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DC81D" w14:textId="438A79E7" w:rsidR="00E41E0B" w:rsidRPr="00E42F07" w:rsidRDefault="00E41E0B" w:rsidP="002A54D1">
      <w:pPr>
        <w:spacing w:line="480" w:lineRule="auto"/>
        <w:jc w:val="center"/>
        <w:rPr>
          <w:rFonts w:eastAsia="Times New Roman"/>
          <w:b/>
          <w:bCs/>
        </w:rPr>
      </w:pPr>
      <w:r w:rsidRPr="00E42F07">
        <w:rPr>
          <w:rFonts w:eastAsia="Times New Roman"/>
          <w:b/>
          <w:bCs/>
        </w:rPr>
        <w:t>Work Resources and Civic Engagement: Benefits to Employee Physical and Mental Health</w:t>
      </w:r>
    </w:p>
    <w:p w14:paraId="0DDFFBC0" w14:textId="77777777" w:rsidR="00E42F07" w:rsidRDefault="00E42F07" w:rsidP="002A54D1">
      <w:pPr>
        <w:spacing w:line="480" w:lineRule="auto"/>
        <w:jc w:val="center"/>
        <w:rPr>
          <w:rFonts w:eastAsia="Times New Roman"/>
          <w:b/>
          <w:bCs/>
        </w:rPr>
      </w:pPr>
    </w:p>
    <w:p w14:paraId="6AC3C006" w14:textId="77777777" w:rsidR="00E42F07" w:rsidRDefault="00E42F07" w:rsidP="00E42F07">
      <w:pPr>
        <w:spacing w:line="480" w:lineRule="auto"/>
      </w:pPr>
      <w:r>
        <w:t xml:space="preserve">Reference: </w:t>
      </w:r>
    </w:p>
    <w:p w14:paraId="64C9AF58" w14:textId="1B360BDC" w:rsidR="00E42F07" w:rsidRPr="00F5351A" w:rsidRDefault="00E42F07" w:rsidP="00E42F07">
      <w:pPr>
        <w:spacing w:line="480" w:lineRule="auto"/>
        <w:rPr>
          <w:rFonts w:eastAsia="PMingLiU"/>
          <w:b/>
          <w:bCs/>
          <w:lang w:eastAsia="zh-TW"/>
        </w:rPr>
      </w:pPr>
      <w:r>
        <w:t xml:space="preserve">Guo, L. Baruch, Y. &amp; Russo, M. (2917). </w:t>
      </w:r>
      <w:r w:rsidRPr="00E42F07">
        <w:rPr>
          <w:rFonts w:eastAsia="Times New Roman"/>
        </w:rPr>
        <w:t>Work Resources and Civic Engagement: Benefits to Employee Physical and Mental Health</w:t>
      </w:r>
      <w:r>
        <w:rPr>
          <w:lang w:eastAsia="zh-TW"/>
        </w:rPr>
        <w:t xml:space="preserve">. </w:t>
      </w:r>
      <w:r w:rsidRPr="00207779">
        <w:t xml:space="preserve"> </w:t>
      </w:r>
      <w:r w:rsidRPr="00981756">
        <w:rPr>
          <w:i/>
        </w:rPr>
        <w:t>Journal of Vocational behaviour</w:t>
      </w:r>
      <w:r>
        <w:rPr>
          <w:iCs/>
        </w:rPr>
        <w:t xml:space="preserve">, doi: </w:t>
      </w:r>
      <w:r>
        <w:t>10.1016/j.jvb.2017.02.007</w:t>
      </w:r>
    </w:p>
    <w:p w14:paraId="08C24E4D" w14:textId="3B7AFA05" w:rsidR="004C1B68" w:rsidRPr="00784FF4" w:rsidRDefault="003F1E09" w:rsidP="004C1B68">
      <w:pPr>
        <w:spacing w:after="0" w:line="480" w:lineRule="auto"/>
        <w:rPr>
          <w:b/>
        </w:rPr>
      </w:pPr>
      <w:r>
        <w:rPr>
          <w:b/>
        </w:rPr>
        <w:t>A</w:t>
      </w:r>
      <w:r w:rsidR="002A54D1" w:rsidRPr="00784FF4">
        <w:rPr>
          <w:b/>
        </w:rPr>
        <w:t>bstract</w:t>
      </w:r>
    </w:p>
    <w:p w14:paraId="59DD7A15" w14:textId="5D32C759" w:rsidR="00A8699F" w:rsidRPr="00A8699F" w:rsidRDefault="009D2C4B" w:rsidP="00596F44">
      <w:pPr>
        <w:spacing w:after="0" w:line="480" w:lineRule="auto"/>
        <w:rPr>
          <w:rFonts w:asciiTheme="majorBidi" w:hAnsiTheme="majorBidi" w:cstheme="majorBidi"/>
        </w:rPr>
      </w:pPr>
      <w:r>
        <w:t>R</w:t>
      </w:r>
      <w:r w:rsidR="00173E69">
        <w:t>esearch has demonstrated</w:t>
      </w:r>
      <w:r w:rsidR="004C1B68" w:rsidRPr="00784FF4">
        <w:t xml:space="preserve"> that </w:t>
      </w:r>
      <w:r>
        <w:t>people</w:t>
      </w:r>
      <w:r w:rsidRPr="00784FF4">
        <w:t xml:space="preserve"> </w:t>
      </w:r>
      <w:r w:rsidR="004C1B68" w:rsidRPr="00784FF4">
        <w:t xml:space="preserve">can </w:t>
      </w:r>
      <w:r w:rsidRPr="00784FF4">
        <w:t xml:space="preserve">function </w:t>
      </w:r>
      <w:r>
        <w:t xml:space="preserve">better </w:t>
      </w:r>
      <w:r w:rsidR="004C1B68" w:rsidRPr="00784FF4">
        <w:t xml:space="preserve">when </w:t>
      </w:r>
      <w:r w:rsidR="004234A5">
        <w:t>they participate</w:t>
      </w:r>
      <w:r w:rsidR="00AE2BE3" w:rsidRPr="00784FF4">
        <w:t xml:space="preserve"> </w:t>
      </w:r>
      <w:r w:rsidR="004C1B68" w:rsidRPr="00784FF4">
        <w:t xml:space="preserve">in both </w:t>
      </w:r>
      <w:r w:rsidR="004234A5">
        <w:t>work and non</w:t>
      </w:r>
      <w:r>
        <w:t>-</w:t>
      </w:r>
      <w:r w:rsidR="004234A5">
        <w:t>work</w:t>
      </w:r>
      <w:r w:rsidR="00DA3826">
        <w:t xml:space="preserve"> </w:t>
      </w:r>
      <w:r w:rsidR="00AE2BE3" w:rsidRPr="00784FF4">
        <w:t>roles</w:t>
      </w:r>
      <w:r w:rsidR="004C1B68" w:rsidRPr="00784FF4">
        <w:t xml:space="preserve">. Drawing on this premise, this paper </w:t>
      </w:r>
      <w:r w:rsidR="00AA6903">
        <w:t>examine</w:t>
      </w:r>
      <w:r>
        <w:t>s</w:t>
      </w:r>
      <w:r w:rsidR="004C1B68" w:rsidRPr="00784FF4">
        <w:t xml:space="preserve"> the </w:t>
      </w:r>
      <w:r>
        <w:t>combined</w:t>
      </w:r>
      <w:r w:rsidRPr="00784FF4">
        <w:t xml:space="preserve"> </w:t>
      </w:r>
      <w:r w:rsidR="004C1B68" w:rsidRPr="00784FF4">
        <w:t xml:space="preserve">effects of positive </w:t>
      </w:r>
      <w:r w:rsidR="00E16150">
        <w:t>work and non</w:t>
      </w:r>
      <w:r>
        <w:t>-</w:t>
      </w:r>
      <w:r w:rsidR="00E16150">
        <w:t>work</w:t>
      </w:r>
      <w:r w:rsidR="004C1B68" w:rsidRPr="00784FF4">
        <w:t xml:space="preserve"> experiences</w:t>
      </w:r>
      <w:r>
        <w:t>–</w:t>
      </w:r>
      <w:r w:rsidR="00AA6903">
        <w:t xml:space="preserve">measured by </w:t>
      </w:r>
      <w:r w:rsidR="00173E69">
        <w:t>perception</w:t>
      </w:r>
      <w:r>
        <w:t>s</w:t>
      </w:r>
      <w:r w:rsidR="00173E69">
        <w:t xml:space="preserve"> of </w:t>
      </w:r>
      <w:r>
        <w:t xml:space="preserve">acquiring </w:t>
      </w:r>
      <w:r w:rsidR="00173E69">
        <w:t xml:space="preserve">valuable resources at </w:t>
      </w:r>
      <w:r w:rsidR="00AA6903">
        <w:t xml:space="preserve">work and </w:t>
      </w:r>
      <w:r w:rsidR="00173E69">
        <w:t>engagement in civic activities</w:t>
      </w:r>
      <w:r>
        <w:t>–</w:t>
      </w:r>
      <w:r w:rsidR="004C1B68" w:rsidRPr="00784FF4">
        <w:t xml:space="preserve">on happiness and health. Using </w:t>
      </w:r>
      <w:r w:rsidR="002A54D1" w:rsidRPr="00784FF4">
        <w:t>a representative sample of 10,3</w:t>
      </w:r>
      <w:r w:rsidR="00AE2BE3" w:rsidRPr="00784FF4">
        <w:t xml:space="preserve">31 </w:t>
      </w:r>
      <w:r w:rsidR="002A54D1" w:rsidRPr="00784FF4">
        <w:t xml:space="preserve">people in China, </w:t>
      </w:r>
      <w:r w:rsidR="004C1B68" w:rsidRPr="00784FF4">
        <w:t xml:space="preserve">we demonstrate that civic </w:t>
      </w:r>
      <w:r w:rsidR="004C1B68" w:rsidRPr="00A8699F">
        <w:rPr>
          <w:rFonts w:asciiTheme="majorBidi" w:hAnsiTheme="majorBidi" w:cstheme="majorBidi"/>
        </w:rPr>
        <w:t xml:space="preserve">engagement and </w:t>
      </w:r>
      <w:r w:rsidR="00212FC8" w:rsidRPr="00A8699F">
        <w:rPr>
          <w:rFonts w:asciiTheme="majorBidi" w:hAnsiTheme="majorBidi" w:cstheme="majorBidi"/>
        </w:rPr>
        <w:t>work resources</w:t>
      </w:r>
      <w:r w:rsidR="004C1B68" w:rsidRPr="00A8699F">
        <w:rPr>
          <w:rFonts w:asciiTheme="majorBidi" w:hAnsiTheme="majorBidi" w:cstheme="majorBidi"/>
        </w:rPr>
        <w:t xml:space="preserve"> enhance </w:t>
      </w:r>
      <w:r w:rsidRPr="00A8699F">
        <w:rPr>
          <w:rFonts w:asciiTheme="majorBidi" w:hAnsiTheme="majorBidi" w:cstheme="majorBidi"/>
        </w:rPr>
        <w:t xml:space="preserve">people’s </w:t>
      </w:r>
      <w:r w:rsidR="004C1B68" w:rsidRPr="00A8699F">
        <w:rPr>
          <w:rFonts w:asciiTheme="majorBidi" w:hAnsiTheme="majorBidi" w:cstheme="majorBidi"/>
        </w:rPr>
        <w:t xml:space="preserve">perception of happiness and that this, in turn, is conducive </w:t>
      </w:r>
      <w:r w:rsidRPr="00A8699F">
        <w:rPr>
          <w:rFonts w:asciiTheme="majorBidi" w:hAnsiTheme="majorBidi" w:cstheme="majorBidi"/>
        </w:rPr>
        <w:t xml:space="preserve">to </w:t>
      </w:r>
      <w:r w:rsidR="004C1B68" w:rsidRPr="00A8699F">
        <w:rPr>
          <w:rFonts w:asciiTheme="majorBidi" w:hAnsiTheme="majorBidi" w:cstheme="majorBidi"/>
        </w:rPr>
        <w:t>greater mental and physical health. We also found th</w:t>
      </w:r>
      <w:r w:rsidR="004C1B68" w:rsidRPr="00596F44">
        <w:rPr>
          <w:rFonts w:asciiTheme="majorBidi" w:hAnsiTheme="majorBidi" w:cstheme="majorBidi"/>
        </w:rPr>
        <w:t xml:space="preserve">at </w:t>
      </w:r>
      <w:r w:rsidR="00A8699F" w:rsidRPr="00F20693">
        <w:rPr>
          <w:rFonts w:asciiTheme="majorBidi" w:hAnsiTheme="majorBidi" w:cstheme="majorBidi"/>
        </w:rPr>
        <w:t>the association between civic engagement and happiness is</w:t>
      </w:r>
      <w:r w:rsidR="00EC5ACE" w:rsidRPr="00F20693">
        <w:rPr>
          <w:rFonts w:asciiTheme="majorBidi" w:hAnsiTheme="majorBidi" w:cstheme="majorBidi"/>
        </w:rPr>
        <w:t xml:space="preserve"> moderated by income such that the association is positive for </w:t>
      </w:r>
      <w:r w:rsidR="00FF6F29" w:rsidRPr="00F20693">
        <w:rPr>
          <w:rFonts w:asciiTheme="majorBidi" w:hAnsiTheme="majorBidi" w:cstheme="majorBidi"/>
        </w:rPr>
        <w:t xml:space="preserve">people </w:t>
      </w:r>
      <w:r w:rsidR="00EC5ACE" w:rsidRPr="00F20693">
        <w:rPr>
          <w:rFonts w:asciiTheme="majorBidi" w:hAnsiTheme="majorBidi" w:cstheme="majorBidi"/>
        </w:rPr>
        <w:t xml:space="preserve">with either low or high income, </w:t>
      </w:r>
      <w:r w:rsidR="00FF6F29" w:rsidRPr="00F20693">
        <w:rPr>
          <w:rFonts w:asciiTheme="majorBidi" w:hAnsiTheme="majorBidi" w:cstheme="majorBidi"/>
        </w:rPr>
        <w:t xml:space="preserve">whereas </w:t>
      </w:r>
      <w:r w:rsidR="00EC5ACE" w:rsidRPr="00F20693">
        <w:rPr>
          <w:rFonts w:asciiTheme="majorBidi" w:hAnsiTheme="majorBidi" w:cstheme="majorBidi"/>
        </w:rPr>
        <w:t xml:space="preserve">there is no association for middle or upper-middle income. </w:t>
      </w:r>
      <w:r w:rsidR="006C0413" w:rsidRPr="00F20693">
        <w:rPr>
          <w:rFonts w:asciiTheme="majorBidi" w:hAnsiTheme="majorBidi" w:cstheme="majorBidi"/>
        </w:rPr>
        <w:t>The</w:t>
      </w:r>
      <w:r w:rsidR="00521DF8" w:rsidRPr="00F20693">
        <w:rPr>
          <w:rFonts w:asciiTheme="majorBidi" w:hAnsiTheme="majorBidi" w:cstheme="majorBidi"/>
        </w:rPr>
        <w:t>re is</w:t>
      </w:r>
      <w:r w:rsidR="006C0413" w:rsidRPr="00F20693">
        <w:rPr>
          <w:rFonts w:asciiTheme="majorBidi" w:hAnsiTheme="majorBidi" w:cstheme="majorBidi"/>
        </w:rPr>
        <w:t xml:space="preserve"> negative association between work resources and happiness for middle level income, but no association was found for other levels of income. </w:t>
      </w:r>
      <w:r w:rsidR="00596F44" w:rsidRPr="00596F44">
        <w:t>I</w:t>
      </w:r>
      <w:r w:rsidR="00596F44">
        <w:t>mplications for theory and practice are discussed.</w:t>
      </w:r>
      <w:r w:rsidR="00563429">
        <w:rPr>
          <w:rFonts w:eastAsia="Times New Roman"/>
        </w:rPr>
        <w:t xml:space="preserve"> </w:t>
      </w:r>
    </w:p>
    <w:p w14:paraId="526F6E46" w14:textId="5C0F39B2" w:rsidR="00722AEE" w:rsidRPr="00784FF4" w:rsidRDefault="002A54D1" w:rsidP="00173E69">
      <w:pPr>
        <w:spacing w:after="0" w:line="480" w:lineRule="auto"/>
        <w:rPr>
          <w:b/>
        </w:rPr>
      </w:pPr>
      <w:r w:rsidRPr="00784FF4">
        <w:rPr>
          <w:b/>
        </w:rPr>
        <w:t xml:space="preserve">Keywords: </w:t>
      </w:r>
      <w:r w:rsidR="005E64CA">
        <w:rPr>
          <w:i/>
        </w:rPr>
        <w:t>Civic engagement, work-</w:t>
      </w:r>
      <w:r w:rsidR="00173E69">
        <w:rPr>
          <w:i/>
        </w:rPr>
        <w:t>non</w:t>
      </w:r>
      <w:r w:rsidR="009D2C4B">
        <w:rPr>
          <w:i/>
        </w:rPr>
        <w:t>-</w:t>
      </w:r>
      <w:r w:rsidR="00173E69">
        <w:rPr>
          <w:i/>
        </w:rPr>
        <w:t>work</w:t>
      </w:r>
      <w:r w:rsidR="005E64CA">
        <w:rPr>
          <w:i/>
        </w:rPr>
        <w:t xml:space="preserve"> enrichment,</w:t>
      </w:r>
      <w:r w:rsidRPr="00784FF4">
        <w:rPr>
          <w:i/>
        </w:rPr>
        <w:t xml:space="preserve"> </w:t>
      </w:r>
      <w:r w:rsidR="004C1B68" w:rsidRPr="00784FF4">
        <w:rPr>
          <w:i/>
        </w:rPr>
        <w:t xml:space="preserve">work </w:t>
      </w:r>
      <w:r w:rsidR="00722AEE" w:rsidRPr="00784FF4">
        <w:rPr>
          <w:i/>
        </w:rPr>
        <w:t>resources</w:t>
      </w:r>
      <w:r w:rsidRPr="00784FF4">
        <w:rPr>
          <w:i/>
        </w:rPr>
        <w:t xml:space="preserve">, happiness, physical </w:t>
      </w:r>
      <w:r w:rsidR="004C1B68" w:rsidRPr="00784FF4">
        <w:rPr>
          <w:i/>
        </w:rPr>
        <w:t>health,</w:t>
      </w:r>
      <w:r w:rsidR="00D76771" w:rsidRPr="00784FF4">
        <w:rPr>
          <w:i/>
        </w:rPr>
        <w:t xml:space="preserve"> </w:t>
      </w:r>
      <w:r w:rsidRPr="00784FF4">
        <w:rPr>
          <w:i/>
        </w:rPr>
        <w:t>mental health, China.</w:t>
      </w:r>
      <w:r w:rsidR="000A6A16" w:rsidRPr="00784FF4">
        <w:rPr>
          <w:i/>
        </w:rPr>
        <w:br w:type="page"/>
      </w:r>
      <w:r w:rsidR="00722AEE" w:rsidRPr="00784FF4">
        <w:rPr>
          <w:b/>
        </w:rPr>
        <w:lastRenderedPageBreak/>
        <w:t>Introduction</w:t>
      </w:r>
    </w:p>
    <w:p w14:paraId="4C80C8B6" w14:textId="6D76CED3" w:rsidR="00ED22E1" w:rsidRDefault="007A5D7F" w:rsidP="00ED22E1">
      <w:pPr>
        <w:spacing w:after="0" w:line="480" w:lineRule="auto"/>
        <w:contextualSpacing/>
      </w:pPr>
      <w:r w:rsidRPr="00784FF4">
        <w:t xml:space="preserve">Economic turbulence </w:t>
      </w:r>
      <w:r w:rsidR="00242BAD" w:rsidRPr="00784FF4">
        <w:t>make</w:t>
      </w:r>
      <w:r w:rsidR="000151F9" w:rsidRPr="00784FF4">
        <w:t>s</w:t>
      </w:r>
      <w:r w:rsidR="00242BAD" w:rsidRPr="00784FF4">
        <w:t xml:space="preserve"> </w:t>
      </w:r>
      <w:r w:rsidR="00092A99" w:rsidRPr="00784FF4">
        <w:t xml:space="preserve">employment </w:t>
      </w:r>
      <w:r w:rsidR="00242BAD" w:rsidRPr="00784FF4">
        <w:t xml:space="preserve">in contemporary society very demanding </w:t>
      </w:r>
      <w:r w:rsidR="00242BAD" w:rsidRPr="00784FF4">
        <w:fldChar w:fldCharType="begin" w:fldLock="1"/>
      </w:r>
      <w:r w:rsidR="00544870" w:rsidRPr="00784FF4">
        <w:instrText>ADDIN CSL_CITATION { "citationItems" : [ { "id" : "ITEM-1", "itemData" : { "DOI" : "10.1002/job", "author" : [ { "dropping-particle" : "", "family" : "Sonnentag", "given" : "Sabine", "non-dropping-particle" : "", "parse-names" : false, "suffix" : "" }, { "dropping-particle" : "", "family" : "Fritz", "given" : "Charlotte", "non-dropping-particle" : "", "parse-names" : false, "suffix" : "" } ], "id" : "ITEM-1", "issue" : "January 2013", "issued" : { "date-parts" : [ [ "2014" ] ] }, "title" : "Recovery from job stress : The stressor-detachment model as an integrative framework", "type" : "article-journal" }, "uris" : [ "http://www.mendeley.com/documents/?uuid=3b0220c6-2f99-44c8-8de9-29d8931f97d7" ] } ], "mendeley" : { "formattedCitation" : "(Sonnentag &amp; Fritz, 2014)", "plainTextFormattedCitation" : "(Sonnentag &amp; Fritz, 2014)", "previouslyFormattedCitation" : "(Sonnentag &amp; Fritz, 2014)" }, "properties" : { "noteIndex" : 0 }, "schema" : "https://github.com/citation-style-language/schema/raw/master/csl-citation.json" }</w:instrText>
      </w:r>
      <w:r w:rsidR="00242BAD" w:rsidRPr="00784FF4">
        <w:fldChar w:fldCharType="separate"/>
      </w:r>
      <w:r w:rsidR="00D04259">
        <w:rPr>
          <w:noProof/>
        </w:rPr>
        <w:t xml:space="preserve">(Sonnentag </w:t>
      </w:r>
      <w:r w:rsidR="000E7E9A">
        <w:rPr>
          <w:noProof/>
        </w:rPr>
        <w:t>&amp;</w:t>
      </w:r>
      <w:r w:rsidR="00D04259">
        <w:rPr>
          <w:noProof/>
        </w:rPr>
        <w:t xml:space="preserve"> Fritz</w:t>
      </w:r>
      <w:r w:rsidR="000E7E9A">
        <w:rPr>
          <w:noProof/>
        </w:rPr>
        <w:t>,</w:t>
      </w:r>
      <w:r w:rsidR="00242BAD" w:rsidRPr="00784FF4">
        <w:rPr>
          <w:noProof/>
        </w:rPr>
        <w:t xml:space="preserve"> </w:t>
      </w:r>
      <w:r w:rsidR="0049792B">
        <w:rPr>
          <w:noProof/>
        </w:rPr>
        <w:t>2015</w:t>
      </w:r>
      <w:r w:rsidR="00242BAD" w:rsidRPr="00784FF4">
        <w:rPr>
          <w:noProof/>
        </w:rPr>
        <w:t>)</w:t>
      </w:r>
      <w:r w:rsidR="00242BAD" w:rsidRPr="00784FF4">
        <w:fldChar w:fldCharType="end"/>
      </w:r>
      <w:r w:rsidR="00242BAD" w:rsidRPr="00784FF4">
        <w:t>.</w:t>
      </w:r>
      <w:r w:rsidR="00561579" w:rsidRPr="00784FF4">
        <w:t xml:space="preserve"> E</w:t>
      </w:r>
      <w:r w:rsidR="00A42270" w:rsidRPr="00784FF4">
        <w:t>mployees</w:t>
      </w:r>
      <w:r w:rsidR="00242BAD" w:rsidRPr="00784FF4">
        <w:t xml:space="preserve"> increasingly</w:t>
      </w:r>
      <w:r w:rsidR="00033A32">
        <w:t xml:space="preserve"> </w:t>
      </w:r>
      <w:r w:rsidR="00AF23E9">
        <w:t>work</w:t>
      </w:r>
      <w:r w:rsidR="00033A32">
        <w:t xml:space="preserve"> </w:t>
      </w:r>
      <w:r w:rsidR="00AF23E9">
        <w:t>longer hours</w:t>
      </w:r>
      <w:r w:rsidRPr="00784FF4">
        <w:t xml:space="preserve"> </w:t>
      </w:r>
      <w:r w:rsidR="007D7B13" w:rsidRPr="00784FF4">
        <w:t>to</w:t>
      </w:r>
      <w:r w:rsidRPr="00784FF4">
        <w:t xml:space="preserve"> </w:t>
      </w:r>
      <w:r w:rsidR="007D7B13" w:rsidRPr="00784FF4">
        <w:t>prove</w:t>
      </w:r>
      <w:r w:rsidRPr="00784FF4">
        <w:t xml:space="preserve"> hardcore commitment to their organizations,</w:t>
      </w:r>
      <w:r w:rsidR="00561579" w:rsidRPr="00784FF4">
        <w:t xml:space="preserve"> </w:t>
      </w:r>
      <w:r w:rsidRPr="00784FF4">
        <w:t>reduce the risks of layoffs and maintain the same level of inco</w:t>
      </w:r>
      <w:r w:rsidR="007D7B13" w:rsidRPr="00784FF4">
        <w:t xml:space="preserve">me </w:t>
      </w:r>
      <w:r w:rsidR="00F50C3E">
        <w:t xml:space="preserve">as </w:t>
      </w:r>
      <w:r w:rsidR="00173E69">
        <w:t>before the economic crisis (Fondas, 2014)</w:t>
      </w:r>
      <w:r w:rsidRPr="00784FF4">
        <w:t>.</w:t>
      </w:r>
      <w:r w:rsidR="00AF238C" w:rsidRPr="00784FF4">
        <w:t xml:space="preserve"> </w:t>
      </w:r>
      <w:r w:rsidR="00F50C3E">
        <w:t>Consequently</w:t>
      </w:r>
      <w:r w:rsidR="00033A32">
        <w:t>, w</w:t>
      </w:r>
      <w:r w:rsidR="007D7B13" w:rsidRPr="00784FF4">
        <w:t>ork-home tensions</w:t>
      </w:r>
      <w:r w:rsidR="00AF238C" w:rsidRPr="00784FF4">
        <w:t>, marital conflict, mental e</w:t>
      </w:r>
      <w:r w:rsidR="00561579" w:rsidRPr="00784FF4">
        <w:t xml:space="preserve">xhaustion, </w:t>
      </w:r>
      <w:r w:rsidR="00F06F7B" w:rsidRPr="00784FF4">
        <w:t xml:space="preserve">and substance </w:t>
      </w:r>
      <w:r w:rsidR="00561579" w:rsidRPr="00784FF4">
        <w:t>abuse are</w:t>
      </w:r>
      <w:r w:rsidR="002A7571">
        <w:t xml:space="preserve"> </w:t>
      </w:r>
      <w:r w:rsidR="00F50C3E">
        <w:t xml:space="preserve">on the increase </w:t>
      </w:r>
      <w:r w:rsidR="00D04259">
        <w:t>(</w:t>
      </w:r>
      <w:r w:rsidR="00DA5943">
        <w:t xml:space="preserve">Adkins &amp; Premeaux, 2012; </w:t>
      </w:r>
      <w:r w:rsidR="006F0886">
        <w:t>Drummond et al., 2016</w:t>
      </w:r>
      <w:r w:rsidR="007D7B13" w:rsidRPr="00784FF4">
        <w:t>)</w:t>
      </w:r>
      <w:r w:rsidR="00AF23E9">
        <w:t xml:space="preserve">. </w:t>
      </w:r>
      <w:r w:rsidR="002D4DE6">
        <w:t>This trend</w:t>
      </w:r>
      <w:r w:rsidRPr="00784FF4">
        <w:t xml:space="preserve"> </w:t>
      </w:r>
      <w:r w:rsidR="00561579" w:rsidRPr="00784FF4">
        <w:t>may</w:t>
      </w:r>
      <w:r w:rsidR="00A42270" w:rsidRPr="00784FF4">
        <w:t xml:space="preserve"> have </w:t>
      </w:r>
      <w:r w:rsidR="00115CFE" w:rsidRPr="00784FF4">
        <w:t>significant negative</w:t>
      </w:r>
      <w:r w:rsidR="00A42270" w:rsidRPr="00784FF4">
        <w:t xml:space="preserve"> </w:t>
      </w:r>
      <w:r w:rsidR="009B39D9" w:rsidRPr="00784FF4">
        <w:t>repercussions</w:t>
      </w:r>
      <w:r w:rsidR="00CA221A" w:rsidRPr="00784FF4">
        <w:t xml:space="preserve"> on people’s</w:t>
      </w:r>
      <w:r w:rsidR="00173E69">
        <w:t xml:space="preserve"> capacity to engage in other domains </w:t>
      </w:r>
      <w:r w:rsidR="00F50C3E">
        <w:t>outside</w:t>
      </w:r>
      <w:r w:rsidR="00173E69">
        <w:t xml:space="preserve"> work (hereinafter non</w:t>
      </w:r>
      <w:r w:rsidR="00F50C3E">
        <w:t>-</w:t>
      </w:r>
      <w:r w:rsidR="00173E69">
        <w:t xml:space="preserve">work) and consequently on their </w:t>
      </w:r>
      <w:r w:rsidR="00DE1BC6">
        <w:t>wellbeing</w:t>
      </w:r>
      <w:r w:rsidR="009B39D9" w:rsidRPr="00784FF4">
        <w:t xml:space="preserve"> </w:t>
      </w:r>
      <w:r w:rsidR="007012FB" w:rsidRPr="00784FF4">
        <w:t>as</w:t>
      </w:r>
      <w:r w:rsidR="009E776A" w:rsidRPr="00784FF4">
        <w:t xml:space="preserve"> </w:t>
      </w:r>
      <w:r w:rsidRPr="00784FF4">
        <w:t xml:space="preserve">the benefits </w:t>
      </w:r>
      <w:r w:rsidR="00115CFE" w:rsidRPr="00784FF4">
        <w:t>of</w:t>
      </w:r>
      <w:r w:rsidR="00EF08C0" w:rsidRPr="00784FF4">
        <w:t xml:space="preserve"> </w:t>
      </w:r>
      <w:r w:rsidRPr="00784FF4">
        <w:t>engaging in</w:t>
      </w:r>
      <w:r w:rsidR="007012FB" w:rsidRPr="00784FF4">
        <w:t xml:space="preserve"> </w:t>
      </w:r>
      <w:r w:rsidR="00784FF4" w:rsidRPr="00784FF4">
        <w:t xml:space="preserve">both </w:t>
      </w:r>
      <w:r w:rsidR="00EF08C0" w:rsidRPr="00784FF4">
        <w:t xml:space="preserve">work and </w:t>
      </w:r>
      <w:r w:rsidR="00F50C3E">
        <w:t>non-work</w:t>
      </w:r>
      <w:r w:rsidR="00EF08C0" w:rsidRPr="00784FF4">
        <w:t xml:space="preserve"> </w:t>
      </w:r>
      <w:r w:rsidR="00173E69">
        <w:t>domains</w:t>
      </w:r>
      <w:r w:rsidR="00784FF4">
        <w:t xml:space="preserve"> </w:t>
      </w:r>
      <w:r w:rsidR="00197A7F" w:rsidRPr="00784FF4">
        <w:t>are well-documented</w:t>
      </w:r>
      <w:r w:rsidR="00784FF4" w:rsidRPr="00784FF4">
        <w:t xml:space="preserve"> in numerous literature</w:t>
      </w:r>
      <w:r w:rsidR="00D638D9">
        <w:t>s</w:t>
      </w:r>
      <w:r w:rsidR="00197A7F" w:rsidRPr="00784FF4">
        <w:t xml:space="preserve"> </w:t>
      </w:r>
      <w:r w:rsidR="001A2A5B" w:rsidRPr="00784FF4">
        <w:fldChar w:fldCharType="begin" w:fldLock="1"/>
      </w:r>
      <w:r w:rsidR="00AA4022" w:rsidRPr="00784FF4">
        <w:instrText>ADDIN CSL_CITATION { "citationItems" : [ { "id" : "ITEM-1", "itemData" : { "DOI" : "10.1037/a0017983", "ISSN" : "1939-1307", "PMID" : "20063959", "abstract" : "This study focused on the role of volunteer work for daily recovery from work. In a 1-week diary study with 166 employees, we assessed the amount of time spent on volunteer work during leisure time, and the recovery facets of psychological detachment from work (i.e., mentally switching off from work), mastery experiences (i.e., pursuing challenging activities), and community experiences (i.e., cultivating relationships) every day before participants went to bed. Results from hierarchical linear modeling (n = 529 days) showed volunteer work during leisure time to be positively related to mastery experiences and community experiences suggesting volunteer work to contribute to successful recovery by creating new resources.", "author" : [ { "dropping-particle" : "", "family" : "Mojza", "given" : "Eva J", "non-dropping-particle" : "", "parse-names" : false, "suffix" : "" }, { "dropping-particle" : "", "family" : "Lorenz", "given" : "Christian", "non-dropping-particle" : "", "parse-names" : false, "suffix" : "" }, { "dropping-particle" : "", "family" : "Sonnentag", "given" : "Sabine", "non-dropping-particle" : "", "parse-names" : false, "suffix" : "" }, { "dropping-particle" : "", "family" : "Binnewies", "given" : "Carmen", "non-dropping-particle" : "", "parse-names" : false, "suffix" : "" } ], "container-title" : "Journal of occupational health psychology", "id" : "ITEM-1", "issue" : "1", "issued" : { "date-parts" : [ [ "2010", "1" ] ] }, "page" : "60-74", "title" : "Daily recovery experiences: the role of volunteer work during leisure time.", "type" : "article-journal", "volume" : "15" }, "uris" : [ "http://www.mendeley.com/documents/?uuid=2d362438-46b4-4786-aaeb-469807988de2" ] }, { "id" : "ITEM-2", "itemData" : { "DOI" : "10.1016/j.jvb.2009.06.005", "ISSN" : "00018791", "author" : [ { "dropping-particle" : "", "family" : "Sonnentag", "given" : "Sabine", "non-dropping-particle" : "", "parse-names" : false, "suffix" : "" }, { "dropping-particle" : "", "family" : "Kuttler", "given" : "Iris", "non-dropping-particle" : "", "parse-names" : false, "suffix" : "" }, { "dropping-particle" : "", "family" : "Fritz", "given" : "Charlotte", "non-dropping-particle" : "", "parse-names" : false, "suffix" : "" } ], "container-title" : "Journal of Vocational Behavior", "id" : "ITEM-2", "issue" : "3", "issued" : { "date-parts" : [ [ "2010", "6" ] ] }, "page" : "355-365", "publisher" : "Elsevier Inc.", "title" : "Job stressors, emotional exhaustion, and need for recovery: A multi-source study on the benefits of psychological detachment", "type" : "article-journal", "volume" : "76" }, "uris" : [ "http://www.mendeley.com/documents/?uuid=6ab1b3bb-e3b1-4bbe-bc83-128bffc7a874" ] }, { "id" : "ITEM-3", "itemData" : { "DOI" : "10.1007/s10902-013-9435-x", "ISSN" : "1389-4978", "author" : [ { "dropping-particle" : "", "family" : "Newman", "given" : "David B.", "non-dropping-particle" : "", "parse-names" : false, "suffix" : "" }, { "dropping-particle" : "", "family" : "Tay", "given" : "Louis", "non-dropping-particle" : "", "parse-names" : false, "suffix" : "" }, { "dropping-particle" : "", "family" : "Diener", "given" : "Ed", "non-dropping-particle" : "", "parse-names" : false, "suffix" : "" } ], "container-title" : "Journal of Happiness Studies", "id" : "ITEM-3", "issue" : "3", "issued" : { "date-parts" : [ [ "2013", "4", "16" ] ] }, "page" : "555-578", "title" : "Leisure and Subjective Well-Being: A Model of Psychological Mechanisms as Mediating Factors", "type" : "article-journal", "volume" : "15" }, "uris" : [ "http://www.mendeley.com/documents/?uuid=0741070c-c918-433c-8102-139ff20c03e9" ] } ], "mendeley" : { "formattedCitation" : "(Mojza, Lorenz, Sonnentag, &amp; Binnewies, 2010; D. B. Newman, Tay, &amp; Diener, 2013; Sonnentag, Kuttler, &amp; Fritz, 2010)", "plainTextFormattedCitation" : "(Mojza, Lorenz, Sonnentag, &amp; Binnewies, 2010; D. B. Newman, Tay, &amp; Diener, 2013; Sonnentag, Kuttler, &amp; Fritz, 2010)", "previouslyFormattedCitation" : "(Mojza, Lorenz, Sonnentag, &amp; Binnewies, 2010; D. B. Newman, Tay, &amp; Diener, 2013; Sonnentag, Kuttler, &amp; Fritz, 2010)" }, "properties" : { "noteIndex" : 0 }, "schema" : "https://github.com/citation-style-language/schema/raw/master/csl-citation.json" }</w:instrText>
      </w:r>
      <w:r w:rsidR="001A2A5B" w:rsidRPr="00784FF4">
        <w:fldChar w:fldCharType="separate"/>
      </w:r>
      <w:r w:rsidR="00544870" w:rsidRPr="00784FF4">
        <w:rPr>
          <w:noProof/>
        </w:rPr>
        <w:t>(</w:t>
      </w:r>
      <w:r w:rsidR="00D04259">
        <w:rPr>
          <w:rFonts w:eastAsia="Times New Roman"/>
        </w:rPr>
        <w:t>Booth</w:t>
      </w:r>
      <w:r w:rsidR="0057333A">
        <w:rPr>
          <w:rFonts w:eastAsia="Times New Roman"/>
        </w:rPr>
        <w:t>, Park, &amp; Glomb,</w:t>
      </w:r>
      <w:r w:rsidR="00F64B84" w:rsidRPr="00784FF4">
        <w:rPr>
          <w:rFonts w:eastAsia="Times New Roman"/>
        </w:rPr>
        <w:t xml:space="preserve"> 2009; </w:t>
      </w:r>
      <w:r w:rsidR="00D04259">
        <w:rPr>
          <w:rFonts w:eastAsia="Times New Roman"/>
        </w:rPr>
        <w:t>Ollier-Malaterre</w:t>
      </w:r>
      <w:r w:rsidR="00FD09A2">
        <w:rPr>
          <w:rFonts w:eastAsia="Times New Roman"/>
        </w:rPr>
        <w:t>,</w:t>
      </w:r>
      <w:r w:rsidR="00261F3B" w:rsidRPr="00784FF4">
        <w:rPr>
          <w:rFonts w:eastAsia="Times New Roman"/>
        </w:rPr>
        <w:t xml:space="preserve"> 2010</w:t>
      </w:r>
      <w:r w:rsidR="00261F3B" w:rsidRPr="00784FF4">
        <w:rPr>
          <w:rFonts w:eastAsia="PMingLiU"/>
          <w:lang w:eastAsia="zh-TW"/>
        </w:rPr>
        <w:t xml:space="preserve">; </w:t>
      </w:r>
      <w:r w:rsidR="000954D5">
        <w:t xml:space="preserve">Meuris &amp; Leana, 2015; </w:t>
      </w:r>
      <w:r w:rsidR="00544870" w:rsidRPr="00784FF4">
        <w:rPr>
          <w:noProof/>
        </w:rPr>
        <w:t>Newman</w:t>
      </w:r>
      <w:r w:rsidR="009E7229">
        <w:rPr>
          <w:noProof/>
        </w:rPr>
        <w:t xml:space="preserve">, </w:t>
      </w:r>
      <w:r w:rsidR="003B4FC7">
        <w:rPr>
          <w:noProof/>
        </w:rPr>
        <w:t>Tay, &amp; Diener,</w:t>
      </w:r>
      <w:r w:rsidR="00544870" w:rsidRPr="00784FF4">
        <w:rPr>
          <w:noProof/>
        </w:rPr>
        <w:t xml:space="preserve"> 2013; </w:t>
      </w:r>
      <w:r w:rsidR="00C153F7">
        <w:rPr>
          <w:rFonts w:eastAsia="Times New Roman"/>
          <w:lang w:val="en-GB"/>
        </w:rPr>
        <w:t xml:space="preserve">Ryan, Huta, </w:t>
      </w:r>
      <w:r w:rsidR="003B4FC7">
        <w:rPr>
          <w:rFonts w:eastAsia="Times New Roman"/>
          <w:lang w:val="en-GB"/>
        </w:rPr>
        <w:t xml:space="preserve">&amp; </w:t>
      </w:r>
      <w:r w:rsidR="00C153F7">
        <w:rPr>
          <w:rFonts w:eastAsia="Times New Roman"/>
          <w:lang w:val="en-GB"/>
        </w:rPr>
        <w:t xml:space="preserve">Deci </w:t>
      </w:r>
      <w:r w:rsidR="001F10D0">
        <w:rPr>
          <w:rFonts w:eastAsia="Times New Roman"/>
          <w:lang w:val="en-GB"/>
        </w:rPr>
        <w:t>2008</w:t>
      </w:r>
      <w:r w:rsidR="00C153F7">
        <w:rPr>
          <w:rFonts w:eastAsia="Times New Roman"/>
          <w:lang w:val="en-GB"/>
        </w:rPr>
        <w:t xml:space="preserve">; </w:t>
      </w:r>
      <w:r w:rsidR="00544870" w:rsidRPr="00784FF4">
        <w:rPr>
          <w:noProof/>
        </w:rPr>
        <w:t>Sonnentag</w:t>
      </w:r>
      <w:r w:rsidR="003B4FC7">
        <w:rPr>
          <w:noProof/>
        </w:rPr>
        <w:t xml:space="preserve">, </w:t>
      </w:r>
      <w:r w:rsidR="00A318A7">
        <w:rPr>
          <w:noProof/>
        </w:rPr>
        <w:t>Kuttler, &amp; Fritz,</w:t>
      </w:r>
      <w:r w:rsidR="00544870" w:rsidRPr="00784FF4">
        <w:rPr>
          <w:noProof/>
        </w:rPr>
        <w:t xml:space="preserve"> 2010)</w:t>
      </w:r>
      <w:r w:rsidR="001A2A5B" w:rsidRPr="00784FF4">
        <w:fldChar w:fldCharType="end"/>
      </w:r>
      <w:r w:rsidR="001A2A5B" w:rsidRPr="00784FF4">
        <w:t>.</w:t>
      </w:r>
      <w:r w:rsidR="00542CD7" w:rsidRPr="00784FF4">
        <w:t xml:space="preserve"> </w:t>
      </w:r>
      <w:r w:rsidR="00173E69">
        <w:t>Work-family r</w:t>
      </w:r>
      <w:r w:rsidR="008D3CF1" w:rsidRPr="00784FF4">
        <w:t>esearchers</w:t>
      </w:r>
      <w:r w:rsidR="00542CD7" w:rsidRPr="00784FF4">
        <w:t xml:space="preserve"> </w:t>
      </w:r>
      <w:r w:rsidR="00CA221A" w:rsidRPr="00784FF4">
        <w:t>have</w:t>
      </w:r>
      <w:r w:rsidR="00D638D9">
        <w:t xml:space="preserve"> widely</w:t>
      </w:r>
      <w:r w:rsidR="00CA221A" w:rsidRPr="00784FF4">
        <w:t xml:space="preserve"> demonstrated</w:t>
      </w:r>
      <w:r w:rsidR="00542CD7" w:rsidRPr="00784FF4">
        <w:t xml:space="preserve"> that engaging in both </w:t>
      </w:r>
      <w:r w:rsidR="00972423">
        <w:t xml:space="preserve">work and </w:t>
      </w:r>
      <w:r w:rsidR="00F50C3E">
        <w:t>non-work</w:t>
      </w:r>
      <w:r w:rsidR="00542CD7" w:rsidRPr="00784FF4">
        <w:t xml:space="preserve"> activities</w:t>
      </w:r>
      <w:r w:rsidR="00A42270" w:rsidRPr="00784FF4">
        <w:t xml:space="preserve"> </w:t>
      </w:r>
      <w:r w:rsidR="00D71643">
        <w:t xml:space="preserve">can </w:t>
      </w:r>
      <w:r w:rsidR="00ED6D16">
        <w:t>reduce</w:t>
      </w:r>
      <w:r w:rsidR="00D71643">
        <w:t xml:space="preserve"> </w:t>
      </w:r>
      <w:r w:rsidR="00972423">
        <w:t>work-</w:t>
      </w:r>
      <w:r w:rsidR="00173E69">
        <w:t>family</w:t>
      </w:r>
      <w:r w:rsidR="001624F2">
        <w:t xml:space="preserve"> </w:t>
      </w:r>
      <w:r w:rsidR="00972423">
        <w:t xml:space="preserve">conflict (Griggs, Casper, &amp; Eby, 2013) and </w:t>
      </w:r>
      <w:r w:rsidR="00173E69">
        <w:t>increase</w:t>
      </w:r>
      <w:r w:rsidR="00784FF4" w:rsidRPr="00784FF4">
        <w:t xml:space="preserve"> </w:t>
      </w:r>
      <w:r w:rsidR="00ED6D16">
        <w:t>work-</w:t>
      </w:r>
      <w:r w:rsidR="00173E69">
        <w:t>family</w:t>
      </w:r>
      <w:r w:rsidR="00ED6D16">
        <w:t xml:space="preserve"> enrichment</w:t>
      </w:r>
      <w:r w:rsidR="00784FF4" w:rsidRPr="00784FF4">
        <w:t xml:space="preserve"> </w:t>
      </w:r>
      <w:r w:rsidR="00542CD7" w:rsidRPr="00784FF4">
        <w:fldChar w:fldCharType="begin" w:fldLock="1"/>
      </w:r>
      <w:r w:rsidR="00A42270" w:rsidRPr="00784FF4">
        <w:instrText>ADDIN CSL_CITATION { "citationItems" : [ { "id" : "ITEM-1", "itemData" : { "DOI" : "10.1111/j.2044-8325.2010.02014.x", "ISSN" : "09631798", "author" : [ { "dropping-particle" : "", "family" : "Hakanen", "given" : "Jari J.", "non-dropping-particle" : "", "parse-names" : false, "suffix" : "" }, { "dropping-particle" : "", "family" : "Peeters", "given" : "Maria C. W.", "non-dropping-particle" : "", "parse-names" : false, "suffix" : "" }, { "dropping-particle" : "", "family" : "Perhoniemi", "given" : "Riku", "non-dropping-particle" : "", "parse-names" : false, "suffix" : "" } ], "container-title" : "Journal of Occupational and Organizational Psychology", "id" : "ITEM-1", "issue" : "1", "issued" : { "date-parts" : [ [ "2011", "3", "24" ] ] }, "page" : "8-30", "title" : "Enrichment processes and gain spirals at work and at home: A 3-year cross-lagged panel study", "type" : "article-journal", "volume" : "84" }, "uris" : [ "http://www.mendeley.com/documents/?uuid=482b3d26-6e70-48c5-96e8-7ad38f777fb5" ] }, { "id" : "ITEM-2", "itemData" : { "DOI" : "10.1108/02683941211205790", "ISBN" : "0268394121", "author" : [ { "dropping-particle" : "", "family" : "Russo", "given" : "Marcello", "non-dropping-particle" : "", "parse-names" : false, "suffix" : "" }, { "dropping-particle" : "", "family" : "Buonocore", "given" : "Filomena", "non-dropping-particle" : "", "parse-names" : false, "suffix" : "" } ], "container-title" : "Journal of Managerial Psychology", "id" : "ITEM-2", "issue" : "3", "issued" : { "date-parts" : [ [ "2012" ] ] }, "page" : "216-236", "title" : "The relationship between work-family enrichment and nurse turnover", "type" : "article-journal", "volume" : "27" }, "uris" : [ "http://www.mendeley.com/documents/?uuid=f8eeabbc-889e-4c10-92e4-3d7b9293aa7d" ] }, { "id" : "ITEM-3", "itemData" : { "author" : [ { "dropping-particle" : "", "family" : "Greenhaus", "given" : "Jeffrey H.", "non-dropping-particle" : "", "parse-names" : false, "suffix" : "" }, { "dropping-particle" : "", "family" : "Powell", "given" : "Gary N.", "non-dropping-particle" : "", "parse-names" : false, "suffix" : "" } ], "container-title" : "Academy of Management Review", "id" : "ITEM-3", "issue" : "1", "issued" : { "date-parts" : [ [ "2006" ] ] }, "page" : "72-92", "title" : "When work and family are allies: A theory of work-family enrichment", "type" : "article-journal", "volume" : "31" }, "uris" : [ "http://www.mendeley.com/documents/?uuid=4eaf56c9-f501-4d91-8f29-79a53fb9084b" ] }, { "id" : "ITEM-4", "itemData" : { "DOI" : "10.1037/a0032491", "ISSN" : "1939-1854", "PMID" : "23565896", "abstract" : "The present study aims to explain the processes through which family-supportive organizational perceptions (FSOP) relate to employee affective commitment. We suggest multiple mechanisms through which this relationship transpires-(a) the focal employee's experience of work-to-family conflict and enrichment and (b) the attitudes of the employee's spouse/partner. Hypotheses are tested with data from 408 couples. Results suggest that employee FSOP is positively associated with employee commitment through both employee work-to-family experiences and partner attitudes. FSOP was positively related to employee work-to-family enrichment, which was positively associated with employee affective commitment. FSOP was negatively associated with employee work-to-family conflict, which related to a partner's more positive attitude toward the employee's work schedule and higher commitment to the employee's firm. Partner commitment was positively and reciprocally related to employee affective commitment. These relationships partially mediated the FSOP-employee affective commitment relationship and varied as a function of parental status and single- versus dual-earner couple status but not as a function of employee gender. Theoretical and practical implications are discussed.", "author" : [ { "dropping-particle" : "", "family" : "Wayne", "given" : "J.H.", "non-dropping-particle" : "", "parse-names" : false, "suffix" : "" }, { "dropping-particle" : "", "family" : "Casper", "given" : "Wendy J", "non-dropping-particle" : "", "parse-names" : false, "suffix" : "" }, { "dropping-particle" : "", "family" : "Matthews", "given" : "Russell a", "non-dropping-particle" : "", "parse-names" : false, "suffix" : "" }, { "dropping-particle" : "", "family" : "Allen", "given" : "Tammy D", "non-dropping-particle" : "", "parse-names" : false, "suffix" : "" } ], "container-title" : "The Journal of applied psychology", "id" : "ITEM-4", "issue" : "4", "issued" : { "date-parts" : [ [ "2013", "7" ] ] }, "page" : "606-22", "title" : "Family-supportive organization perceptions and organizational commitment: the mediating role of work-family conflict and enrichment and partner attitudes.", "type" : "article-journal", "volume" : "98" }, "uris" : [ "http://www.mendeley.com/documents/?uuid=7b769fe0-24f1-407e-a6ce-764004a7d976" ] }, { "id" : "ITEM-5", "itemData" : { "DOI" : "10.1037/a0027974", "ISSN" : "1935-990X", "PMID" : "22506688", "abstract" : "The objective of this article is to provide a theoretical framework explaining positive and negative work-home processes integrally. Using insights from conservation of resources theory, we explain how personal resources (e.g., time, energy, and mood) link demanding and resourceful aspects of one domain to outcomes in the other domain. The resulting work-home resources (W-HR) model describes work-home conflict as a process whereby demands in one domain deplete personal resources and impede accomplishments in the other domain. Enrichment is described as a process of resource accumulation: Work and home resources increase personal resources. Those personal resources, in turn, can be utilized to improve home and work outcomes. Moreover, our resource approach to the work-home interface allows us to address two other issues that have thus far lacked a solid theoretical foundation. The W-HR model also explains how conditional factors such as personality and culture may influence the occurrence of work-home conflict and enrichment. Furthermore, the model allows us to examine how work-home conflict and enrichment develop over time. Finally, the model provides useful insights for other psychology subdisciplines, such as gender studies and developmental psychology. (PsycINFO Database Record (c) 2012 APA, all rights reserved).", "author" : [ { "dropping-particle" : "", "family" : "Brummelhuis", "given" : "Lieke L", "non-dropping-particle" : "ten", "parse-names" : false, "suffix" : "" }, { "dropping-particle" : "", "family" : "Bakker", "given" : "Arnold B", "non-dropping-particle" : "", "parse-names" : false, "suffix" : "" } ], "container-title" : "The American psychologist", "id" : "ITEM-5", "issue" : "78", "issued" : { "date-parts" : [ [ "2012", "4", "16" ] ] }, "note" : "Introducing a framework that analyzes resource enrichment and depleting together.\n        \nGood explanation of critical resources in an individual's life:\n- volatile\n- structural\n- key\n- macro", "page" : "1-12", "title" : "A Resource Perspective on the Work-Home Interface: The Work-Home Resources Model", "type" : "article-journal" }, "uris" : [ "http://www.mendeley.com/documents/?uuid=9d4faa99-1893-4946-8bc4-43d1e88f0118" ] } ], "mendeley" : { "formattedCitation" : "(Greenhaus &amp; Powell, 2006; Hakanen, Peeters, &amp; Perhoniemi, 2011; Russo &amp; Buonocore, 2012; ten Brummelhuis &amp; Bakker, 2012; Wayne, Casper, Matthews, &amp; Allen, 2013)", "plainTextFormattedCitation" : "(Greenhaus &amp; Powell, 2006; Hakanen, Peeters, &amp; Perhoniemi, 2011; Russo &amp; Buonocore, 2012; ten Brummelhuis &amp; Bakker, 2012; Wayne, Casper, Matthews, &amp; Allen, 2013)", "previouslyFormattedCitation" : "(Greenhaus &amp; Powell, 2006; Hakanen, Peeters, &amp; Perhoniemi, 2011; Russo &amp; Buonocore, 2012; ten Brummelhuis &amp; Bakker, 2012; Wayne, Casper, Matthews, &amp; Allen, 2013)" }, "properties" : { "noteIndex" : 0 }, "schema" : "https://github.com/citation-style-language/schema/raw/master/csl-citation.json" }</w:instrText>
      </w:r>
      <w:r w:rsidR="00542CD7" w:rsidRPr="00784FF4">
        <w:fldChar w:fldCharType="separate"/>
      </w:r>
      <w:r w:rsidR="00D04259">
        <w:rPr>
          <w:noProof/>
        </w:rPr>
        <w:t xml:space="preserve">(Greenhaus </w:t>
      </w:r>
      <w:r w:rsidR="004E5BFE">
        <w:rPr>
          <w:noProof/>
        </w:rPr>
        <w:t>&amp;</w:t>
      </w:r>
      <w:r w:rsidR="00A42270" w:rsidRPr="00784FF4">
        <w:rPr>
          <w:noProof/>
        </w:rPr>
        <w:t xml:space="preserve"> Powell</w:t>
      </w:r>
      <w:r w:rsidR="004E5BFE">
        <w:rPr>
          <w:noProof/>
        </w:rPr>
        <w:t>,</w:t>
      </w:r>
      <w:r w:rsidR="00A42270" w:rsidRPr="00784FF4">
        <w:rPr>
          <w:noProof/>
        </w:rPr>
        <w:t xml:space="preserve"> 2006; Hakanen</w:t>
      </w:r>
      <w:r w:rsidR="005D0847">
        <w:rPr>
          <w:noProof/>
        </w:rPr>
        <w:t xml:space="preserve">, Peeters, &amp; </w:t>
      </w:r>
      <w:r w:rsidR="00ED3EA0">
        <w:rPr>
          <w:noProof/>
        </w:rPr>
        <w:t>Perhoniemi,</w:t>
      </w:r>
      <w:r w:rsidR="00D04259">
        <w:rPr>
          <w:noProof/>
        </w:rPr>
        <w:t xml:space="preserve"> </w:t>
      </w:r>
      <w:r w:rsidR="00A42270" w:rsidRPr="00784FF4">
        <w:rPr>
          <w:noProof/>
        </w:rPr>
        <w:t>2011;</w:t>
      </w:r>
      <w:r w:rsidR="00225A4D" w:rsidRPr="00784FF4">
        <w:rPr>
          <w:noProof/>
        </w:rPr>
        <w:t xml:space="preserve"> Russo</w:t>
      </w:r>
      <w:r w:rsidR="00ED3EA0">
        <w:rPr>
          <w:noProof/>
        </w:rPr>
        <w:t>,</w:t>
      </w:r>
      <w:r w:rsidR="00225A4D" w:rsidRPr="00784FF4">
        <w:rPr>
          <w:noProof/>
        </w:rPr>
        <w:t xml:space="preserve"> 2015;</w:t>
      </w:r>
      <w:r w:rsidR="00ED3EA0">
        <w:rPr>
          <w:noProof/>
        </w:rPr>
        <w:t xml:space="preserve"> </w:t>
      </w:r>
      <w:r w:rsidR="00A42270" w:rsidRPr="00784FF4">
        <w:rPr>
          <w:noProof/>
        </w:rPr>
        <w:t>Wayne</w:t>
      </w:r>
      <w:r w:rsidR="00BD5AAC">
        <w:rPr>
          <w:noProof/>
        </w:rPr>
        <w:t>,</w:t>
      </w:r>
      <w:r w:rsidR="00155625">
        <w:rPr>
          <w:noProof/>
        </w:rPr>
        <w:t xml:space="preserve"> Casper, Matthews, &amp; </w:t>
      </w:r>
      <w:r w:rsidR="00221F83">
        <w:rPr>
          <w:noProof/>
        </w:rPr>
        <w:t>Allen,</w:t>
      </w:r>
      <w:r w:rsidR="00A42270" w:rsidRPr="00784FF4">
        <w:rPr>
          <w:noProof/>
        </w:rPr>
        <w:t xml:space="preserve"> 2013)</w:t>
      </w:r>
      <w:r w:rsidR="00542CD7" w:rsidRPr="00784FF4">
        <w:fldChar w:fldCharType="end"/>
      </w:r>
      <w:r w:rsidR="00542CD7" w:rsidRPr="00784FF4">
        <w:t>.</w:t>
      </w:r>
      <w:r w:rsidR="00F7556A">
        <w:t xml:space="preserve"> Stress researchers have also documented that engaging in meaningful activities </w:t>
      </w:r>
      <w:r w:rsidR="00F50C3E">
        <w:t xml:space="preserve">outside </w:t>
      </w:r>
      <w:r w:rsidR="00F7556A">
        <w:t xml:space="preserve">work can help employees </w:t>
      </w:r>
      <w:r w:rsidR="003900C3">
        <w:t xml:space="preserve">recover, </w:t>
      </w:r>
      <w:r w:rsidR="00F50C3E">
        <w:t>recharge their batteries,</w:t>
      </w:r>
      <w:r w:rsidR="003900C3">
        <w:t xml:space="preserve"> </w:t>
      </w:r>
      <w:r w:rsidR="00F7556A">
        <w:t xml:space="preserve">and </w:t>
      </w:r>
      <w:r w:rsidR="00F50C3E">
        <w:t>‘switch off’</w:t>
      </w:r>
      <w:r w:rsidR="003900C3">
        <w:t xml:space="preserve"> from work-related preoccupations</w:t>
      </w:r>
      <w:r w:rsidR="00F7556A">
        <w:t xml:space="preserve"> (Bakker, Demerouti, Oerlemans, Sonnentag, 2013; Sonnentag &amp; Fritz, </w:t>
      </w:r>
      <w:r w:rsidR="0049792B">
        <w:t>2015</w:t>
      </w:r>
      <w:r w:rsidR="00F7556A">
        <w:t xml:space="preserve">). Similarly, career researchers </w:t>
      </w:r>
      <w:r w:rsidR="00F50C3E">
        <w:t xml:space="preserve">claim </w:t>
      </w:r>
      <w:r w:rsidR="00F7556A">
        <w:t xml:space="preserve">that devoting time to community and to personal interests </w:t>
      </w:r>
      <w:r w:rsidR="00F50C3E">
        <w:t>outside</w:t>
      </w:r>
      <w:r w:rsidR="00F7556A">
        <w:t xml:space="preserve"> work is crucial to build a</w:t>
      </w:r>
      <w:r w:rsidR="00DA5943">
        <w:t xml:space="preserve"> sustainable</w:t>
      </w:r>
      <w:r w:rsidR="00F7556A">
        <w:t xml:space="preserve"> career </w:t>
      </w:r>
      <w:r w:rsidR="00DA5943">
        <w:t xml:space="preserve">over time </w:t>
      </w:r>
      <w:r w:rsidR="00F7556A">
        <w:t>(Greenhaus &amp; Kossek, 2014; New</w:t>
      </w:r>
      <w:r w:rsidR="00ED22E1">
        <w:t>man, 2011; Ng &amp; Feldman, 2014).</w:t>
      </w:r>
    </w:p>
    <w:p w14:paraId="2500E2B8" w14:textId="10EC735C" w:rsidR="00ED22E1" w:rsidRPr="00ED22E1" w:rsidRDefault="00947122" w:rsidP="00ED22E1">
      <w:pPr>
        <w:spacing w:after="0" w:line="480" w:lineRule="auto"/>
        <w:contextualSpacing/>
      </w:pPr>
      <w:r w:rsidRPr="00784FF4">
        <w:lastRenderedPageBreak/>
        <w:t>In this paper,</w:t>
      </w:r>
      <w:r w:rsidR="00784FF4">
        <w:t xml:space="preserve"> </w:t>
      </w:r>
      <w:r w:rsidRPr="00784FF4">
        <w:t xml:space="preserve">we focus on the effects of </w:t>
      </w:r>
      <w:r w:rsidR="001624F2">
        <w:t>work-</w:t>
      </w:r>
      <w:r w:rsidR="00F50C3E">
        <w:t>non-work</w:t>
      </w:r>
      <w:r w:rsidR="001624F2">
        <w:t xml:space="preserve"> enrichment</w:t>
      </w:r>
      <w:r w:rsidRPr="00784FF4">
        <w:t xml:space="preserve"> on </w:t>
      </w:r>
      <w:r w:rsidR="00145787" w:rsidRPr="00784FF4">
        <w:t>people’s</w:t>
      </w:r>
      <w:r w:rsidR="00F66D5A">
        <w:t xml:space="preserve"> </w:t>
      </w:r>
      <w:r w:rsidR="00F66D5A" w:rsidRPr="006E6B27">
        <w:t>happiness and</w:t>
      </w:r>
      <w:r w:rsidRPr="006E6B27">
        <w:t xml:space="preserve"> </w:t>
      </w:r>
      <w:r w:rsidR="00541395" w:rsidRPr="006E6B27">
        <w:t xml:space="preserve">their </w:t>
      </w:r>
      <w:r w:rsidRPr="006E6B27">
        <w:t>physical and mental health</w:t>
      </w:r>
      <w:r w:rsidR="008F1217" w:rsidRPr="006E6B27">
        <w:t xml:space="preserve">. </w:t>
      </w:r>
      <w:r w:rsidR="00541395" w:rsidRPr="006E6B27">
        <w:t>Drawing on prior research, we define h</w:t>
      </w:r>
      <w:r w:rsidR="00ED22E1" w:rsidRPr="00F20693">
        <w:rPr>
          <w:rFonts w:asciiTheme="majorBidi" w:eastAsia="Times New Roman" w:hAnsiTheme="majorBidi" w:cstheme="majorBidi"/>
        </w:rPr>
        <w:t xml:space="preserve">appiness </w:t>
      </w:r>
      <w:r w:rsidR="00541395" w:rsidRPr="00F20693">
        <w:rPr>
          <w:rFonts w:asciiTheme="majorBidi" w:eastAsia="Times New Roman" w:hAnsiTheme="majorBidi" w:cstheme="majorBidi"/>
        </w:rPr>
        <w:t xml:space="preserve">as </w:t>
      </w:r>
      <w:r w:rsidR="00ED22E1" w:rsidRPr="00F20693">
        <w:rPr>
          <w:rFonts w:asciiTheme="majorBidi" w:eastAsia="Times New Roman" w:hAnsiTheme="majorBidi" w:cstheme="majorBidi"/>
        </w:rPr>
        <w:t>a highly valued positive emotion</w:t>
      </w:r>
      <w:r w:rsidR="00541395" w:rsidRPr="00F20693">
        <w:rPr>
          <w:rFonts w:asciiTheme="majorBidi" w:eastAsia="Times New Roman" w:hAnsiTheme="majorBidi" w:cstheme="majorBidi"/>
        </w:rPr>
        <w:t>al state that is</w:t>
      </w:r>
      <w:r w:rsidR="00ED22E1" w:rsidRPr="00F20693">
        <w:rPr>
          <w:rFonts w:asciiTheme="majorBidi" w:eastAsia="Times New Roman" w:hAnsiTheme="majorBidi" w:cstheme="majorBidi"/>
        </w:rPr>
        <w:t xml:space="preserve"> related to subjective well-being and general satisfaction (</w:t>
      </w:r>
      <w:r w:rsidR="00ED22E1" w:rsidRPr="00F20693">
        <w:rPr>
          <w:rFonts w:asciiTheme="majorBidi" w:eastAsia="Times New Roman" w:hAnsiTheme="majorBidi" w:cstheme="majorBidi"/>
          <w:lang w:val="en-GB"/>
        </w:rPr>
        <w:t xml:space="preserve">Kim-Prieto, Diener, Tamir, Scollon, &amp; Diener, 2005), whereas health </w:t>
      </w:r>
      <w:r w:rsidR="00541395" w:rsidRPr="00F20693">
        <w:rPr>
          <w:rFonts w:asciiTheme="majorBidi" w:eastAsia="Times New Roman" w:hAnsiTheme="majorBidi" w:cstheme="majorBidi"/>
          <w:lang w:val="en-GB"/>
        </w:rPr>
        <w:t xml:space="preserve">as an individual’s condition that can be examined </w:t>
      </w:r>
      <w:r w:rsidR="00ED22E1" w:rsidRPr="00F20693">
        <w:rPr>
          <w:rFonts w:asciiTheme="majorBidi" w:eastAsia="Times New Roman" w:hAnsiTheme="majorBidi" w:cstheme="majorBidi"/>
          <w:lang w:val="en-GB"/>
        </w:rPr>
        <w:t>from a focus on individual biomedical state to a wide-ranging aspects of human welfare (Salomon, Mathers, Chatterji, Sadana, Ustun, &amp; Murray, 2003).</w:t>
      </w:r>
    </w:p>
    <w:p w14:paraId="3DDA7C14" w14:textId="47873FB3" w:rsidR="00B6778D" w:rsidRDefault="00495D61" w:rsidP="006D5E2D">
      <w:pPr>
        <w:spacing w:after="0" w:line="480" w:lineRule="auto"/>
        <w:ind w:firstLine="720"/>
        <w:contextualSpacing/>
      </w:pPr>
      <w:r>
        <w:t>U</w:t>
      </w:r>
      <w:r w:rsidR="002170ED" w:rsidRPr="00784FF4">
        <w:t xml:space="preserve">sing a sample of 10,331 employees in rural and urban areas of China, we examine </w:t>
      </w:r>
      <w:r w:rsidR="00AA758F">
        <w:t xml:space="preserve">whether </w:t>
      </w:r>
      <w:r w:rsidR="00F50C3E">
        <w:t>people’s</w:t>
      </w:r>
      <w:r w:rsidR="00ED6D16">
        <w:t xml:space="preserve"> experience of work-</w:t>
      </w:r>
      <w:r w:rsidR="00F50C3E">
        <w:t>non-work</w:t>
      </w:r>
      <w:r w:rsidR="00ED6D16">
        <w:t xml:space="preserve"> enrichment, captured by </w:t>
      </w:r>
      <w:r w:rsidR="009D67FC">
        <w:t>their</w:t>
      </w:r>
      <w:r w:rsidR="00AA758F">
        <w:t xml:space="preserve"> </w:t>
      </w:r>
      <w:r w:rsidR="00ED6D16">
        <w:t xml:space="preserve">engagement in civic activities and </w:t>
      </w:r>
      <w:r w:rsidR="009D67FC">
        <w:t xml:space="preserve">perception of </w:t>
      </w:r>
      <w:r w:rsidR="00F50C3E">
        <w:t xml:space="preserve">acquiring </w:t>
      </w:r>
      <w:r w:rsidR="00ED6D16">
        <w:t>valuable</w:t>
      </w:r>
      <w:r w:rsidR="00AA758F">
        <w:t xml:space="preserve"> </w:t>
      </w:r>
      <w:r w:rsidR="00B10D09">
        <w:t>resources</w:t>
      </w:r>
      <w:r w:rsidR="001624F2">
        <w:t xml:space="preserve"> at work (hereinafter work resources)</w:t>
      </w:r>
      <w:r w:rsidR="00ED6D16">
        <w:t>,</w:t>
      </w:r>
      <w:r w:rsidR="002170ED" w:rsidRPr="00784FF4">
        <w:t xml:space="preserve"> </w:t>
      </w:r>
      <w:r w:rsidR="00ED6D16">
        <w:t>is likely to</w:t>
      </w:r>
      <w:r w:rsidR="002170ED" w:rsidRPr="00784FF4">
        <w:t xml:space="preserve"> enhance</w:t>
      </w:r>
      <w:r w:rsidR="001D3589">
        <w:t xml:space="preserve"> their</w:t>
      </w:r>
      <w:r w:rsidR="002170ED" w:rsidRPr="00784FF4">
        <w:t xml:space="preserve"> physical and mental health indirectly, </w:t>
      </w:r>
      <w:r w:rsidR="00F66D5A">
        <w:t>by making them experience greater levels of</w:t>
      </w:r>
      <w:r w:rsidR="00B10D09">
        <w:t xml:space="preserve"> </w:t>
      </w:r>
      <w:r w:rsidR="002170ED" w:rsidRPr="00784FF4">
        <w:t xml:space="preserve">happiness. </w:t>
      </w:r>
      <w:r w:rsidR="00B6778D">
        <w:t>Moreover,</w:t>
      </w:r>
      <w:r w:rsidR="00B6778D" w:rsidRPr="00784FF4">
        <w:t xml:space="preserve"> we test whether</w:t>
      </w:r>
      <w:r w:rsidR="00B6778D">
        <w:t xml:space="preserve"> the</w:t>
      </w:r>
      <w:r w:rsidR="00B6778D" w:rsidRPr="00784FF4">
        <w:t xml:space="preserve"> </w:t>
      </w:r>
      <w:r w:rsidR="00B6778D">
        <w:t>individuals’</w:t>
      </w:r>
      <w:r w:rsidR="00B6778D" w:rsidRPr="00784FF4">
        <w:t xml:space="preserve"> level of income </w:t>
      </w:r>
      <w:r w:rsidR="006237E7">
        <w:t>is likely to moderate</w:t>
      </w:r>
      <w:r w:rsidR="00B6778D" w:rsidRPr="00784FF4">
        <w:t xml:space="preserve"> the relationship between </w:t>
      </w:r>
      <w:r w:rsidR="00B6778D">
        <w:t>work-non-work enrichment</w:t>
      </w:r>
      <w:r w:rsidR="00B6778D" w:rsidRPr="00784FF4">
        <w:t xml:space="preserve"> and happiness.</w:t>
      </w:r>
    </w:p>
    <w:p w14:paraId="07816A62" w14:textId="76F29EB5" w:rsidR="009B2266" w:rsidRDefault="00E3164A" w:rsidP="00784FF4">
      <w:pPr>
        <w:spacing w:after="0" w:line="480" w:lineRule="auto"/>
        <w:ind w:firstLine="720"/>
        <w:contextualSpacing/>
      </w:pPr>
      <w:r>
        <w:t>Importantly, o</w:t>
      </w:r>
      <w:r w:rsidR="00F50C3E">
        <w:t xml:space="preserve">f </w:t>
      </w:r>
      <w:r w:rsidR="00105F1E">
        <w:t>the</w:t>
      </w:r>
      <w:r w:rsidR="00F66D5A">
        <w:t xml:space="preserve"> various </w:t>
      </w:r>
      <w:r w:rsidR="00105F1E">
        <w:t>resources</w:t>
      </w:r>
      <w:r w:rsidR="00F66D5A">
        <w:t xml:space="preserve"> individuals can </w:t>
      </w:r>
      <w:r w:rsidR="00F50C3E">
        <w:t xml:space="preserve">acquire </w:t>
      </w:r>
      <w:r w:rsidR="00F66D5A">
        <w:t>at work</w:t>
      </w:r>
      <w:r w:rsidR="00105F1E">
        <w:t>,</w:t>
      </w:r>
      <w:r w:rsidR="00F66D5A">
        <w:t xml:space="preserve"> </w:t>
      </w:r>
      <w:r w:rsidR="00F50C3E">
        <w:t>we focus</w:t>
      </w:r>
      <w:r w:rsidR="006237E7">
        <w:t>ed</w:t>
      </w:r>
      <w:r w:rsidR="00F50C3E">
        <w:t xml:space="preserve"> </w:t>
      </w:r>
      <w:r w:rsidR="00AF3541">
        <w:t>on</w:t>
      </w:r>
      <w:r w:rsidR="00105F1E">
        <w:t xml:space="preserve"> the extent t</w:t>
      </w:r>
      <w:r w:rsidR="00F66D5A">
        <w:t>o which an organization provides</w:t>
      </w:r>
      <w:r w:rsidR="00105F1E">
        <w:t xml:space="preserve"> employees with health, retirement and housing benefits. </w:t>
      </w:r>
      <w:r w:rsidR="00F50C3E">
        <w:t xml:space="preserve">We made this </w:t>
      </w:r>
      <w:r w:rsidR="00A0329A">
        <w:t>decision</w:t>
      </w:r>
      <w:r w:rsidR="00105F1E">
        <w:t xml:space="preserve"> </w:t>
      </w:r>
      <w:r w:rsidR="00F50C3E">
        <w:t>because</w:t>
      </w:r>
      <w:r w:rsidR="00E50480">
        <w:t xml:space="preserve"> </w:t>
      </w:r>
      <w:r w:rsidR="00495D61">
        <w:t xml:space="preserve">such </w:t>
      </w:r>
      <w:r w:rsidR="00105F1E">
        <w:t xml:space="preserve">monetary resources are particularly important to ensure </w:t>
      </w:r>
      <w:r w:rsidR="00F66D5A">
        <w:t>a</w:t>
      </w:r>
      <w:r w:rsidR="00105F1E">
        <w:t xml:space="preserve"> high quality of life</w:t>
      </w:r>
      <w:r w:rsidR="00F66D5A">
        <w:t xml:space="preserve"> </w:t>
      </w:r>
      <w:r w:rsidR="006D5E2D">
        <w:t>and</w:t>
      </w:r>
      <w:r w:rsidR="00105F1E">
        <w:t xml:space="preserve"> </w:t>
      </w:r>
      <w:r w:rsidR="001D3589">
        <w:t xml:space="preserve">can </w:t>
      </w:r>
      <w:r w:rsidR="00F50C3E">
        <w:t xml:space="preserve">lead </w:t>
      </w:r>
      <w:r w:rsidR="00F66D5A">
        <w:t xml:space="preserve">employees to </w:t>
      </w:r>
      <w:r w:rsidR="00E50480">
        <w:t xml:space="preserve">direct </w:t>
      </w:r>
      <w:r w:rsidR="0034689F">
        <w:t>their</w:t>
      </w:r>
      <w:r w:rsidR="00105F1E">
        <w:t xml:space="preserve"> attention </w:t>
      </w:r>
      <w:r w:rsidR="00F50C3E">
        <w:t xml:space="preserve">away </w:t>
      </w:r>
      <w:r w:rsidR="00105F1E">
        <w:t xml:space="preserve">from the accomplishment of basic self needs (i.e. financial </w:t>
      </w:r>
      <w:r w:rsidR="00F50C3E">
        <w:t>security</w:t>
      </w:r>
      <w:r w:rsidR="00105F1E">
        <w:t xml:space="preserve">) to </w:t>
      </w:r>
      <w:r w:rsidR="001D3589">
        <w:t>more</w:t>
      </w:r>
      <w:r w:rsidR="00105F1E">
        <w:t xml:space="preserve"> altruistic activities, such as </w:t>
      </w:r>
      <w:r w:rsidR="00F50C3E">
        <w:t>contributing to</w:t>
      </w:r>
      <w:r w:rsidR="00105F1E">
        <w:t xml:space="preserve"> the local community</w:t>
      </w:r>
      <w:r w:rsidR="001D3589">
        <w:t xml:space="preserve"> (Rothbard, 2001)</w:t>
      </w:r>
      <w:r w:rsidR="00105F1E">
        <w:t>.</w:t>
      </w:r>
      <w:r w:rsidR="00F50C3E">
        <w:t>T</w:t>
      </w:r>
      <w:r w:rsidR="009B2266">
        <w:t>o</w:t>
      </w:r>
      <w:r w:rsidR="00ED6D16">
        <w:t xml:space="preserve"> capture employees’ positive </w:t>
      </w:r>
      <w:r w:rsidR="00F50C3E">
        <w:t>non-work</w:t>
      </w:r>
      <w:r w:rsidR="00ED6D16">
        <w:t xml:space="preserve"> experiences, </w:t>
      </w:r>
      <w:r w:rsidR="00542941">
        <w:t>we</w:t>
      </w:r>
      <w:r w:rsidR="008F1217" w:rsidRPr="00784FF4">
        <w:t xml:space="preserve"> </w:t>
      </w:r>
      <w:r w:rsidR="009B2266">
        <w:t>focus</w:t>
      </w:r>
      <w:r w:rsidR="00542941">
        <w:t>ed</w:t>
      </w:r>
      <w:r w:rsidR="009B2266">
        <w:t xml:space="preserve"> on </w:t>
      </w:r>
      <w:r w:rsidR="00ED6D16">
        <w:t>civic</w:t>
      </w:r>
      <w:r w:rsidR="00ED6D16" w:rsidRPr="00784FF4">
        <w:t xml:space="preserve"> </w:t>
      </w:r>
      <w:r w:rsidR="00947122" w:rsidRPr="00784FF4">
        <w:t>engagement</w:t>
      </w:r>
      <w:r w:rsidR="00786119">
        <w:t>, which</w:t>
      </w:r>
      <w:r w:rsidR="00CE17A3">
        <w:t xml:space="preserve"> </w:t>
      </w:r>
      <w:r w:rsidR="009E2753">
        <w:t xml:space="preserve">refers to </w:t>
      </w:r>
      <w:r w:rsidR="008F1217" w:rsidRPr="00784FF4">
        <w:t xml:space="preserve">involvement in </w:t>
      </w:r>
      <w:r w:rsidR="00D04259">
        <w:t>community and societ</w:t>
      </w:r>
      <w:r w:rsidR="009E2753">
        <w:t>al activities</w:t>
      </w:r>
      <w:r w:rsidR="00D04259">
        <w:t xml:space="preserve"> (Wilson </w:t>
      </w:r>
      <w:r w:rsidR="0097153B">
        <w:t>&amp;</w:t>
      </w:r>
      <w:r w:rsidR="00D04259">
        <w:t xml:space="preserve"> Musick</w:t>
      </w:r>
      <w:r w:rsidR="0097153B">
        <w:t>,</w:t>
      </w:r>
      <w:r w:rsidR="008F1217" w:rsidRPr="00784FF4">
        <w:t xml:space="preserve"> 1997)</w:t>
      </w:r>
      <w:r w:rsidR="00786119">
        <w:t>, for two reasons</w:t>
      </w:r>
      <w:r w:rsidR="009E2753">
        <w:t>.</w:t>
      </w:r>
      <w:r w:rsidR="00786119">
        <w:t xml:space="preserve"> First,</w:t>
      </w:r>
      <w:r w:rsidR="009B2266">
        <w:t xml:space="preserve"> </w:t>
      </w:r>
      <w:r w:rsidR="009E2753">
        <w:t>prior</w:t>
      </w:r>
      <w:r w:rsidR="00947122" w:rsidRPr="00784FF4">
        <w:t xml:space="preserve"> </w:t>
      </w:r>
      <w:r w:rsidR="00467F6D" w:rsidRPr="00784FF4">
        <w:t>research</w:t>
      </w:r>
      <w:r w:rsidR="008F1217" w:rsidRPr="00784FF4">
        <w:t xml:space="preserve"> on</w:t>
      </w:r>
      <w:r w:rsidR="00467F6D" w:rsidRPr="00784FF4">
        <w:t xml:space="preserve"> </w:t>
      </w:r>
      <w:r w:rsidR="00DA2DD8" w:rsidRPr="00784FF4">
        <w:t xml:space="preserve">the relationship between work </w:t>
      </w:r>
      <w:r w:rsidR="00EB432B">
        <w:t xml:space="preserve">and </w:t>
      </w:r>
      <w:r w:rsidR="000E5467">
        <w:t>civic engagement</w:t>
      </w:r>
      <w:r w:rsidR="00544870" w:rsidRPr="00784FF4">
        <w:t xml:space="preserve"> is </w:t>
      </w:r>
      <w:r w:rsidR="00DA2DD8" w:rsidRPr="00784FF4">
        <w:t xml:space="preserve">mostly limited </w:t>
      </w:r>
      <w:r w:rsidR="00D04259">
        <w:t>to Western countries (</w:t>
      </w:r>
      <w:r w:rsidR="00784FF4">
        <w:t xml:space="preserve">see </w:t>
      </w:r>
      <w:r w:rsidR="00784FF4" w:rsidRPr="00CA7C9F">
        <w:rPr>
          <w:rFonts w:eastAsia="Times New Roman"/>
          <w:lang w:val="en-GB"/>
        </w:rPr>
        <w:t>Yiengprugsawan</w:t>
      </w:r>
      <w:r w:rsidR="00DF3D59">
        <w:rPr>
          <w:rFonts w:eastAsia="Times New Roman"/>
          <w:lang w:val="en-GB"/>
        </w:rPr>
        <w:t xml:space="preserve">, </w:t>
      </w:r>
      <w:r w:rsidR="007C31F9">
        <w:rPr>
          <w:rFonts w:eastAsia="Times New Roman"/>
          <w:lang w:val="en-GB"/>
        </w:rPr>
        <w:t>Somboon</w:t>
      </w:r>
      <w:r w:rsidR="00D64031">
        <w:rPr>
          <w:rFonts w:eastAsia="Times New Roman"/>
          <w:lang w:val="en-GB"/>
        </w:rPr>
        <w:t xml:space="preserve">sook, Seubsman, </w:t>
      </w:r>
      <w:r w:rsidR="001F7BE9">
        <w:rPr>
          <w:rFonts w:eastAsia="Times New Roman"/>
          <w:lang w:val="en-GB"/>
        </w:rPr>
        <w:t>&amp; Sleigh,</w:t>
      </w:r>
      <w:r w:rsidR="00D04259">
        <w:rPr>
          <w:rFonts w:eastAsia="Times New Roman"/>
          <w:lang w:val="en-GB"/>
        </w:rPr>
        <w:t xml:space="preserve"> </w:t>
      </w:r>
      <w:r w:rsidR="00784FF4">
        <w:rPr>
          <w:rFonts w:eastAsia="Times New Roman"/>
          <w:lang w:val="en-GB"/>
        </w:rPr>
        <w:t xml:space="preserve">2012 for a noticeable </w:t>
      </w:r>
      <w:r w:rsidR="00B665AA">
        <w:rPr>
          <w:rFonts w:eastAsia="Times New Roman"/>
          <w:lang w:val="en-GB"/>
        </w:rPr>
        <w:t>exception</w:t>
      </w:r>
      <w:r w:rsidR="00DA2DD8" w:rsidRPr="00784FF4">
        <w:t>)</w:t>
      </w:r>
      <w:r w:rsidR="00145787" w:rsidRPr="00784FF4">
        <w:t>.</w:t>
      </w:r>
      <w:r w:rsidR="002219C9" w:rsidRPr="00784FF4">
        <w:t xml:space="preserve"> </w:t>
      </w:r>
      <w:r w:rsidR="00786119">
        <w:t>Second</w:t>
      </w:r>
      <w:r w:rsidR="00145787" w:rsidRPr="00784FF4">
        <w:t>,</w:t>
      </w:r>
      <w:r w:rsidR="009E2753">
        <w:t xml:space="preserve"> </w:t>
      </w:r>
      <w:r w:rsidR="00786119">
        <w:t>when</w:t>
      </w:r>
      <w:r w:rsidR="00EB432B">
        <w:t xml:space="preserve"> focusing on</w:t>
      </w:r>
      <w:r w:rsidR="009E2753">
        <w:t xml:space="preserve"> </w:t>
      </w:r>
      <w:r>
        <w:t xml:space="preserve">individuals’ non-work </w:t>
      </w:r>
      <w:r w:rsidR="00EB432B">
        <w:t xml:space="preserve">activities, scholars </w:t>
      </w:r>
      <w:r w:rsidR="00F50C3E">
        <w:t xml:space="preserve">have </w:t>
      </w:r>
      <w:r w:rsidR="00E35639" w:rsidRPr="00784FF4">
        <w:rPr>
          <w:rFonts w:eastAsia="PMingLiU"/>
          <w:lang w:eastAsia="zh-TW"/>
        </w:rPr>
        <w:t>mostly focused</w:t>
      </w:r>
      <w:r w:rsidR="00054867" w:rsidRPr="00784FF4">
        <w:t xml:space="preserve"> </w:t>
      </w:r>
      <w:r w:rsidR="00281ABC" w:rsidRPr="00784FF4">
        <w:t xml:space="preserve">on </w:t>
      </w:r>
      <w:r w:rsidR="00054867" w:rsidRPr="00784FF4">
        <w:t>the</w:t>
      </w:r>
      <w:r w:rsidR="00E35639" w:rsidRPr="00784FF4">
        <w:t xml:space="preserve"> time </w:t>
      </w:r>
      <w:r w:rsidR="009E2753">
        <w:t>employees spend</w:t>
      </w:r>
      <w:r w:rsidR="009E2753" w:rsidRPr="00784FF4">
        <w:t xml:space="preserve"> </w:t>
      </w:r>
      <w:r w:rsidR="00E35639" w:rsidRPr="00784FF4">
        <w:t>within the</w:t>
      </w:r>
      <w:r w:rsidR="002021AD">
        <w:t>ir</w:t>
      </w:r>
      <w:r w:rsidR="003D69CC" w:rsidRPr="00784FF4">
        <w:t xml:space="preserve"> famil</w:t>
      </w:r>
      <w:r w:rsidR="002021AD">
        <w:t>ies</w:t>
      </w:r>
      <w:r w:rsidR="00C75837">
        <w:t xml:space="preserve"> </w:t>
      </w:r>
      <w:r w:rsidR="00D04259">
        <w:t>(Voydanoff</w:t>
      </w:r>
      <w:r w:rsidR="001F7BE9">
        <w:t>,</w:t>
      </w:r>
      <w:r w:rsidR="00AD5809" w:rsidRPr="00784FF4">
        <w:t xml:space="preserve"> 2001)</w:t>
      </w:r>
      <w:r w:rsidR="00E35639" w:rsidRPr="00784FF4">
        <w:t xml:space="preserve">. Although family is a </w:t>
      </w:r>
      <w:r w:rsidR="00F50C3E">
        <w:t>crucial</w:t>
      </w:r>
      <w:r w:rsidR="00F50C3E" w:rsidRPr="00784FF4">
        <w:t xml:space="preserve"> </w:t>
      </w:r>
      <w:r w:rsidR="00F50C3E">
        <w:t>component</w:t>
      </w:r>
      <w:r w:rsidR="00F50C3E" w:rsidRPr="00784FF4">
        <w:t xml:space="preserve"> </w:t>
      </w:r>
      <w:r w:rsidR="00E35639" w:rsidRPr="00784FF4">
        <w:t xml:space="preserve">of personal life, </w:t>
      </w:r>
      <w:r w:rsidR="00784FF4">
        <w:rPr>
          <w:rFonts w:eastAsia="PMingLiU"/>
          <w:lang w:eastAsia="zh-TW"/>
        </w:rPr>
        <w:t>a</w:t>
      </w:r>
      <w:r w:rsidR="003D69CC" w:rsidRPr="00784FF4">
        <w:t xml:space="preserve"> considerable </w:t>
      </w:r>
      <w:r w:rsidR="00F50C3E">
        <w:rPr>
          <w:rFonts w:eastAsia="PMingLiU"/>
          <w:lang w:eastAsia="zh-TW"/>
        </w:rPr>
        <w:t>number</w:t>
      </w:r>
      <w:r w:rsidR="00F50C3E" w:rsidRPr="00784FF4">
        <w:t xml:space="preserve"> </w:t>
      </w:r>
      <w:r w:rsidR="00781618" w:rsidRPr="00784FF4">
        <w:t xml:space="preserve">of </w:t>
      </w:r>
      <w:r w:rsidR="00784FF4">
        <w:t xml:space="preserve">people </w:t>
      </w:r>
      <w:r w:rsidR="00F50C3E">
        <w:t>strongly</w:t>
      </w:r>
      <w:r w:rsidR="003D69CC" w:rsidRPr="00784FF4">
        <w:t xml:space="preserve"> identif</w:t>
      </w:r>
      <w:r w:rsidR="00F50C3E">
        <w:t>y</w:t>
      </w:r>
      <w:r w:rsidR="003D69CC" w:rsidRPr="00784FF4">
        <w:t xml:space="preserve"> </w:t>
      </w:r>
      <w:r w:rsidR="00781618" w:rsidRPr="00784FF4">
        <w:t xml:space="preserve">with </w:t>
      </w:r>
      <w:r w:rsidR="003D69CC" w:rsidRPr="00784FF4">
        <w:t xml:space="preserve">and engage in </w:t>
      </w:r>
      <w:r w:rsidR="006237E7">
        <w:t>other</w:t>
      </w:r>
      <w:r w:rsidR="006237E7" w:rsidRPr="00784FF4">
        <w:t xml:space="preserve"> </w:t>
      </w:r>
      <w:r w:rsidR="003D69CC" w:rsidRPr="00784FF4">
        <w:t xml:space="preserve">roles </w:t>
      </w:r>
      <w:r w:rsidR="00F50C3E">
        <w:t>outside the</w:t>
      </w:r>
      <w:r w:rsidR="003D69CC" w:rsidRPr="00784FF4">
        <w:t xml:space="preserve"> family, including leisure, sport and/or </w:t>
      </w:r>
      <w:r w:rsidR="00162E5A" w:rsidRPr="00784FF4">
        <w:t>community</w:t>
      </w:r>
      <w:r w:rsidR="003D69CC" w:rsidRPr="00784FF4">
        <w:t xml:space="preserve"> roles</w:t>
      </w:r>
      <w:r w:rsidR="00997F78" w:rsidRPr="00784FF4">
        <w:t xml:space="preserve"> (Haar</w:t>
      </w:r>
      <w:r w:rsidR="001F7BE9">
        <w:t xml:space="preserve">, Russo, </w:t>
      </w:r>
      <w:r w:rsidR="002D74FD">
        <w:t>Sune, &amp; Ollier-Malaterre,</w:t>
      </w:r>
      <w:r w:rsidR="00997F78" w:rsidRPr="00784FF4">
        <w:t xml:space="preserve"> 2014</w:t>
      </w:r>
      <w:r w:rsidR="007B67A7">
        <w:t>; Keeney, Bond, Sinha, Westring, &amp; Ryan, 2013</w:t>
      </w:r>
      <w:r w:rsidR="00997F78" w:rsidRPr="00784FF4">
        <w:t>)</w:t>
      </w:r>
      <w:r w:rsidR="00EB432B">
        <w:t xml:space="preserve">, making this an important </w:t>
      </w:r>
      <w:r w:rsidR="007A3547">
        <w:t xml:space="preserve">but </w:t>
      </w:r>
      <w:r w:rsidR="00F50C3E">
        <w:t xml:space="preserve">so far </w:t>
      </w:r>
      <w:r w:rsidR="007A3547">
        <w:t xml:space="preserve">overlooked </w:t>
      </w:r>
      <w:r w:rsidR="00EB432B">
        <w:t xml:space="preserve">area </w:t>
      </w:r>
      <w:r w:rsidR="007A3547">
        <w:t>of inquiry</w:t>
      </w:r>
      <w:r w:rsidR="000E4FE8" w:rsidRPr="00784FF4">
        <w:t>.</w:t>
      </w:r>
      <w:r w:rsidR="002219C9" w:rsidRPr="00784FF4">
        <w:t xml:space="preserve"> </w:t>
      </w:r>
    </w:p>
    <w:p w14:paraId="5BC5EDC6" w14:textId="77777777" w:rsidR="002116C3" w:rsidRPr="00784FF4" w:rsidRDefault="007422D2" w:rsidP="002116C3">
      <w:pPr>
        <w:spacing w:after="0" w:line="480" w:lineRule="auto"/>
        <w:rPr>
          <w:b/>
        </w:rPr>
      </w:pPr>
      <w:r w:rsidRPr="00784FF4">
        <w:rPr>
          <w:b/>
        </w:rPr>
        <w:t>Theoretical Framework and Hypotheses</w:t>
      </w:r>
      <w:r w:rsidR="000420B6" w:rsidRPr="00784FF4">
        <w:rPr>
          <w:b/>
        </w:rPr>
        <w:t xml:space="preserve"> Development</w:t>
      </w:r>
    </w:p>
    <w:p w14:paraId="3B271CD6" w14:textId="47F4F8AC" w:rsidR="00DA3686" w:rsidRDefault="002116C3" w:rsidP="00596F44">
      <w:pPr>
        <w:spacing w:after="0" w:line="480" w:lineRule="auto"/>
        <w:rPr>
          <w:rFonts w:eastAsia="Times New Roman"/>
        </w:rPr>
      </w:pPr>
      <w:r w:rsidRPr="00784FF4">
        <w:rPr>
          <w:i/>
        </w:rPr>
        <w:tab/>
      </w:r>
      <w:r w:rsidRPr="00784FF4">
        <w:t xml:space="preserve">We </w:t>
      </w:r>
      <w:r w:rsidR="00C24F0D">
        <w:t>base</w:t>
      </w:r>
      <w:r w:rsidR="00C24F0D" w:rsidRPr="00784FF4">
        <w:t xml:space="preserve"> our rationale </w:t>
      </w:r>
      <w:r w:rsidRPr="00784FF4">
        <w:t>on work-</w:t>
      </w:r>
      <w:r w:rsidR="00BF62C1" w:rsidRPr="00784FF4">
        <w:t xml:space="preserve">family </w:t>
      </w:r>
      <w:r w:rsidR="00D04259">
        <w:t xml:space="preserve">enrichment (Greenhaus </w:t>
      </w:r>
      <w:r w:rsidR="00640FC9">
        <w:t>&amp;</w:t>
      </w:r>
      <w:r w:rsidR="00D04259">
        <w:t xml:space="preserve"> Powell</w:t>
      </w:r>
      <w:r w:rsidR="00640FC9">
        <w:t>,</w:t>
      </w:r>
      <w:r w:rsidRPr="00784FF4">
        <w:t xml:space="preserve"> 2006) and </w:t>
      </w:r>
      <w:r w:rsidR="00851BAF">
        <w:t xml:space="preserve">the </w:t>
      </w:r>
      <w:r w:rsidRPr="00784FF4">
        <w:t>Conservation of Resourc</w:t>
      </w:r>
      <w:r w:rsidR="00EC2EDA" w:rsidRPr="00784FF4">
        <w:t xml:space="preserve">e </w:t>
      </w:r>
      <w:r w:rsidR="00EC2EDA" w:rsidRPr="00784FF4">
        <w:fldChar w:fldCharType="begin" w:fldLock="1"/>
      </w:r>
      <w:r w:rsidR="00EC2EDA" w:rsidRPr="00784FF4">
        <w:instrText>ADDIN CSL_CITATION { "citationItems" : [ { "id" : "ITEM-1", "itemData" : { "ISSN" : "0003-066X", "PMID" : "2648906", "abstract" : "Major perspectives concerning stress are presented with the goal of clarifying the nature of what has proved to be a heuristic but vague construct. Current conceptualizations of stress are challenged as being too phenomenological and ambiguous, and consequently, not given to direct empirical testing. Indeed, it is argued that researchers have tended to avoid the problem of defining stress, choosing to study stress without reference to a clear framework. A new stress model called the model of conservation of resources is presented as an alternative. This resource-oriented model is based on the supposition that people strive to retain, project, and build resources and that what is threatening to them is the potential or actual loss of these valued resources. Implications of the model of conservation of resources for new research directions are discussed.", "author" : [ { "dropping-particle" : "", "family" : "Hobfoll", "given" : "S.E.", "non-dropping-particle" : "", "parse-names" : false, "suffix" : "" } ], "container-title" : "The American Psychologist", "id" : "ITEM-1", "issue" : "3", "issued" : { "date-parts" : [ [ "1989", "3" ] ] }, "page" : "513-24", "title" : "Conservation of resources. A new attempt at conceptualizing stress", "type" : "article-journal", "volume" : "44" }, "uris" : [ "http://www.mendeley.com/documents/?uuid=6040596b-fcba-45c0-95e4-79932f50c225" ] } ], "mendeley" : { "formattedCitation" : "(Hobfoll, 1989)", "manualFormatting" : "(COR, Hobfoll, 1989)", "plainTextFormattedCitation" : "(Hobfoll, 1989)", "previouslyFormattedCitation" : "(Hobfoll, 1989)" }, "properties" : { "noteIndex" : 0 }, "schema" : "https://github.com/citation-style-language/schema/raw/master/csl-citation.json" }</w:instrText>
      </w:r>
      <w:r w:rsidR="00EC2EDA" w:rsidRPr="00784FF4">
        <w:fldChar w:fldCharType="separate"/>
      </w:r>
      <w:r w:rsidR="00D04259">
        <w:rPr>
          <w:noProof/>
        </w:rPr>
        <w:t>(Hobfoll</w:t>
      </w:r>
      <w:r w:rsidR="00640FC9">
        <w:rPr>
          <w:noProof/>
        </w:rPr>
        <w:t>,</w:t>
      </w:r>
      <w:r w:rsidR="00EC2EDA" w:rsidRPr="00784FF4">
        <w:rPr>
          <w:noProof/>
        </w:rPr>
        <w:t xml:space="preserve"> 1989)</w:t>
      </w:r>
      <w:r w:rsidR="00EC2EDA" w:rsidRPr="00784FF4">
        <w:fldChar w:fldCharType="end"/>
      </w:r>
      <w:r w:rsidRPr="00784FF4">
        <w:t xml:space="preserve"> </w:t>
      </w:r>
      <w:r w:rsidR="000341D5">
        <w:t>theories</w:t>
      </w:r>
      <w:r w:rsidR="000C3C4A" w:rsidRPr="00784FF4">
        <w:t>.</w:t>
      </w:r>
      <w:r w:rsidR="00F51FB5" w:rsidRPr="00784FF4">
        <w:t xml:space="preserve"> </w:t>
      </w:r>
      <w:r w:rsidR="00EF2B63" w:rsidRPr="00784FF4">
        <w:t>W</w:t>
      </w:r>
      <w:r w:rsidR="00F51FB5" w:rsidRPr="00784FF4">
        <w:t>ork-</w:t>
      </w:r>
      <w:r w:rsidR="00BF62C1" w:rsidRPr="00784FF4">
        <w:t xml:space="preserve">family </w:t>
      </w:r>
      <w:r w:rsidR="00F51FB5" w:rsidRPr="00784FF4">
        <w:t xml:space="preserve">enrichment theory posits that </w:t>
      </w:r>
      <w:r w:rsidR="00C24F0D" w:rsidRPr="00784FF4">
        <w:t>when performing</w:t>
      </w:r>
      <w:r w:rsidR="00C24F0D">
        <w:t xml:space="preserve"> in</w:t>
      </w:r>
      <w:r w:rsidR="00C24F0D" w:rsidRPr="00784FF4">
        <w:t xml:space="preserve"> </w:t>
      </w:r>
      <w:r w:rsidR="00C24F0D">
        <w:t>either a work or a non-work role,</w:t>
      </w:r>
      <w:r w:rsidR="00C24F0D" w:rsidRPr="00784FF4">
        <w:t xml:space="preserve"> </w:t>
      </w:r>
      <w:r w:rsidR="00C24F0D">
        <w:t>people</w:t>
      </w:r>
      <w:r w:rsidR="00C24F0D" w:rsidRPr="00784FF4">
        <w:t xml:space="preserve"> </w:t>
      </w:r>
      <w:r w:rsidR="00F51FB5" w:rsidRPr="00784FF4">
        <w:t xml:space="preserve">can </w:t>
      </w:r>
      <w:r w:rsidR="00A10337">
        <w:t>acquire</w:t>
      </w:r>
      <w:r w:rsidR="00F51FB5" w:rsidRPr="00784FF4">
        <w:t xml:space="preserve"> </w:t>
      </w:r>
      <w:r w:rsidR="00F95CDB">
        <w:t>valuable</w:t>
      </w:r>
      <w:r w:rsidR="000E3297">
        <w:t xml:space="preserve"> </w:t>
      </w:r>
      <w:r w:rsidR="00553BED">
        <w:t>resources</w:t>
      </w:r>
      <w:r w:rsidR="00281CA4" w:rsidRPr="00784FF4">
        <w:t>,</w:t>
      </w:r>
      <w:r w:rsidR="00EC2EDA" w:rsidRPr="00784FF4">
        <w:t xml:space="preserve"> </w:t>
      </w:r>
      <w:r w:rsidR="00F51FB5" w:rsidRPr="00784FF4">
        <w:t>such as skills,</w:t>
      </w:r>
      <w:r w:rsidR="009C045E" w:rsidRPr="00784FF4">
        <w:t xml:space="preserve"> self-esteem,</w:t>
      </w:r>
      <w:r w:rsidR="00F51FB5" w:rsidRPr="00784FF4">
        <w:t xml:space="preserve"> </w:t>
      </w:r>
      <w:r w:rsidR="00CB6E62">
        <w:t>social support</w:t>
      </w:r>
      <w:r w:rsidR="00931398">
        <w:t>, salary</w:t>
      </w:r>
      <w:r w:rsidR="00CB6E62" w:rsidRPr="00784FF4">
        <w:t xml:space="preserve"> </w:t>
      </w:r>
      <w:r w:rsidR="00FE7F01" w:rsidRPr="00784FF4">
        <w:t xml:space="preserve">and </w:t>
      </w:r>
      <w:r w:rsidR="00596F44">
        <w:t>others</w:t>
      </w:r>
      <w:r w:rsidR="00063BFF">
        <w:t>,</w:t>
      </w:r>
      <w:r w:rsidR="00281CA4" w:rsidRPr="00784FF4">
        <w:t xml:space="preserve"> </w:t>
      </w:r>
      <w:r w:rsidR="00F51FB5" w:rsidRPr="00784FF4">
        <w:t xml:space="preserve">which can be </w:t>
      </w:r>
      <w:r w:rsidR="00EF2B63" w:rsidRPr="00784FF4">
        <w:t>carried over</w:t>
      </w:r>
      <w:r w:rsidR="002225AA" w:rsidRPr="00784FF4">
        <w:t xml:space="preserve"> </w:t>
      </w:r>
      <w:r w:rsidR="00E50480">
        <w:t>into</w:t>
      </w:r>
      <w:r w:rsidR="00E50480" w:rsidRPr="00784FF4">
        <w:t xml:space="preserve"> </w:t>
      </w:r>
      <w:r w:rsidR="00BF62C1" w:rsidRPr="00784FF4">
        <w:t xml:space="preserve">other </w:t>
      </w:r>
      <w:r w:rsidR="00164EF2">
        <w:t>roles</w:t>
      </w:r>
      <w:r w:rsidR="00644B60" w:rsidRPr="00784FF4">
        <w:t xml:space="preserve">, </w:t>
      </w:r>
      <w:r w:rsidR="00EF2B63" w:rsidRPr="00784FF4">
        <w:t>generating</w:t>
      </w:r>
      <w:r w:rsidR="00F51FB5" w:rsidRPr="00784FF4">
        <w:t xml:space="preserve"> significant performance improvements</w:t>
      </w:r>
      <w:r w:rsidR="00E50480">
        <w:t xml:space="preserve"> </w:t>
      </w:r>
      <w:r w:rsidR="00644B60" w:rsidRPr="00784FF4">
        <w:t xml:space="preserve">and </w:t>
      </w:r>
      <w:r w:rsidR="00EF2B63" w:rsidRPr="00784FF4">
        <w:t>better system functioning</w:t>
      </w:r>
      <w:r w:rsidR="00E61CD8" w:rsidRPr="00784FF4">
        <w:t xml:space="preserve"> </w:t>
      </w:r>
      <w:r w:rsidR="00D04259">
        <w:t xml:space="preserve">(Greenhaus </w:t>
      </w:r>
      <w:r w:rsidR="00640FC9">
        <w:t>&amp;</w:t>
      </w:r>
      <w:r w:rsidR="00D04259">
        <w:t xml:space="preserve"> Powell</w:t>
      </w:r>
      <w:r w:rsidR="00640FC9">
        <w:t>,</w:t>
      </w:r>
      <w:r w:rsidR="00F51FB5" w:rsidRPr="00784FF4">
        <w:t xml:space="preserve"> 2006).</w:t>
      </w:r>
      <w:r w:rsidR="0036402F" w:rsidRPr="00784FF4">
        <w:t xml:space="preserve"> </w:t>
      </w:r>
      <w:r w:rsidR="002225AA" w:rsidRPr="00784FF4">
        <w:t>T</w:t>
      </w:r>
      <w:r w:rsidR="00EF2B63" w:rsidRPr="00784FF4">
        <w:t>his</w:t>
      </w:r>
      <w:r w:rsidR="00063BFF">
        <w:t xml:space="preserve"> favorable scenario</w:t>
      </w:r>
      <w:r w:rsidR="00EF2B63" w:rsidRPr="00784FF4">
        <w:t xml:space="preserve"> </w:t>
      </w:r>
      <w:r w:rsidR="00BF62C1" w:rsidRPr="00784FF4">
        <w:t xml:space="preserve">is likely to occur </w:t>
      </w:r>
      <w:r w:rsidR="0036402F" w:rsidRPr="00784FF4">
        <w:t xml:space="preserve">for two main </w:t>
      </w:r>
      <w:r w:rsidR="009C045E" w:rsidRPr="00784FF4">
        <w:t>reasons</w:t>
      </w:r>
      <w:r w:rsidR="0036402F" w:rsidRPr="00784FF4">
        <w:t xml:space="preserve">. </w:t>
      </w:r>
      <w:r w:rsidR="00063BFF">
        <w:t>First,</w:t>
      </w:r>
      <w:r w:rsidR="00D92893" w:rsidRPr="00784FF4">
        <w:t xml:space="preserve"> c</w:t>
      </w:r>
      <w:r w:rsidR="009C045E" w:rsidRPr="00784FF4">
        <w:t xml:space="preserve">ertain </w:t>
      </w:r>
      <w:r w:rsidR="0036402F" w:rsidRPr="00784FF4">
        <w:t xml:space="preserve">resources </w:t>
      </w:r>
      <w:r w:rsidR="009C045E" w:rsidRPr="00784FF4">
        <w:t>are cross-functional</w:t>
      </w:r>
      <w:r w:rsidR="00C24F0D">
        <w:t>,</w:t>
      </w:r>
      <w:r w:rsidR="009C045E" w:rsidRPr="00784FF4">
        <w:t xml:space="preserve"> and </w:t>
      </w:r>
      <w:r w:rsidR="00BF62C1" w:rsidRPr="00784FF4">
        <w:t>can be used to accomplish</w:t>
      </w:r>
      <w:r w:rsidR="0036402F" w:rsidRPr="00784FF4">
        <w:t xml:space="preserve"> </w:t>
      </w:r>
      <w:r w:rsidR="00EF2B63" w:rsidRPr="00784FF4">
        <w:t xml:space="preserve">meaningful </w:t>
      </w:r>
      <w:r w:rsidR="0036402F" w:rsidRPr="00784FF4">
        <w:t xml:space="preserve">goals </w:t>
      </w:r>
      <w:r w:rsidR="009C045E" w:rsidRPr="00784FF4">
        <w:t>in</w:t>
      </w:r>
      <w:r w:rsidR="0036402F" w:rsidRPr="00784FF4">
        <w:t xml:space="preserve"> </w:t>
      </w:r>
      <w:r w:rsidR="00BC50CF">
        <w:t xml:space="preserve">multiple </w:t>
      </w:r>
      <w:r w:rsidR="003F5686">
        <w:t>roles</w:t>
      </w:r>
      <w:r w:rsidR="00D92893" w:rsidRPr="00784FF4">
        <w:t xml:space="preserve"> (e.g., </w:t>
      </w:r>
      <w:r w:rsidR="00F95CDB">
        <w:t xml:space="preserve">the </w:t>
      </w:r>
      <w:r w:rsidR="00AF4FAC">
        <w:t>salary</w:t>
      </w:r>
      <w:r w:rsidR="00D92893" w:rsidRPr="00784FF4">
        <w:t xml:space="preserve"> </w:t>
      </w:r>
      <w:r w:rsidR="00835AEF" w:rsidRPr="00784FF4">
        <w:t xml:space="preserve">can help </w:t>
      </w:r>
      <w:r w:rsidR="00F95CDB">
        <w:t>an employee</w:t>
      </w:r>
      <w:r w:rsidR="00835AEF" w:rsidRPr="00784FF4">
        <w:t xml:space="preserve"> to</w:t>
      </w:r>
      <w:r w:rsidR="00D92893" w:rsidRPr="00784FF4">
        <w:t xml:space="preserve"> pay </w:t>
      </w:r>
      <w:r w:rsidR="00C24F0D">
        <w:t xml:space="preserve">for </w:t>
      </w:r>
      <w:r w:rsidR="00F95CDB">
        <w:t>his</w:t>
      </w:r>
      <w:r w:rsidR="00C24F0D">
        <w:t>/</w:t>
      </w:r>
      <w:r w:rsidR="00F95CDB">
        <w:t xml:space="preserve">her </w:t>
      </w:r>
      <w:r w:rsidR="00D92893" w:rsidRPr="00784FF4">
        <w:t>piano lessons and thereby</w:t>
      </w:r>
      <w:r w:rsidR="00F95CDB">
        <w:t xml:space="preserve"> </w:t>
      </w:r>
      <w:r w:rsidR="00C24F0D">
        <w:t>to</w:t>
      </w:r>
      <w:r w:rsidR="00D92893" w:rsidRPr="00784FF4">
        <w:t xml:space="preserve"> </w:t>
      </w:r>
      <w:r w:rsidR="003F5686">
        <w:t>cultivate</w:t>
      </w:r>
      <w:r w:rsidR="003F5686" w:rsidRPr="00784FF4">
        <w:t xml:space="preserve"> </w:t>
      </w:r>
      <w:r w:rsidR="00D92893" w:rsidRPr="00784FF4">
        <w:t xml:space="preserve">a </w:t>
      </w:r>
      <w:r w:rsidR="00835AEF" w:rsidRPr="00784FF4">
        <w:t>personal</w:t>
      </w:r>
      <w:r w:rsidR="00D92893" w:rsidRPr="00784FF4">
        <w:t xml:space="preserve"> interest)</w:t>
      </w:r>
      <w:r w:rsidR="0036402F" w:rsidRPr="00784FF4">
        <w:t xml:space="preserve">. </w:t>
      </w:r>
      <w:r w:rsidR="00063BFF">
        <w:t>Second,</w:t>
      </w:r>
      <w:r w:rsidR="0036402F" w:rsidRPr="00784FF4">
        <w:t xml:space="preserve"> </w:t>
      </w:r>
      <w:r w:rsidR="00FE7F01" w:rsidRPr="00784FF4">
        <w:t xml:space="preserve">when </w:t>
      </w:r>
      <w:r w:rsidR="00F95CDB">
        <w:t>employee</w:t>
      </w:r>
      <w:r w:rsidR="00C24F0D">
        <w:t>s</w:t>
      </w:r>
      <w:r w:rsidR="00FE7F01" w:rsidRPr="00784FF4">
        <w:t xml:space="preserve"> </w:t>
      </w:r>
      <w:r w:rsidR="00C24F0D">
        <w:t xml:space="preserve">are </w:t>
      </w:r>
      <w:r w:rsidR="00F95CDB">
        <w:t>able to develop</w:t>
      </w:r>
      <w:r w:rsidR="004F4AB9" w:rsidRPr="00784FF4">
        <w:t xml:space="preserve"> </w:t>
      </w:r>
      <w:r w:rsidR="00FE7F01" w:rsidRPr="00784FF4">
        <w:t xml:space="preserve">positive synergies </w:t>
      </w:r>
      <w:r w:rsidR="00835AEF" w:rsidRPr="00784FF4">
        <w:t xml:space="preserve">between </w:t>
      </w:r>
      <w:r w:rsidR="00063BFF">
        <w:t xml:space="preserve">work and </w:t>
      </w:r>
      <w:r w:rsidR="00F50C3E">
        <w:t>non-work</w:t>
      </w:r>
      <w:r w:rsidR="00063BFF">
        <w:t xml:space="preserve"> </w:t>
      </w:r>
      <w:r w:rsidR="00F95CDB">
        <w:t>domains</w:t>
      </w:r>
      <w:r w:rsidR="00835AEF" w:rsidRPr="00784FF4">
        <w:t>,</w:t>
      </w:r>
      <w:r w:rsidR="0036402F" w:rsidRPr="00784FF4">
        <w:t xml:space="preserve"> </w:t>
      </w:r>
      <w:r w:rsidR="00C24F0D">
        <w:t>they are</w:t>
      </w:r>
      <w:r w:rsidR="00931398">
        <w:t xml:space="preserve"> likely to experience</w:t>
      </w:r>
      <w:r w:rsidR="004F4AB9">
        <w:t xml:space="preserve"> </w:t>
      </w:r>
      <w:r w:rsidR="00CB6E62">
        <w:t>positive emotion</w:t>
      </w:r>
      <w:r w:rsidR="00C24F0D">
        <w:t>s</w:t>
      </w:r>
      <w:r w:rsidR="00CB6E62">
        <w:t xml:space="preserve"> that </w:t>
      </w:r>
      <w:r w:rsidR="0036402F" w:rsidRPr="00784FF4">
        <w:t>spil</w:t>
      </w:r>
      <w:r w:rsidR="00CB6E62">
        <w:t>l</w:t>
      </w:r>
      <w:r w:rsidR="0036402F" w:rsidRPr="00784FF4">
        <w:t xml:space="preserve"> over in</w:t>
      </w:r>
      <w:r w:rsidR="00FE7F01" w:rsidRPr="00784FF4">
        <w:t>to</w:t>
      </w:r>
      <w:r w:rsidR="0036402F" w:rsidRPr="00784FF4">
        <w:t xml:space="preserve"> </w:t>
      </w:r>
      <w:r w:rsidR="00632613" w:rsidRPr="00784FF4">
        <w:t>many facets</w:t>
      </w:r>
      <w:r w:rsidR="0036402F" w:rsidRPr="00784FF4">
        <w:t xml:space="preserve"> of </w:t>
      </w:r>
      <w:r w:rsidR="009C045E" w:rsidRPr="00784FF4">
        <w:t>life</w:t>
      </w:r>
      <w:r w:rsidR="0036402F" w:rsidRPr="00784FF4">
        <w:t xml:space="preserve">, </w:t>
      </w:r>
      <w:r w:rsidR="009C045E" w:rsidRPr="00784FF4">
        <w:t xml:space="preserve">resulting </w:t>
      </w:r>
      <w:r w:rsidR="00E50480">
        <w:t xml:space="preserve">in </w:t>
      </w:r>
      <w:r w:rsidR="00E02C40">
        <w:t>greater positive affect</w:t>
      </w:r>
      <w:r w:rsidR="00BF62C1" w:rsidRPr="00784FF4">
        <w:t xml:space="preserve"> </w:t>
      </w:r>
      <w:r w:rsidR="0036402F" w:rsidRPr="00784FF4">
        <w:t>(</w:t>
      </w:r>
      <w:r w:rsidR="00D04259">
        <w:t xml:space="preserve">Carmeli </w:t>
      </w:r>
      <w:r w:rsidR="00640FC9">
        <w:t>&amp;</w:t>
      </w:r>
      <w:r w:rsidR="00D04259">
        <w:t xml:space="preserve"> Russo</w:t>
      </w:r>
      <w:r w:rsidR="00640FC9">
        <w:t>,</w:t>
      </w:r>
      <w:r w:rsidR="00063BFF">
        <w:t xml:space="preserve"> 2016; </w:t>
      </w:r>
      <w:r w:rsidR="0036402F" w:rsidRPr="00784FF4">
        <w:t>Green</w:t>
      </w:r>
      <w:r w:rsidR="00640FC9">
        <w:t>haus &amp;</w:t>
      </w:r>
      <w:r w:rsidR="00D04259">
        <w:t xml:space="preserve"> Powell</w:t>
      </w:r>
      <w:r w:rsidR="00640FC9">
        <w:t>,</w:t>
      </w:r>
      <w:r w:rsidR="0036402F" w:rsidRPr="00784FF4">
        <w:t xml:space="preserve"> 2006).</w:t>
      </w:r>
      <w:r w:rsidR="006E2D4F" w:rsidRPr="00784FF4">
        <w:t xml:space="preserve"> </w:t>
      </w:r>
      <w:r w:rsidR="006E2D4F" w:rsidRPr="00784FF4">
        <w:rPr>
          <w:rFonts w:eastAsia="Times New Roman"/>
        </w:rPr>
        <w:t>Milliken</w:t>
      </w:r>
      <w:r w:rsidR="00640FC9">
        <w:rPr>
          <w:rFonts w:eastAsia="Times New Roman"/>
        </w:rPr>
        <w:t xml:space="preserve">, </w:t>
      </w:r>
      <w:r w:rsidR="00C635D6">
        <w:rPr>
          <w:rFonts w:eastAsia="Times New Roman"/>
        </w:rPr>
        <w:t xml:space="preserve">Schipani, </w:t>
      </w:r>
      <w:r w:rsidR="00572CE2">
        <w:rPr>
          <w:rFonts w:eastAsia="Times New Roman"/>
        </w:rPr>
        <w:t>Bis</w:t>
      </w:r>
      <w:r w:rsidR="005C78E0">
        <w:rPr>
          <w:rFonts w:eastAsia="Times New Roman"/>
        </w:rPr>
        <w:t>hara and Prado</w:t>
      </w:r>
      <w:r w:rsidR="006E2D4F" w:rsidRPr="00784FF4">
        <w:rPr>
          <w:rFonts w:eastAsia="Times New Roman"/>
        </w:rPr>
        <w:t xml:space="preserve"> (2015) </w:t>
      </w:r>
      <w:r w:rsidR="00F95CDB">
        <w:rPr>
          <w:rFonts w:eastAsia="Times New Roman"/>
        </w:rPr>
        <w:t xml:space="preserve">have </w:t>
      </w:r>
      <w:r w:rsidR="00DA3686">
        <w:rPr>
          <w:rFonts w:eastAsia="Times New Roman"/>
        </w:rPr>
        <w:t>provided several examples of how positive experience</w:t>
      </w:r>
      <w:r w:rsidR="003F30AA">
        <w:rPr>
          <w:rFonts w:eastAsia="Times New Roman"/>
        </w:rPr>
        <w:t>s</w:t>
      </w:r>
      <w:r w:rsidR="00E50480">
        <w:rPr>
          <w:rFonts w:eastAsia="Times New Roman"/>
        </w:rPr>
        <w:t xml:space="preserve"> at work</w:t>
      </w:r>
      <w:r w:rsidR="00DA3686">
        <w:rPr>
          <w:rFonts w:eastAsia="Times New Roman"/>
        </w:rPr>
        <w:t xml:space="preserve"> can </w:t>
      </w:r>
      <w:r w:rsidR="00670350">
        <w:rPr>
          <w:rFonts w:eastAsia="Times New Roman"/>
        </w:rPr>
        <w:t xml:space="preserve">help employees to become </w:t>
      </w:r>
      <w:r w:rsidR="003F30AA">
        <w:rPr>
          <w:rFonts w:eastAsia="Times New Roman"/>
        </w:rPr>
        <w:t xml:space="preserve">more effective in the local community. For </w:t>
      </w:r>
      <w:r w:rsidR="002F67CE">
        <w:rPr>
          <w:rFonts w:eastAsia="Times New Roman"/>
        </w:rPr>
        <w:t>instance</w:t>
      </w:r>
      <w:r w:rsidR="003F30AA">
        <w:rPr>
          <w:rFonts w:eastAsia="Times New Roman"/>
        </w:rPr>
        <w:t xml:space="preserve">, they argue that </w:t>
      </w:r>
      <w:r w:rsidR="00E02C40">
        <w:rPr>
          <w:rFonts w:eastAsia="Times New Roman"/>
        </w:rPr>
        <w:t xml:space="preserve">working in </w:t>
      </w:r>
      <w:r w:rsidR="00670350">
        <w:rPr>
          <w:rFonts w:eastAsia="Times New Roman"/>
        </w:rPr>
        <w:t xml:space="preserve">a </w:t>
      </w:r>
      <w:r w:rsidR="00E02C40">
        <w:rPr>
          <w:rFonts w:eastAsia="Times New Roman"/>
        </w:rPr>
        <w:t xml:space="preserve">finance department can </w:t>
      </w:r>
      <w:r w:rsidR="00670350">
        <w:rPr>
          <w:rFonts w:eastAsia="Times New Roman"/>
        </w:rPr>
        <w:t>give</w:t>
      </w:r>
      <w:r w:rsidR="00F95CDB">
        <w:rPr>
          <w:rFonts w:eastAsia="Times New Roman"/>
        </w:rPr>
        <w:t xml:space="preserve"> employee</w:t>
      </w:r>
      <w:r w:rsidR="00670350">
        <w:rPr>
          <w:rFonts w:eastAsia="Times New Roman"/>
        </w:rPr>
        <w:t>s</w:t>
      </w:r>
      <w:r w:rsidR="00E02C40">
        <w:rPr>
          <w:rFonts w:eastAsia="Times New Roman"/>
        </w:rPr>
        <w:t xml:space="preserve"> </w:t>
      </w:r>
      <w:r w:rsidR="003F30AA">
        <w:rPr>
          <w:rFonts w:eastAsia="Times New Roman"/>
        </w:rPr>
        <w:t xml:space="preserve">skills </w:t>
      </w:r>
      <w:r w:rsidR="00670350">
        <w:rPr>
          <w:rFonts w:eastAsia="Times New Roman"/>
        </w:rPr>
        <w:t>relevant to</w:t>
      </w:r>
      <w:r w:rsidR="00E02C40">
        <w:rPr>
          <w:rFonts w:eastAsia="Times New Roman"/>
        </w:rPr>
        <w:t xml:space="preserve"> serv</w:t>
      </w:r>
      <w:r w:rsidR="00670350">
        <w:rPr>
          <w:rFonts w:eastAsia="Times New Roman"/>
        </w:rPr>
        <w:t>ing</w:t>
      </w:r>
      <w:r w:rsidR="00E02C40">
        <w:rPr>
          <w:rFonts w:eastAsia="Times New Roman"/>
        </w:rPr>
        <w:t xml:space="preserve"> as</w:t>
      </w:r>
      <w:r w:rsidR="00530DF8">
        <w:rPr>
          <w:rFonts w:eastAsia="Times New Roman"/>
        </w:rPr>
        <w:t xml:space="preserve"> financial advisor</w:t>
      </w:r>
      <w:r w:rsidR="003F30AA">
        <w:rPr>
          <w:rFonts w:eastAsia="Times New Roman"/>
        </w:rPr>
        <w:t xml:space="preserve"> </w:t>
      </w:r>
      <w:r w:rsidR="00670350">
        <w:rPr>
          <w:rFonts w:eastAsia="Times New Roman"/>
        </w:rPr>
        <w:t xml:space="preserve">on </w:t>
      </w:r>
      <w:r w:rsidR="003F30AA">
        <w:rPr>
          <w:rFonts w:eastAsia="Times New Roman"/>
        </w:rPr>
        <w:t xml:space="preserve">school or community boards. </w:t>
      </w:r>
    </w:p>
    <w:p w14:paraId="15CBF2A7" w14:textId="77777777" w:rsidR="00DD6771" w:rsidRDefault="00775A0A" w:rsidP="00427E77">
      <w:pPr>
        <w:spacing w:after="0" w:line="480" w:lineRule="auto"/>
      </w:pPr>
      <w:r w:rsidRPr="00784FF4">
        <w:rPr>
          <w:rFonts w:eastAsia="Times New Roman"/>
        </w:rPr>
        <w:tab/>
      </w:r>
      <w:r w:rsidR="00FE7F01" w:rsidRPr="00784FF4">
        <w:t>Conservation</w:t>
      </w:r>
      <w:r w:rsidR="00063BFF">
        <w:t xml:space="preserve"> O</w:t>
      </w:r>
      <w:r w:rsidR="00FE7F01" w:rsidRPr="00784FF4">
        <w:t>f Resource</w:t>
      </w:r>
      <w:r w:rsidR="00EC2EDA" w:rsidRPr="00784FF4">
        <w:t xml:space="preserve"> </w:t>
      </w:r>
      <w:r w:rsidR="00063BFF">
        <w:t xml:space="preserve">(COR) </w:t>
      </w:r>
      <w:r w:rsidR="00EC2EDA" w:rsidRPr="00784FF4">
        <w:t>theory</w:t>
      </w:r>
      <w:r w:rsidR="00D04259">
        <w:t xml:space="preserve"> (Hobfoll</w:t>
      </w:r>
      <w:r w:rsidR="005C78E0">
        <w:t>,</w:t>
      </w:r>
      <w:r w:rsidR="009C045E" w:rsidRPr="00784FF4">
        <w:t xml:space="preserve"> 1989, 2002)</w:t>
      </w:r>
      <w:r w:rsidR="00EC2EDA" w:rsidRPr="00784FF4">
        <w:t xml:space="preserve"> posits that people </w:t>
      </w:r>
      <w:r w:rsidR="003D1CC1">
        <w:t>seek</w:t>
      </w:r>
      <w:r w:rsidR="00670350" w:rsidRPr="00784FF4">
        <w:t xml:space="preserve"> </w:t>
      </w:r>
      <w:r w:rsidR="00EC2EDA" w:rsidRPr="00784FF4">
        <w:t xml:space="preserve">to acquire and </w:t>
      </w:r>
      <w:r w:rsidR="00EF2DA5" w:rsidRPr="00784FF4">
        <w:t>defend</w:t>
      </w:r>
      <w:r w:rsidR="00EC2EDA" w:rsidRPr="00784FF4">
        <w:t xml:space="preserve"> the resources </w:t>
      </w:r>
      <w:r w:rsidR="00670350">
        <w:t>they need</w:t>
      </w:r>
      <w:r w:rsidR="00EC2EDA" w:rsidRPr="00784FF4">
        <w:t xml:space="preserve"> to </w:t>
      </w:r>
      <w:r w:rsidR="00EF2DA5" w:rsidRPr="00784FF4">
        <w:t>accomplish</w:t>
      </w:r>
      <w:r w:rsidR="00EC2EDA" w:rsidRPr="00784FF4">
        <w:t xml:space="preserve"> the things they value</w:t>
      </w:r>
      <w:r w:rsidR="002573DD">
        <w:t xml:space="preserve"> in life</w:t>
      </w:r>
      <w:r w:rsidR="00EC2EDA" w:rsidRPr="00784FF4">
        <w:t xml:space="preserve"> </w:t>
      </w:r>
      <w:r w:rsidR="00EC2EDA" w:rsidRPr="00784FF4">
        <w:fldChar w:fldCharType="begin" w:fldLock="1"/>
      </w:r>
      <w:r w:rsidR="00EC2EDA" w:rsidRPr="00784FF4">
        <w:instrText>ADDIN CSL_CITATION { "citationItems" : [ { "id" : "ITEM-1", "itemData" : { "DOI" : "10.1177/0149206314527130", "ISSN" : "0149-2063", "author" : [ { "dropping-particle" : "", "family" : "Halbesleben", "given" : "J. R. B.", "non-dropping-particle" : "", "parse-names" : false, "suffix" : "" }, { "dropping-particle" : "", "family" : "Neveu", "given" : "J.-P.", "non-dropping-particle" : "", "parse-names" : false, "suffix" : "" }, { "dropping-particle" : "", "family" : "Paustian-Underdahl", "given" : "S. C.", "non-dropping-particle" : "", "parse-names" : false, "suffix" : "" }, { "dropping-particle" : "", "family" : "Westman", "given" : "M.", "non-dropping-particle" : "", "parse-names" : false, "suffix" : "" } ], "container-title" : "Journal of Management", "id" : "ITEM-1", "issue" : "5", "issued" : { "date-parts" : [ [ "2014", "3", "25" ] ] }, "page" : "1334-1364", "title" : "Getting to the \"COR\": Understanding the Role of Resources in Conservation of Resources Theory", "type" : "article-journal", "volume" : "40" }, "uris" : [ "http://www.mendeley.com/documents/?uuid=57a40d74-30ef-4211-bfab-4d325fc4fee3" ] } ], "mendeley" : { "formattedCitation" : "(Halbesleben, Neveu, Paustian-Underdahl, &amp; Westman, 2014)", "plainTextFormattedCitation" : "(Halbesleben, Neveu, Paustian-Underdahl, &amp; Westman, 2014)", "previouslyFormattedCitation" : "(Halbesleben, Neveu, Paustian-Underdahl, &amp; Westman, 2014)" }, "properties" : { "noteIndex" : 0 }, "schema" : "https://github.com/citation-style-language/schema/raw/master/csl-citation.json" }</w:instrText>
      </w:r>
      <w:r w:rsidR="00EC2EDA" w:rsidRPr="00784FF4">
        <w:fldChar w:fldCharType="separate"/>
      </w:r>
      <w:r w:rsidR="00EC2EDA" w:rsidRPr="00784FF4">
        <w:rPr>
          <w:noProof/>
        </w:rPr>
        <w:t>(Halbesleben</w:t>
      </w:r>
      <w:r w:rsidR="005C78E0">
        <w:rPr>
          <w:noProof/>
        </w:rPr>
        <w:t xml:space="preserve">, </w:t>
      </w:r>
      <w:r w:rsidR="00A07C3C">
        <w:rPr>
          <w:noProof/>
        </w:rPr>
        <w:t>Nev</w:t>
      </w:r>
      <w:r w:rsidR="00F51297">
        <w:rPr>
          <w:noProof/>
        </w:rPr>
        <w:t>eu, P</w:t>
      </w:r>
      <w:r w:rsidR="00812AA5">
        <w:rPr>
          <w:noProof/>
        </w:rPr>
        <w:t>austian-</w:t>
      </w:r>
      <w:r w:rsidR="002E7A96">
        <w:rPr>
          <w:noProof/>
        </w:rPr>
        <w:t>Under</w:t>
      </w:r>
      <w:r w:rsidR="00D01A19">
        <w:rPr>
          <w:noProof/>
        </w:rPr>
        <w:t>dahl, &amp; Westman,</w:t>
      </w:r>
      <w:r w:rsidR="00F51297">
        <w:rPr>
          <w:noProof/>
        </w:rPr>
        <w:t xml:space="preserve"> </w:t>
      </w:r>
      <w:r w:rsidR="00EC2EDA" w:rsidRPr="00784FF4">
        <w:rPr>
          <w:noProof/>
        </w:rPr>
        <w:t>2014)</w:t>
      </w:r>
      <w:r w:rsidR="00EC2EDA" w:rsidRPr="00784FF4">
        <w:fldChar w:fldCharType="end"/>
      </w:r>
      <w:r w:rsidR="00427E77">
        <w:t>. Accordingly, people</w:t>
      </w:r>
      <w:r w:rsidR="00B05A40" w:rsidRPr="00784FF4">
        <w:t xml:space="preserve"> </w:t>
      </w:r>
      <w:r w:rsidR="00427E77">
        <w:t>are more inclined to</w:t>
      </w:r>
      <w:r w:rsidR="00EC2EDA" w:rsidRPr="00784FF4">
        <w:t xml:space="preserve"> </w:t>
      </w:r>
      <w:r w:rsidR="00427E77">
        <w:t>engage</w:t>
      </w:r>
      <w:r w:rsidR="00EC2EDA" w:rsidRPr="00784FF4">
        <w:t xml:space="preserve"> in </w:t>
      </w:r>
      <w:r w:rsidR="009C045E" w:rsidRPr="00784FF4">
        <w:t>activities that</w:t>
      </w:r>
      <w:r w:rsidR="00EC2EDA" w:rsidRPr="00784FF4">
        <w:t xml:space="preserve"> </w:t>
      </w:r>
      <w:r w:rsidR="009C045E" w:rsidRPr="00784FF4">
        <w:t>help them acquir</w:t>
      </w:r>
      <w:r w:rsidR="002C3FBD" w:rsidRPr="00784FF4">
        <w:t>e</w:t>
      </w:r>
      <w:r w:rsidR="00427E77">
        <w:t xml:space="preserve"> further</w:t>
      </w:r>
      <w:r w:rsidR="00EC2EDA" w:rsidRPr="00784FF4">
        <w:t xml:space="preserve"> resources </w:t>
      </w:r>
      <w:r w:rsidR="009C045E" w:rsidRPr="00784FF4">
        <w:t>and/or protect</w:t>
      </w:r>
      <w:r w:rsidR="00EC2EDA" w:rsidRPr="00784FF4">
        <w:t xml:space="preserve"> the </w:t>
      </w:r>
      <w:r w:rsidR="002C3FBD" w:rsidRPr="00784FF4">
        <w:t xml:space="preserve">resources </w:t>
      </w:r>
      <w:r w:rsidR="00BF62C1" w:rsidRPr="00784FF4">
        <w:t xml:space="preserve">they already </w:t>
      </w:r>
      <w:r w:rsidR="00427E77">
        <w:t>have</w:t>
      </w:r>
      <w:r w:rsidR="00EC2EDA" w:rsidRPr="00784FF4">
        <w:t xml:space="preserve">. </w:t>
      </w:r>
    </w:p>
    <w:p w14:paraId="4C3ECBC7" w14:textId="1778F2FA" w:rsidR="00020CF9" w:rsidRPr="00784FF4" w:rsidRDefault="0045225F" w:rsidP="00F20693">
      <w:pPr>
        <w:spacing w:after="0" w:line="480" w:lineRule="auto"/>
        <w:ind w:firstLine="720"/>
      </w:pPr>
      <w:r>
        <w:t>T</w:t>
      </w:r>
      <w:r w:rsidR="00EC2EDA" w:rsidRPr="00784FF4">
        <w:t xml:space="preserve">en Brummelhuis and Bakker (2012) offer a synthesis of these two </w:t>
      </w:r>
      <w:r w:rsidR="00BF62C1" w:rsidRPr="00784FF4">
        <w:t>frameworks</w:t>
      </w:r>
      <w:r w:rsidR="00EC2EDA" w:rsidRPr="00784FF4">
        <w:t xml:space="preserve">, </w:t>
      </w:r>
      <w:r w:rsidR="00B1329E" w:rsidRPr="00784FF4">
        <w:t>by introducing</w:t>
      </w:r>
      <w:r w:rsidR="009C045E" w:rsidRPr="00784FF4">
        <w:t xml:space="preserve"> </w:t>
      </w:r>
      <w:r w:rsidR="00BF62C1" w:rsidRPr="00784FF4">
        <w:t xml:space="preserve">the </w:t>
      </w:r>
      <w:r w:rsidR="009C045E" w:rsidRPr="00784FF4">
        <w:rPr>
          <w:i/>
        </w:rPr>
        <w:t>work-home resource</w:t>
      </w:r>
      <w:r w:rsidR="00EC2EDA" w:rsidRPr="00784FF4">
        <w:t xml:space="preserve"> model</w:t>
      </w:r>
      <w:r w:rsidR="00670350">
        <w:t>,</w:t>
      </w:r>
      <w:r w:rsidR="00427E77">
        <w:t xml:space="preserve"> </w:t>
      </w:r>
      <w:r w:rsidR="00670350">
        <w:t>which</w:t>
      </w:r>
      <w:r w:rsidR="00EC2EDA" w:rsidRPr="00784FF4">
        <w:t xml:space="preserve"> </w:t>
      </w:r>
      <w:r w:rsidR="009C045E" w:rsidRPr="00784FF4">
        <w:t>identifies</w:t>
      </w:r>
      <w:r w:rsidR="00EC2EDA" w:rsidRPr="00784FF4">
        <w:t xml:space="preserve"> </w:t>
      </w:r>
      <w:r w:rsidR="00332DFB">
        <w:t>in the work-</w:t>
      </w:r>
      <w:r w:rsidR="00DD6771">
        <w:t>home</w:t>
      </w:r>
      <w:r w:rsidR="00332DFB">
        <w:t xml:space="preserve"> enrichment the</w:t>
      </w:r>
      <w:r w:rsidR="00332DFB" w:rsidRPr="00784FF4">
        <w:t xml:space="preserve"> </w:t>
      </w:r>
      <w:r w:rsidR="00610798" w:rsidRPr="00784FF4">
        <w:t>key</w:t>
      </w:r>
      <w:r w:rsidR="00380165">
        <w:t xml:space="preserve"> process</w:t>
      </w:r>
      <w:r w:rsidR="00610798" w:rsidRPr="00784FF4">
        <w:t xml:space="preserve"> </w:t>
      </w:r>
      <w:r w:rsidR="009C045E" w:rsidRPr="00784FF4">
        <w:t>through which people can</w:t>
      </w:r>
      <w:r w:rsidR="00EC2EDA" w:rsidRPr="00784FF4">
        <w:t xml:space="preserve"> accumulate</w:t>
      </w:r>
      <w:r w:rsidR="009C045E" w:rsidRPr="00784FF4">
        <w:t xml:space="preserve">, replenish and broaden the </w:t>
      </w:r>
      <w:r w:rsidR="002C3FBD" w:rsidRPr="00784FF4">
        <w:t xml:space="preserve">repertoire </w:t>
      </w:r>
      <w:r w:rsidR="009C045E" w:rsidRPr="00784FF4">
        <w:t>of resources at their disposal</w:t>
      </w:r>
      <w:r w:rsidR="00EC2EDA" w:rsidRPr="00784FF4">
        <w:t xml:space="preserve">. </w:t>
      </w:r>
      <w:r w:rsidR="00380165">
        <w:t xml:space="preserve">More specifically, </w:t>
      </w:r>
      <w:r w:rsidR="00DD6771">
        <w:t>they argue that by</w:t>
      </w:r>
      <w:r w:rsidR="00DD6771" w:rsidRPr="00784FF4">
        <w:t xml:space="preserve"> </w:t>
      </w:r>
      <w:r w:rsidR="00EC2EDA" w:rsidRPr="00784FF4">
        <w:t>actualiz</w:t>
      </w:r>
      <w:r w:rsidR="00AF1663">
        <w:t>ing</w:t>
      </w:r>
      <w:r w:rsidR="00EC2EDA" w:rsidRPr="00784FF4">
        <w:t xml:space="preserve"> </w:t>
      </w:r>
      <w:r w:rsidR="00DD6771">
        <w:t xml:space="preserve">the </w:t>
      </w:r>
      <w:r w:rsidR="00EC2EDA" w:rsidRPr="00784FF4">
        <w:t xml:space="preserve">positive synergies between </w:t>
      </w:r>
      <w:r w:rsidR="009C045E" w:rsidRPr="00784FF4">
        <w:t xml:space="preserve">work and </w:t>
      </w:r>
      <w:r w:rsidR="00F50C3E">
        <w:t>non-work</w:t>
      </w:r>
      <w:r w:rsidR="00CF4818" w:rsidRPr="00784FF4">
        <w:t xml:space="preserve"> </w:t>
      </w:r>
      <w:r w:rsidR="009C045E" w:rsidRPr="00784FF4">
        <w:t>domains</w:t>
      </w:r>
      <w:r w:rsidR="00EC2EDA" w:rsidRPr="00784FF4">
        <w:t xml:space="preserve">, people can </w:t>
      </w:r>
      <w:r w:rsidR="009C045E" w:rsidRPr="00784FF4">
        <w:t>trigger</w:t>
      </w:r>
      <w:r w:rsidR="00F1524E" w:rsidRPr="00784FF4">
        <w:t xml:space="preserve"> a</w:t>
      </w:r>
      <w:r w:rsidR="00FE6461">
        <w:t xml:space="preserve"> resource</w:t>
      </w:r>
      <w:r w:rsidR="00F1524E" w:rsidRPr="00784FF4">
        <w:t xml:space="preserve"> generative process</w:t>
      </w:r>
      <w:r w:rsidR="004C209D">
        <w:t>,</w:t>
      </w:r>
      <w:r w:rsidR="00427E77">
        <w:t xml:space="preserve"> </w:t>
      </w:r>
      <w:r w:rsidR="00332DFB">
        <w:t>i.e. a</w:t>
      </w:r>
      <w:r w:rsidR="00AF1663" w:rsidRPr="00784FF4">
        <w:t xml:space="preserve"> </w:t>
      </w:r>
      <w:r w:rsidR="00F1524E" w:rsidRPr="00784FF4">
        <w:rPr>
          <w:i/>
        </w:rPr>
        <w:t xml:space="preserve">resource </w:t>
      </w:r>
      <w:r w:rsidR="00EC2EDA" w:rsidRPr="00784FF4">
        <w:rPr>
          <w:i/>
        </w:rPr>
        <w:t>gain spiral</w:t>
      </w:r>
      <w:r w:rsidR="004C209D">
        <w:t>,</w:t>
      </w:r>
      <w:r w:rsidR="00EC2EDA" w:rsidRPr="00784FF4">
        <w:t xml:space="preserve"> through which</w:t>
      </w:r>
      <w:r w:rsidR="00961EAF">
        <w:t xml:space="preserve"> they can </w:t>
      </w:r>
      <w:r w:rsidR="00FE6461">
        <w:t>develop and accumulate further</w:t>
      </w:r>
      <w:r w:rsidR="00EC2EDA" w:rsidRPr="00784FF4">
        <w:t xml:space="preserve"> resources</w:t>
      </w:r>
      <w:r w:rsidR="008C7F0E">
        <w:t xml:space="preserve"> that</w:t>
      </w:r>
      <w:r w:rsidR="00F2401D">
        <w:t xml:space="preserve"> may</w:t>
      </w:r>
      <w:r w:rsidR="008C7F0E">
        <w:t xml:space="preserve"> help them to successfully cope with work and </w:t>
      </w:r>
      <w:r w:rsidR="00F50C3E">
        <w:t>non-work</w:t>
      </w:r>
      <w:r w:rsidR="008C7F0E">
        <w:t xml:space="preserve"> demands</w:t>
      </w:r>
      <w:r w:rsidR="00EC2EDA" w:rsidRPr="00784FF4">
        <w:t xml:space="preserve"> </w:t>
      </w:r>
      <w:r w:rsidR="00EC2EDA" w:rsidRPr="00784FF4">
        <w:fldChar w:fldCharType="begin" w:fldLock="1"/>
      </w:r>
      <w:r w:rsidR="00EC2EDA" w:rsidRPr="00784FF4">
        <w:instrText>ADDIN CSL_CITATION { "citationItems" : [ { "id" : "ITEM-1", "itemData" : { "DOI" : "10.1037/a0027974", "ISSN" : "1935-990X", "PMID" : "22506688", "abstract" : "The objective of this article is to provide a theoretical framework explaining positive and negative work-home processes integrally. Using insights from conservation of resources theory, we explain how personal resources (e.g., time, energy, and mood) link demanding and resourceful aspects of one domain to outcomes in the other domain. The resulting work-home resources (W-HR) model describes work-home conflict as a process whereby demands in one domain deplete personal resources and impede accomplishments in the other domain. Enrichment is described as a process of resource accumulation: Work and home resources increase personal resources. Those personal resources, in turn, can be utilized to improve home and work outcomes. Moreover, our resource approach to the work-home interface allows us to address two other issues that have thus far lacked a solid theoretical foundation. The W-HR model also explains how conditional factors such as personality and culture may influence the occurrence of work-home conflict and enrichment. Furthermore, the model allows us to examine how work-home conflict and enrichment develop over time. Finally, the model provides useful insights for other psychology subdisciplines, such as gender studies and developmental psychology. (PsycINFO Database Record (c) 2012 APA, all rights reserved).", "author" : [ { "dropping-particle" : "", "family" : "Brummelhuis", "given" : "Lieke L", "non-dropping-particle" : "ten", "parse-names" : false, "suffix" : "" }, { "dropping-particle" : "", "family" : "Bakker", "given" : "Arnold B", "non-dropping-particle" : "", "parse-names" : false, "suffix" : "" } ], "container-title" : "The American psychologist", "id" : "ITEM-1", "issue" : "78", "issued" : { "date-parts" : [ [ "2012", "4", "16" ] ] }, "note" : "Introducing a framework that analyzes resource enrichment and depleting together.\n        \nGood explanation of critical resources in an individual's life:\n- volatile\n- structural\n- key\n- macro", "page" : "1-12", "title" : "A Resource Perspective on the Work-Home Interface: The Work-Home Resources Model", "type" : "article-journal" }, "uris" : [ "http://www.mendeley.com/documents/?uuid=9d4faa99-1893-4946-8bc4-43d1e88f0118" ] } ], "mendeley" : { "formattedCitation" : "(ten Brummelhuis &amp; Bakker, 2012)", "plainTextFormattedCitation" : "(ten Brummelhuis &amp; Bakker, 2012)", "previouslyFormattedCitation" : "(ten Brummelhuis &amp; Bakker, 2012)" }, "properties" : { "noteIndex" : 0 }, "schema" : "https://github.com/citation-style-language/schema/raw/master/csl-citation.json" }</w:instrText>
      </w:r>
      <w:r w:rsidR="00EC2EDA" w:rsidRPr="00784FF4">
        <w:fldChar w:fldCharType="separate"/>
      </w:r>
      <w:r>
        <w:rPr>
          <w:noProof/>
        </w:rPr>
        <w:t>(T</w:t>
      </w:r>
      <w:r w:rsidR="00D04259">
        <w:rPr>
          <w:noProof/>
        </w:rPr>
        <w:t xml:space="preserve">en Brummelhuis </w:t>
      </w:r>
      <w:r w:rsidR="00D01A19">
        <w:rPr>
          <w:noProof/>
        </w:rPr>
        <w:t>&amp;</w:t>
      </w:r>
      <w:r w:rsidR="00D04259">
        <w:rPr>
          <w:noProof/>
        </w:rPr>
        <w:t xml:space="preserve"> Bakker</w:t>
      </w:r>
      <w:r w:rsidR="00D01A19">
        <w:rPr>
          <w:noProof/>
        </w:rPr>
        <w:t>,</w:t>
      </w:r>
      <w:r w:rsidR="00EC2EDA" w:rsidRPr="00784FF4">
        <w:rPr>
          <w:noProof/>
        </w:rPr>
        <w:t xml:space="preserve"> 2012)</w:t>
      </w:r>
      <w:r w:rsidR="00EC2EDA" w:rsidRPr="00784FF4">
        <w:fldChar w:fldCharType="end"/>
      </w:r>
      <w:r w:rsidR="00EC2EDA" w:rsidRPr="00784FF4">
        <w:t>.</w:t>
      </w:r>
      <w:r w:rsidR="00C74B26" w:rsidRPr="00784FF4">
        <w:t xml:space="preserve"> </w:t>
      </w:r>
      <w:r w:rsidR="00AF1663">
        <w:t>For example,</w:t>
      </w:r>
      <w:r w:rsidR="00961EAF">
        <w:t xml:space="preserve"> an employee </w:t>
      </w:r>
      <w:r w:rsidR="00AF1663">
        <w:t>might</w:t>
      </w:r>
      <w:r w:rsidR="00FE6461">
        <w:t xml:space="preserve"> resolve an important work problem with the advice of a </w:t>
      </w:r>
      <w:r w:rsidR="008C7F0E">
        <w:t>member of his</w:t>
      </w:r>
      <w:r w:rsidR="00AF1663">
        <w:t>/</w:t>
      </w:r>
      <w:r w:rsidR="008C7F0E">
        <w:t>her local community</w:t>
      </w:r>
      <w:r w:rsidR="00FE6461">
        <w:t xml:space="preserve">. </w:t>
      </w:r>
      <w:r w:rsidR="002654E5">
        <w:t>The help received can</w:t>
      </w:r>
      <w:r w:rsidR="00E02C40">
        <w:t xml:space="preserve"> trigger</w:t>
      </w:r>
      <w:r w:rsidR="00FE6461">
        <w:t xml:space="preserve"> a resource gain spiral</w:t>
      </w:r>
      <w:r w:rsidR="00AF1663">
        <w:t>,</w:t>
      </w:r>
      <w:r w:rsidR="00FE6461">
        <w:t xml:space="preserve"> as</w:t>
      </w:r>
      <w:r w:rsidR="00961EAF">
        <w:t xml:space="preserve"> </w:t>
      </w:r>
      <w:r w:rsidR="00E02C40">
        <w:t xml:space="preserve">it </w:t>
      </w:r>
      <w:r w:rsidR="008C7F0E">
        <w:t>may</w:t>
      </w:r>
      <w:r w:rsidR="00E02C40">
        <w:t xml:space="preserve"> </w:t>
      </w:r>
      <w:r w:rsidR="00AF1663">
        <w:t xml:space="preserve">help </w:t>
      </w:r>
      <w:r w:rsidR="00E02C40">
        <w:t>the focal employee accumulate</w:t>
      </w:r>
      <w:r w:rsidR="00FE6461">
        <w:t xml:space="preserve"> further resources</w:t>
      </w:r>
      <w:r w:rsidR="002654E5">
        <w:t xml:space="preserve"> </w:t>
      </w:r>
      <w:r w:rsidR="008C7F0E">
        <w:t>in the workplace</w:t>
      </w:r>
      <w:r w:rsidR="00FE6461">
        <w:t>, such as a positive evaluation</w:t>
      </w:r>
      <w:r w:rsidR="008C7F0E">
        <w:t xml:space="preserve"> for having successfully solved a work problem</w:t>
      </w:r>
      <w:r w:rsidR="00FE6461">
        <w:t>,</w:t>
      </w:r>
      <w:r w:rsidR="008C7F0E">
        <w:t xml:space="preserve"> greater self-esteem,</w:t>
      </w:r>
      <w:r w:rsidR="00FE6461">
        <w:t xml:space="preserve"> promotion </w:t>
      </w:r>
      <w:r w:rsidR="00BF7754">
        <w:t>and/or</w:t>
      </w:r>
      <w:r w:rsidR="00FE6461">
        <w:t xml:space="preserve"> </w:t>
      </w:r>
      <w:r w:rsidR="008C7F0E">
        <w:t>monetary</w:t>
      </w:r>
      <w:r w:rsidR="002654E5">
        <w:t xml:space="preserve"> reward</w:t>
      </w:r>
      <w:r w:rsidR="00FE6461">
        <w:t xml:space="preserve">. </w:t>
      </w:r>
      <w:r w:rsidR="00EC2EDA" w:rsidRPr="00784FF4">
        <w:t xml:space="preserve"> </w:t>
      </w:r>
    </w:p>
    <w:p w14:paraId="4848CEAD" w14:textId="5BA25D82" w:rsidR="006E2D4F" w:rsidRPr="007B0733" w:rsidRDefault="00EC2EDA" w:rsidP="00686034">
      <w:pPr>
        <w:spacing w:after="0" w:line="480" w:lineRule="auto"/>
        <w:ind w:firstLine="720"/>
      </w:pPr>
      <w:r w:rsidRPr="00784FF4">
        <w:t xml:space="preserve">Drawing on </w:t>
      </w:r>
      <w:r w:rsidR="00AE6915">
        <w:t>these paradigms</w:t>
      </w:r>
      <w:r w:rsidRPr="00784FF4">
        <w:t>,</w:t>
      </w:r>
      <w:r w:rsidR="008C7F0E">
        <w:t xml:space="preserve"> </w:t>
      </w:r>
      <w:r w:rsidRPr="00784FF4">
        <w:t xml:space="preserve">we </w:t>
      </w:r>
      <w:r w:rsidR="00C35B84">
        <w:t>hypothesize that</w:t>
      </w:r>
      <w:r w:rsidR="00FE7CE3">
        <w:t xml:space="preserve"> </w:t>
      </w:r>
      <w:r w:rsidR="00AF1663">
        <w:t>people’s</w:t>
      </w:r>
      <w:r w:rsidR="006E2D4F" w:rsidRPr="00784FF4">
        <w:t xml:space="preserve"> </w:t>
      </w:r>
      <w:r w:rsidR="008C7F0E">
        <w:t>engagement</w:t>
      </w:r>
      <w:r w:rsidRPr="00784FF4">
        <w:t xml:space="preserve"> </w:t>
      </w:r>
      <w:r w:rsidR="008179A0">
        <w:t>in civic activities can enhance their level of</w:t>
      </w:r>
      <w:r w:rsidR="007B0733">
        <w:t xml:space="preserve"> </w:t>
      </w:r>
      <w:r w:rsidR="00B1329E" w:rsidRPr="00784FF4">
        <w:t xml:space="preserve">happiness. </w:t>
      </w:r>
      <w:r w:rsidR="00F2401D">
        <w:t>We contend that by</w:t>
      </w:r>
      <w:r w:rsidR="00F2401D" w:rsidRPr="00784FF4">
        <w:t xml:space="preserve"> </w:t>
      </w:r>
      <w:r w:rsidR="00DD4E42">
        <w:t>participating in</w:t>
      </w:r>
      <w:r w:rsidR="001B3F3D">
        <w:t xml:space="preserve"> </w:t>
      </w:r>
      <w:r w:rsidR="007B0733">
        <w:t>the</w:t>
      </w:r>
      <w:r w:rsidR="0023665E">
        <w:t xml:space="preserve"> activities of their</w:t>
      </w:r>
      <w:r w:rsidR="00B1329E" w:rsidRPr="00784FF4">
        <w:t xml:space="preserve"> local communit</w:t>
      </w:r>
      <w:r w:rsidR="00AF1663">
        <w:t>y</w:t>
      </w:r>
      <w:r w:rsidR="008D4FF5" w:rsidRPr="00784FF4">
        <w:t>,</w:t>
      </w:r>
      <w:r w:rsidR="00B1329E" w:rsidRPr="00784FF4">
        <w:t xml:space="preserve"> </w:t>
      </w:r>
      <w:r w:rsidR="00F2401D">
        <w:t xml:space="preserve">employees </w:t>
      </w:r>
      <w:r w:rsidR="00FE7CE3">
        <w:t>can</w:t>
      </w:r>
      <w:r w:rsidR="005B1B28" w:rsidRPr="00784FF4">
        <w:t xml:space="preserve"> </w:t>
      </w:r>
      <w:r w:rsidR="007D3AC7">
        <w:t>accumulate</w:t>
      </w:r>
      <w:r w:rsidR="007D3AC7" w:rsidRPr="00784FF4">
        <w:t xml:space="preserve"> </w:t>
      </w:r>
      <w:r w:rsidR="00966C87">
        <w:t>important</w:t>
      </w:r>
      <w:r w:rsidR="00FE7CE3" w:rsidRPr="00784FF4">
        <w:t xml:space="preserve"> </w:t>
      </w:r>
      <w:r w:rsidR="00B1329E" w:rsidRPr="00784FF4">
        <w:t xml:space="preserve">resources, such as </w:t>
      </w:r>
      <w:r w:rsidR="008179A0">
        <w:t>a positive</w:t>
      </w:r>
      <w:r w:rsidR="00B1329E" w:rsidRPr="00784FF4">
        <w:t xml:space="preserve"> </w:t>
      </w:r>
      <w:r w:rsidR="00AF1663" w:rsidRPr="00784FF4">
        <w:t>disposition</w:t>
      </w:r>
      <w:r w:rsidR="00B1329E" w:rsidRPr="00784FF4">
        <w:t>,</w:t>
      </w:r>
      <w:r w:rsidR="008531DE" w:rsidRPr="00784FF4">
        <w:t xml:space="preserve"> </w:t>
      </w:r>
      <w:r w:rsidR="00380586" w:rsidRPr="00784FF4">
        <w:t>skills</w:t>
      </w:r>
      <w:r w:rsidR="00966C87">
        <w:t xml:space="preserve"> and abilities</w:t>
      </w:r>
      <w:r w:rsidR="00380586" w:rsidRPr="00784FF4">
        <w:t>,</w:t>
      </w:r>
      <w:r w:rsidR="0036402F" w:rsidRPr="00784FF4">
        <w:t xml:space="preserve"> </w:t>
      </w:r>
      <w:r w:rsidR="00DD4E42">
        <w:t xml:space="preserve">new </w:t>
      </w:r>
      <w:r w:rsidR="008531DE" w:rsidRPr="00784FF4">
        <w:t>friends</w:t>
      </w:r>
      <w:r w:rsidR="005B1B28" w:rsidRPr="00784FF4">
        <w:t>,</w:t>
      </w:r>
      <w:r w:rsidR="006A28FD">
        <w:t xml:space="preserve"> </w:t>
      </w:r>
      <w:r w:rsidR="007D09E1">
        <w:t>self-confidence</w:t>
      </w:r>
      <w:r w:rsidR="00966C87">
        <w:t>,</w:t>
      </w:r>
      <w:r w:rsidR="007D09E1">
        <w:t xml:space="preserve"> </w:t>
      </w:r>
      <w:r w:rsidR="00AF1663">
        <w:t xml:space="preserve">and </w:t>
      </w:r>
      <w:r w:rsidR="007D09E1">
        <w:t>interpersonal skills</w:t>
      </w:r>
      <w:r w:rsidR="007D3AC7">
        <w:t>,</w:t>
      </w:r>
      <w:r w:rsidR="00693570">
        <w:t xml:space="preserve"> </w:t>
      </w:r>
      <w:r w:rsidR="005B1B28" w:rsidRPr="00784FF4">
        <w:t xml:space="preserve">which </w:t>
      </w:r>
      <w:r w:rsidR="00C74B26" w:rsidRPr="00784FF4">
        <w:t>can</w:t>
      </w:r>
      <w:r w:rsidR="007D3AC7">
        <w:t xml:space="preserve"> be used in multiple domains and enable</w:t>
      </w:r>
      <w:r w:rsidR="007D09E1">
        <w:t xml:space="preserve"> them to </w:t>
      </w:r>
      <w:r w:rsidR="00AF1663">
        <w:t xml:space="preserve">perform and feel better </w:t>
      </w:r>
      <w:r w:rsidR="007D09E1">
        <w:t xml:space="preserve">both </w:t>
      </w:r>
      <w:r w:rsidR="00AF1663">
        <w:t xml:space="preserve">at </w:t>
      </w:r>
      <w:r w:rsidR="007D09E1">
        <w:t xml:space="preserve">and </w:t>
      </w:r>
      <w:r w:rsidR="00AF1663">
        <w:t xml:space="preserve">outside </w:t>
      </w:r>
      <w:r w:rsidR="007D09E1">
        <w:t>work</w:t>
      </w:r>
      <w:r w:rsidR="007D09E1" w:rsidRPr="00784FF4">
        <w:t xml:space="preserve"> </w:t>
      </w:r>
      <w:r w:rsidR="00D04259">
        <w:t xml:space="preserve">(Greenhaus </w:t>
      </w:r>
      <w:r w:rsidR="00D01A19">
        <w:t>&amp;</w:t>
      </w:r>
      <w:r w:rsidR="003B0ADB">
        <w:t xml:space="preserve"> Po</w:t>
      </w:r>
      <w:r w:rsidR="00D04259">
        <w:t>well</w:t>
      </w:r>
      <w:r w:rsidR="00D01A19">
        <w:t>,</w:t>
      </w:r>
      <w:r w:rsidR="003B0ADB">
        <w:t xml:space="preserve"> 2006)</w:t>
      </w:r>
      <w:r w:rsidR="006E2D4F" w:rsidRPr="00784FF4">
        <w:t>.</w:t>
      </w:r>
      <w:r w:rsidR="007B0733">
        <w:t xml:space="preserve"> </w:t>
      </w:r>
      <w:r w:rsidR="003B0ADB">
        <w:t>Another</w:t>
      </w:r>
      <w:r w:rsidR="006E2D4F" w:rsidRPr="00784FF4">
        <w:t xml:space="preserve"> reason </w:t>
      </w:r>
      <w:r w:rsidR="00B54BDD">
        <w:t xml:space="preserve">we believe that </w:t>
      </w:r>
      <w:r w:rsidR="006E2D4F" w:rsidRPr="00784FF4">
        <w:t xml:space="preserve">civic engagement can </w:t>
      </w:r>
      <w:r w:rsidR="00B54BDD">
        <w:t xml:space="preserve">make </w:t>
      </w:r>
      <w:r w:rsidR="00AF1663">
        <w:t xml:space="preserve">people </w:t>
      </w:r>
      <w:r w:rsidR="00B54BDD">
        <w:t xml:space="preserve">happier </w:t>
      </w:r>
      <w:r w:rsidR="006E2D4F" w:rsidRPr="00784FF4">
        <w:t>is that</w:t>
      </w:r>
      <w:r w:rsidR="00B54BDD">
        <w:t xml:space="preserve"> by</w:t>
      </w:r>
      <w:r w:rsidR="00C74B26" w:rsidRPr="00784FF4">
        <w:t xml:space="preserve"> </w:t>
      </w:r>
      <w:r w:rsidR="006E2D4F" w:rsidRPr="00784FF4">
        <w:t>contributing</w:t>
      </w:r>
      <w:r w:rsidR="001A78B3" w:rsidRPr="00784FF4">
        <w:t xml:space="preserve"> to the development</w:t>
      </w:r>
      <w:r w:rsidR="00AE7E58" w:rsidRPr="00784FF4">
        <w:t xml:space="preserve"> </w:t>
      </w:r>
      <w:r w:rsidR="001A78B3" w:rsidRPr="00784FF4">
        <w:t>of the</w:t>
      </w:r>
      <w:r w:rsidR="00C74B26" w:rsidRPr="00784FF4">
        <w:t>ir</w:t>
      </w:r>
      <w:r w:rsidR="001A78B3" w:rsidRPr="00784FF4">
        <w:t xml:space="preserve"> </w:t>
      </w:r>
      <w:r w:rsidR="00097BA7" w:rsidRPr="00784FF4">
        <w:t>local</w:t>
      </w:r>
      <w:r w:rsidR="006E2D4F" w:rsidRPr="00784FF4">
        <w:t xml:space="preserve"> communit</w:t>
      </w:r>
      <w:r w:rsidR="00AF1663">
        <w:t>y</w:t>
      </w:r>
      <w:r w:rsidR="00B54BDD">
        <w:t>,</w:t>
      </w:r>
      <w:r w:rsidR="006E2D4F" w:rsidRPr="00784FF4">
        <w:t xml:space="preserve"> </w:t>
      </w:r>
      <w:r w:rsidR="00DD6771">
        <w:t>employ</w:t>
      </w:r>
      <w:bookmarkStart w:id="0" w:name="_GoBack"/>
      <w:bookmarkEnd w:id="0"/>
      <w:r w:rsidR="00DD6771">
        <w:t xml:space="preserve">ees </w:t>
      </w:r>
      <w:r w:rsidR="00966C87">
        <w:t>can</w:t>
      </w:r>
      <w:r w:rsidR="00B54BDD">
        <w:t xml:space="preserve"> experience </w:t>
      </w:r>
      <w:r w:rsidR="007D09E1">
        <w:t>a</w:t>
      </w:r>
      <w:r w:rsidR="00B54BDD">
        <w:t xml:space="preserve"> sense of meaningfulness</w:t>
      </w:r>
      <w:r w:rsidR="00966C87">
        <w:t xml:space="preserve"> and </w:t>
      </w:r>
      <w:r w:rsidR="007D09E1">
        <w:t>feel</w:t>
      </w:r>
      <w:r w:rsidR="00966C87">
        <w:t xml:space="preserve"> </w:t>
      </w:r>
      <w:r w:rsidR="00AF1663">
        <w:t>useful</w:t>
      </w:r>
      <w:r w:rsidR="00B54BDD">
        <w:t>.</w:t>
      </w:r>
      <w:r w:rsidR="007D09E1">
        <w:t xml:space="preserve"> </w:t>
      </w:r>
      <w:r w:rsidR="00AF1663">
        <w:t>R</w:t>
      </w:r>
      <w:r w:rsidR="007D09E1">
        <w:t xml:space="preserve">esearch has shown that helping others can make people happier and more satisfied </w:t>
      </w:r>
      <w:r w:rsidR="00AF1663">
        <w:t xml:space="preserve">with </w:t>
      </w:r>
      <w:r w:rsidR="007D09E1">
        <w:t>their lives</w:t>
      </w:r>
      <w:r w:rsidR="00686034">
        <w:t xml:space="preserve"> (</w:t>
      </w:r>
      <w:r w:rsidR="00686034" w:rsidRPr="00686034">
        <w:rPr>
          <w:rFonts w:eastAsia="Times New Roman"/>
          <w:lang w:val="en-GB"/>
        </w:rPr>
        <w:t>Ferguson</w:t>
      </w:r>
      <w:r w:rsidR="00686034">
        <w:rPr>
          <w:rFonts w:eastAsia="Times New Roman"/>
          <w:lang w:val="en-GB"/>
        </w:rPr>
        <w:t>, Carlson, Zivnuska,</w:t>
      </w:r>
      <w:r w:rsidR="00686034" w:rsidRPr="00686034">
        <w:rPr>
          <w:rFonts w:eastAsia="Times New Roman"/>
          <w:lang w:val="en-GB"/>
        </w:rPr>
        <w:t xml:space="preserve"> &amp; Whitten, 2012</w:t>
      </w:r>
      <w:r w:rsidR="00686034">
        <w:t>)</w:t>
      </w:r>
      <w:r w:rsidR="001F23FB">
        <w:t>.</w:t>
      </w:r>
      <w:r w:rsidR="00523C0E">
        <w:t xml:space="preserve"> </w:t>
      </w:r>
      <w:r w:rsidR="005C781C" w:rsidRPr="00784FF4">
        <w:rPr>
          <w:rFonts w:eastAsia="PMingLiU"/>
          <w:lang w:eastAsia="zh-TW"/>
        </w:rPr>
        <w:t>Thus, we hypothesize the following:</w:t>
      </w:r>
    </w:p>
    <w:p w14:paraId="7A6931AE" w14:textId="18E75E49" w:rsidR="00490153" w:rsidRPr="00D40E27" w:rsidRDefault="003758DA" w:rsidP="00D40E27">
      <w:pPr>
        <w:spacing w:after="0" w:line="480" w:lineRule="auto"/>
        <w:ind w:firstLine="720"/>
        <w:rPr>
          <w:b/>
        </w:rPr>
      </w:pPr>
      <w:r w:rsidRPr="00784FF4">
        <w:rPr>
          <w:i/>
        </w:rPr>
        <w:t>H1</w:t>
      </w:r>
      <w:r w:rsidR="00F40EF3" w:rsidRPr="00784FF4">
        <w:rPr>
          <w:i/>
        </w:rPr>
        <w:t xml:space="preserve">: </w:t>
      </w:r>
      <w:r w:rsidRPr="00784FF4">
        <w:rPr>
          <w:i/>
        </w:rPr>
        <w:t>Civic engagement is positively associated with</w:t>
      </w:r>
      <w:r w:rsidR="00293D66">
        <w:rPr>
          <w:i/>
        </w:rPr>
        <w:t xml:space="preserve"> perception of life</w:t>
      </w:r>
      <w:r w:rsidRPr="00784FF4">
        <w:rPr>
          <w:i/>
        </w:rPr>
        <w:t xml:space="preserve"> happiness</w:t>
      </w:r>
    </w:p>
    <w:p w14:paraId="5FD5759F" w14:textId="12E0104E" w:rsidR="004C57EB" w:rsidRPr="00784FF4" w:rsidRDefault="00A31ECF" w:rsidP="003A3E90">
      <w:pPr>
        <w:spacing w:after="0" w:line="480" w:lineRule="auto"/>
        <w:rPr>
          <w:i/>
        </w:rPr>
      </w:pPr>
      <w:r>
        <w:rPr>
          <w:i/>
        </w:rPr>
        <w:t>Work Resources and Happiness</w:t>
      </w:r>
    </w:p>
    <w:p w14:paraId="171654E4" w14:textId="787EBD50" w:rsidR="00207371" w:rsidRDefault="00EE37F3" w:rsidP="00207371">
      <w:pPr>
        <w:spacing w:after="0" w:line="480" w:lineRule="auto"/>
        <w:ind w:firstLine="720"/>
      </w:pPr>
      <w:r>
        <w:t xml:space="preserve">Resources are </w:t>
      </w:r>
      <w:r w:rsidR="003B0ADB">
        <w:t>defined</w:t>
      </w:r>
      <w:r>
        <w:t xml:space="preserve"> as objects, things and condit</w:t>
      </w:r>
      <w:r w:rsidR="00D04259">
        <w:t>ions that people value (Hobfoll</w:t>
      </w:r>
      <w:r w:rsidR="001F362E">
        <w:t>,</w:t>
      </w:r>
      <w:r w:rsidR="00ED6466">
        <w:t xml:space="preserve"> </w:t>
      </w:r>
      <w:r>
        <w:t>1989</w:t>
      </w:r>
      <w:r w:rsidR="00ED6466">
        <w:t>, 2002</w:t>
      </w:r>
      <w:r>
        <w:t xml:space="preserve">) as they are conducive </w:t>
      </w:r>
      <w:r w:rsidR="005F2CB0">
        <w:t xml:space="preserve">to </w:t>
      </w:r>
      <w:r>
        <w:t>desirable outcomes (</w:t>
      </w:r>
      <w:r w:rsidRPr="00784FF4">
        <w:t>Halbesleben</w:t>
      </w:r>
      <w:r w:rsidR="001F362E">
        <w:t xml:space="preserve"> et al.,</w:t>
      </w:r>
      <w:r>
        <w:t xml:space="preserve"> 2014). </w:t>
      </w:r>
      <w:r w:rsidR="005F2CB0">
        <w:t>W</w:t>
      </w:r>
      <w:r w:rsidR="003B43B4">
        <w:t xml:space="preserve">ork </w:t>
      </w:r>
      <w:r>
        <w:t xml:space="preserve">resources </w:t>
      </w:r>
      <w:r w:rsidR="000E0A77">
        <w:t xml:space="preserve">include </w:t>
      </w:r>
      <w:r>
        <w:t xml:space="preserve">social support, </w:t>
      </w:r>
      <w:r w:rsidR="003B0ADB">
        <w:t>autonomy, job security, income</w:t>
      </w:r>
      <w:r>
        <w:t>,</w:t>
      </w:r>
      <w:r w:rsidR="000E0A77">
        <w:t xml:space="preserve"> allowances,</w:t>
      </w:r>
      <w:r>
        <w:t xml:space="preserve"> self-esteem, resilience, </w:t>
      </w:r>
      <w:r w:rsidR="005F2CB0">
        <w:t xml:space="preserve">and </w:t>
      </w:r>
      <w:r>
        <w:t>emotional intelligence</w:t>
      </w:r>
      <w:r w:rsidR="003B0ADB">
        <w:t xml:space="preserve"> </w:t>
      </w:r>
      <w:r w:rsidR="00D04259">
        <w:t xml:space="preserve">(Greenhaus </w:t>
      </w:r>
      <w:r w:rsidR="001F362E">
        <w:t>&amp;</w:t>
      </w:r>
      <w:r w:rsidR="00D04259">
        <w:t xml:space="preserve"> Powell</w:t>
      </w:r>
      <w:r w:rsidR="001F362E">
        <w:t>,</w:t>
      </w:r>
      <w:r>
        <w:t xml:space="preserve"> 2006; </w:t>
      </w:r>
      <w:r w:rsidRPr="00784FF4">
        <w:t>Halbesleben</w:t>
      </w:r>
      <w:r w:rsidR="00D04259">
        <w:t xml:space="preserve"> et al.</w:t>
      </w:r>
      <w:r w:rsidR="001F362E">
        <w:t>,</w:t>
      </w:r>
      <w:r w:rsidR="00D04259">
        <w:t xml:space="preserve"> 2014; Russo</w:t>
      </w:r>
      <w:r w:rsidR="001F362E">
        <w:t>,</w:t>
      </w:r>
      <w:r>
        <w:t xml:space="preserve"> 2015; </w:t>
      </w:r>
      <w:r w:rsidR="0045225F">
        <w:rPr>
          <w:noProof/>
        </w:rPr>
        <w:t>T</w:t>
      </w:r>
      <w:r w:rsidR="00D04259">
        <w:rPr>
          <w:noProof/>
        </w:rPr>
        <w:t xml:space="preserve">en Brummelhuis </w:t>
      </w:r>
      <w:r w:rsidR="001F362E">
        <w:rPr>
          <w:noProof/>
        </w:rPr>
        <w:t>&amp;</w:t>
      </w:r>
      <w:r w:rsidRPr="00784FF4">
        <w:rPr>
          <w:noProof/>
        </w:rPr>
        <w:t xml:space="preserve"> Bakker</w:t>
      </w:r>
      <w:r>
        <w:rPr>
          <w:noProof/>
        </w:rPr>
        <w:t>, 2012</w:t>
      </w:r>
      <w:r>
        <w:t xml:space="preserve">). </w:t>
      </w:r>
      <w:r w:rsidR="00F43683">
        <w:t>Work support and other workplace mechanisms a</w:t>
      </w:r>
      <w:r w:rsidR="00F43683" w:rsidRPr="00596F44">
        <w:t>re strongly related to</w:t>
      </w:r>
      <w:r w:rsidR="00F43683">
        <w:t xml:space="preserve"> happiness, </w:t>
      </w:r>
      <w:r w:rsidR="00DE1BC6">
        <w:t>wellbeing</w:t>
      </w:r>
      <w:r w:rsidR="00F43683">
        <w:t xml:space="preserve"> and positive work attitudes (</w:t>
      </w:r>
      <w:r w:rsidR="00F43683" w:rsidRPr="00F43683">
        <w:rPr>
          <w:rFonts w:eastAsia="Times New Roman"/>
          <w:lang w:val="en-GB"/>
        </w:rPr>
        <w:t>Becchetti, Bruni, &amp; Zamagni, 2015</w:t>
      </w:r>
      <w:r w:rsidR="00F43683">
        <w:rPr>
          <w:rFonts w:eastAsia="Times New Roman"/>
          <w:lang w:val="en-GB"/>
        </w:rPr>
        <w:t xml:space="preserve">; Fisher, </w:t>
      </w:r>
      <w:r w:rsidR="00F43683" w:rsidRPr="00F43683">
        <w:rPr>
          <w:rFonts w:eastAsia="Times New Roman"/>
          <w:lang w:val="en-GB"/>
        </w:rPr>
        <w:t>2010</w:t>
      </w:r>
      <w:r w:rsidR="00F43683">
        <w:rPr>
          <w:rFonts w:eastAsia="Times New Roman"/>
          <w:lang w:val="en-GB"/>
        </w:rPr>
        <w:t>).</w:t>
      </w:r>
      <w:r w:rsidR="00F43683">
        <w:t xml:space="preserve"> </w:t>
      </w:r>
      <w:r w:rsidR="00EC60FA">
        <w:t xml:space="preserve">Acquiring </w:t>
      </w:r>
      <w:r w:rsidR="00A31ECF">
        <w:t>valuable resources at work can have</w:t>
      </w:r>
      <w:r w:rsidR="003A3E90" w:rsidRPr="00784FF4">
        <w:t xml:space="preserve"> important generative effects </w:t>
      </w:r>
      <w:r w:rsidR="003A3E90" w:rsidRPr="00784FF4">
        <w:fldChar w:fldCharType="begin" w:fldLock="1"/>
      </w:r>
      <w:r w:rsidR="0065378E" w:rsidRPr="00784FF4">
        <w:instrText>ADDIN CSL_CITATION { "citationItems" : [ { "id" : "ITEM-1", "itemData" : { "DOI" : "10.1037/a0027974", "ISSN" : "1935-990X", "PMID" : "22506688", "abstract" : "The objective of this article is to provide a theoretical framework explaining positive and negative work-home processes integrally. Using insights from conservation of resources theory, we explain how personal resources (e.g., time, energy, and mood) link demanding and resourceful aspects of one domain to outcomes in the other domain. The resulting work-home resources (W-HR) model describes work-home conflict as a process whereby demands in one domain deplete personal resources and impede accomplishments in the other domain. Enrichment is described as a process of resource accumulation: Work and home resources increase personal resources. Those personal resources, in turn, can be utilized to improve home and work outcomes. Moreover, our resource approach to the work-home interface allows us to address two other issues that have thus far lacked a solid theoretical foundation. The W-HR model also explains how conditional factors such as personality and culture may influence the occurrence of work-home conflict and enrichment. Furthermore, the model allows us to examine how work-home conflict and enrichment develop over time. Finally, the model provides useful insights for other psychology subdisciplines, such as gender studies and developmental psychology. (PsycINFO Database Record (c) 2012 APA, all rights reserved).", "author" : [ { "dropping-particle" : "", "family" : "Brummelhuis", "given" : "Lieke L", "non-dropping-particle" : "ten", "parse-names" : false, "suffix" : "" }, { "dropping-particle" : "", "family" : "Bakker", "given" : "Arnold B", "non-dropping-particle" : "", "parse-names" : false, "suffix" : "" } ], "container-title" : "The American psychologist", "id" : "ITEM-1", "issue" : "78", "issued" : { "date-parts" : [ [ "2012", "4", "16" ] ] }, "note" : "Introducing a framework that analyzes resource enrichment and depleting together.\n        \nGood explanation of critical resources in an individual's life:\n- volatile\n- structural\n- key\n- macro", "page" : "1-12", "title" : "A Resource Perspective on the Work-Home Interface: The Work-Home Resources Model", "type" : "article-journal" }, "uris" : [ "http://www.mendeley.com/documents/?uuid=9d4faa99-1893-4946-8bc4-43d1e88f0118" ] }, { "id" : "ITEM-2", "itemData" : { "DOI" : "10.1111/j.2044-8325.2010.02014.x", "ISSN" : "09631798", "author" : [ { "dropping-particle" : "", "family" : "Hakanen", "given" : "Jari J.", "non-dropping-particle" : "", "parse-names" : false, "suffix" : "" }, { "dropping-particle" : "", "family" : "Peeters", "given" : "Maria C. W.", "non-dropping-particle" : "", "parse-names" : false, "suffix" : "" }, { "dropping-particle" : "", "family" : "Perhoniemi", "given" : "Riku", "non-dropping-particle" : "", "parse-names" : false, "suffix" : "" } ], "container-title" : "Journal of Occupational and Organizational Psychology", "id" : "ITEM-2", "issue" : "1", "issued" : { "date-parts" : [ [ "2011", "3", "24" ] ] }, "page" : "8-30", "title" : "Enrichment processes and gain spirals at work and at home: A 3-year cross-lagged panel study", "type" : "article-journal", "volume" : "84" }, "uris" : [ "http://www.mendeley.com/documents/?uuid=482b3d26-6e70-48c5-96e8-7ad38f777fb5" ] }, { "id" : "ITEM-3", "itemData" : { "DOI" : "10.1007/s10869-009-9141-1", "ISSN" : "0889-3268", "author" : [ { "dropping-particle" : "", "family" : "McNall", "given" : "Laurel A.", "non-dropping-particle" : "", "parse-names" : false, "suffix" : "" }, { "dropping-particle" : "", "family" : "Nicklin", "given" : "Jessica M.", "non-dropping-particle" : "", "parse-names" : false, "suffix" : "" }, { "dropping-particle" : "", "family" : "Masuda", "given" : "Aline D.", "non-dropping-particle" : "", "parse-names" : false, "suffix" : "" } ], "container-title" : "Journal of Business and Psychology", "id" : "ITEM-3", "issue" : "3", "issued" : { "date-parts" : [ [ "2010", "10", "10" ] ] }, "page" : "381-396", "title" : "A Meta-Analytic Review of the Consequences Associated with Work\u2013Family Enrichment", "type" : "article-journal", "volume" : "25" }, "uris" : [ "http://www.mendeley.com/documents/?uuid=96ab6e37-ff0d-4ad5-839a-bc498b4457e0" ] } ], "mendeley" : { "formattedCitation" : "(Hakanen et al., 2011; McNall, Nicklin, &amp; Masuda, 2010; ten Brummelhuis &amp; Bakker, 2012)", "plainTextFormattedCitation" : "(Hakanen et al., 2011; McNall, Nicklin, &amp; Masuda, 2010; ten Brummelhuis &amp; Bakker, 2012)", "previouslyFormattedCitation" : "(Hakanen et al., 2011; McNall, Nicklin, &amp; Masuda, 2010; ten Brummelhuis &amp; Bakker, 2012)" }, "properties" : { "noteIndex" : 0 }, "schema" : "https://github.com/citation-style-language/schema/raw/master/csl-citation.json" }</w:instrText>
      </w:r>
      <w:r w:rsidR="003A3E90" w:rsidRPr="00784FF4">
        <w:fldChar w:fldCharType="separate"/>
      </w:r>
      <w:r w:rsidR="00D04259">
        <w:rPr>
          <w:noProof/>
        </w:rPr>
        <w:t>(Hakanen et al.</w:t>
      </w:r>
      <w:r w:rsidR="001F362E">
        <w:rPr>
          <w:noProof/>
        </w:rPr>
        <w:t>,</w:t>
      </w:r>
      <w:r w:rsidR="003A3E90" w:rsidRPr="00784FF4">
        <w:rPr>
          <w:noProof/>
        </w:rPr>
        <w:t xml:space="preserve"> 2011; McNall</w:t>
      </w:r>
      <w:r w:rsidR="001F362E">
        <w:rPr>
          <w:noProof/>
        </w:rPr>
        <w:t xml:space="preserve">, Nicklin, &amp; Masuda, </w:t>
      </w:r>
      <w:r w:rsidR="0045225F">
        <w:rPr>
          <w:noProof/>
        </w:rPr>
        <w:t>2010; T</w:t>
      </w:r>
      <w:r w:rsidR="00D04259">
        <w:rPr>
          <w:noProof/>
        </w:rPr>
        <w:t xml:space="preserve">en Brummelhuis </w:t>
      </w:r>
      <w:r w:rsidR="001F362E">
        <w:rPr>
          <w:noProof/>
        </w:rPr>
        <w:t>&amp;</w:t>
      </w:r>
      <w:r w:rsidR="003A3E90" w:rsidRPr="00784FF4">
        <w:rPr>
          <w:noProof/>
        </w:rPr>
        <w:t xml:space="preserve"> Bakker</w:t>
      </w:r>
      <w:r w:rsidR="001F362E">
        <w:rPr>
          <w:noProof/>
        </w:rPr>
        <w:t>,</w:t>
      </w:r>
      <w:r w:rsidR="003A3E90" w:rsidRPr="00784FF4">
        <w:rPr>
          <w:noProof/>
        </w:rPr>
        <w:t xml:space="preserve"> 2012)</w:t>
      </w:r>
      <w:r w:rsidR="003A3E90" w:rsidRPr="00784FF4">
        <w:fldChar w:fldCharType="end"/>
      </w:r>
      <w:r w:rsidR="003A3E90" w:rsidRPr="00784FF4">
        <w:t xml:space="preserve"> that </w:t>
      </w:r>
      <w:r w:rsidR="00A31ECF">
        <w:t>can</w:t>
      </w:r>
      <w:r w:rsidR="004F7745" w:rsidRPr="00784FF4">
        <w:t xml:space="preserve"> </w:t>
      </w:r>
      <w:r w:rsidR="003A3E90" w:rsidRPr="00784FF4">
        <w:t xml:space="preserve">benefit </w:t>
      </w:r>
      <w:r w:rsidR="004F7745" w:rsidRPr="00784FF4">
        <w:t xml:space="preserve">both </w:t>
      </w:r>
      <w:r w:rsidR="00B43A50" w:rsidRPr="00784FF4">
        <w:t>personal and professional</w:t>
      </w:r>
      <w:r w:rsidR="0018422E" w:rsidRPr="00784FF4">
        <w:t xml:space="preserve"> </w:t>
      </w:r>
      <w:r w:rsidR="009F6FB2" w:rsidRPr="00784FF4">
        <w:t>outcomes</w:t>
      </w:r>
      <w:r w:rsidR="00DB782F" w:rsidRPr="00784FF4">
        <w:t xml:space="preserve">, including </w:t>
      </w:r>
      <w:r w:rsidR="00DE1BC6">
        <w:t>wellbeing</w:t>
      </w:r>
      <w:r w:rsidR="00DB782F" w:rsidRPr="00784FF4">
        <w:t xml:space="preserve"> (</w:t>
      </w:r>
      <w:r w:rsidR="00D04259">
        <w:rPr>
          <w:rFonts w:eastAsia="Times New Roman"/>
        </w:rPr>
        <w:t>Cummins</w:t>
      </w:r>
      <w:r w:rsidR="001F362E">
        <w:rPr>
          <w:rFonts w:eastAsia="Times New Roman"/>
        </w:rPr>
        <w:t>,</w:t>
      </w:r>
      <w:r w:rsidR="00DB782F" w:rsidRPr="00784FF4">
        <w:rPr>
          <w:rFonts w:eastAsia="Times New Roman"/>
        </w:rPr>
        <w:t xml:space="preserve"> 2000)</w:t>
      </w:r>
      <w:r w:rsidR="003A3E90" w:rsidRPr="00784FF4">
        <w:t xml:space="preserve">. </w:t>
      </w:r>
    </w:p>
    <w:p w14:paraId="5C8AD5CA" w14:textId="0CA6D2A4" w:rsidR="00D91858" w:rsidRDefault="00511295" w:rsidP="0045225F">
      <w:pPr>
        <w:spacing w:after="0" w:line="480" w:lineRule="auto"/>
        <w:ind w:firstLine="720"/>
      </w:pPr>
      <w:r>
        <w:t>In this paper,</w:t>
      </w:r>
      <w:r w:rsidR="00943457">
        <w:t xml:space="preserve"> drawing on self-determination theory (Deci &amp; Ryan, 1985), we contend that gaining valuable resources at wo</w:t>
      </w:r>
      <w:r w:rsidR="00943457" w:rsidRPr="00596F44">
        <w:t xml:space="preserve">rk </w:t>
      </w:r>
      <w:r w:rsidR="0045225F" w:rsidRPr="00F20693">
        <w:t>may</w:t>
      </w:r>
      <w:r w:rsidR="00943457" w:rsidRPr="00596F44">
        <w:t xml:space="preserve"> mak</w:t>
      </w:r>
      <w:r w:rsidR="00943457">
        <w:t xml:space="preserve">e people happier. </w:t>
      </w:r>
      <w:r w:rsidR="00207371" w:rsidRPr="00511295">
        <w:t>Self-determination theory posits that individuals have a set of basic psychological needs – namely competence, autonomy, and relatedness – that, once fulfilled, can contribute to mak</w:t>
      </w:r>
      <w:r w:rsidR="00EC60FA">
        <w:t>e</w:t>
      </w:r>
      <w:r w:rsidR="00207371" w:rsidRPr="00511295">
        <w:t xml:space="preserve"> people happier and more satisfied </w:t>
      </w:r>
      <w:r w:rsidR="00EC60FA">
        <w:t>with</w:t>
      </w:r>
      <w:r w:rsidR="00EC60FA" w:rsidRPr="00511295">
        <w:t xml:space="preserve"> </w:t>
      </w:r>
      <w:r w:rsidR="00207371" w:rsidRPr="00511295">
        <w:t>their life (Reis, Sheldon, Gable, Roscoe, &amp; Ryan, 2000; Sheldon, Ryan, &amp; Reis, 1996).</w:t>
      </w:r>
      <w:r w:rsidR="00944AC0">
        <w:t xml:space="preserve"> </w:t>
      </w:r>
      <w:r w:rsidR="001131C4">
        <w:t>Although individual disposition plays a critical role in influencing people’s happiness (Diener</w:t>
      </w:r>
      <w:r w:rsidR="001F362E">
        <w:t xml:space="preserve">, Sandvik, &amp; Pavot, </w:t>
      </w:r>
      <w:r w:rsidR="00E73B95">
        <w:t>1991</w:t>
      </w:r>
      <w:r w:rsidR="001131C4">
        <w:t xml:space="preserve">; </w:t>
      </w:r>
      <w:r w:rsidR="00D04259">
        <w:t>Lyubomirsky</w:t>
      </w:r>
      <w:r w:rsidR="001F362E">
        <w:t>,</w:t>
      </w:r>
      <w:r w:rsidR="001131C4" w:rsidRPr="001131C4">
        <w:t xml:space="preserve"> 2001</w:t>
      </w:r>
      <w:r w:rsidR="001131C4">
        <w:t>)</w:t>
      </w:r>
      <w:r w:rsidR="00D07FD6">
        <w:t xml:space="preserve">, </w:t>
      </w:r>
      <w:r w:rsidR="00B665AA">
        <w:t>several</w:t>
      </w:r>
      <w:r w:rsidR="00D24036">
        <w:t xml:space="preserve"> studies </w:t>
      </w:r>
      <w:r w:rsidR="009907A8">
        <w:t>have shown that the</w:t>
      </w:r>
      <w:r w:rsidR="00A322DD">
        <w:t xml:space="preserve"> social</w:t>
      </w:r>
      <w:r w:rsidR="009907A8">
        <w:t xml:space="preserve"> environment </w:t>
      </w:r>
      <w:r w:rsidR="000E0A77">
        <w:t xml:space="preserve">can </w:t>
      </w:r>
      <w:r w:rsidR="007D3AC7">
        <w:t xml:space="preserve">also play </w:t>
      </w:r>
      <w:r w:rsidR="0034689F">
        <w:t>a</w:t>
      </w:r>
      <w:r>
        <w:t xml:space="preserve"> crucial</w:t>
      </w:r>
      <w:r w:rsidR="0034689F">
        <w:t xml:space="preserve"> role</w:t>
      </w:r>
      <w:r w:rsidR="000E0A77">
        <w:t xml:space="preserve"> in shaping people’s happiness</w:t>
      </w:r>
      <w:r w:rsidR="009907A8">
        <w:t xml:space="preserve">, especially when </w:t>
      </w:r>
      <w:r w:rsidR="007D3AC7">
        <w:t>it</w:t>
      </w:r>
      <w:r>
        <w:t xml:space="preserve"> provides resources that </w:t>
      </w:r>
      <w:r w:rsidR="00D24036">
        <w:t>fit with</w:t>
      </w:r>
      <w:r w:rsidR="00FC2B99">
        <w:t xml:space="preserve"> individuals’</w:t>
      </w:r>
      <w:r w:rsidR="00D24036">
        <w:t xml:space="preserve"> </w:t>
      </w:r>
      <w:r w:rsidR="009907A8">
        <w:t xml:space="preserve">needs, </w:t>
      </w:r>
      <w:r w:rsidR="000E0A77">
        <w:t>preferences</w:t>
      </w:r>
      <w:r w:rsidR="00D04259">
        <w:t>, and expectations (</w:t>
      </w:r>
      <w:r w:rsidR="00A236E1" w:rsidRPr="00A236E1">
        <w:t>Schachtel</w:t>
      </w:r>
      <w:r w:rsidR="001F362E">
        <w:t>,</w:t>
      </w:r>
      <w:r w:rsidR="00A236E1">
        <w:t xml:space="preserve"> </w:t>
      </w:r>
      <w:r w:rsidR="009907A8">
        <w:t>1954).</w:t>
      </w:r>
      <w:r>
        <w:t xml:space="preserve"> </w:t>
      </w:r>
    </w:p>
    <w:p w14:paraId="1B0E47A1" w14:textId="02BFE397" w:rsidR="003A3E90" w:rsidRPr="00784FF4" w:rsidRDefault="00511295" w:rsidP="00A10337">
      <w:pPr>
        <w:spacing w:after="0" w:line="480" w:lineRule="auto"/>
        <w:ind w:firstLine="720"/>
      </w:pPr>
      <w:r>
        <w:t xml:space="preserve">In this study, we focus on the financial resources provided by organizations that can help employees enhance their standard of living, such as supplementary health </w:t>
      </w:r>
      <w:r w:rsidR="007E5C49">
        <w:t>coverage</w:t>
      </w:r>
      <w:r>
        <w:t>, retirement and housing allowances</w:t>
      </w:r>
      <w:r w:rsidR="007E5C49">
        <w:t xml:space="preserve"> and </w:t>
      </w:r>
      <w:r w:rsidR="00EC60FA">
        <w:t xml:space="preserve">assistance </w:t>
      </w:r>
      <w:r w:rsidR="007E5C49">
        <w:t>in case of unemployment</w:t>
      </w:r>
      <w:r>
        <w:t xml:space="preserve">. </w:t>
      </w:r>
      <w:r w:rsidR="00E21074">
        <w:t xml:space="preserve">Gaining </w:t>
      </w:r>
      <w:r w:rsidR="0034689F">
        <w:t>such</w:t>
      </w:r>
      <w:r>
        <w:t xml:space="preserve"> work resources can </w:t>
      </w:r>
      <w:r w:rsidR="00C61876">
        <w:t>be particularly important to make</w:t>
      </w:r>
      <w:r>
        <w:t xml:space="preserve"> people happier</w:t>
      </w:r>
      <w:r w:rsidR="00C61876">
        <w:t>,</w:t>
      </w:r>
      <w:r>
        <w:t xml:space="preserve"> as </w:t>
      </w:r>
      <w:r w:rsidR="00E21074">
        <w:t xml:space="preserve">these </w:t>
      </w:r>
      <w:r w:rsidR="007D3AC7">
        <w:t>resources</w:t>
      </w:r>
      <w:r>
        <w:t xml:space="preserve"> satisfy employees’ primary</w:t>
      </w:r>
      <w:r w:rsidR="00944E0F">
        <w:t xml:space="preserve"> physiological and</w:t>
      </w:r>
      <w:r>
        <w:t xml:space="preserve"> </w:t>
      </w:r>
      <w:r w:rsidR="00D91858">
        <w:t>psychological</w:t>
      </w:r>
      <w:r>
        <w:t xml:space="preserve"> needs</w:t>
      </w:r>
      <w:r w:rsidR="002A4FE8">
        <w:t xml:space="preserve"> </w:t>
      </w:r>
      <w:r w:rsidR="000F632C">
        <w:t xml:space="preserve">and </w:t>
      </w:r>
      <w:r w:rsidR="002E7C5D">
        <w:t xml:space="preserve">maintain </w:t>
      </w:r>
      <w:r w:rsidR="00622A79">
        <w:t>and/or</w:t>
      </w:r>
      <w:r w:rsidR="002E7C5D">
        <w:t xml:space="preserve"> improve their standard of living</w:t>
      </w:r>
      <w:r>
        <w:t>.</w:t>
      </w:r>
      <w:r w:rsidR="00D07FD6">
        <w:t xml:space="preserve"> </w:t>
      </w:r>
      <w:r w:rsidR="00ED6B7A">
        <w:t xml:space="preserve">With the Chinese economy still in a stable state </w:t>
      </w:r>
      <w:r w:rsidR="001948B4">
        <w:t>o</w:t>
      </w:r>
      <w:r w:rsidR="00ED6B7A">
        <w:t>f continuous growth (</w:t>
      </w:r>
      <w:r w:rsidR="00ED6B7A">
        <w:rPr>
          <w:rFonts w:eastAsia="Times New Roman"/>
          <w:lang w:val="en-GB"/>
        </w:rPr>
        <w:t xml:space="preserve">Ding &amp; Tay, </w:t>
      </w:r>
      <w:r w:rsidR="00ED6B7A" w:rsidRPr="00F31C9A">
        <w:rPr>
          <w:rFonts w:eastAsia="Times New Roman"/>
          <w:lang w:val="en-GB"/>
        </w:rPr>
        <w:t>2016</w:t>
      </w:r>
      <w:r w:rsidR="00ED6B7A">
        <w:rPr>
          <w:rFonts w:eastAsia="Times New Roman"/>
          <w:lang w:val="en-GB"/>
        </w:rPr>
        <w:t xml:space="preserve">), we do not expect external environment changes to interfere with the following hypothesis: </w:t>
      </w:r>
    </w:p>
    <w:p w14:paraId="30A3E882" w14:textId="7F18DB26" w:rsidR="00490153" w:rsidRDefault="003758DA" w:rsidP="00D40E27">
      <w:pPr>
        <w:spacing w:after="0" w:line="480" w:lineRule="auto"/>
        <w:ind w:firstLine="720"/>
        <w:rPr>
          <w:i/>
        </w:rPr>
      </w:pPr>
      <w:r w:rsidRPr="00784FF4">
        <w:rPr>
          <w:i/>
        </w:rPr>
        <w:t>H2</w:t>
      </w:r>
      <w:r w:rsidR="004C57EB" w:rsidRPr="00784FF4">
        <w:rPr>
          <w:i/>
        </w:rPr>
        <w:t xml:space="preserve">: </w:t>
      </w:r>
      <w:r w:rsidR="000E0A77">
        <w:rPr>
          <w:i/>
        </w:rPr>
        <w:t>Work resources are</w:t>
      </w:r>
      <w:r w:rsidRPr="00784FF4">
        <w:rPr>
          <w:i/>
        </w:rPr>
        <w:t xml:space="preserve"> positively associated with </w:t>
      </w:r>
      <w:r w:rsidR="004C57EB" w:rsidRPr="00784FF4">
        <w:rPr>
          <w:i/>
        </w:rPr>
        <w:t xml:space="preserve">life </w:t>
      </w:r>
      <w:r w:rsidR="003A3E90" w:rsidRPr="00784FF4">
        <w:rPr>
          <w:i/>
        </w:rPr>
        <w:t>happiness</w:t>
      </w:r>
      <w:r w:rsidR="009303C9" w:rsidRPr="00784FF4">
        <w:rPr>
          <w:i/>
        </w:rPr>
        <w:t>.</w:t>
      </w:r>
    </w:p>
    <w:p w14:paraId="5C10A8DB" w14:textId="5B070B77" w:rsidR="00BF5733" w:rsidRPr="00784FF4" w:rsidRDefault="004B20E4" w:rsidP="00BF5733">
      <w:pPr>
        <w:spacing w:after="0" w:line="480" w:lineRule="auto"/>
        <w:rPr>
          <w:i/>
        </w:rPr>
      </w:pPr>
      <w:r>
        <w:rPr>
          <w:i/>
        </w:rPr>
        <w:t>Work</w:t>
      </w:r>
      <w:r w:rsidR="003F1E09">
        <w:rPr>
          <w:i/>
        </w:rPr>
        <w:t xml:space="preserve"> Re</w:t>
      </w:r>
      <w:r>
        <w:rPr>
          <w:i/>
        </w:rPr>
        <w:t xml:space="preserve">sources and </w:t>
      </w:r>
      <w:r w:rsidR="0094196E" w:rsidRPr="00784FF4">
        <w:rPr>
          <w:i/>
        </w:rPr>
        <w:t>Civic Engagement</w:t>
      </w:r>
    </w:p>
    <w:p w14:paraId="27839B9B" w14:textId="23F3B74E" w:rsidR="00275CF2" w:rsidRPr="00EF1A0A" w:rsidRDefault="00A273E6" w:rsidP="0045225F">
      <w:pPr>
        <w:spacing w:after="0" w:line="480" w:lineRule="auto"/>
        <w:ind w:firstLine="720"/>
      </w:pPr>
      <w:r>
        <w:t>W</w:t>
      </w:r>
      <w:r w:rsidR="004B20E4" w:rsidRPr="00784FF4">
        <w:t xml:space="preserve">ork </w:t>
      </w:r>
      <w:r>
        <w:t>has been found to</w:t>
      </w:r>
      <w:r w:rsidR="004B20E4" w:rsidRPr="00784FF4">
        <w:t xml:space="preserve"> be a source of social integration facilitating communit</w:t>
      </w:r>
      <w:r w:rsidR="00D04259">
        <w:t>y participation (</w:t>
      </w:r>
      <w:r w:rsidR="00FB1FED">
        <w:t>Milliken et al., 2005; Wilson &amp; Musick, 1997</w:t>
      </w:r>
      <w:r>
        <w:t xml:space="preserve">). </w:t>
      </w:r>
      <w:r w:rsidR="00C9370B">
        <w:t xml:space="preserve">Wilson and Musick (1997) </w:t>
      </w:r>
      <w:r w:rsidR="00FA5993">
        <w:t>have demonstrated</w:t>
      </w:r>
      <w:r w:rsidR="00C9370B">
        <w:t xml:space="preserve"> that work experiences can </w:t>
      </w:r>
      <w:r w:rsidR="00EC60FA">
        <w:t xml:space="preserve">give </w:t>
      </w:r>
      <w:r w:rsidR="00C9370B">
        <w:t xml:space="preserve">people </w:t>
      </w:r>
      <w:r w:rsidR="00D91858">
        <w:t>the</w:t>
      </w:r>
      <w:r w:rsidR="00C9370B">
        <w:t xml:space="preserve"> necessary skills to perform better in their local communit</w:t>
      </w:r>
      <w:r w:rsidR="00EC60FA">
        <w:t>y</w:t>
      </w:r>
      <w:r w:rsidR="00C9370B">
        <w:t xml:space="preserve">. </w:t>
      </w:r>
      <w:r w:rsidR="00EC60FA">
        <w:t>Consequently</w:t>
      </w:r>
      <w:r>
        <w:t xml:space="preserve">, </w:t>
      </w:r>
      <w:r w:rsidR="004B20E4" w:rsidRPr="00784FF4">
        <w:t xml:space="preserve">we hypothesize that </w:t>
      </w:r>
      <w:r w:rsidR="00B175A8">
        <w:t>work resources</w:t>
      </w:r>
      <w:r w:rsidR="004B20E4" w:rsidRPr="00784FF4">
        <w:t xml:space="preserve"> </w:t>
      </w:r>
      <w:r w:rsidR="004B20E4">
        <w:t xml:space="preserve">can </w:t>
      </w:r>
      <w:r w:rsidR="00B175A8">
        <w:t xml:space="preserve">facilitate </w:t>
      </w:r>
      <w:r w:rsidR="004B20E4">
        <w:t>people</w:t>
      </w:r>
      <w:r w:rsidR="00B175A8">
        <w:t>’s participation</w:t>
      </w:r>
      <w:r w:rsidR="004B20E4">
        <w:t xml:space="preserve"> </w:t>
      </w:r>
      <w:r w:rsidR="00B175A8">
        <w:t>in the</w:t>
      </w:r>
      <w:r w:rsidR="004B20E4" w:rsidRPr="00784FF4">
        <w:t xml:space="preserve"> local community as they </w:t>
      </w:r>
      <w:r w:rsidR="00FA5993">
        <w:t>make employees more resourceful and thereby capable of</w:t>
      </w:r>
      <w:r w:rsidR="00B175A8">
        <w:t xml:space="preserve"> </w:t>
      </w:r>
      <w:r w:rsidR="004B20E4" w:rsidRPr="00784FF4">
        <w:t xml:space="preserve">successfully accommodating multiple-role demands </w:t>
      </w:r>
      <w:r w:rsidR="004B20E4" w:rsidRPr="00784FF4">
        <w:fldChar w:fldCharType="begin" w:fldLock="1"/>
      </w:r>
      <w:r w:rsidR="004B20E4" w:rsidRPr="00784FF4">
        <w:instrText>ADDIN CSL_CITATION { "citationItems" : [ { "id" : "ITEM-1", "itemData" : { "author" : [ { "dropping-particle" : "", "family" : "Rothbard", "given" : "Nancy P.", "non-dropping-particle" : "", "parse-names" : false, "suffix" : "" } ], "container-title" : "Administrative Science Quarterly", "id" : "ITEM-1", "issue" : "4", "issued" : { "date-parts" : [ [ "2001" ] ] }, "note" : "        EMOTION-BASED PROCESS (emotions might link both conflict and enrichment)\n        \nDepletion: high role involvement generates negative emotional responses when the role is stressful and produces strain. Then, the spillover explains how this influences the engagement in the other role. A first mechanism is rumination and self-regulation that leads to self-focused attention.\n        \nThe experience of negative emotions lead an individual to reflect on his/her life and the ideal one (ego depletion). Negative emotions are a sign of discrepancies, which lead an individual to ruminate (self-focused) on the problem on one role (self-absorbed) and this diminish their psychological availability to engage in the other role.\n                \nAll energies are addressed to execute a form of self-control on these negative emotions.Hence, less energies are available for the other role. Quindi le negative emotions percepite a lavoro producono un efetto negativo anche sull'inolvement nella famiglia intenso come capacit\u00e0 di focalizzarsi e dedicare attenzioni alla famiglia.\n        \nThe enrichment mechanism illustrates an opposite relation. The central idea is that the benefits gained in one role can enhance the sense of self-worth, leading to a positive emotional response toward that role. How this can benefit the other role? Thanks to the concept of psychological availability. The enrichment can increase the individual's availability to participate in the other role. The happiness experienced at home increases individual's availability to participate in the family.\n        \nPositive emotions increase benevolence and generosity in helping others. They perceive stimuli in a more positive light and are more interpersonally available. EXTERNALLY FOCUSED ATTENTION. Morevoer, an individual lacks of ego depletion and can benefit from energy expansion mechanism.          \n                \n        \n        \n      ", "page" : "655-684", "title" : "Enriching or Depleting? The Dynamics of Engagement in Work and Family Roles", "type" : "article-journal", "volume" : "46" }, "uris" : [ "http://www.mendeley.com/documents/?uuid=018354ea-f2e3-4ee9-b010-f25e2e357050" ] }, { "id" : "ITEM-2", "itemData" : { "DOI" : "10.1037/a0027974", "ISSN" : "1935-990X", "PMID" : "22506688", "abstract" : "The objective of this article is to provide a theoretical framework explaining positive and negative work-home processes integrally. Using insights from conservation of resources theory, we explain how personal resources (e.g., time, energy, and mood) link demanding and resourceful aspects of one domain to outcomes in the other domain. The resulting work-home resources (W-HR) model describes work-home conflict as a process whereby demands in one domain deplete personal resources and impede accomplishments in the other domain. Enrichment is described as a process of resource accumulation: Work and home resources increase personal resources. Those personal resources, in turn, can be utilized to improve home and work outcomes. Moreover, our resource approach to the work-home interface allows us to address two other issues that have thus far lacked a solid theoretical foundation. The W-HR model also explains how conditional factors such as personality and culture may influence the occurrence of work-home conflict and enrichment. Furthermore, the model allows us to examine how work-home conflict and enrichment develop over time. Finally, the model provides useful insights for other psychology subdisciplines, such as gender studies and developmental psychology. (PsycINFO Database Record (c) 2012 APA, all rights reserved).", "author" : [ { "dropping-particle" : "", "family" : "Brummelhuis", "given" : "Lieke L", "non-dropping-particle" : "ten", "parse-names" : false, "suffix" : "" }, { "dropping-particle" : "", "family" : "Bakker", "given" : "Arnold B", "non-dropping-particle" : "", "parse-names" : false, "suffix" : "" } ], "container-title" : "The American psychologist", "id" : "ITEM-2", "issue" : "78", "issued" : { "date-parts" : [ [ "2012", "4", "16" ] ] }, "note" : "Introducing a framework that analyzes resource enrichment and depleting together.\n        \nGood explanation of critical resources in an individual's life:\n- volatile\n- structural\n- key\n- macro", "page" : "1-12", "title" : "A Resource Perspective on the Work-Home Interface: The Work-Home Resources Model", "type" : "article-journal" }, "uris" : [ "http://www.mendeley.com/documents/?uuid=9d4faa99-1893-4946-8bc4-43d1e88f0118" ] } ], "mendeley" : { "formattedCitation" : "(Rothbard, 2001; ten Brummelhuis &amp; Bakker, 2012)", "plainTextFormattedCitation" : "(Rothbard, 2001; ten Brummelhuis &amp; Bakker, 2012)", "previouslyFormattedCitation" : "(Rothbard, 2001; ten Brummelhuis &amp; Bakker, 2012)" }, "properties" : { "noteIndex" : 0 }, "schema" : "https://github.com/citation-style-language/schema/raw/master/csl-citation.json" }</w:instrText>
      </w:r>
      <w:r w:rsidR="004B20E4" w:rsidRPr="00784FF4">
        <w:fldChar w:fldCharType="separate"/>
      </w:r>
      <w:r w:rsidR="00D04259">
        <w:rPr>
          <w:noProof/>
        </w:rPr>
        <w:t>(</w:t>
      </w:r>
      <w:r w:rsidR="0045225F">
        <w:rPr>
          <w:noProof/>
        </w:rPr>
        <w:t>T</w:t>
      </w:r>
      <w:r w:rsidR="00D04259">
        <w:rPr>
          <w:noProof/>
        </w:rPr>
        <w:t xml:space="preserve">en Brummelhuis </w:t>
      </w:r>
      <w:r w:rsidR="001F362E">
        <w:rPr>
          <w:noProof/>
        </w:rPr>
        <w:t>&amp;</w:t>
      </w:r>
      <w:r w:rsidR="00D04259">
        <w:rPr>
          <w:noProof/>
        </w:rPr>
        <w:t xml:space="preserve"> Bakker</w:t>
      </w:r>
      <w:r w:rsidR="001F362E">
        <w:rPr>
          <w:noProof/>
        </w:rPr>
        <w:t>,</w:t>
      </w:r>
      <w:r w:rsidR="004B20E4" w:rsidRPr="00784FF4">
        <w:rPr>
          <w:noProof/>
        </w:rPr>
        <w:t xml:space="preserve"> 2012)</w:t>
      </w:r>
      <w:r w:rsidR="004B20E4" w:rsidRPr="00784FF4">
        <w:fldChar w:fldCharType="end"/>
      </w:r>
      <w:r w:rsidR="004B20E4" w:rsidRPr="00784FF4">
        <w:t>.</w:t>
      </w:r>
      <w:r w:rsidR="00757B87">
        <w:t xml:space="preserve"> </w:t>
      </w:r>
      <w:r w:rsidR="00C9370B">
        <w:t>Moreover, since</w:t>
      </w:r>
      <w:r w:rsidR="00C9370B" w:rsidRPr="00784FF4">
        <w:t xml:space="preserve"> </w:t>
      </w:r>
      <w:r w:rsidR="00EC60FA" w:rsidRPr="00784FF4">
        <w:t>a person</w:t>
      </w:r>
      <w:r w:rsidR="00EC60FA">
        <w:t>’s</w:t>
      </w:r>
      <w:r w:rsidR="00EC60FA" w:rsidRPr="00784FF4">
        <w:t xml:space="preserve"> </w:t>
      </w:r>
      <w:r w:rsidR="00C9370B" w:rsidRPr="00784FF4">
        <w:t xml:space="preserve">repertoire of resources </w:t>
      </w:r>
      <w:r w:rsidR="00D91858">
        <w:t>can increase</w:t>
      </w:r>
      <w:r w:rsidR="00C9370B" w:rsidRPr="00784FF4">
        <w:t xml:space="preserve"> when </w:t>
      </w:r>
      <w:r w:rsidR="00EC60FA">
        <w:t xml:space="preserve">he/she </w:t>
      </w:r>
      <w:r w:rsidR="00C9370B" w:rsidRPr="00784FF4">
        <w:t xml:space="preserve">is employed in an </w:t>
      </w:r>
      <w:r w:rsidR="00EC60FA">
        <w:t>fulfilling</w:t>
      </w:r>
      <w:r w:rsidR="00EC60FA" w:rsidRPr="00784FF4">
        <w:t xml:space="preserve"> </w:t>
      </w:r>
      <w:r w:rsidR="00C9370B" w:rsidRPr="00784FF4">
        <w:t>job</w:t>
      </w:r>
      <w:r w:rsidR="00C9370B">
        <w:t xml:space="preserve"> </w:t>
      </w:r>
      <w:r w:rsidR="00C9370B" w:rsidRPr="00784FF4">
        <w:fldChar w:fldCharType="begin" w:fldLock="1"/>
      </w:r>
      <w:r w:rsidR="00C9370B" w:rsidRPr="00784FF4">
        <w:instrText>ADDIN CSL_CITATION { "citationItems" : [ { "id" : "ITEM-1", "itemData" : { "DOI" : "10.1111/j.1754-9434.2011.01353.x", "ISSN" : "1754-9434", "PMID" : "22247737", "abstract" : "Although work-family research has mushroomed over the past several decades, an implementation gap persists in putting work-family research into practice. Because of this, work-family researchers have not made a significant impact in improving the lives of employees relative to the amount of research that has been conducted. The goal of this article is to clarify areas where implementation gaps between work-family research and practice are prevalent, discuss the importance of reducing these gaps, and make the case that both better and different research should be conducted. We recommend several alternative but complementary actions for the work-family researcher: (a) work with organizations to study their policy and practice implementation efforts, (b) focus on the impact of rapid technological advances that are blurring work-family boundaries, (c) conduct research to empower the individual to self-manage the work-family interface, and (d) engage in advocacy and collaborative policy research to change institutional contexts and break down silos. Increased partnerships between industrial-organizational (I-O) psychology practitioners and researchers from many industries and disciplines could break down silos that we see as limiting development of the field.", "author" : [ { "dropping-particle" : "", "family" : "Kossek", "given" : "Ellen Ernst", "non-dropping-particle" : "", "parse-names" : false, "suffix" : "" }, { "dropping-particle" : "", "family" : "Baltes", "given" : "Boris B", "non-dropping-particle" : "", "parse-names" : false, "suffix" : "" }, { "dropping-particle" : "", "family" : "Matthews", "given" : "Russell A.", "non-dropping-particle" : "", "parse-names" : false, "suffix" : "" } ], "container-title" : "Industrial and organizational psychology", "id" : "ITEM-1", "issue" : "3", "issued" : { "date-parts" : [ [ "2011", "9", "1" ] ] }, "page" : "352-369", "title" : "How work-family research can finally have an impact in organizations", "type" : "article-journal", "volume" : "4" }, "uris" : [ "http://www.mendeley.com/documents/?uuid=3c659105-63b7-42cd-b748-d331a6d33d15" ] } ], "mendeley" : { "formattedCitation" : "(Kossek, Baltes, &amp; Matthews, 2011)", "plainTextFormattedCitation" : "(Kossek, Baltes, &amp; Matthews, 2011)", "previouslyFormattedCitation" : "(Kossek, Baltes, &amp; Matthews, 2011)" }, "properties" : { "noteIndex" : 0 }, "schema" : "https://github.com/citation-style-language/schema/raw/master/csl-citation.json" }</w:instrText>
      </w:r>
      <w:r w:rsidR="00C9370B" w:rsidRPr="00784FF4">
        <w:fldChar w:fldCharType="separate"/>
      </w:r>
      <w:r w:rsidR="00C9370B">
        <w:rPr>
          <w:noProof/>
        </w:rPr>
        <w:t>(Greenhaus &amp; Powell, 2006</w:t>
      </w:r>
      <w:r w:rsidR="00C9370B" w:rsidRPr="00784FF4">
        <w:rPr>
          <w:noProof/>
        </w:rPr>
        <w:t>)</w:t>
      </w:r>
      <w:r w:rsidR="00C9370B" w:rsidRPr="00784FF4">
        <w:fldChar w:fldCharType="end"/>
      </w:r>
      <w:r w:rsidR="00C9370B" w:rsidRPr="00784FF4">
        <w:t xml:space="preserve">, and </w:t>
      </w:r>
      <w:r w:rsidR="00EC60FA">
        <w:t xml:space="preserve">since </w:t>
      </w:r>
      <w:r w:rsidR="00C9370B" w:rsidRPr="00784FF4">
        <w:t xml:space="preserve">people are more likely to invest in </w:t>
      </w:r>
      <w:r w:rsidR="00EC60FA">
        <w:t>additional</w:t>
      </w:r>
      <w:r w:rsidR="00EC60FA" w:rsidRPr="00784FF4">
        <w:t xml:space="preserve"> </w:t>
      </w:r>
      <w:r w:rsidR="00C9370B" w:rsidRPr="00784FF4">
        <w:t xml:space="preserve">activities when </w:t>
      </w:r>
      <w:r w:rsidR="00EC60FA">
        <w:t>they have</w:t>
      </w:r>
      <w:r w:rsidR="00EC60FA" w:rsidRPr="00784FF4">
        <w:t xml:space="preserve"> </w:t>
      </w:r>
      <w:r w:rsidR="00C9370B" w:rsidRPr="00784FF4">
        <w:t>a</w:t>
      </w:r>
      <w:r w:rsidR="00C9370B">
        <w:t xml:space="preserve"> broad</w:t>
      </w:r>
      <w:r w:rsidR="00C9370B" w:rsidRPr="00784FF4">
        <w:t xml:space="preserve"> range of resources at their disposal (Halbesleben et al.</w:t>
      </w:r>
      <w:r w:rsidR="00C9370B">
        <w:t>,</w:t>
      </w:r>
      <w:r w:rsidR="00C9370B" w:rsidRPr="00784FF4">
        <w:t xml:space="preserve"> 2014)</w:t>
      </w:r>
      <w:r w:rsidR="00D5334D">
        <w:t xml:space="preserve">, </w:t>
      </w:r>
      <w:r w:rsidR="00C9370B" w:rsidRPr="00784FF4">
        <w:t xml:space="preserve">we </w:t>
      </w:r>
      <w:r w:rsidR="00E21074">
        <w:t>suggest</w:t>
      </w:r>
      <w:r w:rsidR="00E21074" w:rsidRPr="00784FF4">
        <w:t xml:space="preserve"> </w:t>
      </w:r>
      <w:r w:rsidR="00C9370B" w:rsidRPr="00784FF4">
        <w:t xml:space="preserve">that acquiring resources at work will </w:t>
      </w:r>
      <w:r w:rsidR="00EC60FA">
        <w:t>favor</w:t>
      </w:r>
      <w:r w:rsidR="00EC60FA" w:rsidRPr="00784FF4">
        <w:t xml:space="preserve"> </w:t>
      </w:r>
      <w:r w:rsidR="00C9370B" w:rsidRPr="00784FF4">
        <w:t>a higher level of participation in the local community.</w:t>
      </w:r>
      <w:r w:rsidR="00D91858">
        <w:t xml:space="preserve"> </w:t>
      </w:r>
      <w:r w:rsidR="00E21074">
        <w:t>W</w:t>
      </w:r>
      <w:r w:rsidR="00D91858">
        <w:t xml:space="preserve">e </w:t>
      </w:r>
      <w:r w:rsidR="00E21074">
        <w:t xml:space="preserve">believe </w:t>
      </w:r>
      <w:r w:rsidR="00D91858">
        <w:t xml:space="preserve">that </w:t>
      </w:r>
      <w:r w:rsidR="00D5334D">
        <w:t>receiving</w:t>
      </w:r>
      <w:r w:rsidR="002E53BB">
        <w:t xml:space="preserve"> financial resources</w:t>
      </w:r>
      <w:r w:rsidR="00C9370B">
        <w:t xml:space="preserve"> </w:t>
      </w:r>
      <w:r w:rsidR="00D5334D">
        <w:t xml:space="preserve">from the organization </w:t>
      </w:r>
      <w:r w:rsidR="00EC60FA">
        <w:t>for</w:t>
      </w:r>
      <w:r w:rsidR="00D5334D">
        <w:t xml:space="preserve"> healthcare, housing and retirement</w:t>
      </w:r>
      <w:r w:rsidR="00EC60FA">
        <w:t>,</w:t>
      </w:r>
      <w:r w:rsidR="00D5334D">
        <w:t xml:space="preserve"> </w:t>
      </w:r>
      <w:r w:rsidR="002E53BB">
        <w:t xml:space="preserve">can help employees </w:t>
      </w:r>
      <w:r w:rsidR="00D5334D">
        <w:t>to satisf</w:t>
      </w:r>
      <w:r w:rsidR="0080049B">
        <w:t>y</w:t>
      </w:r>
      <w:r w:rsidR="002E53BB">
        <w:t xml:space="preserve"> their primary needs</w:t>
      </w:r>
      <w:r w:rsidR="00D5334D">
        <w:t xml:space="preserve"> </w:t>
      </w:r>
      <w:r w:rsidR="00E21074">
        <w:t>and thereby become more</w:t>
      </w:r>
      <w:r w:rsidR="00D5334D">
        <w:t xml:space="preserve"> psychological</w:t>
      </w:r>
      <w:r w:rsidR="0080049B">
        <w:t>ly</w:t>
      </w:r>
      <w:r w:rsidR="00D5334D">
        <w:t xml:space="preserve"> available</w:t>
      </w:r>
      <w:r w:rsidR="00622A79">
        <w:t xml:space="preserve"> to devote attention and energy to other activities</w:t>
      </w:r>
      <w:r w:rsidR="00D5334D">
        <w:t xml:space="preserve"> (Russo, Sheigtman, &amp; Carmeli, 2016)</w:t>
      </w:r>
      <w:r w:rsidR="00622A79">
        <w:t xml:space="preserve">, such as </w:t>
      </w:r>
      <w:r w:rsidR="0080049B">
        <w:t xml:space="preserve">contributing to </w:t>
      </w:r>
      <w:r w:rsidR="00622A79">
        <w:t>the loc</w:t>
      </w:r>
      <w:r w:rsidR="00C9370B">
        <w:t>al community.</w:t>
      </w:r>
      <w:r w:rsidR="00FA5993">
        <w:t xml:space="preserve"> This is consistent with recent motivational research (e.g., Pink, 2011) showing that when people receive </w:t>
      </w:r>
      <w:r w:rsidR="00E529AE">
        <w:t>fair</w:t>
      </w:r>
      <w:r w:rsidR="00FA5993">
        <w:t xml:space="preserve"> compensation, they have more cognitive resources to dedicate to other </w:t>
      </w:r>
      <w:r w:rsidR="00D5334D">
        <w:t>activities</w:t>
      </w:r>
      <w:r w:rsidR="00D91858">
        <w:t xml:space="preserve"> and thrive</w:t>
      </w:r>
      <w:r w:rsidR="00FA5993">
        <w:t>.</w:t>
      </w:r>
      <w:r w:rsidR="00D5334D">
        <w:t xml:space="preserve"> </w:t>
      </w:r>
      <w:r>
        <w:t>Thus</w:t>
      </w:r>
      <w:r w:rsidRPr="00784FF4">
        <w:t>, we hypothesize the following</w:t>
      </w:r>
      <w:r w:rsidR="00B665AA">
        <w:t>:</w:t>
      </w:r>
    </w:p>
    <w:p w14:paraId="03F4FF85" w14:textId="0623AAD3" w:rsidR="00B57AE4" w:rsidRDefault="0094196E" w:rsidP="003D1CC1">
      <w:pPr>
        <w:spacing w:after="0" w:line="480" w:lineRule="auto"/>
        <w:ind w:firstLine="720"/>
        <w:rPr>
          <w:i/>
        </w:rPr>
      </w:pPr>
      <w:r w:rsidRPr="00784FF4">
        <w:rPr>
          <w:i/>
        </w:rPr>
        <w:t>H3</w:t>
      </w:r>
      <w:r w:rsidR="00BF5733" w:rsidRPr="00784FF4">
        <w:rPr>
          <w:i/>
        </w:rPr>
        <w:t xml:space="preserve">: </w:t>
      </w:r>
      <w:r w:rsidR="00B3657B">
        <w:rPr>
          <w:i/>
        </w:rPr>
        <w:t>Work resources are</w:t>
      </w:r>
      <w:r w:rsidRPr="00784FF4">
        <w:rPr>
          <w:i/>
        </w:rPr>
        <w:t xml:space="preserve"> positively </w:t>
      </w:r>
      <w:r w:rsidR="00B665AA">
        <w:rPr>
          <w:i/>
        </w:rPr>
        <w:t>associated with</w:t>
      </w:r>
      <w:r w:rsidRPr="00784FF4">
        <w:rPr>
          <w:i/>
        </w:rPr>
        <w:t xml:space="preserve"> civic engagement</w:t>
      </w:r>
      <w:r w:rsidR="00D91858">
        <w:rPr>
          <w:i/>
        </w:rPr>
        <w:t>.</w:t>
      </w:r>
    </w:p>
    <w:p w14:paraId="605B1855" w14:textId="1F6EE094" w:rsidR="007D039D" w:rsidRPr="00784FF4" w:rsidRDefault="00CF537E" w:rsidP="007D039D">
      <w:pPr>
        <w:spacing w:after="0" w:line="480" w:lineRule="auto"/>
        <w:rPr>
          <w:i/>
        </w:rPr>
      </w:pPr>
      <w:r w:rsidRPr="00784FF4">
        <w:rPr>
          <w:i/>
        </w:rPr>
        <w:t>Life Happiness</w:t>
      </w:r>
      <w:r w:rsidR="002164E2" w:rsidRPr="00784FF4">
        <w:rPr>
          <w:i/>
        </w:rPr>
        <w:t xml:space="preserve"> and </w:t>
      </w:r>
      <w:r w:rsidRPr="00784FF4">
        <w:rPr>
          <w:i/>
        </w:rPr>
        <w:t>Health</w:t>
      </w:r>
    </w:p>
    <w:p w14:paraId="196D88E5" w14:textId="03BD5AF9" w:rsidR="006D0D3D" w:rsidRDefault="0060247F" w:rsidP="004314F0">
      <w:pPr>
        <w:spacing w:after="0" w:line="480" w:lineRule="auto"/>
        <w:ind w:firstLine="720"/>
        <w:rPr>
          <w:rFonts w:eastAsia="Times New Roman"/>
        </w:rPr>
      </w:pPr>
      <w:r w:rsidRPr="00784FF4">
        <w:t>Subjective wellbeing, reflected in perceptions of job satisfaction and life happiness</w:t>
      </w:r>
      <w:r w:rsidR="00BC0D74" w:rsidRPr="00784FF4">
        <w:t>,</w:t>
      </w:r>
      <w:r w:rsidRPr="00784FF4">
        <w:t xml:space="preserve"> can influence people's cognitive and affective evaluations of their lives, thus contribut</w:t>
      </w:r>
      <w:r w:rsidR="00BC0D74" w:rsidRPr="00784FF4">
        <w:t>ing</w:t>
      </w:r>
      <w:r w:rsidR="00307CA4" w:rsidRPr="00784FF4">
        <w:t xml:space="preserve"> positively</w:t>
      </w:r>
      <w:r w:rsidRPr="00784FF4">
        <w:t xml:space="preserve"> to </w:t>
      </w:r>
      <w:r w:rsidR="008863EB">
        <w:t>their</w:t>
      </w:r>
      <w:r w:rsidR="008863EB" w:rsidRPr="00784FF4">
        <w:t xml:space="preserve"> </w:t>
      </w:r>
      <w:r w:rsidRPr="00784FF4">
        <w:t>health (</w:t>
      </w:r>
      <w:r w:rsidR="00D04259">
        <w:rPr>
          <w:rFonts w:eastAsia="Times New Roman"/>
        </w:rPr>
        <w:t>Diener</w:t>
      </w:r>
      <w:r w:rsidR="001F362E">
        <w:rPr>
          <w:rFonts w:eastAsia="Times New Roman"/>
        </w:rPr>
        <w:t>,</w:t>
      </w:r>
      <w:r w:rsidR="00E25EBE">
        <w:rPr>
          <w:rFonts w:eastAsia="Times New Roman"/>
        </w:rPr>
        <w:t xml:space="preserve"> 2000). </w:t>
      </w:r>
      <w:r w:rsidR="00B665AA">
        <w:t>Indeed, the</w:t>
      </w:r>
      <w:r w:rsidR="001D38F7" w:rsidRPr="00784FF4">
        <w:t xml:space="preserve"> relationship between</w:t>
      </w:r>
      <w:r w:rsidR="00B665AA">
        <w:t xml:space="preserve"> happiness and health is well</w:t>
      </w:r>
      <w:r w:rsidR="00DE1BC6">
        <w:t xml:space="preserve"> </w:t>
      </w:r>
      <w:r w:rsidR="00B665AA">
        <w:t xml:space="preserve">documented in </w:t>
      </w:r>
      <w:r w:rsidR="00DE1BC6">
        <w:t xml:space="preserve">the </w:t>
      </w:r>
      <w:r w:rsidR="00B665AA">
        <w:t>literature (</w:t>
      </w:r>
      <w:r w:rsidR="001F362E">
        <w:t xml:space="preserve">Cohn, Fredrickson, Brown, Mikels, &amp; Conway, </w:t>
      </w:r>
      <w:r w:rsidR="00FC5201">
        <w:t xml:space="preserve">2009; </w:t>
      </w:r>
      <w:r w:rsidR="00D04259">
        <w:rPr>
          <w:rFonts w:eastAsia="Times New Roman"/>
        </w:rPr>
        <w:t xml:space="preserve">Danna </w:t>
      </w:r>
      <w:r w:rsidR="001F362E">
        <w:rPr>
          <w:rFonts w:eastAsia="Times New Roman"/>
        </w:rPr>
        <w:t>&amp;</w:t>
      </w:r>
      <w:r w:rsidR="00D04259">
        <w:rPr>
          <w:rFonts w:eastAsia="Times New Roman"/>
        </w:rPr>
        <w:t xml:space="preserve"> Griffin</w:t>
      </w:r>
      <w:r w:rsidR="001F362E">
        <w:rPr>
          <w:rFonts w:eastAsia="Times New Roman"/>
        </w:rPr>
        <w:t>,</w:t>
      </w:r>
      <w:r w:rsidR="00B665AA" w:rsidRPr="00784FF4">
        <w:rPr>
          <w:rFonts w:eastAsia="Times New Roman"/>
        </w:rPr>
        <w:t xml:space="preserve"> 1999</w:t>
      </w:r>
      <w:r w:rsidR="00B665AA">
        <w:rPr>
          <w:rFonts w:eastAsia="Times New Roman"/>
        </w:rPr>
        <w:t>).</w:t>
      </w:r>
      <w:r w:rsidR="00B8565C" w:rsidRPr="00784FF4">
        <w:rPr>
          <w:rFonts w:eastAsia="Times New Roman"/>
        </w:rPr>
        <w:t xml:space="preserve"> </w:t>
      </w:r>
      <w:r w:rsidR="00DE1BC6">
        <w:rPr>
          <w:rFonts w:eastAsia="Times New Roman"/>
        </w:rPr>
        <w:t>T</w:t>
      </w:r>
      <w:r w:rsidR="008010E6" w:rsidRPr="00784FF4">
        <w:rPr>
          <w:rFonts w:eastAsia="Times New Roman"/>
        </w:rPr>
        <w:t>he positive feeling</w:t>
      </w:r>
      <w:r w:rsidR="00403613" w:rsidRPr="00784FF4">
        <w:rPr>
          <w:rFonts w:eastAsia="Times New Roman"/>
        </w:rPr>
        <w:t>s</w:t>
      </w:r>
      <w:r w:rsidR="008010E6" w:rsidRPr="00784FF4">
        <w:rPr>
          <w:rFonts w:eastAsia="Times New Roman"/>
        </w:rPr>
        <w:t xml:space="preserve"> </w:t>
      </w:r>
      <w:r w:rsidR="00DE1BC6">
        <w:rPr>
          <w:rFonts w:eastAsia="Times New Roman"/>
        </w:rPr>
        <w:t>resulting</w:t>
      </w:r>
      <w:r w:rsidR="008010E6" w:rsidRPr="00784FF4">
        <w:rPr>
          <w:rFonts w:eastAsia="Times New Roman"/>
        </w:rPr>
        <w:t xml:space="preserve"> from </w:t>
      </w:r>
      <w:r w:rsidR="00BB112A">
        <w:rPr>
          <w:rFonts w:eastAsia="Times New Roman"/>
        </w:rPr>
        <w:t>participati</w:t>
      </w:r>
      <w:r w:rsidR="00DE1BC6">
        <w:rPr>
          <w:rFonts w:eastAsia="Times New Roman"/>
        </w:rPr>
        <w:t>on</w:t>
      </w:r>
      <w:r w:rsidR="00BB112A">
        <w:rPr>
          <w:rFonts w:eastAsia="Times New Roman"/>
        </w:rPr>
        <w:t xml:space="preserve"> in different</w:t>
      </w:r>
      <w:r w:rsidR="00BB112A" w:rsidRPr="00784FF4">
        <w:rPr>
          <w:rFonts w:eastAsia="Times New Roman"/>
        </w:rPr>
        <w:t xml:space="preserve"> </w:t>
      </w:r>
      <w:r w:rsidR="008010E6" w:rsidRPr="00784FF4">
        <w:rPr>
          <w:rFonts w:eastAsia="Times New Roman"/>
        </w:rPr>
        <w:t xml:space="preserve">activities </w:t>
      </w:r>
      <w:r w:rsidR="00BB112A">
        <w:rPr>
          <w:rFonts w:eastAsia="Times New Roman"/>
        </w:rPr>
        <w:t xml:space="preserve">can also </w:t>
      </w:r>
      <w:r w:rsidR="008010E6" w:rsidRPr="00784FF4">
        <w:rPr>
          <w:rFonts w:eastAsia="Times New Roman"/>
        </w:rPr>
        <w:t>promote</w:t>
      </w:r>
      <w:r w:rsidR="003D1CC1">
        <w:rPr>
          <w:rFonts w:eastAsia="Times New Roman"/>
        </w:rPr>
        <w:t xml:space="preserve"> greater</w:t>
      </w:r>
      <w:r w:rsidR="008010E6" w:rsidRPr="00784FF4">
        <w:rPr>
          <w:rFonts w:eastAsia="Times New Roman"/>
        </w:rPr>
        <w:t xml:space="preserve"> </w:t>
      </w:r>
      <w:r w:rsidR="00DE1BC6">
        <w:rPr>
          <w:rFonts w:eastAsia="Times New Roman"/>
        </w:rPr>
        <w:t>wellbeing</w:t>
      </w:r>
      <w:r w:rsidR="008010E6" w:rsidRPr="00784FF4">
        <w:rPr>
          <w:rFonts w:eastAsia="Times New Roman"/>
        </w:rPr>
        <w:t xml:space="preserve"> (</w:t>
      </w:r>
      <w:r w:rsidR="001F362E">
        <w:rPr>
          <w:rFonts w:eastAsia="Times New Roman"/>
        </w:rPr>
        <w:t>Culbertson, Fullagar, &amp; Mills,</w:t>
      </w:r>
      <w:r w:rsidR="00390D54" w:rsidRPr="00784FF4">
        <w:rPr>
          <w:rFonts w:eastAsia="Times New Roman"/>
        </w:rPr>
        <w:t xml:space="preserve"> 2010). </w:t>
      </w:r>
      <w:r w:rsidR="00137380" w:rsidRPr="00784FF4">
        <w:rPr>
          <w:rFonts w:eastAsia="Times New Roman"/>
        </w:rPr>
        <w:t xml:space="preserve">This </w:t>
      </w:r>
      <w:r w:rsidR="00DE1BC6">
        <w:rPr>
          <w:rFonts w:eastAsia="Times New Roman"/>
        </w:rPr>
        <w:t>aligns</w:t>
      </w:r>
      <w:r w:rsidR="00764222" w:rsidRPr="00784FF4">
        <w:rPr>
          <w:rFonts w:eastAsia="Times New Roman"/>
        </w:rPr>
        <w:t xml:space="preserve"> with </w:t>
      </w:r>
      <w:r w:rsidR="00403613" w:rsidRPr="00784FF4">
        <w:rPr>
          <w:rFonts w:eastAsia="Times New Roman"/>
        </w:rPr>
        <w:t xml:space="preserve">recent </w:t>
      </w:r>
      <w:r w:rsidR="00F724DC" w:rsidRPr="00784FF4">
        <w:rPr>
          <w:rFonts w:eastAsia="Times New Roman"/>
        </w:rPr>
        <w:t xml:space="preserve">research on </w:t>
      </w:r>
      <w:r w:rsidR="00764222" w:rsidRPr="00784FF4">
        <w:rPr>
          <w:rFonts w:eastAsia="Times New Roman"/>
        </w:rPr>
        <w:t>positive psychology</w:t>
      </w:r>
      <w:r w:rsidR="001F362E">
        <w:rPr>
          <w:rFonts w:eastAsia="Times New Roman"/>
        </w:rPr>
        <w:t xml:space="preserve"> (Seligman, Steen, Park, &amp; Peterson,</w:t>
      </w:r>
      <w:r w:rsidR="00137380" w:rsidRPr="00784FF4">
        <w:rPr>
          <w:rFonts w:eastAsia="Times New Roman"/>
        </w:rPr>
        <w:t xml:space="preserve"> 2005)</w:t>
      </w:r>
      <w:r w:rsidR="00764222" w:rsidRPr="00784FF4">
        <w:rPr>
          <w:rFonts w:eastAsia="Times New Roman"/>
        </w:rPr>
        <w:t xml:space="preserve"> </w:t>
      </w:r>
      <w:r w:rsidR="004F6476" w:rsidRPr="00784FF4">
        <w:rPr>
          <w:rFonts w:eastAsia="Times New Roman"/>
        </w:rPr>
        <w:t xml:space="preserve">showing </w:t>
      </w:r>
      <w:r w:rsidR="00137380" w:rsidRPr="00784FF4">
        <w:rPr>
          <w:rFonts w:eastAsia="Times New Roman"/>
        </w:rPr>
        <w:t>that</w:t>
      </w:r>
      <w:r w:rsidR="00403613" w:rsidRPr="00784FF4">
        <w:rPr>
          <w:rFonts w:eastAsia="Times New Roman"/>
        </w:rPr>
        <w:t xml:space="preserve"> people who </w:t>
      </w:r>
      <w:r w:rsidR="004F6476" w:rsidRPr="00784FF4">
        <w:rPr>
          <w:rFonts w:eastAsia="Times New Roman"/>
        </w:rPr>
        <w:t>have</w:t>
      </w:r>
      <w:r w:rsidR="00403613" w:rsidRPr="00784FF4">
        <w:rPr>
          <w:rFonts w:eastAsia="Times New Roman"/>
        </w:rPr>
        <w:t xml:space="preserve"> </w:t>
      </w:r>
      <w:r w:rsidR="00880028" w:rsidRPr="00784FF4">
        <w:rPr>
          <w:rFonts w:eastAsia="Times New Roman"/>
        </w:rPr>
        <w:t>a more balanced life</w:t>
      </w:r>
      <w:r w:rsidR="00E940A1">
        <w:rPr>
          <w:rFonts w:eastAsia="Times New Roman"/>
        </w:rPr>
        <w:t>, i.e. those</w:t>
      </w:r>
      <w:r w:rsidR="00BB112A">
        <w:rPr>
          <w:rFonts w:eastAsia="Times New Roman"/>
        </w:rPr>
        <w:t xml:space="preserve"> who actively participate in </w:t>
      </w:r>
      <w:r w:rsidR="007A5E67">
        <w:rPr>
          <w:rFonts w:eastAsia="Times New Roman"/>
        </w:rPr>
        <w:t xml:space="preserve">both work and </w:t>
      </w:r>
      <w:r w:rsidR="00F50C3E">
        <w:rPr>
          <w:rFonts w:eastAsia="Times New Roman"/>
        </w:rPr>
        <w:t>non-work</w:t>
      </w:r>
      <w:r w:rsidR="007A5E67">
        <w:rPr>
          <w:rFonts w:eastAsia="Times New Roman"/>
        </w:rPr>
        <w:t xml:space="preserve"> domains</w:t>
      </w:r>
      <w:r w:rsidR="00E940A1">
        <w:rPr>
          <w:rFonts w:eastAsia="Times New Roman"/>
        </w:rPr>
        <w:t>, may</w:t>
      </w:r>
      <w:r w:rsidR="00403613" w:rsidRPr="00784FF4">
        <w:rPr>
          <w:rFonts w:eastAsia="Times New Roman"/>
        </w:rPr>
        <w:t xml:space="preserve"> </w:t>
      </w:r>
      <w:r w:rsidR="00DE1BC6">
        <w:rPr>
          <w:rFonts w:eastAsia="Times New Roman"/>
        </w:rPr>
        <w:t>benefit from</w:t>
      </w:r>
      <w:r w:rsidR="00DE1BC6" w:rsidRPr="00784FF4">
        <w:rPr>
          <w:rFonts w:eastAsia="Times New Roman"/>
        </w:rPr>
        <w:t xml:space="preserve"> </w:t>
      </w:r>
      <w:r w:rsidR="00BB112A">
        <w:rPr>
          <w:rFonts w:eastAsia="Times New Roman"/>
        </w:rPr>
        <w:t>greater</w:t>
      </w:r>
      <w:r w:rsidR="00403613" w:rsidRPr="00784FF4">
        <w:rPr>
          <w:rFonts w:eastAsia="Times New Roman"/>
        </w:rPr>
        <w:t xml:space="preserve"> psychological </w:t>
      </w:r>
      <w:r w:rsidR="00BB112A">
        <w:rPr>
          <w:rFonts w:eastAsia="Times New Roman"/>
        </w:rPr>
        <w:t>resources</w:t>
      </w:r>
      <w:r w:rsidR="00BB112A" w:rsidRPr="00784FF4">
        <w:rPr>
          <w:rFonts w:eastAsia="Times New Roman"/>
        </w:rPr>
        <w:t xml:space="preserve"> </w:t>
      </w:r>
      <w:r w:rsidR="00403613" w:rsidRPr="00784FF4">
        <w:rPr>
          <w:rFonts w:eastAsia="Times New Roman"/>
        </w:rPr>
        <w:t xml:space="preserve">and </w:t>
      </w:r>
      <w:r w:rsidR="00BB112A">
        <w:rPr>
          <w:rFonts w:eastAsia="Times New Roman"/>
        </w:rPr>
        <w:t>positive energy</w:t>
      </w:r>
      <w:r w:rsidR="00403613" w:rsidRPr="00784FF4">
        <w:rPr>
          <w:rFonts w:eastAsia="Times New Roman"/>
        </w:rPr>
        <w:t xml:space="preserve"> (</w:t>
      </w:r>
      <w:r w:rsidR="00BD4F1E">
        <w:rPr>
          <w:rFonts w:eastAsia="Times New Roman"/>
        </w:rPr>
        <w:t xml:space="preserve">Haar et al., 2014; </w:t>
      </w:r>
      <w:r w:rsidR="00D04259">
        <w:rPr>
          <w:rFonts w:eastAsia="Times New Roman"/>
        </w:rPr>
        <w:t>Russo et al.</w:t>
      </w:r>
      <w:r w:rsidR="001F362E">
        <w:rPr>
          <w:rFonts w:eastAsia="Times New Roman"/>
        </w:rPr>
        <w:t>,</w:t>
      </w:r>
      <w:r w:rsidR="00D04259">
        <w:rPr>
          <w:rFonts w:eastAsia="Times New Roman"/>
        </w:rPr>
        <w:t xml:space="preserve"> </w:t>
      </w:r>
      <w:r w:rsidR="00E25EBE">
        <w:rPr>
          <w:rFonts w:eastAsia="Times New Roman"/>
        </w:rPr>
        <w:t>2016</w:t>
      </w:r>
      <w:r w:rsidR="00403613" w:rsidRPr="00784FF4">
        <w:rPr>
          <w:rFonts w:eastAsia="Times New Roman"/>
        </w:rPr>
        <w:t>).</w:t>
      </w:r>
      <w:r w:rsidR="00137380" w:rsidRPr="00784FF4">
        <w:rPr>
          <w:rFonts w:eastAsia="Times New Roman"/>
        </w:rPr>
        <w:t xml:space="preserve"> </w:t>
      </w:r>
    </w:p>
    <w:p w14:paraId="08E6A526" w14:textId="6D4B5297" w:rsidR="004314F0" w:rsidRPr="00C646E7" w:rsidRDefault="002F2E12" w:rsidP="004314F0">
      <w:pPr>
        <w:spacing w:after="0" w:line="480" w:lineRule="auto"/>
        <w:ind w:firstLine="720"/>
        <w:rPr>
          <w:rFonts w:eastAsia="Times New Roman"/>
          <w:color w:val="000000" w:themeColor="text1"/>
          <w:lang w:val="en-GB"/>
        </w:rPr>
      </w:pPr>
      <w:r w:rsidRPr="006B0D29">
        <w:rPr>
          <w:rFonts w:eastAsia="Times New Roman"/>
        </w:rPr>
        <w:t>Consistently, in this paper we</w:t>
      </w:r>
      <w:r w:rsidR="004F6476" w:rsidRPr="006B0D29">
        <w:rPr>
          <w:rFonts w:eastAsia="Times New Roman"/>
        </w:rPr>
        <w:t xml:space="preserve"> </w:t>
      </w:r>
      <w:r w:rsidR="002D15B7" w:rsidRPr="006B0D29">
        <w:rPr>
          <w:rFonts w:eastAsia="Times New Roman"/>
        </w:rPr>
        <w:t>assert</w:t>
      </w:r>
      <w:r w:rsidR="004F6476" w:rsidRPr="006B0D29">
        <w:rPr>
          <w:rFonts w:eastAsia="Times New Roman"/>
        </w:rPr>
        <w:t xml:space="preserve"> that people </w:t>
      </w:r>
      <w:r w:rsidR="004F6476" w:rsidRPr="006B0D29">
        <w:rPr>
          <w:rFonts w:eastAsia="Times New Roman"/>
          <w:color w:val="000000" w:themeColor="text1"/>
        </w:rPr>
        <w:t xml:space="preserve">who feel happy experience better physical and mental health. </w:t>
      </w:r>
      <w:r w:rsidR="008863EB" w:rsidRPr="006B0D29">
        <w:rPr>
          <w:rFonts w:eastAsia="Times New Roman"/>
          <w:color w:val="000000" w:themeColor="text1"/>
        </w:rPr>
        <w:t>Importantly, even though t</w:t>
      </w:r>
      <w:r w:rsidR="00086ADA" w:rsidRPr="006B0D29">
        <w:rPr>
          <w:rFonts w:eastAsia="Times New Roman"/>
          <w:color w:val="000000" w:themeColor="text1"/>
        </w:rPr>
        <w:t>he literature distinguishes between physical and mental health, it is widely accepted that both dimensions of health are important to life happiness and life satisfaction (</w:t>
      </w:r>
      <w:r w:rsidR="00B42EB0" w:rsidRPr="006B0D29">
        <w:rPr>
          <w:rFonts w:eastAsia="Times New Roman"/>
          <w:lang w:val="en-GB"/>
        </w:rPr>
        <w:t xml:space="preserve">Diener, Emmons, Larsen, &amp; Griffin, 1985; </w:t>
      </w:r>
      <w:r w:rsidR="00086ADA" w:rsidRPr="006B0D29">
        <w:rPr>
          <w:rFonts w:asciiTheme="majorBidi" w:eastAsia="Times New Roman" w:hAnsiTheme="majorBidi" w:cstheme="majorBidi"/>
          <w:lang w:val="en-GB"/>
        </w:rPr>
        <w:t>Salomon et al.</w:t>
      </w:r>
      <w:r w:rsidR="00AE1BD1" w:rsidRPr="006B0D29">
        <w:rPr>
          <w:rFonts w:asciiTheme="majorBidi" w:eastAsia="Times New Roman" w:hAnsiTheme="majorBidi" w:cstheme="majorBidi"/>
          <w:lang w:val="en-GB"/>
        </w:rPr>
        <w:t>,</w:t>
      </w:r>
      <w:r w:rsidR="00086ADA" w:rsidRPr="006B0D29">
        <w:rPr>
          <w:rFonts w:asciiTheme="majorBidi" w:eastAsia="Times New Roman" w:hAnsiTheme="majorBidi" w:cstheme="majorBidi"/>
          <w:lang w:val="en-GB"/>
        </w:rPr>
        <w:t xml:space="preserve"> 2003)</w:t>
      </w:r>
      <w:r w:rsidR="00086ADA" w:rsidRPr="006B0D29">
        <w:rPr>
          <w:rFonts w:eastAsia="Times New Roman"/>
          <w:color w:val="000000" w:themeColor="text1"/>
        </w:rPr>
        <w:t xml:space="preserve">. </w:t>
      </w:r>
      <w:r w:rsidR="00A24557" w:rsidRPr="006B0D29">
        <w:rPr>
          <w:rFonts w:eastAsia="Times New Roman"/>
          <w:color w:val="000000" w:themeColor="text1"/>
        </w:rPr>
        <w:t>Happiness and h</w:t>
      </w:r>
      <w:r w:rsidR="00086ADA" w:rsidRPr="006B0D29">
        <w:rPr>
          <w:rFonts w:eastAsia="Times New Roman"/>
          <w:color w:val="000000" w:themeColor="text1"/>
        </w:rPr>
        <w:t xml:space="preserve">ealth </w:t>
      </w:r>
      <w:r w:rsidR="00A24557" w:rsidRPr="006B0D29">
        <w:rPr>
          <w:rFonts w:eastAsia="Times New Roman"/>
          <w:color w:val="000000" w:themeColor="text1"/>
        </w:rPr>
        <w:t>are</w:t>
      </w:r>
      <w:r w:rsidR="00086ADA" w:rsidRPr="006B0D29">
        <w:rPr>
          <w:rFonts w:eastAsia="Times New Roman"/>
          <w:color w:val="000000" w:themeColor="text1"/>
        </w:rPr>
        <w:t xml:space="preserve"> associated </w:t>
      </w:r>
      <w:r w:rsidR="00A24557" w:rsidRPr="006B0D29">
        <w:rPr>
          <w:rFonts w:eastAsia="Times New Roman"/>
          <w:color w:val="000000" w:themeColor="text1"/>
        </w:rPr>
        <w:t>via</w:t>
      </w:r>
      <w:r w:rsidR="00086ADA" w:rsidRPr="006B0D29">
        <w:rPr>
          <w:rFonts w:eastAsia="Times New Roman"/>
          <w:color w:val="000000" w:themeColor="text1"/>
        </w:rPr>
        <w:t xml:space="preserve"> </w:t>
      </w:r>
      <w:r w:rsidR="00A24557" w:rsidRPr="006B0D29">
        <w:rPr>
          <w:rFonts w:eastAsia="Times New Roman"/>
          <w:color w:val="000000" w:themeColor="text1"/>
        </w:rPr>
        <w:t>complex relationships (</w:t>
      </w:r>
      <w:r w:rsidR="00A24557" w:rsidRPr="006B0D29">
        <w:rPr>
          <w:rFonts w:eastAsia="Times New Roman"/>
          <w:lang w:val="en-GB"/>
        </w:rPr>
        <w:t>Grant, Christianson, &amp; Price, 2007)</w:t>
      </w:r>
      <w:r w:rsidR="00086ADA" w:rsidRPr="006B0D29">
        <w:rPr>
          <w:rFonts w:eastAsia="Times New Roman"/>
          <w:color w:val="000000" w:themeColor="text1"/>
        </w:rPr>
        <w:t xml:space="preserve">. We are aware that a reciprocal impact can take place, when happiness leads to better health, including physical </w:t>
      </w:r>
      <w:r w:rsidR="00596F44" w:rsidRPr="006B0D29">
        <w:rPr>
          <w:rFonts w:eastAsia="Times New Roman"/>
          <w:color w:val="000000" w:themeColor="text1"/>
        </w:rPr>
        <w:t xml:space="preserve">health </w:t>
      </w:r>
      <w:r w:rsidR="00086ADA" w:rsidRPr="006B0D29">
        <w:rPr>
          <w:rFonts w:eastAsia="Times New Roman"/>
          <w:color w:val="000000" w:themeColor="text1"/>
        </w:rPr>
        <w:t>(</w:t>
      </w:r>
      <w:r w:rsidR="00086ADA" w:rsidRPr="006B0D29">
        <w:rPr>
          <w:rFonts w:eastAsia="Times New Roman"/>
          <w:lang w:val="en-GB"/>
        </w:rPr>
        <w:t>Veenhoven, 2008).</w:t>
      </w:r>
      <w:r w:rsidR="00281007">
        <w:rPr>
          <w:rFonts w:eastAsia="Times New Roman"/>
          <w:lang w:val="en-GB"/>
        </w:rPr>
        <w:t xml:space="preserve"> However,</w:t>
      </w:r>
      <w:r w:rsidR="00C70729" w:rsidRPr="00C646E7">
        <w:rPr>
          <w:rFonts w:eastAsia="Times New Roman"/>
          <w:color w:val="000000" w:themeColor="text1"/>
        </w:rPr>
        <w:t xml:space="preserve"> we</w:t>
      </w:r>
      <w:r w:rsidR="004314F0" w:rsidRPr="00C646E7">
        <w:rPr>
          <w:rFonts w:eastAsia="Times New Roman"/>
          <w:color w:val="000000" w:themeColor="text1"/>
        </w:rPr>
        <w:t xml:space="preserve"> distinguish mental health from happiness</w:t>
      </w:r>
      <w:r w:rsidR="00CA3439" w:rsidRPr="00C646E7">
        <w:rPr>
          <w:rFonts w:eastAsia="Times New Roman"/>
          <w:color w:val="000000" w:themeColor="text1"/>
        </w:rPr>
        <w:t xml:space="preserve">, in line with </w:t>
      </w:r>
      <w:r w:rsidR="00DF1865">
        <w:rPr>
          <w:rFonts w:eastAsia="Times New Roman"/>
          <w:color w:val="000000" w:themeColor="text1"/>
        </w:rPr>
        <w:t>recent</w:t>
      </w:r>
      <w:r w:rsidR="00DF1865" w:rsidRPr="00C646E7">
        <w:rPr>
          <w:rFonts w:eastAsia="Times New Roman"/>
          <w:color w:val="000000" w:themeColor="text1"/>
        </w:rPr>
        <w:t xml:space="preserve"> </w:t>
      </w:r>
      <w:r w:rsidR="00D16030">
        <w:rPr>
          <w:rFonts w:eastAsia="Times New Roman"/>
          <w:color w:val="000000" w:themeColor="text1"/>
        </w:rPr>
        <w:t>research</w:t>
      </w:r>
      <w:r w:rsidR="00D16030" w:rsidRPr="00C646E7">
        <w:rPr>
          <w:rFonts w:eastAsia="Times New Roman"/>
          <w:color w:val="000000" w:themeColor="text1"/>
        </w:rPr>
        <w:t xml:space="preserve"> </w:t>
      </w:r>
      <w:r w:rsidR="004314F0" w:rsidRPr="00C646E7">
        <w:rPr>
          <w:rFonts w:eastAsia="Times New Roman"/>
          <w:color w:val="000000" w:themeColor="text1"/>
        </w:rPr>
        <w:t>(</w:t>
      </w:r>
      <w:r w:rsidR="00CA3439" w:rsidRPr="00C646E7">
        <w:rPr>
          <w:rFonts w:eastAsia="Times New Roman"/>
          <w:color w:val="000000" w:themeColor="text1"/>
          <w:lang w:val="en-GB"/>
        </w:rPr>
        <w:t xml:space="preserve">Abdel-Khalek, 2006; </w:t>
      </w:r>
      <w:r w:rsidR="004314F0" w:rsidRPr="00C646E7">
        <w:rPr>
          <w:rFonts w:eastAsia="Times New Roman"/>
          <w:color w:val="000000" w:themeColor="text1"/>
          <w:lang w:val="en-GB"/>
        </w:rPr>
        <w:t>Cheng &amp; Furnham, 2001</w:t>
      </w:r>
      <w:r w:rsidR="004314F0" w:rsidRPr="00C646E7">
        <w:rPr>
          <w:rFonts w:eastAsia="Times New Roman"/>
          <w:color w:val="000000" w:themeColor="text1"/>
        </w:rPr>
        <w:t>), as the literature suggest</w:t>
      </w:r>
      <w:r w:rsidR="00DE1BC6">
        <w:rPr>
          <w:rFonts w:eastAsia="Times New Roman"/>
          <w:color w:val="000000" w:themeColor="text1"/>
        </w:rPr>
        <w:t>s</w:t>
      </w:r>
      <w:r w:rsidR="004314F0" w:rsidRPr="00C646E7">
        <w:rPr>
          <w:rFonts w:eastAsia="Times New Roman"/>
          <w:color w:val="000000" w:themeColor="text1"/>
        </w:rPr>
        <w:t xml:space="preserve"> that while certain antecedent</w:t>
      </w:r>
      <w:r w:rsidR="00C70729" w:rsidRPr="00C646E7">
        <w:rPr>
          <w:rFonts w:eastAsia="Times New Roman"/>
          <w:color w:val="000000" w:themeColor="text1"/>
        </w:rPr>
        <w:t>s</w:t>
      </w:r>
      <w:r w:rsidR="004314F0" w:rsidRPr="00C646E7">
        <w:rPr>
          <w:rFonts w:eastAsia="Times New Roman"/>
          <w:color w:val="000000" w:themeColor="text1"/>
        </w:rPr>
        <w:t xml:space="preserve"> may predict both constructs, the relationships are different for different sets of antecedents (</w:t>
      </w:r>
      <w:r w:rsidR="004314F0" w:rsidRPr="00C646E7">
        <w:rPr>
          <w:rFonts w:eastAsia="Times New Roman"/>
          <w:color w:val="000000" w:themeColor="text1"/>
          <w:lang w:val="en-GB"/>
        </w:rPr>
        <w:t>Furnham &amp; Cheng, 1999).</w:t>
      </w:r>
      <w:r w:rsidR="00596F44" w:rsidRPr="00C646E7" w:rsidDel="00596F44">
        <w:rPr>
          <w:rFonts w:eastAsia="Times New Roman"/>
          <w:color w:val="000000" w:themeColor="text1"/>
          <w:lang w:val="en-GB"/>
        </w:rPr>
        <w:t xml:space="preserve"> </w:t>
      </w:r>
    </w:p>
    <w:p w14:paraId="21C14DAC" w14:textId="2B467E64" w:rsidR="00390D54" w:rsidRPr="00784FF4" w:rsidRDefault="00B665AA" w:rsidP="00596F44">
      <w:pPr>
        <w:spacing w:after="0" w:line="480" w:lineRule="auto"/>
        <w:ind w:firstLine="720"/>
        <w:rPr>
          <w:rFonts w:eastAsia="Times New Roman"/>
        </w:rPr>
      </w:pPr>
      <w:r>
        <w:rPr>
          <w:rFonts w:eastAsia="Times New Roman"/>
        </w:rPr>
        <w:t>Happy people</w:t>
      </w:r>
      <w:r w:rsidR="005E0817" w:rsidRPr="00784FF4">
        <w:rPr>
          <w:rFonts w:eastAsia="Times New Roman"/>
        </w:rPr>
        <w:t xml:space="preserve"> live a state of </w:t>
      </w:r>
      <w:r w:rsidR="00F2715C" w:rsidRPr="00784FF4">
        <w:rPr>
          <w:rFonts w:eastAsia="PMingLiU" w:hint="eastAsia"/>
          <w:lang w:eastAsia="zh-TW"/>
        </w:rPr>
        <w:t xml:space="preserve">relative </w:t>
      </w:r>
      <w:r w:rsidR="005E0817" w:rsidRPr="00784FF4">
        <w:rPr>
          <w:rFonts w:eastAsia="Times New Roman"/>
        </w:rPr>
        <w:t>harmony</w:t>
      </w:r>
      <w:r w:rsidR="00FE6E9D">
        <w:rPr>
          <w:rFonts w:eastAsia="Times New Roman"/>
        </w:rPr>
        <w:t xml:space="preserve"> and </w:t>
      </w:r>
      <w:r w:rsidR="00BB112A">
        <w:rPr>
          <w:rFonts w:eastAsia="Times New Roman"/>
        </w:rPr>
        <w:t xml:space="preserve">positive </w:t>
      </w:r>
      <w:r w:rsidR="00FE6E9D">
        <w:rPr>
          <w:rFonts w:eastAsia="Times New Roman"/>
        </w:rPr>
        <w:t>mood</w:t>
      </w:r>
      <w:r>
        <w:rPr>
          <w:rFonts w:eastAsia="Times New Roman"/>
        </w:rPr>
        <w:t xml:space="preserve"> </w:t>
      </w:r>
      <w:r w:rsidR="005E0817" w:rsidRPr="00784FF4">
        <w:rPr>
          <w:rFonts w:eastAsia="Times New Roman"/>
        </w:rPr>
        <w:t xml:space="preserve">that </w:t>
      </w:r>
      <w:r w:rsidR="00BB112A">
        <w:rPr>
          <w:rFonts w:eastAsia="Times New Roman"/>
        </w:rPr>
        <w:t xml:space="preserve">can </w:t>
      </w:r>
      <w:r>
        <w:rPr>
          <w:rFonts w:eastAsia="Times New Roman"/>
        </w:rPr>
        <w:t>enhanc</w:t>
      </w:r>
      <w:r w:rsidR="00DE1BC6">
        <w:rPr>
          <w:rFonts w:eastAsia="Times New Roman"/>
        </w:rPr>
        <w:t>e</w:t>
      </w:r>
      <w:r w:rsidR="005E0817" w:rsidRPr="00784FF4">
        <w:rPr>
          <w:rFonts w:eastAsia="Times New Roman"/>
        </w:rPr>
        <w:t xml:space="preserve"> their perception of </w:t>
      </w:r>
      <w:r>
        <w:rPr>
          <w:rFonts w:eastAsia="Times New Roman"/>
        </w:rPr>
        <w:t>fit</w:t>
      </w:r>
      <w:r w:rsidR="005E0817" w:rsidRPr="00784FF4">
        <w:rPr>
          <w:rFonts w:eastAsia="Times New Roman"/>
        </w:rPr>
        <w:t xml:space="preserve"> between their current and </w:t>
      </w:r>
      <w:r w:rsidR="002F2E12">
        <w:rPr>
          <w:rFonts w:eastAsia="Times New Roman"/>
        </w:rPr>
        <w:t>ideal</w:t>
      </w:r>
      <w:r w:rsidR="005E0817" w:rsidRPr="00784FF4">
        <w:rPr>
          <w:rFonts w:eastAsia="Times New Roman"/>
        </w:rPr>
        <w:t xml:space="preserve"> life</w:t>
      </w:r>
      <w:r>
        <w:rPr>
          <w:rFonts w:eastAsia="Times New Roman"/>
        </w:rPr>
        <w:t xml:space="preserve"> situation</w:t>
      </w:r>
      <w:r w:rsidR="00DE1BC6">
        <w:rPr>
          <w:rFonts w:eastAsia="Times New Roman"/>
        </w:rPr>
        <w:t>s</w:t>
      </w:r>
      <w:r w:rsidR="00D04259">
        <w:rPr>
          <w:rFonts w:eastAsia="Times New Roman"/>
        </w:rPr>
        <w:t xml:space="preserve"> (Greenhaus </w:t>
      </w:r>
      <w:r w:rsidR="001F362E">
        <w:rPr>
          <w:rFonts w:eastAsia="Times New Roman"/>
        </w:rPr>
        <w:t>&amp;</w:t>
      </w:r>
      <w:r w:rsidR="00D04259">
        <w:rPr>
          <w:rFonts w:eastAsia="Times New Roman"/>
        </w:rPr>
        <w:t xml:space="preserve"> Allen</w:t>
      </w:r>
      <w:r w:rsidR="001F362E">
        <w:rPr>
          <w:rFonts w:eastAsia="Times New Roman"/>
        </w:rPr>
        <w:t>,</w:t>
      </w:r>
      <w:r w:rsidR="004F6476" w:rsidRPr="00784FF4">
        <w:rPr>
          <w:rFonts w:eastAsia="Times New Roman"/>
        </w:rPr>
        <w:t xml:space="preserve"> 2011)</w:t>
      </w:r>
      <w:r w:rsidR="005E0817" w:rsidRPr="00784FF4">
        <w:rPr>
          <w:rFonts w:eastAsia="Times New Roman"/>
        </w:rPr>
        <w:t>.</w:t>
      </w:r>
      <w:r w:rsidR="00FE6E9D">
        <w:rPr>
          <w:rFonts w:eastAsia="Times New Roman"/>
        </w:rPr>
        <w:t xml:space="preserve"> Moreover,</w:t>
      </w:r>
      <w:r w:rsidR="00BB112A">
        <w:rPr>
          <w:rFonts w:eastAsia="Times New Roman"/>
        </w:rPr>
        <w:t xml:space="preserve"> happiness can activate a resource gain spiral</w:t>
      </w:r>
      <w:r w:rsidR="00DE1BC6">
        <w:rPr>
          <w:rFonts w:eastAsia="Times New Roman"/>
        </w:rPr>
        <w:t>,</w:t>
      </w:r>
      <w:r w:rsidR="00BB112A">
        <w:rPr>
          <w:rFonts w:eastAsia="Times New Roman"/>
        </w:rPr>
        <w:t xml:space="preserve"> as</w:t>
      </w:r>
      <w:r w:rsidR="00FE6E9D">
        <w:rPr>
          <w:rFonts w:eastAsia="Times New Roman"/>
        </w:rPr>
        <w:t xml:space="preserve"> happy people </w:t>
      </w:r>
      <w:r w:rsidR="00DE1BC6">
        <w:rPr>
          <w:rFonts w:eastAsia="Times New Roman"/>
        </w:rPr>
        <w:t>are likely</w:t>
      </w:r>
      <w:r w:rsidR="00B57AE4">
        <w:rPr>
          <w:rFonts w:eastAsia="Times New Roman"/>
        </w:rPr>
        <w:t xml:space="preserve"> to</w:t>
      </w:r>
      <w:r w:rsidR="00DE1BC6">
        <w:rPr>
          <w:rFonts w:eastAsia="Times New Roman"/>
        </w:rPr>
        <w:t xml:space="preserve"> </w:t>
      </w:r>
      <w:r w:rsidR="00FB19DB">
        <w:rPr>
          <w:rFonts w:eastAsia="Times New Roman"/>
        </w:rPr>
        <w:t xml:space="preserve">experience </w:t>
      </w:r>
      <w:r w:rsidR="00DE1BC6">
        <w:rPr>
          <w:rFonts w:eastAsia="Times New Roman"/>
        </w:rPr>
        <w:t xml:space="preserve">lasting </w:t>
      </w:r>
      <w:r w:rsidR="00FB19DB">
        <w:rPr>
          <w:rFonts w:eastAsia="Times New Roman"/>
        </w:rPr>
        <w:t>positive emotions (Lyubo</w:t>
      </w:r>
      <w:r w:rsidR="001F362E">
        <w:rPr>
          <w:rFonts w:eastAsia="Times New Roman"/>
        </w:rPr>
        <w:t>mirsky, King, &amp; Diener,</w:t>
      </w:r>
      <w:r w:rsidR="00FB19DB">
        <w:rPr>
          <w:rFonts w:eastAsia="Times New Roman"/>
        </w:rPr>
        <w:t xml:space="preserve"> 2005), which generates optimal psychological condition</w:t>
      </w:r>
      <w:r w:rsidR="00C53F0D">
        <w:rPr>
          <w:rFonts w:eastAsia="Times New Roman"/>
        </w:rPr>
        <w:t>s for a successful, healthy</w:t>
      </w:r>
      <w:r w:rsidR="00FB19DB">
        <w:rPr>
          <w:rFonts w:eastAsia="Times New Roman"/>
        </w:rPr>
        <w:t xml:space="preserve"> life. </w:t>
      </w:r>
      <w:r w:rsidR="00FE6E9D">
        <w:rPr>
          <w:rFonts w:eastAsia="Times New Roman"/>
        </w:rPr>
        <w:t xml:space="preserve">Lyubomirsky </w:t>
      </w:r>
      <w:r w:rsidR="00BB112A">
        <w:rPr>
          <w:rFonts w:eastAsia="Times New Roman"/>
        </w:rPr>
        <w:t>and colleagues</w:t>
      </w:r>
      <w:r w:rsidR="00FE6E9D">
        <w:rPr>
          <w:rFonts w:eastAsia="Times New Roman"/>
        </w:rPr>
        <w:t xml:space="preserve"> (2005) argued that because </w:t>
      </w:r>
      <w:r w:rsidR="00C53F0D">
        <w:rPr>
          <w:rFonts w:eastAsia="Times New Roman"/>
        </w:rPr>
        <w:t xml:space="preserve">they are likely to </w:t>
      </w:r>
      <w:r w:rsidR="00D52031">
        <w:rPr>
          <w:rFonts w:eastAsia="Times New Roman"/>
        </w:rPr>
        <w:t xml:space="preserve">experience </w:t>
      </w:r>
      <w:r w:rsidR="00FB19DB">
        <w:rPr>
          <w:rFonts w:eastAsia="Times New Roman"/>
        </w:rPr>
        <w:t>positive emotions</w:t>
      </w:r>
      <w:r w:rsidR="00C53F0D" w:rsidRPr="00C53F0D">
        <w:rPr>
          <w:rFonts w:eastAsia="Times New Roman"/>
        </w:rPr>
        <w:t xml:space="preserve"> </w:t>
      </w:r>
      <w:r w:rsidR="00C53F0D">
        <w:rPr>
          <w:rFonts w:eastAsia="Times New Roman"/>
        </w:rPr>
        <w:t>more frequently</w:t>
      </w:r>
      <w:r w:rsidR="00FE6E9D">
        <w:rPr>
          <w:rFonts w:eastAsia="Times New Roman"/>
        </w:rPr>
        <w:t xml:space="preserve">, happy people are more </w:t>
      </w:r>
      <w:r w:rsidR="00C53F0D">
        <w:rPr>
          <w:rFonts w:eastAsia="Times New Roman"/>
        </w:rPr>
        <w:t>likely to make the most</w:t>
      </w:r>
      <w:r w:rsidR="00FE6E9D">
        <w:rPr>
          <w:rFonts w:eastAsia="Times New Roman"/>
        </w:rPr>
        <w:t xml:space="preserve"> of </w:t>
      </w:r>
      <w:r w:rsidR="00C53F0D">
        <w:rPr>
          <w:rFonts w:eastAsia="Times New Roman"/>
        </w:rPr>
        <w:t>the present</w:t>
      </w:r>
      <w:r w:rsidR="00BB112A">
        <w:rPr>
          <w:rFonts w:eastAsia="Times New Roman"/>
        </w:rPr>
        <w:t xml:space="preserve"> moment</w:t>
      </w:r>
      <w:r w:rsidR="00C53F0D">
        <w:rPr>
          <w:rFonts w:eastAsia="Times New Roman"/>
        </w:rPr>
        <w:t>,</w:t>
      </w:r>
      <w:r w:rsidR="00BB112A" w:rsidRPr="00A85E3E">
        <w:rPr>
          <w:rFonts w:eastAsia="Times New Roman"/>
        </w:rPr>
        <w:t xml:space="preserve"> </w:t>
      </w:r>
      <w:r w:rsidR="00A85E3E">
        <w:rPr>
          <w:rFonts w:eastAsia="Times New Roman"/>
        </w:rPr>
        <w:t>and</w:t>
      </w:r>
      <w:r w:rsidR="009B260B">
        <w:rPr>
          <w:rFonts w:eastAsia="Times New Roman"/>
        </w:rPr>
        <w:t xml:space="preserve"> </w:t>
      </w:r>
      <w:r w:rsidR="00C53F0D">
        <w:rPr>
          <w:rFonts w:eastAsia="Times New Roman"/>
        </w:rPr>
        <w:t>better able</w:t>
      </w:r>
      <w:r w:rsidR="00D52031">
        <w:rPr>
          <w:rFonts w:eastAsia="Times New Roman"/>
        </w:rPr>
        <w:t xml:space="preserve"> to</w:t>
      </w:r>
      <w:r w:rsidR="00A85E3E">
        <w:rPr>
          <w:rFonts w:eastAsia="Times New Roman"/>
        </w:rPr>
        <w:t xml:space="preserve"> rest and </w:t>
      </w:r>
      <w:r w:rsidR="009B260B">
        <w:rPr>
          <w:rFonts w:eastAsia="Times New Roman"/>
        </w:rPr>
        <w:t>recover</w:t>
      </w:r>
      <w:r w:rsidR="00A85E3E">
        <w:rPr>
          <w:rFonts w:eastAsia="Times New Roman"/>
        </w:rPr>
        <w:t xml:space="preserve"> their energ</w:t>
      </w:r>
      <w:r w:rsidR="00C53F0D">
        <w:rPr>
          <w:rFonts w:eastAsia="Times New Roman"/>
        </w:rPr>
        <w:t>y</w:t>
      </w:r>
      <w:r w:rsidR="00A85E3E">
        <w:rPr>
          <w:rFonts w:eastAsia="Times New Roman"/>
        </w:rPr>
        <w:t xml:space="preserve">, </w:t>
      </w:r>
      <w:r w:rsidR="00C53F0D">
        <w:rPr>
          <w:rFonts w:eastAsia="Times New Roman"/>
        </w:rPr>
        <w:t xml:space="preserve">which has </w:t>
      </w:r>
      <w:r w:rsidR="00A85E3E">
        <w:rPr>
          <w:rFonts w:eastAsia="Times New Roman"/>
        </w:rPr>
        <w:t>positive repercussion</w:t>
      </w:r>
      <w:r w:rsidR="00C53F0D">
        <w:rPr>
          <w:rFonts w:eastAsia="Times New Roman"/>
        </w:rPr>
        <w:t>s</w:t>
      </w:r>
      <w:r w:rsidR="00A85E3E">
        <w:rPr>
          <w:rFonts w:eastAsia="Times New Roman"/>
        </w:rPr>
        <w:t xml:space="preserve"> on their </w:t>
      </w:r>
      <w:r w:rsidR="000B35E2">
        <w:rPr>
          <w:rFonts w:eastAsia="Times New Roman"/>
        </w:rPr>
        <w:t xml:space="preserve">physical and mental </w:t>
      </w:r>
      <w:r w:rsidR="00A85E3E">
        <w:rPr>
          <w:rFonts w:eastAsia="Times New Roman"/>
        </w:rPr>
        <w:t>health.</w:t>
      </w:r>
      <w:r w:rsidR="005E0817" w:rsidRPr="00784FF4">
        <w:rPr>
          <w:rFonts w:eastAsia="Times New Roman"/>
        </w:rPr>
        <w:t xml:space="preserve"> </w:t>
      </w:r>
      <w:r w:rsidR="004F110B" w:rsidRPr="00784FF4">
        <w:rPr>
          <w:rFonts w:eastAsia="Times New Roman"/>
        </w:rPr>
        <w:t>Thus, we hypothesize the following</w:t>
      </w:r>
      <w:r w:rsidR="00CD6AEC" w:rsidRPr="00784FF4">
        <w:rPr>
          <w:rFonts w:eastAsia="Times New Roman"/>
        </w:rPr>
        <w:t>:</w:t>
      </w:r>
    </w:p>
    <w:p w14:paraId="41B1A067" w14:textId="779C4FB1" w:rsidR="00490153" w:rsidRPr="00596F44" w:rsidRDefault="002164E2" w:rsidP="001036B6">
      <w:pPr>
        <w:spacing w:after="0" w:line="480" w:lineRule="auto"/>
        <w:rPr>
          <w:i/>
        </w:rPr>
      </w:pPr>
      <w:r w:rsidRPr="00784FF4">
        <w:rPr>
          <w:i/>
        </w:rPr>
        <w:t>H</w:t>
      </w:r>
      <w:r w:rsidR="0094196E" w:rsidRPr="00784FF4">
        <w:rPr>
          <w:i/>
        </w:rPr>
        <w:t>4</w:t>
      </w:r>
      <w:r w:rsidRPr="00596F44">
        <w:rPr>
          <w:i/>
        </w:rPr>
        <w:t xml:space="preserve">: </w:t>
      </w:r>
      <w:r w:rsidR="00490153" w:rsidRPr="00F20693">
        <w:rPr>
          <w:i/>
        </w:rPr>
        <w:t>Life h</w:t>
      </w:r>
      <w:r w:rsidR="0036737B" w:rsidRPr="00596F44">
        <w:rPr>
          <w:i/>
        </w:rPr>
        <w:t>appiness</w:t>
      </w:r>
      <w:r w:rsidRPr="00596F44">
        <w:rPr>
          <w:i/>
        </w:rPr>
        <w:t xml:space="preserve"> </w:t>
      </w:r>
      <w:r w:rsidR="00684E3F" w:rsidRPr="00596F44">
        <w:rPr>
          <w:i/>
        </w:rPr>
        <w:t>will lead to better</w:t>
      </w:r>
      <w:r w:rsidRPr="00596F44">
        <w:rPr>
          <w:i/>
        </w:rPr>
        <w:t xml:space="preserve"> (a) mental and (b) physical health</w:t>
      </w:r>
      <w:r w:rsidR="00125279" w:rsidRPr="00596F44">
        <w:rPr>
          <w:i/>
        </w:rPr>
        <w:t>.</w:t>
      </w:r>
    </w:p>
    <w:p w14:paraId="57EF225B" w14:textId="77777777" w:rsidR="007422D2" w:rsidRPr="00596F44" w:rsidRDefault="007422D2" w:rsidP="001036B6">
      <w:pPr>
        <w:spacing w:after="0" w:line="480" w:lineRule="auto"/>
        <w:rPr>
          <w:i/>
        </w:rPr>
      </w:pPr>
      <w:r w:rsidRPr="00596F44">
        <w:rPr>
          <w:i/>
        </w:rPr>
        <w:t>The Moderating Role of Income</w:t>
      </w:r>
    </w:p>
    <w:p w14:paraId="0C05D3C1" w14:textId="6503EC2D" w:rsidR="00735EAC" w:rsidRPr="00784FF4" w:rsidRDefault="00B4670A" w:rsidP="00FB2402">
      <w:pPr>
        <w:spacing w:after="0" w:line="480" w:lineRule="auto"/>
        <w:ind w:firstLine="720"/>
      </w:pPr>
      <w:r w:rsidRPr="00596F44">
        <w:t>Finally, we hypothesize that</w:t>
      </w:r>
      <w:r w:rsidR="00B944A4" w:rsidRPr="00596F44">
        <w:t xml:space="preserve"> </w:t>
      </w:r>
      <w:r w:rsidR="00B5225D" w:rsidRPr="00596F44">
        <w:t xml:space="preserve">level of income </w:t>
      </w:r>
      <w:r w:rsidR="00905952" w:rsidRPr="00596F44">
        <w:t>can moderate</w:t>
      </w:r>
      <w:r w:rsidR="00B5225D" w:rsidRPr="00596F44">
        <w:t xml:space="preserve"> the relationship between </w:t>
      </w:r>
      <w:r w:rsidR="004F7EB1" w:rsidRPr="00596F44">
        <w:t>work resources, civic engagement</w:t>
      </w:r>
      <w:r w:rsidR="00B5225D" w:rsidRPr="00596F44">
        <w:t xml:space="preserve"> and happiness. More specifically, we </w:t>
      </w:r>
      <w:r w:rsidR="00905952" w:rsidRPr="00596F44">
        <w:t>contend</w:t>
      </w:r>
      <w:r w:rsidR="00B5225D" w:rsidRPr="00596F44">
        <w:t xml:space="preserve"> that </w:t>
      </w:r>
      <w:r w:rsidR="00905952" w:rsidRPr="00596F44">
        <w:t xml:space="preserve">the positive </w:t>
      </w:r>
      <w:r w:rsidR="00490153" w:rsidRPr="00F20693">
        <w:t>relationship between</w:t>
      </w:r>
      <w:r w:rsidR="00905952" w:rsidRPr="00596F44">
        <w:t xml:space="preserve"> work resources and civic engagement on</w:t>
      </w:r>
      <w:r w:rsidR="005C27DF" w:rsidRPr="00596F44">
        <w:t xml:space="preserve"> </w:t>
      </w:r>
      <w:r w:rsidR="00490153" w:rsidRPr="00F20693">
        <w:t>life</w:t>
      </w:r>
      <w:r w:rsidR="00490153">
        <w:t xml:space="preserve"> </w:t>
      </w:r>
      <w:r w:rsidR="00905952">
        <w:t xml:space="preserve">happiness </w:t>
      </w:r>
      <w:r w:rsidR="005C27DF">
        <w:t>will be</w:t>
      </w:r>
      <w:r w:rsidR="00905952">
        <w:t xml:space="preserve"> stronger </w:t>
      </w:r>
      <w:r w:rsidR="0006345D">
        <w:t>when individuals have</w:t>
      </w:r>
      <w:r w:rsidR="00905952">
        <w:t xml:space="preserve"> </w:t>
      </w:r>
      <w:r w:rsidR="00C53F0D">
        <w:t xml:space="preserve">a </w:t>
      </w:r>
      <w:r w:rsidR="00905952">
        <w:t>high</w:t>
      </w:r>
      <w:r w:rsidR="00C53F0D">
        <w:t>er</w:t>
      </w:r>
      <w:r w:rsidR="00905952">
        <w:t xml:space="preserve"> income</w:t>
      </w:r>
      <w:r w:rsidR="00B20AC3" w:rsidRPr="00784FF4">
        <w:t>.</w:t>
      </w:r>
      <w:r w:rsidR="00B5225D" w:rsidRPr="00784FF4">
        <w:t xml:space="preserve"> </w:t>
      </w:r>
      <w:r w:rsidR="0006757A" w:rsidRPr="00784FF4">
        <w:t xml:space="preserve">We </w:t>
      </w:r>
      <w:r w:rsidR="004F5BD2" w:rsidRPr="00784FF4">
        <w:t>base</w:t>
      </w:r>
      <w:r w:rsidR="0006757A" w:rsidRPr="00784FF4">
        <w:t xml:space="preserve"> our reasoning on</w:t>
      </w:r>
      <w:r w:rsidR="005C27DF">
        <w:t xml:space="preserve"> the corollaries of</w:t>
      </w:r>
      <w:r w:rsidR="0006757A" w:rsidRPr="00784FF4">
        <w:t xml:space="preserve"> COR theory</w:t>
      </w:r>
      <w:r w:rsidR="00B20AC3" w:rsidRPr="00784FF4">
        <w:t xml:space="preserve"> (Hob</w:t>
      </w:r>
      <w:r w:rsidR="00D04259">
        <w:t>foll</w:t>
      </w:r>
      <w:r w:rsidR="001F362E">
        <w:t>,</w:t>
      </w:r>
      <w:r w:rsidR="00B20AC3" w:rsidRPr="00784FF4">
        <w:t xml:space="preserve"> 1989, 2002)</w:t>
      </w:r>
      <w:r w:rsidR="00B944A4">
        <w:t>, which suggest</w:t>
      </w:r>
      <w:r w:rsidR="00B944A4" w:rsidRPr="00784FF4">
        <w:t xml:space="preserve"> </w:t>
      </w:r>
      <w:r w:rsidR="0006757A" w:rsidRPr="00784FF4">
        <w:t xml:space="preserve">that people are more </w:t>
      </w:r>
      <w:r w:rsidR="00947AFC">
        <w:t xml:space="preserve">likely </w:t>
      </w:r>
      <w:r w:rsidR="00324F2D">
        <w:t xml:space="preserve">to </w:t>
      </w:r>
      <w:r w:rsidR="00CD2CE3">
        <w:t>develop and accumulate resources</w:t>
      </w:r>
      <w:r w:rsidR="00663EFE" w:rsidRPr="00784FF4">
        <w:t xml:space="preserve"> when they already </w:t>
      </w:r>
      <w:r w:rsidR="004A61EB">
        <w:t>have</w:t>
      </w:r>
      <w:r w:rsidR="00663EFE" w:rsidRPr="00784FF4">
        <w:t xml:space="preserve"> a </w:t>
      </w:r>
      <w:r w:rsidR="00B944A4">
        <w:t>broad</w:t>
      </w:r>
      <w:r w:rsidR="00B944A4" w:rsidRPr="00784FF4">
        <w:t xml:space="preserve"> </w:t>
      </w:r>
      <w:r w:rsidR="00663EFE" w:rsidRPr="00784FF4">
        <w:t>set of resources at their disposal</w:t>
      </w:r>
      <w:r w:rsidR="00CD2CE3">
        <w:t xml:space="preserve"> </w:t>
      </w:r>
      <w:r w:rsidR="00D04259">
        <w:t>(Halbesleben et al.</w:t>
      </w:r>
      <w:r w:rsidR="001F362E">
        <w:t>,</w:t>
      </w:r>
      <w:r w:rsidR="00EA5A1A" w:rsidRPr="00784FF4">
        <w:t xml:space="preserve"> 2014)</w:t>
      </w:r>
      <w:r w:rsidR="004A3E71" w:rsidRPr="00784FF4">
        <w:t>.</w:t>
      </w:r>
      <w:r w:rsidR="00B20AC3" w:rsidRPr="00784FF4">
        <w:t xml:space="preserve"> </w:t>
      </w:r>
      <w:r w:rsidR="004A61EB">
        <w:t xml:space="preserve">More specifically, </w:t>
      </w:r>
      <w:r w:rsidR="00865C34" w:rsidRPr="00784FF4">
        <w:t>Halbesleben and Wheeler (</w:t>
      </w:r>
      <w:r w:rsidR="006B5125">
        <w:t>2015</w:t>
      </w:r>
      <w:r w:rsidR="00AF51EA">
        <w:t>) posit</w:t>
      </w:r>
      <w:r w:rsidR="00947AFC">
        <w:t xml:space="preserve"> that</w:t>
      </w:r>
      <w:r w:rsidR="00865C34" w:rsidRPr="00784FF4">
        <w:t xml:space="preserve"> </w:t>
      </w:r>
      <w:r w:rsidR="003D1CC1">
        <w:t xml:space="preserve">an </w:t>
      </w:r>
      <w:r w:rsidR="00947AFC">
        <w:t>individual</w:t>
      </w:r>
      <w:r w:rsidR="0007454D">
        <w:t>’</w:t>
      </w:r>
      <w:r w:rsidR="003D1CC1">
        <w:t xml:space="preserve">s </w:t>
      </w:r>
      <w:r w:rsidR="00947AFC">
        <w:t>set of initial resources</w:t>
      </w:r>
      <w:r w:rsidR="00947AFC" w:rsidRPr="00784FF4">
        <w:t xml:space="preserve"> </w:t>
      </w:r>
      <w:r w:rsidR="00947AFC">
        <w:t xml:space="preserve">is crucial </w:t>
      </w:r>
      <w:r w:rsidR="00CD2CE3">
        <w:t>to obtain further resource gains</w:t>
      </w:r>
      <w:r w:rsidR="00C53F0D">
        <w:t>,</w:t>
      </w:r>
      <w:r w:rsidR="00CD2CE3">
        <w:t xml:space="preserve"> as </w:t>
      </w:r>
      <w:r w:rsidR="00993B4F">
        <w:t>r</w:t>
      </w:r>
      <w:r w:rsidR="00462B41">
        <w:t xml:space="preserve">esources </w:t>
      </w:r>
      <w:r w:rsidR="00462B41" w:rsidRPr="00784FF4">
        <w:t xml:space="preserve">operate like </w:t>
      </w:r>
      <w:r w:rsidR="0017709C">
        <w:t>a</w:t>
      </w:r>
      <w:r w:rsidR="00462B41">
        <w:t xml:space="preserve"> motivator</w:t>
      </w:r>
      <w:r w:rsidR="00462B41" w:rsidRPr="00784FF4">
        <w:t>, convincing people that the effort</w:t>
      </w:r>
      <w:r w:rsidR="00462B41">
        <w:t xml:space="preserve"> to invest in further activities will</w:t>
      </w:r>
      <w:r w:rsidR="00462B41" w:rsidRPr="00784FF4">
        <w:t xml:space="preserve"> be</w:t>
      </w:r>
      <w:r w:rsidR="00462B41">
        <w:t xml:space="preserve"> </w:t>
      </w:r>
      <w:r w:rsidR="00462B41" w:rsidRPr="00784FF4">
        <w:t>successful</w:t>
      </w:r>
      <w:r w:rsidR="00D12D99">
        <w:t xml:space="preserve"> given the set of resources </w:t>
      </w:r>
      <w:r w:rsidR="00C53F0D">
        <w:t>already at their disposal</w:t>
      </w:r>
      <w:r w:rsidR="00462B41">
        <w:t>, thereby</w:t>
      </w:r>
      <w:r w:rsidR="00462B41" w:rsidRPr="00784FF4">
        <w:t xml:space="preserve"> leading them to engage </w:t>
      </w:r>
      <w:r w:rsidR="00C53F0D">
        <w:t xml:space="preserve">in </w:t>
      </w:r>
      <w:r w:rsidR="00462B41" w:rsidRPr="00784FF4">
        <w:t>rather than disengage from new activities</w:t>
      </w:r>
      <w:r w:rsidR="00462B41">
        <w:t xml:space="preserve"> (Halbesleben et al., 2014)</w:t>
      </w:r>
      <w:r w:rsidR="00462B41" w:rsidRPr="00784FF4">
        <w:t>.</w:t>
      </w:r>
      <w:r w:rsidR="009524AD">
        <w:t xml:space="preserve"> A</w:t>
      </w:r>
      <w:r w:rsidR="00C53F0D">
        <w:t>s an</w:t>
      </w:r>
      <w:r w:rsidR="009524AD">
        <w:t xml:space="preserve"> illustration</w:t>
      </w:r>
      <w:r w:rsidR="00C53F0D">
        <w:t>,</w:t>
      </w:r>
      <w:r w:rsidR="009524AD">
        <w:t xml:space="preserve"> </w:t>
      </w:r>
      <w:r w:rsidR="00C53F0D">
        <w:t>someone might be considering</w:t>
      </w:r>
      <w:r w:rsidR="009524AD">
        <w:t xml:space="preserve"> </w:t>
      </w:r>
      <w:r w:rsidR="009930AB">
        <w:t>switch</w:t>
      </w:r>
      <w:r w:rsidR="00C53F0D">
        <w:t>ing</w:t>
      </w:r>
      <w:r w:rsidR="009930AB">
        <w:t xml:space="preserve"> to a</w:t>
      </w:r>
      <w:r w:rsidR="009524AD">
        <w:t xml:space="preserve"> part-time </w:t>
      </w:r>
      <w:r w:rsidR="009930AB">
        <w:t xml:space="preserve">job </w:t>
      </w:r>
      <w:r w:rsidR="009524AD">
        <w:t>to devote more time to</w:t>
      </w:r>
      <w:r w:rsidR="009930AB">
        <w:t xml:space="preserve"> family,</w:t>
      </w:r>
      <w:r w:rsidR="009524AD">
        <w:t xml:space="preserve"> personal hobbies </w:t>
      </w:r>
      <w:r w:rsidR="009930AB">
        <w:t>or</w:t>
      </w:r>
      <w:r w:rsidR="009524AD">
        <w:t xml:space="preserve"> civic engagement (</w:t>
      </w:r>
      <w:r w:rsidR="00C53F0D">
        <w:t>e</w:t>
      </w:r>
      <w:r w:rsidR="009524AD">
        <w:t>.</w:t>
      </w:r>
      <w:r w:rsidR="00C53F0D">
        <w:t>g.</w:t>
      </w:r>
      <w:r w:rsidR="009524AD">
        <w:t xml:space="preserve"> a political campaign)</w:t>
      </w:r>
      <w:r w:rsidR="00C53F0D">
        <w:t>.</w:t>
      </w:r>
      <w:r w:rsidR="00E204F5">
        <w:t xml:space="preserve"> </w:t>
      </w:r>
      <w:r w:rsidR="00C53F0D">
        <w:t>If</w:t>
      </w:r>
      <w:r w:rsidR="006C366B">
        <w:t xml:space="preserve"> </w:t>
      </w:r>
      <w:r w:rsidR="001D545D">
        <w:t>they</w:t>
      </w:r>
      <w:r w:rsidR="006C366B">
        <w:t xml:space="preserve"> can count on good financial </w:t>
      </w:r>
      <w:r w:rsidR="00606C6F">
        <w:t>assets</w:t>
      </w:r>
      <w:r w:rsidR="00462B41" w:rsidRPr="00784FF4">
        <w:t xml:space="preserve"> </w:t>
      </w:r>
      <w:r w:rsidR="00BB6B16">
        <w:t xml:space="preserve">or </w:t>
      </w:r>
      <w:r w:rsidR="00C53F0D">
        <w:t>their partner’s</w:t>
      </w:r>
      <w:r w:rsidR="00C53F0D" w:rsidDel="00C53F0D">
        <w:t xml:space="preserve"> </w:t>
      </w:r>
      <w:r w:rsidR="00BB6B16">
        <w:t>income</w:t>
      </w:r>
      <w:r w:rsidR="00CE50BC">
        <w:t xml:space="preserve"> </w:t>
      </w:r>
      <w:r w:rsidR="00C53F0D">
        <w:t>(i.e., have</w:t>
      </w:r>
      <w:r w:rsidR="00DC09E0">
        <w:t xml:space="preserve"> </w:t>
      </w:r>
      <w:r w:rsidR="004314F3">
        <w:t xml:space="preserve">sufficient </w:t>
      </w:r>
      <w:r w:rsidR="00C53F0D">
        <w:t xml:space="preserve">available </w:t>
      </w:r>
      <w:r w:rsidR="004314F3">
        <w:t>resources</w:t>
      </w:r>
      <w:r w:rsidR="00C53F0D">
        <w:t>)</w:t>
      </w:r>
      <w:r w:rsidR="00993B4F">
        <w:t>,</w:t>
      </w:r>
      <w:r w:rsidR="004314F3">
        <w:t xml:space="preserve"> </w:t>
      </w:r>
      <w:r w:rsidR="00C53F0D">
        <w:t xml:space="preserve">they </w:t>
      </w:r>
      <w:r w:rsidR="00993B4F">
        <w:t xml:space="preserve">might be </w:t>
      </w:r>
      <w:r w:rsidR="00DC09E0">
        <w:t xml:space="preserve">more likely </w:t>
      </w:r>
      <w:r w:rsidR="00C53F0D">
        <w:t>to</w:t>
      </w:r>
      <w:r w:rsidR="004314F3">
        <w:t xml:space="preserve"> </w:t>
      </w:r>
      <w:r w:rsidR="00C53F0D">
        <w:t>pursue</w:t>
      </w:r>
      <w:r w:rsidR="004314F3">
        <w:t xml:space="preserve"> </w:t>
      </w:r>
      <w:r w:rsidR="00C53F0D">
        <w:t>their</w:t>
      </w:r>
      <w:r w:rsidR="004314F3">
        <w:t xml:space="preserve"> personal goal and be</w:t>
      </w:r>
      <w:r w:rsidR="00993B4F">
        <w:t>come</w:t>
      </w:r>
      <w:r w:rsidR="004314F3">
        <w:t xml:space="preserve"> happier.</w:t>
      </w:r>
      <w:r w:rsidR="004A4FE5">
        <w:t xml:space="preserve"> </w:t>
      </w:r>
      <w:r w:rsidR="001D545D">
        <w:t>Therefore</w:t>
      </w:r>
      <w:r w:rsidR="00CD2CE3">
        <w:t>,</w:t>
      </w:r>
      <w:r w:rsidR="004A61EB">
        <w:t xml:space="preserve"> we contend that</w:t>
      </w:r>
      <w:r w:rsidR="00CD2CE3">
        <w:t xml:space="preserve"> people </w:t>
      </w:r>
      <w:r w:rsidR="00993B4F">
        <w:t xml:space="preserve">might </w:t>
      </w:r>
      <w:r w:rsidR="004314F3">
        <w:t>be</w:t>
      </w:r>
      <w:r w:rsidR="00CD2CE3">
        <w:t xml:space="preserve"> happier when they have a broad set of initial resources at their disposal (</w:t>
      </w:r>
      <w:r w:rsidR="001D545D">
        <w:t>e.g.</w:t>
      </w:r>
      <w:r w:rsidR="00CD2CE3">
        <w:t xml:space="preserve"> high income) as they can invest </w:t>
      </w:r>
      <w:r w:rsidR="001D545D">
        <w:t>more</w:t>
      </w:r>
      <w:r w:rsidR="00462B41">
        <w:t xml:space="preserve"> effective</w:t>
      </w:r>
      <w:r w:rsidR="001D545D">
        <w:t>ly</w:t>
      </w:r>
      <w:r w:rsidR="00CD2CE3">
        <w:t xml:space="preserve"> in activities that enhance their happiness (</w:t>
      </w:r>
      <w:r w:rsidR="001D545D">
        <w:t xml:space="preserve">e.g. </w:t>
      </w:r>
      <w:r w:rsidR="00CD2CE3">
        <w:t>helping others)</w:t>
      </w:r>
      <w:r w:rsidR="00462B41">
        <w:t xml:space="preserve"> (Wilson &amp; Musick, 1997)</w:t>
      </w:r>
      <w:r w:rsidR="00CD2CE3">
        <w:t xml:space="preserve">. </w:t>
      </w:r>
      <w:r w:rsidR="00462B41">
        <w:t>Similarly</w:t>
      </w:r>
      <w:r w:rsidR="002104B9" w:rsidRPr="00784FF4">
        <w:t xml:space="preserve">, </w:t>
      </w:r>
      <w:r w:rsidR="00FF6A8A">
        <w:t>we contend that people</w:t>
      </w:r>
      <w:r w:rsidR="00EA5A1A" w:rsidRPr="00784FF4">
        <w:t xml:space="preserve"> </w:t>
      </w:r>
      <w:r w:rsidR="00FB19DB">
        <w:t>may</w:t>
      </w:r>
      <w:r w:rsidR="00EA5A1A" w:rsidRPr="00784FF4">
        <w:t xml:space="preserve"> feel </w:t>
      </w:r>
      <w:r w:rsidR="00FF6A8A">
        <w:t xml:space="preserve">happier </w:t>
      </w:r>
      <w:r w:rsidR="00EA5A1A" w:rsidRPr="00784FF4">
        <w:t xml:space="preserve">when </w:t>
      </w:r>
      <w:r w:rsidR="001D545D">
        <w:t xml:space="preserve">acquiring </w:t>
      </w:r>
      <w:r w:rsidR="004314F3">
        <w:t>important</w:t>
      </w:r>
      <w:r w:rsidR="00EA5A1A" w:rsidRPr="00784FF4">
        <w:t xml:space="preserve"> resources at work </w:t>
      </w:r>
      <w:r w:rsidR="00993B4F">
        <w:t>in presence of high</w:t>
      </w:r>
      <w:r w:rsidR="00EA5A1A" w:rsidRPr="00784FF4">
        <w:t xml:space="preserve"> income, because they </w:t>
      </w:r>
      <w:r w:rsidR="00993B4F">
        <w:t xml:space="preserve">may </w:t>
      </w:r>
      <w:r w:rsidR="00EA5A1A" w:rsidRPr="00784FF4">
        <w:t xml:space="preserve">perceive that these further resources will have significant generative effects, </w:t>
      </w:r>
      <w:r w:rsidR="00FB19DB">
        <w:t xml:space="preserve">enabling </w:t>
      </w:r>
      <w:r w:rsidR="00C82D6C">
        <w:t xml:space="preserve">more involvement </w:t>
      </w:r>
      <w:r w:rsidR="00E9206A">
        <w:t xml:space="preserve">in goal pursuits and greater </w:t>
      </w:r>
      <w:r w:rsidR="00DE1BC6">
        <w:t>wellbeing</w:t>
      </w:r>
      <w:r w:rsidR="00CD2CE3">
        <w:t xml:space="preserve">. </w:t>
      </w:r>
      <w:r w:rsidR="00C46D4E" w:rsidRPr="00784FF4">
        <w:t>Thus, we hypothesize the following:</w:t>
      </w:r>
    </w:p>
    <w:p w14:paraId="6DFA34A4" w14:textId="714BA33E" w:rsidR="005D67BF" w:rsidRDefault="00684E3F" w:rsidP="00596F44">
      <w:pPr>
        <w:spacing w:after="0" w:line="480" w:lineRule="auto"/>
        <w:rPr>
          <w:rFonts w:eastAsia="Times New Roman"/>
        </w:rPr>
      </w:pPr>
      <w:r w:rsidRPr="00784FF4">
        <w:rPr>
          <w:i/>
        </w:rPr>
        <w:t>H</w:t>
      </w:r>
      <w:r w:rsidR="0094196E" w:rsidRPr="00784FF4">
        <w:rPr>
          <w:i/>
        </w:rPr>
        <w:t>5:</w:t>
      </w:r>
      <w:r w:rsidRPr="00784FF4">
        <w:rPr>
          <w:i/>
        </w:rPr>
        <w:t xml:space="preserve"> The level of income will moderate the relationsh</w:t>
      </w:r>
      <w:r w:rsidR="00282B86">
        <w:rPr>
          <w:i/>
        </w:rPr>
        <w:t>ips presented in hypotheses 1</w:t>
      </w:r>
      <w:r w:rsidR="00282B86" w:rsidRPr="00596F44">
        <w:rPr>
          <w:i/>
        </w:rPr>
        <w:t>–</w:t>
      </w:r>
      <w:r w:rsidR="00490153" w:rsidRPr="00F20693">
        <w:rPr>
          <w:i/>
        </w:rPr>
        <w:t>2</w:t>
      </w:r>
      <w:r w:rsidR="00282B86" w:rsidRPr="00596F44">
        <w:rPr>
          <w:i/>
        </w:rPr>
        <w:t>,</w:t>
      </w:r>
      <w:r w:rsidR="00282B86">
        <w:rPr>
          <w:i/>
        </w:rPr>
        <w:t xml:space="preserve"> so that t</w:t>
      </w:r>
      <w:r w:rsidRPr="00784FF4">
        <w:rPr>
          <w:i/>
        </w:rPr>
        <w:t>he positive effects</w:t>
      </w:r>
      <w:r w:rsidR="00282B86">
        <w:rPr>
          <w:i/>
        </w:rPr>
        <w:t xml:space="preserve"> of work resources and civic engagement on happiness</w:t>
      </w:r>
      <w:r w:rsidRPr="00784FF4">
        <w:rPr>
          <w:i/>
        </w:rPr>
        <w:t xml:space="preserve"> will be stronger in </w:t>
      </w:r>
      <w:r w:rsidR="00084A91" w:rsidRPr="00784FF4">
        <w:rPr>
          <w:i/>
        </w:rPr>
        <w:t xml:space="preserve">the </w:t>
      </w:r>
      <w:r w:rsidRPr="00784FF4">
        <w:rPr>
          <w:i/>
        </w:rPr>
        <w:t xml:space="preserve">presence of </w:t>
      </w:r>
      <w:r w:rsidR="007E4D3F" w:rsidRPr="00784FF4">
        <w:rPr>
          <w:i/>
        </w:rPr>
        <w:t>high</w:t>
      </w:r>
      <w:r w:rsidR="001D545D">
        <w:rPr>
          <w:i/>
        </w:rPr>
        <w:t>er</w:t>
      </w:r>
      <w:r w:rsidR="007E4D3F" w:rsidRPr="00784FF4">
        <w:rPr>
          <w:i/>
        </w:rPr>
        <w:t xml:space="preserve"> </w:t>
      </w:r>
      <w:r w:rsidR="001D545D" w:rsidRPr="00784FF4">
        <w:rPr>
          <w:i/>
        </w:rPr>
        <w:t>income</w:t>
      </w:r>
      <w:r w:rsidR="001D545D" w:rsidRPr="00784FF4" w:rsidDel="001D545D">
        <w:rPr>
          <w:i/>
        </w:rPr>
        <w:t xml:space="preserve"> </w:t>
      </w:r>
      <w:r w:rsidR="007E4D3F" w:rsidRPr="00784FF4">
        <w:rPr>
          <w:i/>
        </w:rPr>
        <w:t>levels</w:t>
      </w:r>
      <w:r w:rsidRPr="00784FF4">
        <w:rPr>
          <w:i/>
        </w:rPr>
        <w:t>.</w:t>
      </w:r>
    </w:p>
    <w:p w14:paraId="4D057749" w14:textId="77777777" w:rsidR="00E20488" w:rsidRPr="00784FF4" w:rsidRDefault="00E20488" w:rsidP="00E20488">
      <w:pPr>
        <w:spacing w:after="0" w:line="480" w:lineRule="auto"/>
        <w:jc w:val="center"/>
      </w:pPr>
      <w:r w:rsidRPr="00784FF4">
        <w:rPr>
          <w:b/>
        </w:rPr>
        <w:t>Method</w:t>
      </w:r>
    </w:p>
    <w:p w14:paraId="2B3E6DF6" w14:textId="77777777" w:rsidR="00B61B93" w:rsidRPr="005D67BF" w:rsidRDefault="00B61B93" w:rsidP="00B61B93">
      <w:pPr>
        <w:pStyle w:val="Heading2"/>
        <w:rPr>
          <w:rFonts w:ascii="Times New Roman" w:hAnsi="Times New Roman"/>
          <w:color w:val="000000"/>
          <w:sz w:val="24"/>
          <w:szCs w:val="24"/>
          <w:lang w:val="en-US"/>
        </w:rPr>
      </w:pPr>
      <w:r w:rsidRPr="005D67BF">
        <w:rPr>
          <w:rFonts w:ascii="Times New Roman" w:hAnsi="Times New Roman"/>
          <w:color w:val="000000"/>
          <w:sz w:val="24"/>
          <w:szCs w:val="24"/>
          <w:lang w:val="en-US"/>
        </w:rPr>
        <w:t>Data Collection</w:t>
      </w:r>
    </w:p>
    <w:p w14:paraId="150D49C4" w14:textId="5BC54839" w:rsidR="00B61B93" w:rsidRDefault="00B20642" w:rsidP="005A5E9E">
      <w:pPr>
        <w:spacing w:after="0" w:line="480" w:lineRule="auto"/>
        <w:ind w:firstLine="720"/>
        <w:contextualSpacing/>
      </w:pPr>
      <w:r>
        <w:t>D</w:t>
      </w:r>
      <w:r w:rsidR="00B61B93" w:rsidRPr="00784FF4">
        <w:t xml:space="preserve">ata </w:t>
      </w:r>
      <w:r w:rsidR="0087528F">
        <w:t xml:space="preserve">for </w:t>
      </w:r>
      <w:r w:rsidR="00D96B14">
        <w:t>this</w:t>
      </w:r>
      <w:r w:rsidR="0087528F">
        <w:t xml:space="preserve"> study </w:t>
      </w:r>
      <w:r>
        <w:t xml:space="preserve">were </w:t>
      </w:r>
      <w:r w:rsidR="00B61B93" w:rsidRPr="00784FF4">
        <w:t xml:space="preserve">from the 2008 Societal Studies </w:t>
      </w:r>
      <w:r w:rsidR="00D96B14">
        <w:t xml:space="preserve">survey </w:t>
      </w:r>
      <w:r w:rsidR="00B61B93" w:rsidRPr="00784FF4">
        <w:t xml:space="preserve">conducted by the Chinese National Survey Research Center. The survey employed </w:t>
      </w:r>
      <w:r w:rsidR="00D96B14">
        <w:t xml:space="preserve">a </w:t>
      </w:r>
      <w:r w:rsidR="00B61B93" w:rsidRPr="00784FF4">
        <w:t xml:space="preserve">stratified sampling technique using China’s fifth census of 2000 as sampling frame. </w:t>
      </w:r>
      <w:r w:rsidR="00B61B93">
        <w:t xml:space="preserve">It </w:t>
      </w:r>
      <w:r w:rsidR="001F294B">
        <w:t>included</w:t>
      </w:r>
      <w:r w:rsidR="00D96B14">
        <w:t xml:space="preserve"> the</w:t>
      </w:r>
      <w:r w:rsidR="00B61B93">
        <w:t xml:space="preserve"> </w:t>
      </w:r>
      <w:r w:rsidR="00B61B93" w:rsidRPr="00784FF4">
        <w:t xml:space="preserve">969 most </w:t>
      </w:r>
      <w:r w:rsidR="003D1CC1">
        <w:t>crowded</w:t>
      </w:r>
      <w:r w:rsidR="00B61B93" w:rsidRPr="00784FF4">
        <w:t xml:space="preserve"> neighborhoods (</w:t>
      </w:r>
      <w:r w:rsidR="00B61B93" w:rsidRPr="00784FF4">
        <w:rPr>
          <w:i/>
        </w:rPr>
        <w:t>ju wei hui</w:t>
      </w:r>
      <w:r w:rsidR="00B61B93" w:rsidRPr="00784FF4">
        <w:t xml:space="preserve"> in Chinese) </w:t>
      </w:r>
      <w:r w:rsidR="00D96B14">
        <w:t>in</w:t>
      </w:r>
      <w:r w:rsidR="00D96B14" w:rsidRPr="00784FF4">
        <w:t xml:space="preserve"> </w:t>
      </w:r>
      <w:r w:rsidR="00B61B93" w:rsidRPr="00784FF4">
        <w:t xml:space="preserve">125 cities across China. </w:t>
      </w:r>
      <w:r w:rsidR="00D96B14" w:rsidRPr="00784FF4">
        <w:t>Each</w:t>
      </w:r>
      <w:r w:rsidR="00B61B93" w:rsidRPr="00784FF4">
        <w:t xml:space="preserve"> neighborhood </w:t>
      </w:r>
      <w:r w:rsidR="00D96B14" w:rsidRPr="00784FF4">
        <w:t xml:space="preserve">was assigned a quota of households </w:t>
      </w:r>
      <w:r w:rsidR="00B61B93" w:rsidRPr="00784FF4">
        <w:t xml:space="preserve">based on the population of </w:t>
      </w:r>
      <w:r w:rsidR="00D96B14">
        <w:t>that</w:t>
      </w:r>
      <w:r w:rsidR="00B61B93" w:rsidRPr="00784FF4">
        <w:t xml:space="preserve"> neighborhood </w:t>
      </w:r>
      <w:r w:rsidR="00D96B14">
        <w:t xml:space="preserve">as a proportion of </w:t>
      </w:r>
      <w:r w:rsidR="00B61B93" w:rsidRPr="00784FF4">
        <w:t xml:space="preserve">the total population of </w:t>
      </w:r>
      <w:r w:rsidR="00EF1A0A">
        <w:t>all</w:t>
      </w:r>
      <w:r w:rsidR="00B61B93" w:rsidRPr="00784FF4">
        <w:t xml:space="preserve"> 969 neighborhoods. </w:t>
      </w:r>
      <w:r w:rsidR="00D96B14">
        <w:t>The researchers then selected</w:t>
      </w:r>
      <w:r w:rsidR="00D96B14" w:rsidRPr="00784FF4">
        <w:t xml:space="preserve"> </w:t>
      </w:r>
      <w:r w:rsidR="00B61B93" w:rsidRPr="00784FF4">
        <w:t>11,000 households randomly using the residence records in the sampling frame. One adult person was randomly selected from each sampled household to serve as respondent. Survey administrators visited each household after 18:00 on weekdays or after 14:00 during weekends and holidays</w:t>
      </w:r>
      <w:r w:rsidR="00B61B93">
        <w:t xml:space="preserve"> to maximize participation rate</w:t>
      </w:r>
      <w:r w:rsidR="00B61B93" w:rsidRPr="00784FF4">
        <w:t xml:space="preserve">. </w:t>
      </w:r>
      <w:r w:rsidR="00B61B93">
        <w:t xml:space="preserve">Of the </w:t>
      </w:r>
      <w:r w:rsidR="00B61B93" w:rsidRPr="00784FF4">
        <w:t>10,331 respondents</w:t>
      </w:r>
      <w:r w:rsidR="00B61B93">
        <w:t>,</w:t>
      </w:r>
      <w:r w:rsidR="00B61B93" w:rsidRPr="00784FF4">
        <w:t xml:space="preserve"> 10,045 (97.23%) provided their annual income and occupation information. Gender was evenly distributed (52.6% of respondents were mal</w:t>
      </w:r>
      <w:r w:rsidR="00B61B93">
        <w:t xml:space="preserve">e). The age of </w:t>
      </w:r>
      <w:r w:rsidR="00EE5592">
        <w:t xml:space="preserve">the </w:t>
      </w:r>
      <w:r>
        <w:t xml:space="preserve">respondents </w:t>
      </w:r>
      <w:r w:rsidR="00B61B93">
        <w:t>ranged</w:t>
      </w:r>
      <w:r w:rsidR="00B61B93" w:rsidRPr="00784FF4">
        <w:t xml:space="preserve"> from 18 to 62 (</w:t>
      </w:r>
      <w:r w:rsidR="00B61B93">
        <w:rPr>
          <w:i/>
        </w:rPr>
        <w:t xml:space="preserve">mean </w:t>
      </w:r>
      <w:r w:rsidR="00B61B93" w:rsidRPr="00784FF4">
        <w:t>=</w:t>
      </w:r>
      <w:r w:rsidR="00B61B93">
        <w:t xml:space="preserve"> </w:t>
      </w:r>
      <w:r w:rsidR="00B61B93" w:rsidRPr="00784FF4">
        <w:t xml:space="preserve">38.47, </w:t>
      </w:r>
      <w:r w:rsidR="00B61B93" w:rsidRPr="00DA3826">
        <w:rPr>
          <w:i/>
        </w:rPr>
        <w:t>SD</w:t>
      </w:r>
      <w:r w:rsidR="00B61B93">
        <w:t xml:space="preserve"> </w:t>
      </w:r>
      <w:r w:rsidR="00B61B93" w:rsidRPr="00784FF4">
        <w:t>=</w:t>
      </w:r>
      <w:r w:rsidR="00B61B93">
        <w:t xml:space="preserve"> </w:t>
      </w:r>
      <w:r w:rsidR="00B61B93" w:rsidRPr="00784FF4">
        <w:t xml:space="preserve">9.21). Most respondents </w:t>
      </w:r>
      <w:r w:rsidR="00B61B93">
        <w:t>were</w:t>
      </w:r>
      <w:r w:rsidR="00B61B93" w:rsidRPr="00784FF4">
        <w:t xml:space="preserve"> married (84.6%). </w:t>
      </w:r>
      <w:r w:rsidR="00EE5592">
        <w:t>F</w:t>
      </w:r>
      <w:r w:rsidR="00EE5592" w:rsidRPr="00784FF4">
        <w:t xml:space="preserve">amily </w:t>
      </w:r>
      <w:r w:rsidR="00B61B93" w:rsidRPr="00784FF4">
        <w:t xml:space="preserve">size </w:t>
      </w:r>
      <w:r w:rsidR="00B61B93">
        <w:t>was</w:t>
      </w:r>
      <w:r w:rsidR="00B61B93" w:rsidRPr="00784FF4">
        <w:t xml:space="preserve"> quite small as 50.4% of respondents </w:t>
      </w:r>
      <w:r w:rsidR="00B61B93">
        <w:t>had</w:t>
      </w:r>
      <w:r w:rsidR="00B61B93" w:rsidRPr="00784FF4">
        <w:t xml:space="preserve"> one child (</w:t>
      </w:r>
      <w:r w:rsidR="00B61B93">
        <w:rPr>
          <w:i/>
        </w:rPr>
        <w:t xml:space="preserve">mean </w:t>
      </w:r>
      <w:r w:rsidR="00B61B93" w:rsidRPr="00784FF4">
        <w:t>=</w:t>
      </w:r>
      <w:r w:rsidR="00B61B93">
        <w:t xml:space="preserve"> </w:t>
      </w:r>
      <w:r w:rsidR="00B61B93" w:rsidRPr="00784FF4">
        <w:t xml:space="preserve">3.13, </w:t>
      </w:r>
      <w:r w:rsidR="00B61B93" w:rsidRPr="008F7DDE">
        <w:rPr>
          <w:i/>
        </w:rPr>
        <w:t>SD</w:t>
      </w:r>
      <w:r w:rsidR="00B61B93">
        <w:t xml:space="preserve"> </w:t>
      </w:r>
      <w:r w:rsidR="00B61B93" w:rsidRPr="00784FF4">
        <w:t>=</w:t>
      </w:r>
      <w:r w:rsidR="00B61B93">
        <w:t xml:space="preserve"> </w:t>
      </w:r>
      <w:r w:rsidR="00B61B93" w:rsidRPr="00784FF4">
        <w:t xml:space="preserve">1.55). </w:t>
      </w:r>
      <w:r w:rsidR="00EE5592">
        <w:t>A</w:t>
      </w:r>
      <w:r w:rsidR="009E5DC1">
        <w:t>verage working hours per week</w:t>
      </w:r>
      <w:r>
        <w:t xml:space="preserve"> was of</w:t>
      </w:r>
      <w:r w:rsidR="00515E78">
        <w:t xml:space="preserve"> </w:t>
      </w:r>
      <w:r w:rsidR="00F00FAE">
        <w:t>51.8</w:t>
      </w:r>
      <w:r>
        <w:t xml:space="preserve"> hours (</w:t>
      </w:r>
      <w:r w:rsidR="00F00FAE" w:rsidRPr="00515E78">
        <w:rPr>
          <w:i/>
        </w:rPr>
        <w:t>SD</w:t>
      </w:r>
      <w:r w:rsidR="00515E78">
        <w:t xml:space="preserve"> </w:t>
      </w:r>
      <w:r w:rsidR="00F00FAE">
        <w:t>=</w:t>
      </w:r>
      <w:r w:rsidR="00515E78">
        <w:t xml:space="preserve"> </w:t>
      </w:r>
      <w:r w:rsidR="00F00FAE">
        <w:t>15.51</w:t>
      </w:r>
      <w:r w:rsidR="009E5DC1">
        <w:t xml:space="preserve">). </w:t>
      </w:r>
      <w:r w:rsidR="00B61B93" w:rsidRPr="00784FF4">
        <w:t xml:space="preserve">Most </w:t>
      </w:r>
      <w:r w:rsidR="001F0691">
        <w:t>participants</w:t>
      </w:r>
      <w:r w:rsidR="00B61B93" w:rsidRPr="00784FF4">
        <w:t xml:space="preserve"> ha</w:t>
      </w:r>
      <w:r w:rsidR="001F0691">
        <w:t>d</w:t>
      </w:r>
      <w:r w:rsidR="00B61B93" w:rsidRPr="00784FF4">
        <w:t xml:space="preserve"> completed at least secondary education (90%) and </w:t>
      </w:r>
      <w:r w:rsidR="00B61B93">
        <w:t>had</w:t>
      </w:r>
      <w:r w:rsidR="00B61B93" w:rsidRPr="00784FF4">
        <w:t xml:space="preserve"> a full-time job (98.1%); 8.33% of </w:t>
      </w:r>
      <w:r w:rsidR="003459F5">
        <w:t>the</w:t>
      </w:r>
      <w:r w:rsidR="003459F5" w:rsidRPr="00784FF4">
        <w:t xml:space="preserve"> </w:t>
      </w:r>
      <w:r w:rsidR="003459F5">
        <w:t>participants</w:t>
      </w:r>
      <w:r w:rsidR="003459F5" w:rsidRPr="00784FF4">
        <w:t xml:space="preserve"> </w:t>
      </w:r>
      <w:r w:rsidR="00B61B93" w:rsidRPr="00784FF4">
        <w:t>work</w:t>
      </w:r>
      <w:r w:rsidR="00B61B93">
        <w:t>ed</w:t>
      </w:r>
      <w:r w:rsidR="00B61B93" w:rsidRPr="00784FF4">
        <w:t xml:space="preserve"> in the public sector and 12.36% </w:t>
      </w:r>
      <w:r w:rsidR="00B61B93">
        <w:t>were</w:t>
      </w:r>
      <w:r w:rsidR="00B61B93" w:rsidRPr="00784FF4">
        <w:t xml:space="preserve"> self-employed. The </w:t>
      </w:r>
      <w:r w:rsidR="00B61B93">
        <w:t>remaining (79.31%) worked</w:t>
      </w:r>
      <w:r w:rsidR="00B61B93" w:rsidRPr="00784FF4">
        <w:t xml:space="preserve"> in </w:t>
      </w:r>
      <w:r w:rsidR="00B61B93">
        <w:t>the</w:t>
      </w:r>
      <w:r w:rsidR="00B61B93" w:rsidRPr="00784FF4">
        <w:t xml:space="preserve"> private </w:t>
      </w:r>
      <w:r w:rsidR="00EE5592">
        <w:t xml:space="preserve">sector, </w:t>
      </w:r>
      <w:r w:rsidR="00B61B93">
        <w:t xml:space="preserve">and were representative of </w:t>
      </w:r>
      <w:r w:rsidR="00EE5592">
        <w:t>most major</w:t>
      </w:r>
      <w:r w:rsidR="00B61B93">
        <w:t xml:space="preserve"> industries</w:t>
      </w:r>
      <w:r w:rsidR="00B61B93" w:rsidRPr="00784FF4">
        <w:t>.</w:t>
      </w:r>
    </w:p>
    <w:p w14:paraId="4841A81E" w14:textId="77777777" w:rsidR="00B61B93" w:rsidRPr="00784FF4" w:rsidRDefault="00B61B93" w:rsidP="005A5E9E">
      <w:pPr>
        <w:pStyle w:val="Heading2"/>
        <w:spacing w:before="0"/>
        <w:rPr>
          <w:rFonts w:ascii="Times New Roman" w:hAnsi="Times New Roman"/>
          <w:color w:val="000000"/>
          <w:lang w:val="en-US"/>
        </w:rPr>
      </w:pPr>
      <w:r w:rsidRPr="00784FF4">
        <w:rPr>
          <w:rFonts w:ascii="Times New Roman" w:hAnsi="Times New Roman"/>
          <w:color w:val="000000"/>
          <w:lang w:val="en-US"/>
        </w:rPr>
        <w:t>Measures</w:t>
      </w:r>
    </w:p>
    <w:p w14:paraId="19DB6024" w14:textId="2D4117DA" w:rsidR="00B61B93" w:rsidRPr="00784FF4" w:rsidRDefault="00DE317B" w:rsidP="00A10337">
      <w:pPr>
        <w:spacing w:line="480" w:lineRule="auto"/>
        <w:ind w:right="12" w:firstLine="720"/>
        <w:contextualSpacing/>
      </w:pPr>
      <w:r>
        <w:rPr>
          <w:i/>
        </w:rPr>
        <w:t>Work resources</w:t>
      </w:r>
      <w:r w:rsidR="00B61B93" w:rsidRPr="00784FF4">
        <w:rPr>
          <w:i/>
        </w:rPr>
        <w:t xml:space="preserve">. </w:t>
      </w:r>
      <w:r w:rsidR="002461C8">
        <w:t>S</w:t>
      </w:r>
      <w:r w:rsidR="00B61B93" w:rsidRPr="00784FF4">
        <w:t xml:space="preserve">even items </w:t>
      </w:r>
      <w:r w:rsidR="002461C8">
        <w:t>were used to</w:t>
      </w:r>
      <w:r w:rsidR="002461C8" w:rsidRPr="00784FF4">
        <w:t xml:space="preserve"> </w:t>
      </w:r>
      <w:r w:rsidR="00B61B93" w:rsidRPr="00784FF4">
        <w:t xml:space="preserve">measure respondents’ perceptions of </w:t>
      </w:r>
      <w:r>
        <w:t xml:space="preserve">resources </w:t>
      </w:r>
      <w:r w:rsidR="00A10337">
        <w:t>acquired</w:t>
      </w:r>
      <w:r>
        <w:t xml:space="preserve"> at work</w:t>
      </w:r>
      <w:r w:rsidR="00B61B93" w:rsidRPr="00784FF4">
        <w:t>. Respondents indicate</w:t>
      </w:r>
      <w:r w:rsidR="00EE5592">
        <w:t>d</w:t>
      </w:r>
      <w:r w:rsidR="00B61B93" w:rsidRPr="00784FF4">
        <w:t xml:space="preserve"> </w:t>
      </w:r>
      <w:r w:rsidR="002461C8">
        <w:t>the extent to which their company provided them with extra</w:t>
      </w:r>
      <w:r w:rsidR="002461C8" w:rsidRPr="00784FF4">
        <w:t xml:space="preserve"> </w:t>
      </w:r>
      <w:r w:rsidR="003459F5">
        <w:t>financial resources</w:t>
      </w:r>
      <w:r w:rsidR="00B61B93" w:rsidRPr="00784FF4">
        <w:t>, in addition to salary</w:t>
      </w:r>
      <w:r w:rsidR="003459F5">
        <w:t>, including health, retirement, unemployment and housing allowances</w:t>
      </w:r>
      <w:r w:rsidR="00B61B93" w:rsidRPr="00784FF4">
        <w:t xml:space="preserve">. A sample item is: “My company provides me with </w:t>
      </w:r>
      <w:r w:rsidR="00EE5592">
        <w:t>additional</w:t>
      </w:r>
      <w:r w:rsidR="00EE5592" w:rsidRPr="00784FF4">
        <w:t xml:space="preserve"> </w:t>
      </w:r>
      <w:r w:rsidR="00C94C2E" w:rsidRPr="00784FF4">
        <w:t>life insura</w:t>
      </w:r>
      <w:r w:rsidR="00C94C2E">
        <w:t>nce</w:t>
      </w:r>
      <w:r w:rsidR="00C94C2E" w:rsidRPr="00784FF4">
        <w:t xml:space="preserve"> </w:t>
      </w:r>
      <w:r w:rsidR="00B61B93" w:rsidRPr="00784FF4">
        <w:t>endowment</w:t>
      </w:r>
      <w:r w:rsidR="00B61B93">
        <w:t xml:space="preserve">”. The Cronbach's alpha was </w:t>
      </w:r>
      <w:r w:rsidR="009679BC">
        <w:t>0</w:t>
      </w:r>
      <w:r w:rsidR="00B61B93" w:rsidRPr="00784FF4">
        <w:t xml:space="preserve">.89. </w:t>
      </w:r>
      <w:r w:rsidR="00B61B93" w:rsidRPr="00784FF4">
        <w:rPr>
          <w:rFonts w:hint="eastAsia"/>
        </w:rPr>
        <w:t>Two</w:t>
      </w:r>
      <w:r w:rsidR="00B61B93" w:rsidRPr="00784FF4">
        <w:t xml:space="preserve"> within-construct item covariances </w:t>
      </w:r>
      <w:r w:rsidR="00E65029">
        <w:t xml:space="preserve">between health and retirement insurances </w:t>
      </w:r>
      <w:r w:rsidR="00B61B93" w:rsidRPr="00784FF4">
        <w:t xml:space="preserve">were </w:t>
      </w:r>
      <w:r w:rsidR="00EE5592">
        <w:t>measured</w:t>
      </w:r>
      <w:r w:rsidR="00B61B93" w:rsidRPr="00784FF4">
        <w:t>.</w:t>
      </w:r>
      <w:r w:rsidR="00963ACE">
        <w:t xml:space="preserve"> EFA </w:t>
      </w:r>
      <w:r w:rsidR="00EE5592">
        <w:t xml:space="preserve">Results </w:t>
      </w:r>
      <w:r w:rsidR="00963ACE">
        <w:t xml:space="preserve">suggest that these </w:t>
      </w:r>
      <w:r w:rsidR="0019303E">
        <w:t>seven</w:t>
      </w:r>
      <w:r w:rsidR="00963ACE">
        <w:t xml:space="preserve"> items are loaded on one factor, explaining </w:t>
      </w:r>
      <w:r w:rsidR="0019303E">
        <w:t>61.79</w:t>
      </w:r>
      <w:r w:rsidR="00963ACE">
        <w:t xml:space="preserve"> percent of variance.</w:t>
      </w:r>
    </w:p>
    <w:p w14:paraId="5789CD65" w14:textId="3A2B1EF3" w:rsidR="0087496B" w:rsidRPr="00784FF4" w:rsidRDefault="00B61B93" w:rsidP="00A72297">
      <w:pPr>
        <w:spacing w:line="480" w:lineRule="auto"/>
        <w:ind w:right="12" w:firstLine="720"/>
        <w:contextualSpacing/>
      </w:pPr>
      <w:r w:rsidRPr="00784FF4">
        <w:rPr>
          <w:i/>
        </w:rPr>
        <w:t>Civic engagement.</w:t>
      </w:r>
      <w:r w:rsidRPr="00784FF4">
        <w:t xml:space="preserve"> </w:t>
      </w:r>
      <w:r w:rsidR="008C0290">
        <w:t>The survey measured c</w:t>
      </w:r>
      <w:r w:rsidR="00A72297">
        <w:t xml:space="preserve">ivic engagement </w:t>
      </w:r>
      <w:r w:rsidRPr="00784FF4">
        <w:t xml:space="preserve">by asking participants to report the frequency of their participation in </w:t>
      </w:r>
      <w:r w:rsidR="00C87D08">
        <w:t>five</w:t>
      </w:r>
      <w:r w:rsidR="00C87D08" w:rsidRPr="00784FF4">
        <w:t xml:space="preserve"> </w:t>
      </w:r>
      <w:r w:rsidRPr="00784FF4">
        <w:t xml:space="preserve">different civic activities in the </w:t>
      </w:r>
      <w:r w:rsidR="00A72297">
        <w:t>last</w:t>
      </w:r>
      <w:r w:rsidRPr="00784FF4">
        <w:t xml:space="preserve"> 12 months</w:t>
      </w:r>
      <w:r w:rsidR="00C87D08">
        <w:t xml:space="preserve">, including </w:t>
      </w:r>
      <w:r w:rsidR="00794EF0">
        <w:t xml:space="preserve">local associations, arts and recreation </w:t>
      </w:r>
      <w:r w:rsidR="00DC081C">
        <w:t>activities</w:t>
      </w:r>
      <w:r w:rsidR="00794EF0">
        <w:t>, religious services, parent-child campaigns and volunteering/philanthropy activities</w:t>
      </w:r>
      <w:r w:rsidRPr="00784FF4">
        <w:t xml:space="preserve">. A sample item is: “During my spare time, I take part in philanthropy/volunteering (activities to help the poor, social relief) other than </w:t>
      </w:r>
      <w:r w:rsidR="008C0290">
        <w:t xml:space="preserve">in </w:t>
      </w:r>
      <w:r w:rsidRPr="00784FF4">
        <w:t xml:space="preserve">my workplace”. The Cronbach's alpha was </w:t>
      </w:r>
      <w:r w:rsidR="009679BC">
        <w:t>0</w:t>
      </w:r>
      <w:r w:rsidRPr="00784FF4">
        <w:t>.</w:t>
      </w:r>
      <w:r w:rsidR="00E65029" w:rsidRPr="00784FF4">
        <w:t>7</w:t>
      </w:r>
      <w:r w:rsidR="00E65029">
        <w:t>7</w:t>
      </w:r>
      <w:r w:rsidR="008C0290" w:rsidRPr="00784FF4">
        <w:t xml:space="preserve">. </w:t>
      </w:r>
      <w:r w:rsidR="008C0290">
        <w:t>EFA r</w:t>
      </w:r>
      <w:r w:rsidR="008E0EDE">
        <w:t>esult</w:t>
      </w:r>
      <w:r w:rsidR="00D82B31">
        <w:t xml:space="preserve">s </w:t>
      </w:r>
      <w:r w:rsidR="00963ACE">
        <w:t xml:space="preserve">suggest that these five items are loaded on one factor, explaining 54.43 percent of variance. </w:t>
      </w:r>
    </w:p>
    <w:p w14:paraId="054EBB26" w14:textId="7217D86D" w:rsidR="00B61B93" w:rsidRPr="00784FF4" w:rsidRDefault="00B61B93" w:rsidP="00623325">
      <w:pPr>
        <w:spacing w:line="480" w:lineRule="auto"/>
        <w:ind w:right="12" w:firstLine="720"/>
        <w:contextualSpacing/>
      </w:pPr>
      <w:r w:rsidRPr="00784FF4">
        <w:rPr>
          <w:i/>
          <w:iCs/>
        </w:rPr>
        <w:t xml:space="preserve">Life </w:t>
      </w:r>
      <w:r>
        <w:rPr>
          <w:i/>
          <w:iCs/>
        </w:rPr>
        <w:t>happiness</w:t>
      </w:r>
      <w:r w:rsidRPr="00784FF4">
        <w:rPr>
          <w:i/>
          <w:iCs/>
        </w:rPr>
        <w:t>.</w:t>
      </w:r>
      <w:r w:rsidRPr="00784FF4">
        <w:rPr>
          <w:iCs/>
        </w:rPr>
        <w:t xml:space="preserve"> </w:t>
      </w:r>
      <w:r w:rsidR="002461C8">
        <w:rPr>
          <w:iCs/>
        </w:rPr>
        <w:t>F</w:t>
      </w:r>
      <w:r w:rsidR="00623325" w:rsidRPr="00784FF4">
        <w:t xml:space="preserve">our </w:t>
      </w:r>
      <w:r w:rsidRPr="00784FF4">
        <w:t xml:space="preserve">items </w:t>
      </w:r>
      <w:r w:rsidR="002461C8">
        <w:t xml:space="preserve">were used </w:t>
      </w:r>
      <w:r w:rsidR="00623325">
        <w:t xml:space="preserve">to </w:t>
      </w:r>
      <w:r w:rsidRPr="00784FF4">
        <w:t xml:space="preserve">measure </w:t>
      </w:r>
      <w:r>
        <w:t>happiness</w:t>
      </w:r>
      <w:r w:rsidRPr="00784FF4">
        <w:t xml:space="preserve"> </w:t>
      </w:r>
      <w:r w:rsidR="002F1B06">
        <w:t>drawing on</w:t>
      </w:r>
      <w:r w:rsidR="002461C8">
        <w:t xml:space="preserve"> the</w:t>
      </w:r>
      <w:r w:rsidRPr="00784FF4">
        <w:t xml:space="preserve"> Hills and Argyle</w:t>
      </w:r>
      <w:r w:rsidR="002F1B06">
        <w:t>’s scale</w:t>
      </w:r>
      <w:r w:rsidRPr="00784FF4">
        <w:t xml:space="preserve"> (2002).</w:t>
      </w:r>
      <w:r w:rsidR="008B0F8A">
        <w:t xml:space="preserve"> A sample item </w:t>
      </w:r>
      <w:r w:rsidR="002A57DB">
        <w:t>is</w:t>
      </w:r>
      <w:r w:rsidR="008B0F8A">
        <w:t>: “</w:t>
      </w:r>
      <w:r w:rsidR="008B0F8A" w:rsidRPr="00784FF4">
        <w:t>I often experience joy and elation</w:t>
      </w:r>
      <w:r w:rsidR="008B0F8A">
        <w:t xml:space="preserve">”. </w:t>
      </w:r>
      <w:r w:rsidRPr="00784FF4">
        <w:t xml:space="preserve">The Cronbach's alpha was </w:t>
      </w:r>
      <w:r w:rsidR="009679BC">
        <w:t>0</w:t>
      </w:r>
      <w:r w:rsidRPr="00784FF4">
        <w:t>.85.</w:t>
      </w:r>
      <w:r w:rsidR="00296F8E">
        <w:t xml:space="preserve"> </w:t>
      </w:r>
      <w:r w:rsidR="008C0290">
        <w:t>EFA r</w:t>
      </w:r>
      <w:r w:rsidR="00296F8E">
        <w:t>esults suggest that these four items are loaded on one factor, explaining 48.75 percent of variance.</w:t>
      </w:r>
    </w:p>
    <w:p w14:paraId="386E45AC" w14:textId="1679A787" w:rsidR="00B61B93" w:rsidRPr="00784FF4" w:rsidRDefault="00B61B93" w:rsidP="00B61B93">
      <w:pPr>
        <w:spacing w:line="480" w:lineRule="auto"/>
        <w:ind w:right="12" w:firstLine="720"/>
        <w:contextualSpacing/>
        <w:rPr>
          <w:iCs/>
        </w:rPr>
      </w:pPr>
      <w:r w:rsidRPr="00784FF4">
        <w:rPr>
          <w:i/>
          <w:iCs/>
        </w:rPr>
        <w:t xml:space="preserve">Physical health. </w:t>
      </w:r>
      <w:r w:rsidR="002461C8">
        <w:rPr>
          <w:iCs/>
        </w:rPr>
        <w:t>F</w:t>
      </w:r>
      <w:r w:rsidRPr="00784FF4">
        <w:rPr>
          <w:iCs/>
        </w:rPr>
        <w:t>our items of the short-form brief pain inventory</w:t>
      </w:r>
      <w:r w:rsidR="002461C8">
        <w:rPr>
          <w:iCs/>
        </w:rPr>
        <w:t xml:space="preserve"> were used to measured physical health</w:t>
      </w:r>
      <w:r w:rsidRPr="00784FF4">
        <w:rPr>
          <w:iCs/>
        </w:rPr>
        <w:t xml:space="preserve"> (</w:t>
      </w:r>
      <w:r>
        <w:t>Cleeland &amp; Ryan,</w:t>
      </w:r>
      <w:r w:rsidRPr="00784FF4">
        <w:t xml:space="preserve"> 1994</w:t>
      </w:r>
      <w:r w:rsidRPr="00784FF4">
        <w:rPr>
          <w:iCs/>
        </w:rPr>
        <w:t>)</w:t>
      </w:r>
      <w:r w:rsidR="002461C8">
        <w:rPr>
          <w:iCs/>
        </w:rPr>
        <w:t>. R</w:t>
      </w:r>
      <w:r w:rsidRPr="00784FF4">
        <w:t>espondents indicate</w:t>
      </w:r>
      <w:r w:rsidR="002461C8">
        <w:t>d</w:t>
      </w:r>
      <w:r w:rsidRPr="00784FF4">
        <w:t xml:space="preserve"> whether any physical issues/pain had interfered with their </w:t>
      </w:r>
      <w:r w:rsidR="00F02A53">
        <w:t>daily activities</w:t>
      </w:r>
      <w:r w:rsidRPr="00784FF4">
        <w:t>, normal work, social interaction and sleep in the last month</w:t>
      </w:r>
      <w:r w:rsidRPr="00784FF4">
        <w:rPr>
          <w:i/>
        </w:rPr>
        <w:t xml:space="preserve">. </w:t>
      </w:r>
      <w:r w:rsidRPr="00784FF4">
        <w:t xml:space="preserve">A sample item </w:t>
      </w:r>
      <w:r w:rsidR="002A57DB">
        <w:t>is</w:t>
      </w:r>
      <w:r w:rsidRPr="00784FF4">
        <w:t>: "Did health issues interfere with your daily activities (for example walking or climbing up</w:t>
      </w:r>
      <w:r>
        <w:t xml:space="preserve">stairs)?" Cronbach's alpha was </w:t>
      </w:r>
      <w:r w:rsidR="009679BC">
        <w:t>0</w:t>
      </w:r>
      <w:r w:rsidRPr="00784FF4">
        <w:t xml:space="preserve">.89. </w:t>
      </w:r>
      <w:r w:rsidRPr="00784FF4">
        <w:rPr>
          <w:iCs/>
        </w:rPr>
        <w:t xml:space="preserve">The physical health </w:t>
      </w:r>
      <w:r w:rsidR="008C0290" w:rsidRPr="00784FF4">
        <w:rPr>
          <w:iCs/>
        </w:rPr>
        <w:t xml:space="preserve">score </w:t>
      </w:r>
      <w:r w:rsidRPr="00784FF4">
        <w:rPr>
          <w:iCs/>
        </w:rPr>
        <w:t>was standardized (</w:t>
      </w:r>
      <w:r w:rsidRPr="00C27908">
        <w:rPr>
          <w:i/>
          <w:iCs/>
        </w:rPr>
        <w:t>mean</w:t>
      </w:r>
      <w:r>
        <w:rPr>
          <w:iCs/>
        </w:rPr>
        <w:t xml:space="preserve"> </w:t>
      </w:r>
      <w:r w:rsidRPr="00784FF4">
        <w:rPr>
          <w:iCs/>
        </w:rPr>
        <w:t>=</w:t>
      </w:r>
      <w:r>
        <w:rPr>
          <w:iCs/>
        </w:rPr>
        <w:t xml:space="preserve"> </w:t>
      </w:r>
      <w:r w:rsidRPr="00784FF4">
        <w:rPr>
          <w:iCs/>
        </w:rPr>
        <w:t xml:space="preserve">0, </w:t>
      </w:r>
      <w:r>
        <w:rPr>
          <w:i/>
          <w:iCs/>
        </w:rPr>
        <w:t xml:space="preserve">SD </w:t>
      </w:r>
      <w:r w:rsidRPr="00784FF4">
        <w:rPr>
          <w:iCs/>
        </w:rPr>
        <w:t>=</w:t>
      </w:r>
      <w:r>
        <w:rPr>
          <w:iCs/>
        </w:rPr>
        <w:t xml:space="preserve"> </w:t>
      </w:r>
      <w:r w:rsidRPr="00784FF4">
        <w:rPr>
          <w:iCs/>
        </w:rPr>
        <w:t>1).</w:t>
      </w:r>
    </w:p>
    <w:p w14:paraId="7973990B" w14:textId="62133AD7" w:rsidR="00B61B93" w:rsidRPr="00784FF4" w:rsidRDefault="00B61B93" w:rsidP="00B61B93">
      <w:pPr>
        <w:spacing w:line="480" w:lineRule="auto"/>
        <w:ind w:right="12" w:firstLine="720"/>
        <w:contextualSpacing/>
        <w:rPr>
          <w:b/>
          <w:iCs/>
        </w:rPr>
      </w:pPr>
      <w:r w:rsidRPr="00784FF4">
        <w:rPr>
          <w:i/>
          <w:iCs/>
        </w:rPr>
        <w:t>Mental health</w:t>
      </w:r>
      <w:r w:rsidRPr="00784FF4">
        <w:rPr>
          <w:iCs/>
        </w:rPr>
        <w:t xml:space="preserve">. </w:t>
      </w:r>
      <w:r w:rsidR="00180558">
        <w:rPr>
          <w:iCs/>
        </w:rPr>
        <w:t>Five items</w:t>
      </w:r>
      <w:r w:rsidRPr="00784FF4">
        <w:rPr>
          <w:iCs/>
        </w:rPr>
        <w:t xml:space="preserve"> from the simplified version of the Chinese Mental Health Inventory (Wu</w:t>
      </w:r>
      <w:r>
        <w:rPr>
          <w:iCs/>
        </w:rPr>
        <w:t>,</w:t>
      </w:r>
      <w:r w:rsidRPr="00784FF4">
        <w:rPr>
          <w:iCs/>
        </w:rPr>
        <w:t xml:space="preserve"> 19</w:t>
      </w:r>
      <w:r>
        <w:rPr>
          <w:iCs/>
        </w:rPr>
        <w:t>84</w:t>
      </w:r>
      <w:r w:rsidRPr="00784FF4">
        <w:rPr>
          <w:iCs/>
        </w:rPr>
        <w:t>)</w:t>
      </w:r>
      <w:r w:rsidR="00180558">
        <w:rPr>
          <w:iCs/>
        </w:rPr>
        <w:t xml:space="preserve"> were used to measure mental health</w:t>
      </w:r>
      <w:r w:rsidRPr="00784FF4">
        <w:rPr>
          <w:iCs/>
        </w:rPr>
        <w:t xml:space="preserve">. </w:t>
      </w:r>
      <w:r w:rsidR="00713A70">
        <w:rPr>
          <w:iCs/>
        </w:rPr>
        <w:t>R</w:t>
      </w:r>
      <w:r w:rsidR="00713A70" w:rsidRPr="00784FF4">
        <w:t>espondents indicate</w:t>
      </w:r>
      <w:r w:rsidR="00713A70">
        <w:t>d</w:t>
      </w:r>
      <w:r w:rsidR="00713A70" w:rsidRPr="00784FF4">
        <w:t xml:space="preserve"> whether any </w:t>
      </w:r>
      <w:r w:rsidR="00342AF5">
        <w:t>emotional issue</w:t>
      </w:r>
      <w:r w:rsidR="00713A70" w:rsidRPr="00784FF4">
        <w:t xml:space="preserve"> had interfered with their </w:t>
      </w:r>
      <w:r w:rsidR="004E14FD">
        <w:t xml:space="preserve">daily </w:t>
      </w:r>
      <w:r w:rsidR="00713A70">
        <w:t>activities</w:t>
      </w:r>
      <w:r w:rsidR="00342AF5">
        <w:t xml:space="preserve"> </w:t>
      </w:r>
      <w:r w:rsidR="00713A70" w:rsidRPr="00784FF4">
        <w:t>in the last month</w:t>
      </w:r>
      <w:r w:rsidR="00713A70" w:rsidRPr="00784FF4">
        <w:rPr>
          <w:i/>
        </w:rPr>
        <w:t>.</w:t>
      </w:r>
      <w:r w:rsidR="00342AF5">
        <w:rPr>
          <w:i/>
        </w:rPr>
        <w:t xml:space="preserve"> </w:t>
      </w:r>
      <w:r w:rsidR="00DF1FAA">
        <w:rPr>
          <w:iCs/>
        </w:rPr>
        <w:t>A sample</w:t>
      </w:r>
      <w:r w:rsidRPr="00784FF4">
        <w:rPr>
          <w:iCs/>
        </w:rPr>
        <w:t xml:space="preserve"> item</w:t>
      </w:r>
      <w:r w:rsidR="00DF1FAA">
        <w:rPr>
          <w:iCs/>
        </w:rPr>
        <w:t xml:space="preserve"> </w:t>
      </w:r>
      <w:r w:rsidR="00AC362C">
        <w:rPr>
          <w:iCs/>
        </w:rPr>
        <w:t>is</w:t>
      </w:r>
      <w:r w:rsidRPr="00784FF4">
        <w:rPr>
          <w:iCs/>
        </w:rPr>
        <w:t>: “Were you bothered by any emotional issues (anxiety, depression or anger) last month?”</w:t>
      </w:r>
      <w:r w:rsidR="00FF107A">
        <w:rPr>
          <w:iCs/>
        </w:rPr>
        <w:t xml:space="preserve">. </w:t>
      </w:r>
      <w:r w:rsidRPr="00784FF4">
        <w:t xml:space="preserve">The Cronbach's alpha was </w:t>
      </w:r>
      <w:r w:rsidR="009679BC">
        <w:t>0</w:t>
      </w:r>
      <w:r w:rsidRPr="00784FF4">
        <w:t xml:space="preserve">.90. </w:t>
      </w:r>
      <w:r w:rsidR="008C0290">
        <w:rPr>
          <w:iCs/>
        </w:rPr>
        <w:t>Finally, t</w:t>
      </w:r>
      <w:r w:rsidRPr="00784FF4">
        <w:rPr>
          <w:iCs/>
        </w:rPr>
        <w:t xml:space="preserve">he mental health </w:t>
      </w:r>
      <w:r w:rsidR="008C0290" w:rsidRPr="00784FF4">
        <w:rPr>
          <w:iCs/>
        </w:rPr>
        <w:t xml:space="preserve">score </w:t>
      </w:r>
      <w:r w:rsidRPr="00784FF4">
        <w:rPr>
          <w:iCs/>
        </w:rPr>
        <w:t>was standardized (</w:t>
      </w:r>
      <w:r w:rsidRPr="00C27908">
        <w:rPr>
          <w:i/>
          <w:iCs/>
        </w:rPr>
        <w:t>mean</w:t>
      </w:r>
      <w:r>
        <w:rPr>
          <w:iCs/>
        </w:rPr>
        <w:t xml:space="preserve"> </w:t>
      </w:r>
      <w:r w:rsidRPr="00784FF4">
        <w:rPr>
          <w:iCs/>
        </w:rPr>
        <w:t>=</w:t>
      </w:r>
      <w:r>
        <w:rPr>
          <w:iCs/>
        </w:rPr>
        <w:t xml:space="preserve"> 0, </w:t>
      </w:r>
      <w:r>
        <w:rPr>
          <w:i/>
          <w:iCs/>
        </w:rPr>
        <w:t xml:space="preserve">SD </w:t>
      </w:r>
      <w:r w:rsidRPr="00784FF4">
        <w:rPr>
          <w:iCs/>
        </w:rPr>
        <w:t>=</w:t>
      </w:r>
      <w:r>
        <w:rPr>
          <w:iCs/>
        </w:rPr>
        <w:t xml:space="preserve"> </w:t>
      </w:r>
      <w:r w:rsidRPr="00784FF4">
        <w:rPr>
          <w:iCs/>
        </w:rPr>
        <w:t xml:space="preserve">1). </w:t>
      </w:r>
    </w:p>
    <w:p w14:paraId="7664099D" w14:textId="7F79DC39" w:rsidR="00B61B93" w:rsidRDefault="00B61B93" w:rsidP="004B13F6">
      <w:pPr>
        <w:spacing w:after="0" w:line="480" w:lineRule="auto"/>
        <w:ind w:right="12" w:firstLine="720"/>
        <w:contextualSpacing/>
      </w:pPr>
      <w:r w:rsidRPr="00784FF4">
        <w:rPr>
          <w:i/>
        </w:rPr>
        <w:t>Income</w:t>
      </w:r>
      <w:r w:rsidRPr="00784FF4">
        <w:t>. Respondents report</w:t>
      </w:r>
      <w:r w:rsidR="008C0290">
        <w:t>ed</w:t>
      </w:r>
      <w:r w:rsidRPr="00784FF4">
        <w:t xml:space="preserve"> their annual net income. Then, following recommendations by Aiken and West (1991) and Little</w:t>
      </w:r>
      <w:r>
        <w:t>, Bovaird and Card</w:t>
      </w:r>
      <w:r w:rsidRPr="00784FF4">
        <w:t xml:space="preserve"> (20</w:t>
      </w:r>
      <w:r>
        <w:t>07</w:t>
      </w:r>
      <w:r w:rsidRPr="00784FF4">
        <w:t xml:space="preserve">) regarding moderating effects, </w:t>
      </w:r>
      <w:r w:rsidR="00B76811">
        <w:t xml:space="preserve">we </w:t>
      </w:r>
      <w:r w:rsidRPr="00784FF4">
        <w:t>created a new discrete variable capturing the respondents’ level of income with the following values: 1 for “low-income” if annual net income was below that of the 25</w:t>
      </w:r>
      <w:r w:rsidRPr="00784FF4">
        <w:rPr>
          <w:vertAlign w:val="superscript"/>
        </w:rPr>
        <w:t>th</w:t>
      </w:r>
      <w:r w:rsidRPr="00784FF4">
        <w:t xml:space="preserve"> percentile of annual net income of the whole sample; 2 for “middle-income” if annual net income was between the 26</w:t>
      </w:r>
      <w:r w:rsidRPr="00784FF4">
        <w:rPr>
          <w:vertAlign w:val="superscript"/>
        </w:rPr>
        <w:t>th</w:t>
      </w:r>
      <w:r w:rsidRPr="00784FF4">
        <w:t xml:space="preserve"> and 50</w:t>
      </w:r>
      <w:r w:rsidRPr="00784FF4">
        <w:rPr>
          <w:vertAlign w:val="superscript"/>
        </w:rPr>
        <w:t>th</w:t>
      </w:r>
      <w:r w:rsidRPr="00784FF4">
        <w:t xml:space="preserve"> percentile; 3 for “upper-middle-income” if annual net income was between the 51</w:t>
      </w:r>
      <w:r w:rsidRPr="00784FF4">
        <w:rPr>
          <w:vertAlign w:val="superscript"/>
        </w:rPr>
        <w:t>st</w:t>
      </w:r>
      <w:r w:rsidRPr="00784FF4">
        <w:t xml:space="preserve"> and 75</w:t>
      </w:r>
      <w:r w:rsidRPr="00784FF4">
        <w:rPr>
          <w:vertAlign w:val="superscript"/>
        </w:rPr>
        <w:t>th</w:t>
      </w:r>
      <w:r w:rsidRPr="00784FF4">
        <w:t xml:space="preserve"> percentile; and 4 for “high-income” if annual net income was above the 75</w:t>
      </w:r>
      <w:r w:rsidRPr="00784FF4">
        <w:rPr>
          <w:vertAlign w:val="superscript"/>
        </w:rPr>
        <w:t>th</w:t>
      </w:r>
      <w:r w:rsidRPr="00784FF4">
        <w:t xml:space="preserve"> percentile.</w:t>
      </w:r>
    </w:p>
    <w:p w14:paraId="08DEE9FF" w14:textId="551D2B76" w:rsidR="004B13F6" w:rsidRPr="005E11F9" w:rsidRDefault="004B13F6" w:rsidP="003602DA">
      <w:pPr>
        <w:spacing w:after="0" w:line="480" w:lineRule="auto"/>
        <w:ind w:right="12" w:firstLine="720"/>
        <w:contextualSpacing/>
      </w:pPr>
      <w:r>
        <w:rPr>
          <w:i/>
        </w:rPr>
        <w:t xml:space="preserve">Control variables. </w:t>
      </w:r>
      <w:r w:rsidR="0089031A">
        <w:t>We also</w:t>
      </w:r>
      <w:r w:rsidR="009B2786">
        <w:t xml:space="preserve"> controlled for age, </w:t>
      </w:r>
      <w:r w:rsidR="002E3FCE">
        <w:t xml:space="preserve">marriage (1 for married and 0 for otherwise), </w:t>
      </w:r>
      <w:r w:rsidR="009B2786">
        <w:t>gender</w:t>
      </w:r>
      <w:r w:rsidR="00776101">
        <w:t xml:space="preserve"> (1 for female and 0 for male)</w:t>
      </w:r>
      <w:r w:rsidR="009B2786">
        <w:t>, educational level</w:t>
      </w:r>
      <w:r w:rsidR="00776101">
        <w:t xml:space="preserve"> (</w:t>
      </w:r>
      <w:r w:rsidR="002E3FCE">
        <w:t xml:space="preserve">1 for primary school, 2 for high school, 3 for college and 4 for post-graduate) </w:t>
      </w:r>
      <w:r w:rsidR="009B2786">
        <w:t>and working hours</w:t>
      </w:r>
      <w:r w:rsidR="002E3FCE">
        <w:t xml:space="preserve"> per week</w:t>
      </w:r>
      <w:r w:rsidR="009B2786">
        <w:t xml:space="preserve">. </w:t>
      </w:r>
    </w:p>
    <w:p w14:paraId="119E9714" w14:textId="598A7536" w:rsidR="00624A3D" w:rsidRDefault="00624A3D" w:rsidP="00624A3D">
      <w:pPr>
        <w:spacing w:after="0" w:line="480" w:lineRule="auto"/>
        <w:ind w:right="12"/>
        <w:contextualSpacing/>
        <w:rPr>
          <w:i/>
        </w:rPr>
      </w:pPr>
      <w:r>
        <w:rPr>
          <w:i/>
        </w:rPr>
        <w:t>Analysis</w:t>
      </w:r>
    </w:p>
    <w:p w14:paraId="0C169623" w14:textId="5B19351E" w:rsidR="00624A3D" w:rsidRDefault="00624A3D" w:rsidP="0072304E">
      <w:pPr>
        <w:spacing w:after="0" w:line="480" w:lineRule="auto"/>
        <w:ind w:right="12" w:firstLine="720"/>
        <w:contextualSpacing/>
        <w:rPr>
          <w:iCs/>
        </w:rPr>
      </w:pPr>
      <w:r w:rsidRPr="00784FF4">
        <w:rPr>
          <w:iCs/>
        </w:rPr>
        <w:t xml:space="preserve">To </w:t>
      </w:r>
      <w:r w:rsidR="0072304E">
        <w:rPr>
          <w:iCs/>
        </w:rPr>
        <w:t>control for</w:t>
      </w:r>
      <w:r w:rsidRPr="00784FF4">
        <w:rPr>
          <w:iCs/>
        </w:rPr>
        <w:t xml:space="preserve"> common method bias, we employed the Harman’s single factor test. The EFA </w:t>
      </w:r>
      <w:r w:rsidR="007D23A6" w:rsidRPr="00784FF4">
        <w:rPr>
          <w:iCs/>
        </w:rPr>
        <w:t xml:space="preserve">results </w:t>
      </w:r>
      <w:r w:rsidRPr="00784FF4">
        <w:rPr>
          <w:iCs/>
        </w:rPr>
        <w:t xml:space="preserve">showed that a single factor explained only </w:t>
      </w:r>
      <w:r>
        <w:rPr>
          <w:iCs/>
        </w:rPr>
        <w:t>25.20</w:t>
      </w:r>
      <w:r w:rsidRPr="00784FF4">
        <w:rPr>
          <w:iCs/>
        </w:rPr>
        <w:t xml:space="preserve"> percent of the variance</w:t>
      </w:r>
      <w:r>
        <w:rPr>
          <w:iCs/>
        </w:rPr>
        <w:t xml:space="preserve"> in the first model with </w:t>
      </w:r>
      <w:r w:rsidR="00D625AA">
        <w:rPr>
          <w:iCs/>
        </w:rPr>
        <w:t xml:space="preserve">three </w:t>
      </w:r>
      <w:r w:rsidR="0072304E">
        <w:rPr>
          <w:iCs/>
        </w:rPr>
        <w:t>predictors</w:t>
      </w:r>
      <w:r>
        <w:rPr>
          <w:iCs/>
        </w:rPr>
        <w:t xml:space="preserve"> (</w:t>
      </w:r>
      <w:r w:rsidR="0072304E">
        <w:rPr>
          <w:iCs/>
        </w:rPr>
        <w:t xml:space="preserve">work </w:t>
      </w:r>
      <w:r>
        <w:rPr>
          <w:iCs/>
        </w:rPr>
        <w:t xml:space="preserve">resources, </w:t>
      </w:r>
      <w:r w:rsidR="0072304E">
        <w:rPr>
          <w:iCs/>
        </w:rPr>
        <w:t xml:space="preserve">civic </w:t>
      </w:r>
      <w:r>
        <w:rPr>
          <w:iCs/>
        </w:rPr>
        <w:t xml:space="preserve">engagement, </w:t>
      </w:r>
      <w:r w:rsidR="007040E7">
        <w:rPr>
          <w:iCs/>
        </w:rPr>
        <w:t xml:space="preserve">life </w:t>
      </w:r>
      <w:r>
        <w:rPr>
          <w:iCs/>
        </w:rPr>
        <w:t>happiness) and physical health</w:t>
      </w:r>
      <w:r w:rsidR="007D23A6">
        <w:rPr>
          <w:iCs/>
        </w:rPr>
        <w:t>,</w:t>
      </w:r>
      <w:r>
        <w:rPr>
          <w:iCs/>
        </w:rPr>
        <w:t xml:space="preserve"> and 25.21 percent in the second model with the four </w:t>
      </w:r>
      <w:r w:rsidR="0072304E">
        <w:rPr>
          <w:iCs/>
        </w:rPr>
        <w:t>above</w:t>
      </w:r>
      <w:r w:rsidR="007D23A6">
        <w:rPr>
          <w:iCs/>
        </w:rPr>
        <w:t>-</w:t>
      </w:r>
      <w:r w:rsidR="0072304E">
        <w:rPr>
          <w:iCs/>
        </w:rPr>
        <w:t>mentioned</w:t>
      </w:r>
      <w:r>
        <w:rPr>
          <w:iCs/>
        </w:rPr>
        <w:t xml:space="preserve"> </w:t>
      </w:r>
      <w:r w:rsidR="007D23A6">
        <w:rPr>
          <w:iCs/>
        </w:rPr>
        <w:t xml:space="preserve">predictors </w:t>
      </w:r>
      <w:r>
        <w:rPr>
          <w:iCs/>
        </w:rPr>
        <w:t>and mental health</w:t>
      </w:r>
      <w:r w:rsidRPr="00784FF4">
        <w:rPr>
          <w:iCs/>
        </w:rPr>
        <w:t xml:space="preserve">. </w:t>
      </w:r>
      <w:r>
        <w:rPr>
          <w:rFonts w:hint="eastAsia"/>
          <w:iCs/>
        </w:rPr>
        <w:t>We</w:t>
      </w:r>
      <w:r>
        <w:rPr>
          <w:iCs/>
        </w:rPr>
        <w:t xml:space="preserve"> </w:t>
      </w:r>
      <w:r w:rsidR="0072304E">
        <w:rPr>
          <w:iCs/>
        </w:rPr>
        <w:t xml:space="preserve">then </w:t>
      </w:r>
      <w:r>
        <w:rPr>
          <w:iCs/>
        </w:rPr>
        <w:t>test</w:t>
      </w:r>
      <w:r w:rsidR="0072304E">
        <w:rPr>
          <w:iCs/>
        </w:rPr>
        <w:t>ed the</w:t>
      </w:r>
      <w:r>
        <w:rPr>
          <w:iCs/>
        </w:rPr>
        <w:t xml:space="preserve"> </w:t>
      </w:r>
      <w:r w:rsidRPr="00784FF4">
        <w:rPr>
          <w:iCs/>
        </w:rPr>
        <w:t xml:space="preserve">two </w:t>
      </w:r>
      <w:r w:rsidRPr="00784FF4">
        <w:rPr>
          <w:rFonts w:hint="eastAsia"/>
          <w:iCs/>
        </w:rPr>
        <w:t xml:space="preserve">single latent variable </w:t>
      </w:r>
      <w:r w:rsidRPr="00784FF4">
        <w:rPr>
          <w:iCs/>
        </w:rPr>
        <w:t xml:space="preserve">CFA models with </w:t>
      </w:r>
      <w:r>
        <w:rPr>
          <w:iCs/>
        </w:rPr>
        <w:t xml:space="preserve">the four </w:t>
      </w:r>
      <w:r w:rsidR="0072304E">
        <w:rPr>
          <w:iCs/>
        </w:rPr>
        <w:t>predictors</w:t>
      </w:r>
      <w:r>
        <w:rPr>
          <w:iCs/>
        </w:rPr>
        <w:t xml:space="preserve"> and</w:t>
      </w:r>
      <w:r w:rsidR="007D23A6">
        <w:rPr>
          <w:iCs/>
        </w:rPr>
        <w:t>,</w:t>
      </w:r>
      <w:r>
        <w:rPr>
          <w:iCs/>
        </w:rPr>
        <w:t xml:space="preserve"> </w:t>
      </w:r>
      <w:r w:rsidR="007D23A6" w:rsidRPr="00784FF4">
        <w:rPr>
          <w:iCs/>
        </w:rPr>
        <w:t>respectively</w:t>
      </w:r>
      <w:r w:rsidR="007D23A6">
        <w:rPr>
          <w:iCs/>
        </w:rPr>
        <w:t>,</w:t>
      </w:r>
      <w:r w:rsidR="007D23A6" w:rsidRPr="00784FF4">
        <w:rPr>
          <w:iCs/>
        </w:rPr>
        <w:t xml:space="preserve"> </w:t>
      </w:r>
      <w:r w:rsidRPr="00784FF4">
        <w:rPr>
          <w:iCs/>
        </w:rPr>
        <w:t xml:space="preserve">physical </w:t>
      </w:r>
      <w:r>
        <w:rPr>
          <w:iCs/>
        </w:rPr>
        <w:t xml:space="preserve">health </w:t>
      </w:r>
      <w:r w:rsidRPr="00784FF4">
        <w:rPr>
          <w:iCs/>
        </w:rPr>
        <w:t>and mental health</w:t>
      </w:r>
      <w:r>
        <w:rPr>
          <w:iCs/>
        </w:rPr>
        <w:t>. B</w:t>
      </w:r>
      <w:r>
        <w:rPr>
          <w:rFonts w:hint="eastAsia"/>
          <w:iCs/>
        </w:rPr>
        <w:t>oth</w:t>
      </w:r>
      <w:r>
        <w:rPr>
          <w:iCs/>
        </w:rPr>
        <w:t xml:space="preserve"> models</w:t>
      </w:r>
      <w:r w:rsidRPr="00784FF4">
        <w:rPr>
          <w:iCs/>
        </w:rPr>
        <w:t xml:space="preserve"> fitted the data poorly. Finally, we conducted the common latent factor </w:t>
      </w:r>
      <w:r>
        <w:rPr>
          <w:iCs/>
        </w:rPr>
        <w:t xml:space="preserve">test. We compared the standardized regression weights between the models with </w:t>
      </w:r>
      <w:r w:rsidR="007D23A6">
        <w:rPr>
          <w:iCs/>
        </w:rPr>
        <w:t xml:space="preserve">a </w:t>
      </w:r>
      <w:r>
        <w:rPr>
          <w:iCs/>
        </w:rPr>
        <w:t xml:space="preserve">common latent factor and </w:t>
      </w:r>
      <w:r w:rsidR="007D23A6">
        <w:rPr>
          <w:iCs/>
        </w:rPr>
        <w:t>those</w:t>
      </w:r>
      <w:r>
        <w:rPr>
          <w:iCs/>
        </w:rPr>
        <w:t xml:space="preserve"> without. None of the differences </w:t>
      </w:r>
      <w:r w:rsidR="007040E7">
        <w:rPr>
          <w:iCs/>
        </w:rPr>
        <w:t xml:space="preserve">was </w:t>
      </w:r>
      <w:r>
        <w:rPr>
          <w:iCs/>
        </w:rPr>
        <w:t xml:space="preserve">greater than </w:t>
      </w:r>
      <w:r w:rsidR="0072304E">
        <w:rPr>
          <w:iCs/>
        </w:rPr>
        <w:t>0</w:t>
      </w:r>
      <w:r>
        <w:rPr>
          <w:iCs/>
        </w:rPr>
        <w:t xml:space="preserve">.20. Common variants were </w:t>
      </w:r>
      <w:r w:rsidR="0072304E">
        <w:rPr>
          <w:iCs/>
        </w:rPr>
        <w:t>0</w:t>
      </w:r>
      <w:r w:rsidRPr="00784FF4">
        <w:rPr>
          <w:iCs/>
        </w:rPr>
        <w:t>.</w:t>
      </w:r>
      <w:r>
        <w:rPr>
          <w:iCs/>
        </w:rPr>
        <w:t>1</w:t>
      </w:r>
      <w:r w:rsidRPr="00784FF4">
        <w:rPr>
          <w:iCs/>
        </w:rPr>
        <w:t xml:space="preserve">4 percent in the </w:t>
      </w:r>
      <w:r>
        <w:rPr>
          <w:iCs/>
        </w:rPr>
        <w:t xml:space="preserve">model with physical health and </w:t>
      </w:r>
      <w:r w:rsidR="0072304E">
        <w:rPr>
          <w:iCs/>
        </w:rPr>
        <w:t>0</w:t>
      </w:r>
      <w:r w:rsidRPr="00784FF4">
        <w:rPr>
          <w:iCs/>
        </w:rPr>
        <w:t>.</w:t>
      </w:r>
      <w:r>
        <w:rPr>
          <w:iCs/>
        </w:rPr>
        <w:t>1</w:t>
      </w:r>
      <w:r w:rsidRPr="00784FF4">
        <w:rPr>
          <w:iCs/>
        </w:rPr>
        <w:t xml:space="preserve">5 percent in </w:t>
      </w:r>
      <w:r w:rsidR="007D23A6">
        <w:rPr>
          <w:iCs/>
        </w:rPr>
        <w:t>that</w:t>
      </w:r>
      <w:r w:rsidRPr="00784FF4">
        <w:rPr>
          <w:iCs/>
        </w:rPr>
        <w:t xml:space="preserve"> with mental health. Therefore, we can safely conclude that common bias </w:t>
      </w:r>
      <w:r w:rsidR="007D23A6">
        <w:rPr>
          <w:iCs/>
        </w:rPr>
        <w:t>was not</w:t>
      </w:r>
      <w:r w:rsidR="0072304E">
        <w:rPr>
          <w:iCs/>
        </w:rPr>
        <w:t xml:space="preserve"> a significant issue in our model</w:t>
      </w:r>
      <w:r w:rsidRPr="00784FF4">
        <w:rPr>
          <w:iCs/>
        </w:rPr>
        <w:t>.</w:t>
      </w:r>
      <w:r>
        <w:rPr>
          <w:iCs/>
        </w:rPr>
        <w:t xml:space="preserve"> </w:t>
      </w:r>
    </w:p>
    <w:p w14:paraId="72892299" w14:textId="7C7664FD" w:rsidR="00121AFF" w:rsidRPr="00CD5FE3" w:rsidRDefault="006E6216" w:rsidP="00CD5FE3">
      <w:pPr>
        <w:spacing w:after="0" w:line="480" w:lineRule="auto"/>
        <w:ind w:right="12" w:firstLine="720"/>
        <w:contextualSpacing/>
        <w:rPr>
          <w:iCs/>
        </w:rPr>
      </w:pPr>
      <w:r>
        <w:rPr>
          <w:iCs/>
        </w:rPr>
        <w:t>O</w:t>
      </w:r>
      <w:r w:rsidR="00CD5FE3">
        <w:t>ur model</w:t>
      </w:r>
      <w:r w:rsidR="0016448B">
        <w:t>, illustrated in Figure 1,</w:t>
      </w:r>
      <w:r w:rsidR="00CD5FE3">
        <w:t xml:space="preserve"> consists of</w:t>
      </w:r>
      <w:r w:rsidR="00CD5FE3" w:rsidRPr="00784FF4">
        <w:t xml:space="preserve"> a moderated mediation with two independent variables (</w:t>
      </w:r>
      <w:r w:rsidR="00CD5FE3">
        <w:t>work resources</w:t>
      </w:r>
      <w:r w:rsidR="00CD5FE3" w:rsidRPr="00784FF4">
        <w:t xml:space="preserve"> and civic engage</w:t>
      </w:r>
      <w:r w:rsidR="00CD5FE3">
        <w:t>ment), one mediator (</w:t>
      </w:r>
      <w:r w:rsidR="00631548">
        <w:t xml:space="preserve">life </w:t>
      </w:r>
      <w:r w:rsidR="00CD5FE3">
        <w:t xml:space="preserve">happiness), </w:t>
      </w:r>
      <w:r w:rsidR="00CD5FE3" w:rsidRPr="00784FF4">
        <w:t>one moderator (income)</w:t>
      </w:r>
      <w:r w:rsidR="00CD5FE3">
        <w:t>, and two outcomes (physical and mental health)</w:t>
      </w:r>
      <w:r w:rsidR="00CD5FE3" w:rsidRPr="00784FF4">
        <w:t xml:space="preserve">. As far as we </w:t>
      </w:r>
      <w:r w:rsidR="007D23A6">
        <w:t>know</w:t>
      </w:r>
      <w:r w:rsidR="00CD5FE3" w:rsidRPr="00784FF4">
        <w:t xml:space="preserve">, </w:t>
      </w:r>
      <w:r w:rsidR="007D23A6">
        <w:t>no</w:t>
      </w:r>
      <w:r w:rsidR="00CD5FE3" w:rsidRPr="00784FF4">
        <w:t xml:space="preserve"> available statistical package (e.g.</w:t>
      </w:r>
      <w:r w:rsidR="00CD5FE3">
        <w:t xml:space="preserve"> PROCESS macro for SPSS, Hayes, </w:t>
      </w:r>
      <w:r w:rsidR="00CD5FE3" w:rsidRPr="00784FF4">
        <w:t>2013) can handle two independent variables simultaneously. Th</w:t>
      </w:r>
      <w:r w:rsidR="007D23A6">
        <w:t>erefore</w:t>
      </w:r>
      <w:r w:rsidR="00CD5FE3" w:rsidRPr="00784FF4">
        <w:t xml:space="preserve">, we followed the approach outlined by Little </w:t>
      </w:r>
      <w:r w:rsidR="00CD5FE3">
        <w:t>and colleagues</w:t>
      </w:r>
      <w:r w:rsidR="00CD5FE3" w:rsidRPr="00784FF4">
        <w:t xml:space="preserve"> (20</w:t>
      </w:r>
      <w:r w:rsidR="00CD5FE3">
        <w:t>07</w:t>
      </w:r>
      <w:r w:rsidR="00CD5FE3" w:rsidRPr="00784FF4">
        <w:t>) to estimate our research models with structural equation modelling techniques.</w:t>
      </w:r>
    </w:p>
    <w:p w14:paraId="6EE2D734" w14:textId="1FB85B2C" w:rsidR="00111ADF" w:rsidRPr="00087755" w:rsidRDefault="00631548" w:rsidP="00111ADF">
      <w:pPr>
        <w:spacing w:after="0" w:line="480" w:lineRule="auto"/>
        <w:ind w:left="2160" w:firstLine="720"/>
        <w:rPr>
          <w:rFonts w:eastAsia="Times New Roman"/>
        </w:rPr>
      </w:pPr>
      <w:r>
        <w:rPr>
          <w:rFonts w:eastAsia="Times New Roman"/>
          <w:color w:val="000000"/>
        </w:rPr>
        <w:t xml:space="preserve">  </w:t>
      </w:r>
      <w:r w:rsidR="00111ADF" w:rsidRPr="00784FF4">
        <w:rPr>
          <w:rFonts w:eastAsia="Times New Roman"/>
          <w:color w:val="000000"/>
        </w:rPr>
        <w:t>---------------------------------</w:t>
      </w:r>
    </w:p>
    <w:p w14:paraId="0F66DC48" w14:textId="77777777" w:rsidR="00111ADF" w:rsidRPr="00784FF4" w:rsidRDefault="00111ADF" w:rsidP="00111ADF">
      <w:pPr>
        <w:spacing w:after="0" w:line="480" w:lineRule="auto"/>
        <w:jc w:val="center"/>
        <w:rPr>
          <w:rFonts w:eastAsia="Times New Roman"/>
          <w:color w:val="000000"/>
        </w:rPr>
      </w:pPr>
      <w:r w:rsidRPr="00784FF4">
        <w:rPr>
          <w:rFonts w:eastAsia="Times New Roman"/>
          <w:color w:val="000000"/>
        </w:rPr>
        <w:t xml:space="preserve">Insert Figure 1 </w:t>
      </w:r>
      <w:r>
        <w:rPr>
          <w:rFonts w:eastAsia="Times New Roman"/>
          <w:color w:val="000000"/>
        </w:rPr>
        <w:t>a</w:t>
      </w:r>
      <w:r w:rsidRPr="00784FF4">
        <w:rPr>
          <w:rFonts w:eastAsia="Times New Roman"/>
          <w:color w:val="000000"/>
        </w:rPr>
        <w:t xml:space="preserve">bout </w:t>
      </w:r>
      <w:r>
        <w:rPr>
          <w:rFonts w:eastAsia="Times New Roman"/>
          <w:color w:val="000000"/>
        </w:rPr>
        <w:t>h</w:t>
      </w:r>
      <w:r w:rsidRPr="00784FF4">
        <w:rPr>
          <w:rFonts w:eastAsia="Times New Roman"/>
          <w:color w:val="000000"/>
        </w:rPr>
        <w:t>ere</w:t>
      </w:r>
    </w:p>
    <w:p w14:paraId="781D6954" w14:textId="77777777" w:rsidR="00111ADF" w:rsidRPr="00784FF4" w:rsidRDefault="00111ADF" w:rsidP="00111ADF">
      <w:pPr>
        <w:spacing w:after="0" w:line="480" w:lineRule="auto"/>
        <w:jc w:val="center"/>
        <w:rPr>
          <w:rFonts w:eastAsia="Times New Roman"/>
          <w:color w:val="000000"/>
        </w:rPr>
      </w:pPr>
      <w:r w:rsidRPr="00784FF4">
        <w:rPr>
          <w:rFonts w:eastAsia="Times New Roman"/>
          <w:color w:val="000000"/>
        </w:rPr>
        <w:t>---------------------------------</w:t>
      </w:r>
    </w:p>
    <w:p w14:paraId="76D1C843" w14:textId="77777777" w:rsidR="00B61B93" w:rsidRPr="00784FF4" w:rsidRDefault="00B61B93" w:rsidP="0072304E">
      <w:pPr>
        <w:pStyle w:val="Heading2"/>
        <w:spacing w:before="0"/>
        <w:jc w:val="center"/>
        <w:rPr>
          <w:rFonts w:ascii="Times New Roman" w:hAnsi="Times New Roman"/>
          <w:color w:val="000000"/>
          <w:lang w:val="en-US"/>
        </w:rPr>
      </w:pPr>
      <w:r w:rsidRPr="00784FF4">
        <w:rPr>
          <w:rFonts w:ascii="Times New Roman" w:hAnsi="Times New Roman"/>
          <w:color w:val="000000"/>
          <w:lang w:val="en-US"/>
        </w:rPr>
        <w:t>Results</w:t>
      </w:r>
    </w:p>
    <w:p w14:paraId="68FCB8D5" w14:textId="6538AD23" w:rsidR="00B61B93" w:rsidRPr="00784FF4" w:rsidRDefault="00B61B93" w:rsidP="003602DA">
      <w:pPr>
        <w:spacing w:line="480" w:lineRule="auto"/>
        <w:ind w:right="12" w:firstLine="720"/>
        <w:contextualSpacing/>
      </w:pPr>
      <w:r w:rsidRPr="00784FF4">
        <w:t xml:space="preserve">Table </w:t>
      </w:r>
      <w:r w:rsidR="000F137E">
        <w:t>1</w:t>
      </w:r>
      <w:r w:rsidRPr="00784FF4">
        <w:t xml:space="preserve"> shows the means, standard deviation, and correlations for the study’s variables.</w:t>
      </w:r>
    </w:p>
    <w:p w14:paraId="424BC561" w14:textId="77777777" w:rsidR="00B61B93" w:rsidRPr="00784FF4" w:rsidRDefault="00B61B93" w:rsidP="00B61B93">
      <w:pPr>
        <w:jc w:val="center"/>
      </w:pPr>
      <w:r w:rsidRPr="00784FF4">
        <w:t>------------------------------</w:t>
      </w:r>
    </w:p>
    <w:p w14:paraId="6FDFF9B2" w14:textId="0EFD1E8C" w:rsidR="00B61B93" w:rsidRPr="00784FF4" w:rsidRDefault="00B61B93" w:rsidP="00B61B93">
      <w:pPr>
        <w:jc w:val="center"/>
      </w:pPr>
      <w:r w:rsidRPr="00784FF4">
        <w:t xml:space="preserve">Insert Table </w:t>
      </w:r>
      <w:r w:rsidR="000F137E">
        <w:t>1</w:t>
      </w:r>
      <w:r w:rsidRPr="00784FF4">
        <w:t xml:space="preserve"> about Here</w:t>
      </w:r>
    </w:p>
    <w:p w14:paraId="7E7B0B3C" w14:textId="77777777" w:rsidR="00B61B93" w:rsidRPr="00784FF4" w:rsidRDefault="00B61B93" w:rsidP="00B61B93">
      <w:pPr>
        <w:jc w:val="center"/>
      </w:pPr>
      <w:r w:rsidRPr="00784FF4">
        <w:t>-------------------------------</w:t>
      </w:r>
    </w:p>
    <w:p w14:paraId="1016FF26" w14:textId="54A58375" w:rsidR="00B61B93" w:rsidRPr="00784FF4" w:rsidRDefault="00B61B93" w:rsidP="005A5E9E">
      <w:pPr>
        <w:spacing w:line="480" w:lineRule="auto"/>
        <w:ind w:firstLine="709"/>
        <w:contextualSpacing/>
      </w:pPr>
      <w:r w:rsidRPr="00784FF4">
        <w:t xml:space="preserve">We first estimated the structural equation model with the full sample. The measures of model fit indicate that the structural models fit the data quite well (Model 1a and 1b in Table </w:t>
      </w:r>
      <w:r w:rsidR="000F137E">
        <w:t>2</w:t>
      </w:r>
      <w:r w:rsidRPr="00784FF4">
        <w:t>, CFI</w:t>
      </w:r>
      <w:r>
        <w:t xml:space="preserve"> </w:t>
      </w:r>
      <w:r w:rsidRPr="00784FF4">
        <w:t>&gt;</w:t>
      </w:r>
      <w:r>
        <w:t xml:space="preserve"> </w:t>
      </w:r>
      <w:r w:rsidRPr="00784FF4">
        <w:t>.95 and RMSEA &lt;</w:t>
      </w:r>
      <w:r>
        <w:t xml:space="preserve"> </w:t>
      </w:r>
      <w:r w:rsidRPr="00784FF4">
        <w:t xml:space="preserve">.05). The unstandardized structural coefficients are summarized in Table </w:t>
      </w:r>
      <w:r w:rsidR="000F137E">
        <w:t>3</w:t>
      </w:r>
      <w:r w:rsidRPr="00784FF4">
        <w:t xml:space="preserve">. Both </w:t>
      </w:r>
      <w:r w:rsidR="004B2C58">
        <w:t>work resources</w:t>
      </w:r>
      <w:r w:rsidRPr="00784FF4">
        <w:t xml:space="preserve"> and civic engagement were positively </w:t>
      </w:r>
      <w:r w:rsidR="00C34A0C">
        <w:t xml:space="preserve">associated with </w:t>
      </w:r>
      <w:r w:rsidR="00D4454A">
        <w:t xml:space="preserve">life </w:t>
      </w:r>
      <w:r w:rsidR="00C34A0C">
        <w:t xml:space="preserve">happiness (β = </w:t>
      </w:r>
      <w:r w:rsidR="002F1787">
        <w:t>.09</w:t>
      </w:r>
      <w:r w:rsidRPr="00784FF4">
        <w:t xml:space="preserve">, </w:t>
      </w:r>
      <w:r w:rsidRPr="001D33BD">
        <w:rPr>
          <w:i/>
        </w:rPr>
        <w:t>p</w:t>
      </w:r>
      <w:r w:rsidRPr="00784FF4">
        <w:t xml:space="preserve"> &lt;</w:t>
      </w:r>
      <w:r>
        <w:t xml:space="preserve"> </w:t>
      </w:r>
      <w:r w:rsidRPr="00784FF4">
        <w:t>.01 and β = .</w:t>
      </w:r>
      <w:r w:rsidR="002F1787">
        <w:t>14</w:t>
      </w:r>
      <w:r w:rsidRPr="00784FF4">
        <w:t xml:space="preserve">, </w:t>
      </w:r>
      <w:r w:rsidRPr="001D33BD">
        <w:rPr>
          <w:i/>
        </w:rPr>
        <w:t>p</w:t>
      </w:r>
      <w:r w:rsidRPr="00784FF4">
        <w:t xml:space="preserve"> &lt;</w:t>
      </w:r>
      <w:r>
        <w:t xml:space="preserve"> </w:t>
      </w:r>
      <w:r w:rsidRPr="00784FF4">
        <w:t>.01 respectively in Model 1a; β = .</w:t>
      </w:r>
      <w:r w:rsidR="002F1787">
        <w:t>15</w:t>
      </w:r>
      <w:r w:rsidRPr="00784FF4">
        <w:t xml:space="preserve">, </w:t>
      </w:r>
      <w:r w:rsidRPr="001D33BD">
        <w:rPr>
          <w:i/>
        </w:rPr>
        <w:t>p</w:t>
      </w:r>
      <w:r w:rsidRPr="00784FF4">
        <w:t xml:space="preserve"> &lt;</w:t>
      </w:r>
      <w:r>
        <w:t xml:space="preserve"> </w:t>
      </w:r>
      <w:r w:rsidRPr="00784FF4">
        <w:t>.01 and β = .</w:t>
      </w:r>
      <w:r w:rsidR="002F1787">
        <w:t>20</w:t>
      </w:r>
      <w:r w:rsidRPr="00784FF4">
        <w:t xml:space="preserve">, </w:t>
      </w:r>
      <w:r w:rsidRPr="001D33BD">
        <w:rPr>
          <w:i/>
        </w:rPr>
        <w:t>p</w:t>
      </w:r>
      <w:r w:rsidRPr="00784FF4">
        <w:t xml:space="preserve"> &lt;</w:t>
      </w:r>
      <w:r>
        <w:t xml:space="preserve"> </w:t>
      </w:r>
      <w:r w:rsidRPr="00784FF4">
        <w:t xml:space="preserve">.01 respectively in Model 1b). </w:t>
      </w:r>
      <w:r w:rsidR="00127804">
        <w:t>H</w:t>
      </w:r>
      <w:r w:rsidRPr="00784FF4">
        <w:t>appiness was positively associated with physical (β = .</w:t>
      </w:r>
      <w:r w:rsidR="00914F96">
        <w:t>82</w:t>
      </w:r>
      <w:r w:rsidRPr="00784FF4">
        <w:t xml:space="preserve">, </w:t>
      </w:r>
      <w:r w:rsidRPr="001D33BD">
        <w:rPr>
          <w:i/>
        </w:rPr>
        <w:t>p</w:t>
      </w:r>
      <w:r w:rsidRPr="00784FF4">
        <w:t xml:space="preserve"> &lt;</w:t>
      </w:r>
      <w:r>
        <w:t xml:space="preserve"> </w:t>
      </w:r>
      <w:r w:rsidRPr="00784FF4">
        <w:t>.01 in Model 1a) and mental health (β = .</w:t>
      </w:r>
      <w:r w:rsidR="00914F96" w:rsidRPr="00784FF4">
        <w:t>7</w:t>
      </w:r>
      <w:r w:rsidR="00914F96">
        <w:t>7</w:t>
      </w:r>
      <w:r w:rsidRPr="00784FF4">
        <w:t xml:space="preserve">, </w:t>
      </w:r>
      <w:r w:rsidRPr="001D33BD">
        <w:rPr>
          <w:i/>
        </w:rPr>
        <w:t>p</w:t>
      </w:r>
      <w:r w:rsidRPr="00784FF4">
        <w:t xml:space="preserve"> &lt;</w:t>
      </w:r>
      <w:r>
        <w:t xml:space="preserve"> </w:t>
      </w:r>
      <w:r w:rsidRPr="00784FF4">
        <w:t xml:space="preserve">.01 in Model 1b). </w:t>
      </w:r>
      <w:r>
        <w:rPr>
          <w:rFonts w:hint="eastAsia"/>
        </w:rPr>
        <w:t>T</w:t>
      </w:r>
      <w:r w:rsidRPr="00784FF4">
        <w:rPr>
          <w:rFonts w:hint="eastAsia"/>
        </w:rPr>
        <w:t xml:space="preserve">he covariance coefficients between </w:t>
      </w:r>
      <w:r w:rsidR="004B2C58">
        <w:t xml:space="preserve">work </w:t>
      </w:r>
      <w:r w:rsidRPr="00784FF4">
        <w:rPr>
          <w:rFonts w:hint="eastAsia"/>
        </w:rPr>
        <w:t>resources and</w:t>
      </w:r>
      <w:r w:rsidR="004B2C58">
        <w:t xml:space="preserve"> civic</w:t>
      </w:r>
      <w:r w:rsidRPr="00784FF4">
        <w:rPr>
          <w:rFonts w:hint="eastAsia"/>
        </w:rPr>
        <w:t xml:space="preserve"> engagement are identical and statistically significant in both models (</w:t>
      </w:r>
      <w:r w:rsidRPr="00784FF4">
        <w:t>φ</w:t>
      </w:r>
      <w:r>
        <w:t xml:space="preserve"> </w:t>
      </w:r>
      <w:r w:rsidRPr="00784FF4">
        <w:rPr>
          <w:rFonts w:hint="eastAsia"/>
        </w:rPr>
        <w:t>=</w:t>
      </w:r>
      <w:r>
        <w:t xml:space="preserve"> </w:t>
      </w:r>
      <w:r w:rsidRPr="00784FF4">
        <w:rPr>
          <w:rFonts w:hint="eastAsia"/>
        </w:rPr>
        <w:t xml:space="preserve">.04, </w:t>
      </w:r>
      <w:r w:rsidRPr="001D33BD">
        <w:rPr>
          <w:rFonts w:hint="eastAsia"/>
          <w:i/>
        </w:rPr>
        <w:t>p</w:t>
      </w:r>
      <w:r>
        <w:rPr>
          <w:i/>
        </w:rPr>
        <w:t xml:space="preserve"> </w:t>
      </w:r>
      <w:r w:rsidRPr="00784FF4">
        <w:rPr>
          <w:rFonts w:hint="eastAsia"/>
        </w:rPr>
        <w:t>&lt;</w:t>
      </w:r>
      <w:r>
        <w:t xml:space="preserve"> </w:t>
      </w:r>
      <w:r w:rsidRPr="00784FF4">
        <w:rPr>
          <w:rFonts w:hint="eastAsia"/>
        </w:rPr>
        <w:t>.01).</w:t>
      </w:r>
      <w:r w:rsidR="00636412">
        <w:t xml:space="preserve"> </w:t>
      </w:r>
      <w:r w:rsidR="006358C6">
        <w:t>Age</w:t>
      </w:r>
      <w:r w:rsidR="00F8428D">
        <w:t xml:space="preserve"> (β = -.05</w:t>
      </w:r>
      <w:r w:rsidR="00F8428D" w:rsidRPr="00784FF4">
        <w:t xml:space="preserve">, </w:t>
      </w:r>
      <w:r w:rsidR="00F8428D" w:rsidRPr="001D33BD">
        <w:rPr>
          <w:i/>
        </w:rPr>
        <w:t>p</w:t>
      </w:r>
      <w:r w:rsidR="00F8428D" w:rsidRPr="00784FF4">
        <w:t xml:space="preserve"> &lt;</w:t>
      </w:r>
      <w:r w:rsidR="00F8428D">
        <w:t xml:space="preserve"> </w:t>
      </w:r>
      <w:r w:rsidR="00F8428D" w:rsidRPr="00784FF4">
        <w:t>.01</w:t>
      </w:r>
      <w:r w:rsidR="00F8428D">
        <w:t>)</w:t>
      </w:r>
      <w:r w:rsidR="00FF4146">
        <w:t>,</w:t>
      </w:r>
      <w:r w:rsidR="006358C6">
        <w:t xml:space="preserve"> </w:t>
      </w:r>
      <w:r w:rsidR="00FF4146">
        <w:t xml:space="preserve">while </w:t>
      </w:r>
      <w:r w:rsidR="00992328">
        <w:t>working hours per week (β = -.01</w:t>
      </w:r>
      <w:r w:rsidR="00F8428D" w:rsidRPr="00784FF4">
        <w:t xml:space="preserve">, </w:t>
      </w:r>
      <w:r w:rsidR="00F8428D" w:rsidRPr="001D33BD">
        <w:rPr>
          <w:i/>
        </w:rPr>
        <w:t>p</w:t>
      </w:r>
      <w:r w:rsidR="00F8428D" w:rsidRPr="00784FF4">
        <w:t xml:space="preserve"> &lt;</w:t>
      </w:r>
      <w:r w:rsidR="00F8428D">
        <w:t xml:space="preserve"> </w:t>
      </w:r>
      <w:r w:rsidR="00F8428D" w:rsidRPr="00784FF4">
        <w:t>.01</w:t>
      </w:r>
      <w:r w:rsidR="00F8428D">
        <w:t xml:space="preserve">) are </w:t>
      </w:r>
      <w:r w:rsidR="006358C6">
        <w:t>weakly and negatively associated with life happiness. Marriage</w:t>
      </w:r>
      <w:r w:rsidR="002F1787">
        <w:t xml:space="preserve"> </w:t>
      </w:r>
      <w:r w:rsidR="003D74B0">
        <w:t>(β = .16</w:t>
      </w:r>
      <w:r w:rsidR="003D74B0" w:rsidRPr="00784FF4">
        <w:t xml:space="preserve">, </w:t>
      </w:r>
      <w:r w:rsidR="003D74B0" w:rsidRPr="001D33BD">
        <w:rPr>
          <w:i/>
        </w:rPr>
        <w:t>p</w:t>
      </w:r>
      <w:r w:rsidR="003D74B0" w:rsidRPr="00784FF4">
        <w:t xml:space="preserve"> &lt;</w:t>
      </w:r>
      <w:r w:rsidR="003D74B0">
        <w:t xml:space="preserve"> </w:t>
      </w:r>
      <w:r w:rsidR="003D74B0" w:rsidRPr="00784FF4">
        <w:t>.01</w:t>
      </w:r>
      <w:r w:rsidR="003D74B0">
        <w:t xml:space="preserve">) </w:t>
      </w:r>
      <w:r w:rsidR="002F1787">
        <w:t xml:space="preserve">and education </w:t>
      </w:r>
      <w:r w:rsidR="003D74B0">
        <w:t>(β = .10</w:t>
      </w:r>
      <w:r w:rsidR="003D74B0" w:rsidRPr="00784FF4">
        <w:t xml:space="preserve">, </w:t>
      </w:r>
      <w:r w:rsidR="003D74B0" w:rsidRPr="001D33BD">
        <w:rPr>
          <w:i/>
        </w:rPr>
        <w:t>p</w:t>
      </w:r>
      <w:r w:rsidR="003D74B0" w:rsidRPr="00784FF4">
        <w:t xml:space="preserve"> &lt;</w:t>
      </w:r>
      <w:r w:rsidR="003D74B0">
        <w:t xml:space="preserve"> </w:t>
      </w:r>
      <w:r w:rsidR="003D74B0" w:rsidRPr="00784FF4">
        <w:t>.01</w:t>
      </w:r>
      <w:r w:rsidR="003D74B0">
        <w:t xml:space="preserve">) </w:t>
      </w:r>
      <w:r w:rsidR="002F1787">
        <w:t xml:space="preserve">are positively associated with life happiness while </w:t>
      </w:r>
      <w:r w:rsidR="0017203D">
        <w:t>gender</w:t>
      </w:r>
      <w:r w:rsidR="002F1787">
        <w:t xml:space="preserve"> is not significant at the 5 percent level</w:t>
      </w:r>
      <w:r w:rsidR="003D74B0">
        <w:t xml:space="preserve"> (β = .02</w:t>
      </w:r>
      <w:r w:rsidR="003D74B0" w:rsidRPr="00784FF4">
        <w:t xml:space="preserve">, </w:t>
      </w:r>
      <w:r w:rsidR="003D74B0" w:rsidRPr="001D33BD">
        <w:rPr>
          <w:i/>
        </w:rPr>
        <w:t>p</w:t>
      </w:r>
      <w:r w:rsidR="003D74B0">
        <w:t xml:space="preserve"> &gt; </w:t>
      </w:r>
      <w:r w:rsidR="003D74B0" w:rsidRPr="00784FF4">
        <w:t>.1</w:t>
      </w:r>
      <w:r w:rsidR="003D74B0">
        <w:t>0)</w:t>
      </w:r>
      <w:r w:rsidR="002F1787">
        <w:t xml:space="preserve">. </w:t>
      </w:r>
    </w:p>
    <w:p w14:paraId="5D470176" w14:textId="030CF26A" w:rsidR="00B61B93" w:rsidRPr="00784FF4" w:rsidRDefault="00B61B93" w:rsidP="00623325">
      <w:pPr>
        <w:spacing w:line="480" w:lineRule="auto"/>
        <w:ind w:firstLine="709"/>
        <w:contextualSpacing/>
      </w:pPr>
      <w:r w:rsidRPr="00784FF4">
        <w:t xml:space="preserve">Next, we </w:t>
      </w:r>
      <w:r w:rsidR="0017203D" w:rsidRPr="00784FF4">
        <w:t>test</w:t>
      </w:r>
      <w:r w:rsidR="0017203D">
        <w:t>ed</w:t>
      </w:r>
      <w:r w:rsidR="0017203D" w:rsidRPr="00784FF4">
        <w:t xml:space="preserve"> </w:t>
      </w:r>
      <w:r w:rsidRPr="00784FF4">
        <w:t xml:space="preserve">the robustness of our findings </w:t>
      </w:r>
      <w:r w:rsidR="0017203D">
        <w:t>using</w:t>
      </w:r>
      <w:r w:rsidR="0017203D" w:rsidRPr="00784FF4">
        <w:t xml:space="preserve"> </w:t>
      </w:r>
      <w:r w:rsidRPr="00784FF4">
        <w:t>the double cros</w:t>
      </w:r>
      <w:r>
        <w:t>s-validation approach (Bagozzi &amp; Yi, 1990; Byrne, 2010</w:t>
      </w:r>
      <w:r w:rsidRPr="00784FF4">
        <w:t xml:space="preserve">). </w:t>
      </w:r>
      <w:r w:rsidR="0017203D">
        <w:t>We randomly split the</w:t>
      </w:r>
      <w:r w:rsidR="0017203D" w:rsidRPr="00784FF4">
        <w:t xml:space="preserve"> </w:t>
      </w:r>
      <w:r w:rsidRPr="00784FF4">
        <w:t xml:space="preserve">full sample into </w:t>
      </w:r>
      <w:r w:rsidR="00623325">
        <w:t xml:space="preserve">a testing </w:t>
      </w:r>
      <w:r w:rsidRPr="00784FF4">
        <w:t xml:space="preserve">and validation </w:t>
      </w:r>
      <w:r w:rsidR="0017203D" w:rsidRPr="00784FF4">
        <w:t>sub-sample</w:t>
      </w:r>
      <w:r w:rsidR="0017203D">
        <w:t>s</w:t>
      </w:r>
      <w:r w:rsidR="0017203D" w:rsidRPr="00784FF4">
        <w:t xml:space="preserve"> </w:t>
      </w:r>
      <w:r w:rsidRPr="00784FF4">
        <w:t>(50%</w:t>
      </w:r>
      <w:r w:rsidR="000A51D1">
        <w:t xml:space="preserve"> vs. </w:t>
      </w:r>
      <w:r w:rsidRPr="00784FF4">
        <w:t>50%). T</w:t>
      </w:r>
      <w:r w:rsidRPr="00784FF4">
        <w:rPr>
          <w:rFonts w:hint="eastAsia"/>
        </w:rPr>
        <w:t xml:space="preserve">hen we first estimated an unconstrained </w:t>
      </w:r>
      <w:r w:rsidRPr="00784FF4">
        <w:t>structural equation model with</w:t>
      </w:r>
      <w:r w:rsidRPr="00784FF4">
        <w:rPr>
          <w:rFonts w:hint="eastAsia"/>
        </w:rPr>
        <w:t xml:space="preserve"> the two random sub-samples respectively (see Table </w:t>
      </w:r>
      <w:r w:rsidR="000F137E">
        <w:t>2</w:t>
      </w:r>
      <w:r w:rsidRPr="00784FF4">
        <w:rPr>
          <w:rFonts w:hint="eastAsia"/>
        </w:rPr>
        <w:t xml:space="preserve">). We compared the </w:t>
      </w:r>
      <w:r w:rsidRPr="00784FF4">
        <w:t>regression</w:t>
      </w:r>
      <w:r w:rsidRPr="00784FF4">
        <w:rPr>
          <w:rFonts w:hint="eastAsia"/>
        </w:rPr>
        <w:t xml:space="preserve"> weights with </w:t>
      </w:r>
      <w:r w:rsidRPr="00784FF4">
        <w:t>Gaskin’</w:t>
      </w:r>
      <w:r w:rsidRPr="00784FF4">
        <w:rPr>
          <w:rFonts w:hint="eastAsia"/>
        </w:rPr>
        <w:t xml:space="preserve">s </w:t>
      </w:r>
      <w:r w:rsidRPr="00784FF4">
        <w:t>Stats Tools Package</w:t>
      </w:r>
      <w:r w:rsidRPr="00784FF4">
        <w:rPr>
          <w:rFonts w:hint="eastAsia"/>
        </w:rPr>
        <w:t xml:space="preserve"> (2015). The Z-test</w:t>
      </w:r>
      <w:r w:rsidR="0037556E">
        <w:t xml:space="preserve"> </w:t>
      </w:r>
      <w:r w:rsidR="0017203D" w:rsidRPr="00784FF4">
        <w:rPr>
          <w:rFonts w:hint="eastAsia"/>
        </w:rPr>
        <w:t xml:space="preserve">results </w:t>
      </w:r>
      <w:r w:rsidR="0037556E">
        <w:t xml:space="preserve">in Table 4 </w:t>
      </w:r>
      <w:r w:rsidRPr="00784FF4">
        <w:rPr>
          <w:rFonts w:hint="eastAsia"/>
        </w:rPr>
        <w:t xml:space="preserve">indicated that the regression weights </w:t>
      </w:r>
      <w:r w:rsidR="0017203D">
        <w:t>of</w:t>
      </w:r>
      <w:r w:rsidRPr="00784FF4">
        <w:rPr>
          <w:rFonts w:hint="eastAsia"/>
        </w:rPr>
        <w:t xml:space="preserve"> these two sub-samples</w:t>
      </w:r>
      <w:r w:rsidR="0017203D" w:rsidRPr="0017203D">
        <w:rPr>
          <w:rFonts w:hint="eastAsia"/>
        </w:rPr>
        <w:t xml:space="preserve"> </w:t>
      </w:r>
      <w:r w:rsidR="0017203D" w:rsidRPr="00784FF4">
        <w:rPr>
          <w:rFonts w:hint="eastAsia"/>
        </w:rPr>
        <w:t xml:space="preserve">were </w:t>
      </w:r>
      <w:r w:rsidR="0017203D" w:rsidRPr="00784FF4">
        <w:t>qualitatively</w:t>
      </w:r>
      <w:r w:rsidR="0017203D" w:rsidRPr="00784FF4">
        <w:rPr>
          <w:rFonts w:hint="eastAsia"/>
        </w:rPr>
        <w:t xml:space="preserve"> similar</w:t>
      </w:r>
      <w:r w:rsidRPr="00784FF4">
        <w:rPr>
          <w:rFonts w:hint="eastAsia"/>
        </w:rPr>
        <w:t xml:space="preserve">. </w:t>
      </w:r>
      <w:r w:rsidRPr="00784FF4">
        <w:t>F</w:t>
      </w:r>
      <w:r w:rsidRPr="00784FF4">
        <w:rPr>
          <w:rFonts w:hint="eastAsia"/>
        </w:rPr>
        <w:t>inally, we estimated a model that</w:t>
      </w:r>
      <w:r w:rsidR="0017203D">
        <w:t xml:space="preserve"> </w:t>
      </w:r>
      <w:r w:rsidRPr="00784FF4">
        <w:rPr>
          <w:rFonts w:hint="eastAsia"/>
        </w:rPr>
        <w:t>imposed invariance constrain</w:t>
      </w:r>
      <w:r w:rsidR="0017203D">
        <w:t>t</w:t>
      </w:r>
      <w:r w:rsidRPr="00784FF4">
        <w:rPr>
          <w:rFonts w:hint="eastAsia"/>
        </w:rPr>
        <w:t xml:space="preserve">s between these two random sub-samples. The </w:t>
      </w:r>
      <w:r w:rsidRPr="00784FF4">
        <w:t xml:space="preserve">omnibus </w:t>
      </w:r>
      <w:r w:rsidRPr="00784FF4">
        <w:rPr>
          <w:rFonts w:hint="eastAsia"/>
        </w:rPr>
        <w:t xml:space="preserve">Chi-square test </w:t>
      </w:r>
      <w:r w:rsidR="0017203D" w:rsidRPr="00784FF4">
        <w:rPr>
          <w:rFonts w:hint="eastAsia"/>
        </w:rPr>
        <w:t xml:space="preserve">results </w:t>
      </w:r>
      <w:r w:rsidRPr="00784FF4">
        <w:t xml:space="preserve">in Table </w:t>
      </w:r>
      <w:r w:rsidR="000F137E">
        <w:t>4</w:t>
      </w:r>
      <w:r w:rsidRPr="00784FF4">
        <w:t xml:space="preserve"> </w:t>
      </w:r>
      <w:r w:rsidRPr="00784FF4">
        <w:rPr>
          <w:rFonts w:hint="eastAsia"/>
        </w:rPr>
        <w:t>(</w:t>
      </w:r>
      <w:r w:rsidRPr="00784FF4">
        <w:t>Δχ2</w:t>
      </w:r>
      <w:r>
        <w:t xml:space="preserve"> </w:t>
      </w:r>
      <w:r w:rsidRPr="00784FF4">
        <w:t xml:space="preserve">= </w:t>
      </w:r>
      <w:r w:rsidR="00636278">
        <w:t>4.95</w:t>
      </w:r>
      <w:r w:rsidRPr="00784FF4">
        <w:t>, Δdf</w:t>
      </w:r>
      <w:r>
        <w:t xml:space="preserve"> </w:t>
      </w:r>
      <w:r w:rsidRPr="00784FF4">
        <w:t>=</w:t>
      </w:r>
      <w:r>
        <w:t xml:space="preserve"> </w:t>
      </w:r>
      <w:r w:rsidRPr="00784FF4">
        <w:t>4</w:t>
      </w:r>
      <w:r w:rsidRPr="00784FF4">
        <w:rPr>
          <w:rFonts w:hint="eastAsia"/>
        </w:rPr>
        <w:t xml:space="preserve">, </w:t>
      </w:r>
      <w:r w:rsidRPr="001D33BD">
        <w:rPr>
          <w:rFonts w:hint="eastAsia"/>
          <w:i/>
        </w:rPr>
        <w:t>p</w:t>
      </w:r>
      <w:r>
        <w:t xml:space="preserve"> </w:t>
      </w:r>
      <w:r w:rsidR="00636278">
        <w:t>&gt;.10</w:t>
      </w:r>
      <w:r w:rsidRPr="00784FF4">
        <w:t xml:space="preserve"> with physical health and Δχ2</w:t>
      </w:r>
      <w:r>
        <w:t xml:space="preserve"> </w:t>
      </w:r>
      <w:r w:rsidRPr="00784FF4">
        <w:t xml:space="preserve">= </w:t>
      </w:r>
      <w:r w:rsidR="00636278">
        <w:t>4.74</w:t>
      </w:r>
      <w:r w:rsidRPr="00784FF4">
        <w:t xml:space="preserve"> Δdf</w:t>
      </w:r>
      <w:r>
        <w:t xml:space="preserve"> </w:t>
      </w:r>
      <w:r w:rsidRPr="00784FF4">
        <w:t>=</w:t>
      </w:r>
      <w:r>
        <w:t xml:space="preserve"> </w:t>
      </w:r>
      <w:r w:rsidRPr="00784FF4">
        <w:t>4</w:t>
      </w:r>
      <w:r w:rsidRPr="00784FF4">
        <w:rPr>
          <w:rFonts w:hint="eastAsia"/>
        </w:rPr>
        <w:t xml:space="preserve">, </w:t>
      </w:r>
      <w:r w:rsidRPr="001D33BD">
        <w:rPr>
          <w:rFonts w:hint="eastAsia"/>
          <w:i/>
        </w:rPr>
        <w:t>p</w:t>
      </w:r>
      <w:r>
        <w:t xml:space="preserve"> </w:t>
      </w:r>
      <w:r w:rsidR="00636278">
        <w:t>&gt;.10</w:t>
      </w:r>
      <w:r w:rsidRPr="00784FF4">
        <w:rPr>
          <w:rFonts w:hint="eastAsia"/>
        </w:rPr>
        <w:t xml:space="preserve">) suggest </w:t>
      </w:r>
      <w:r w:rsidR="0017203D" w:rsidRPr="00784FF4">
        <w:rPr>
          <w:rFonts w:hint="eastAsia"/>
        </w:rPr>
        <w:t xml:space="preserve">with 95% confidence </w:t>
      </w:r>
      <w:r w:rsidRPr="00784FF4">
        <w:rPr>
          <w:rFonts w:hint="eastAsia"/>
        </w:rPr>
        <w:t xml:space="preserve">that there was no significant difference between these two models. </w:t>
      </w:r>
      <w:r w:rsidRPr="001D33BD">
        <w:t xml:space="preserve">Therefore, we conclude that </w:t>
      </w:r>
      <w:r w:rsidRPr="001D33BD">
        <w:rPr>
          <w:rFonts w:hint="eastAsia"/>
        </w:rPr>
        <w:t xml:space="preserve">our analyses are robust and </w:t>
      </w:r>
      <w:r>
        <w:t>hypotheses 1–</w:t>
      </w:r>
      <w:r w:rsidRPr="001D33BD">
        <w:t xml:space="preserve">4 </w:t>
      </w:r>
      <w:r>
        <w:t>were</w:t>
      </w:r>
      <w:r w:rsidRPr="001D33BD">
        <w:t xml:space="preserve"> supported.</w:t>
      </w:r>
    </w:p>
    <w:p w14:paraId="080FEF9A" w14:textId="22BC8D2C" w:rsidR="00B61B93" w:rsidRPr="00784FF4" w:rsidRDefault="00B61B93" w:rsidP="00B61B93">
      <w:pPr>
        <w:spacing w:line="480" w:lineRule="auto"/>
        <w:ind w:right="12" w:firstLine="567"/>
        <w:contextualSpacing/>
      </w:pPr>
      <w:r w:rsidRPr="00784FF4">
        <w:tab/>
        <w:t>Then, we followed the guidelines of Baron and Kenny (1986) and Kenny</w:t>
      </w:r>
      <w:r>
        <w:t xml:space="preserve">, Kashy and Bolger </w:t>
      </w:r>
      <w:r w:rsidRPr="00784FF4">
        <w:t xml:space="preserve">(1998) to test whether </w:t>
      </w:r>
      <w:r w:rsidR="00D4454A">
        <w:t xml:space="preserve">life </w:t>
      </w:r>
      <w:r w:rsidRPr="00784FF4">
        <w:t xml:space="preserve">happiness </w:t>
      </w:r>
      <w:r w:rsidR="00127804">
        <w:t>mediated the relationship between our predictors and physical and mental health</w:t>
      </w:r>
      <w:r w:rsidRPr="00784FF4">
        <w:t xml:space="preserve">. We compared the fully mediated model (Model 1a and 1b) with </w:t>
      </w:r>
      <w:r w:rsidR="0017203D">
        <w:t xml:space="preserve">the </w:t>
      </w:r>
      <w:r w:rsidRPr="00784FF4">
        <w:t xml:space="preserve">partially mediated </w:t>
      </w:r>
      <w:r w:rsidRPr="00626C05">
        <w:t>model (Model 2a and 2b)</w:t>
      </w:r>
      <w:r w:rsidR="0017203D">
        <w:t>,</w:t>
      </w:r>
      <w:r w:rsidRPr="00784FF4">
        <w:t xml:space="preserve"> in which paths indicating the direct effects of </w:t>
      </w:r>
      <w:r w:rsidR="000A51D1">
        <w:t>work resources</w:t>
      </w:r>
      <w:r w:rsidRPr="00784FF4">
        <w:t xml:space="preserve"> and civic engagement on physical and mental health respectively were added to the structural models. The values of the omnibus chi-square test were very small (Δχ2</w:t>
      </w:r>
      <w:r>
        <w:t xml:space="preserve"> </w:t>
      </w:r>
      <w:r w:rsidRPr="00784FF4">
        <w:t>=</w:t>
      </w:r>
      <w:r>
        <w:t xml:space="preserve"> </w:t>
      </w:r>
      <w:r w:rsidR="009D3B4B">
        <w:t>134</w:t>
      </w:r>
      <w:r w:rsidR="002754CA">
        <w:t>.</w:t>
      </w:r>
      <w:r w:rsidR="009D3B4B">
        <w:t>08</w:t>
      </w:r>
      <w:r w:rsidRPr="00784FF4">
        <w:t>, Δdf</w:t>
      </w:r>
      <w:r>
        <w:t xml:space="preserve"> </w:t>
      </w:r>
      <w:r w:rsidRPr="00784FF4">
        <w:t>=</w:t>
      </w:r>
      <w:r>
        <w:t xml:space="preserve"> </w:t>
      </w:r>
      <w:r w:rsidRPr="00784FF4">
        <w:t>2 between Model 1a and 2a; Δχ2</w:t>
      </w:r>
      <w:r>
        <w:t xml:space="preserve"> </w:t>
      </w:r>
      <w:r w:rsidRPr="00784FF4">
        <w:t>=</w:t>
      </w:r>
      <w:r>
        <w:t xml:space="preserve"> </w:t>
      </w:r>
      <w:r w:rsidR="004749E7">
        <w:t>58.84</w:t>
      </w:r>
      <w:r w:rsidRPr="00784FF4">
        <w:t>, Δdf</w:t>
      </w:r>
      <w:r>
        <w:t xml:space="preserve"> </w:t>
      </w:r>
      <w:r w:rsidRPr="00784FF4">
        <w:t>=</w:t>
      </w:r>
      <w:r>
        <w:t xml:space="preserve"> </w:t>
      </w:r>
      <w:r w:rsidRPr="00784FF4">
        <w:t xml:space="preserve">2 between Model 1b and 2b), suggesting that the full mediation models </w:t>
      </w:r>
      <w:r w:rsidR="00D4454A">
        <w:t>were</w:t>
      </w:r>
      <w:r w:rsidR="00D4454A" w:rsidRPr="00784FF4">
        <w:t xml:space="preserve"> </w:t>
      </w:r>
      <w:r w:rsidRPr="00784FF4">
        <w:t xml:space="preserve">significantly different from the partial mediation </w:t>
      </w:r>
      <w:r w:rsidR="0017203D">
        <w:t>models</w:t>
      </w:r>
      <w:r w:rsidRPr="00784FF4">
        <w:t xml:space="preserve">. </w:t>
      </w:r>
      <w:r w:rsidR="0017203D">
        <w:t>Furthermore</w:t>
      </w:r>
      <w:r w:rsidRPr="00784FF4">
        <w:t xml:space="preserve">, the additional paths from </w:t>
      </w:r>
      <w:r w:rsidR="000A51D1">
        <w:t>work resources</w:t>
      </w:r>
      <w:r w:rsidRPr="00784FF4">
        <w:t xml:space="preserve"> to physical and mental health were not significant at the 5 percent level (β = .</w:t>
      </w:r>
      <w:r w:rsidR="00C15406" w:rsidRPr="00784FF4">
        <w:t>0</w:t>
      </w:r>
      <w:r w:rsidR="00C15406">
        <w:t>7</w:t>
      </w:r>
      <w:r w:rsidRPr="00784FF4">
        <w:t xml:space="preserve">, </w:t>
      </w:r>
      <w:r w:rsidRPr="00626C05">
        <w:rPr>
          <w:i/>
        </w:rPr>
        <w:t>p</w:t>
      </w:r>
      <w:r w:rsidRPr="00784FF4">
        <w:t xml:space="preserve"> </w:t>
      </w:r>
      <w:r w:rsidR="00C15406">
        <w:t xml:space="preserve">= </w:t>
      </w:r>
      <w:r w:rsidRPr="00784FF4">
        <w:t>.</w:t>
      </w:r>
      <w:r w:rsidR="00C15406">
        <w:t>06</w:t>
      </w:r>
      <w:r w:rsidRPr="00784FF4">
        <w:t xml:space="preserve"> in Model 2a and β = .</w:t>
      </w:r>
      <w:r w:rsidR="00093946" w:rsidRPr="00784FF4">
        <w:t>0</w:t>
      </w:r>
      <w:r w:rsidR="00093946">
        <w:t>0</w:t>
      </w:r>
      <w:r w:rsidRPr="00784FF4">
        <w:t xml:space="preserve">, </w:t>
      </w:r>
      <w:r w:rsidRPr="00626C05">
        <w:rPr>
          <w:i/>
        </w:rPr>
        <w:t>p</w:t>
      </w:r>
      <w:r w:rsidRPr="00784FF4">
        <w:t xml:space="preserve"> =</w:t>
      </w:r>
      <w:r>
        <w:t xml:space="preserve"> </w:t>
      </w:r>
      <w:r w:rsidRPr="00784FF4">
        <w:t>.</w:t>
      </w:r>
      <w:r w:rsidR="00093946">
        <w:t>9</w:t>
      </w:r>
      <w:r w:rsidR="00311920">
        <w:t>6</w:t>
      </w:r>
      <w:r w:rsidR="00311920" w:rsidRPr="00784FF4">
        <w:t xml:space="preserve"> </w:t>
      </w:r>
      <w:r w:rsidRPr="00784FF4">
        <w:t>in Model</w:t>
      </w:r>
      <w:r w:rsidR="00A46BD7">
        <w:t xml:space="preserve"> 2</w:t>
      </w:r>
      <w:r w:rsidRPr="00784FF4">
        <w:t>b). Civic engagement was significantly associated with physical health (β =.</w:t>
      </w:r>
      <w:r w:rsidR="00C15406">
        <w:t>38</w:t>
      </w:r>
      <w:r w:rsidRPr="00784FF4">
        <w:t xml:space="preserve">, </w:t>
      </w:r>
      <w:r w:rsidRPr="00626C05">
        <w:rPr>
          <w:i/>
        </w:rPr>
        <w:t>p</w:t>
      </w:r>
      <w:r w:rsidRPr="00784FF4">
        <w:t xml:space="preserve"> &lt;</w:t>
      </w:r>
      <w:r>
        <w:t xml:space="preserve"> </w:t>
      </w:r>
      <w:r w:rsidRPr="00784FF4">
        <w:t xml:space="preserve">.01 in Model 2a) </w:t>
      </w:r>
      <w:r w:rsidR="0017203D">
        <w:t>but</w:t>
      </w:r>
      <w:r w:rsidR="0017203D" w:rsidRPr="00784FF4">
        <w:rPr>
          <w:rFonts w:hint="eastAsia"/>
        </w:rPr>
        <w:t xml:space="preserve"> </w:t>
      </w:r>
      <w:r w:rsidRPr="00784FF4">
        <w:rPr>
          <w:rFonts w:hint="eastAsia"/>
        </w:rPr>
        <w:t>weakly</w:t>
      </w:r>
      <w:r w:rsidRPr="00784FF4">
        <w:t xml:space="preserve"> </w:t>
      </w:r>
      <w:r w:rsidR="0017203D" w:rsidRPr="00784FF4">
        <w:t xml:space="preserve">associated </w:t>
      </w:r>
      <w:r w:rsidRPr="00784FF4">
        <w:t>with mental health (β = .</w:t>
      </w:r>
      <w:r w:rsidR="00093946">
        <w:t>16</w:t>
      </w:r>
      <w:r w:rsidRPr="00784FF4">
        <w:t xml:space="preserve">, </w:t>
      </w:r>
      <w:r w:rsidRPr="00626C05">
        <w:rPr>
          <w:i/>
        </w:rPr>
        <w:t>p</w:t>
      </w:r>
      <w:r w:rsidRPr="00784FF4">
        <w:t xml:space="preserve"> &lt;</w:t>
      </w:r>
      <w:r>
        <w:t xml:space="preserve"> .01 </w:t>
      </w:r>
      <w:r w:rsidRPr="00784FF4">
        <w:t xml:space="preserve">in Model </w:t>
      </w:r>
      <w:r w:rsidR="00C15406">
        <w:t>2</w:t>
      </w:r>
      <w:r w:rsidRPr="00784FF4">
        <w:t xml:space="preserve">b). Therefore, the parsimonious full mediation models were </w:t>
      </w:r>
      <w:r w:rsidR="0017203D">
        <w:t>preferable to</w:t>
      </w:r>
      <w:r>
        <w:t xml:space="preserve"> the partial </w:t>
      </w:r>
      <w:r w:rsidR="0017203D">
        <w:t xml:space="preserve">models </w:t>
      </w:r>
      <w:r>
        <w:t>(Little et al., 2007</w:t>
      </w:r>
      <w:r w:rsidRPr="00784FF4">
        <w:t xml:space="preserve">). </w:t>
      </w:r>
    </w:p>
    <w:p w14:paraId="7B90119D" w14:textId="6100B476" w:rsidR="00D4454A" w:rsidRPr="00F20693" w:rsidRDefault="00D4454A" w:rsidP="00F20693">
      <w:pPr>
        <w:spacing w:line="480" w:lineRule="auto"/>
        <w:ind w:right="12"/>
        <w:contextualSpacing/>
        <w:rPr>
          <w:i/>
        </w:rPr>
      </w:pPr>
      <w:r>
        <w:rPr>
          <w:i/>
        </w:rPr>
        <w:t>Results of the moderating analyses</w:t>
      </w:r>
    </w:p>
    <w:p w14:paraId="362B8257" w14:textId="7FBEF97D" w:rsidR="00B33BF4" w:rsidRDefault="00D4454A" w:rsidP="00B33BF4">
      <w:pPr>
        <w:spacing w:line="480" w:lineRule="auto"/>
        <w:ind w:right="12" w:firstLine="567"/>
        <w:contextualSpacing/>
      </w:pPr>
      <w:r>
        <w:t>To test</w:t>
      </w:r>
      <w:r w:rsidR="00B61B93" w:rsidRPr="00784FF4">
        <w:t xml:space="preserve"> the moderating effect of </w:t>
      </w:r>
      <w:r w:rsidR="00022A37">
        <w:t>income (</w:t>
      </w:r>
      <w:r w:rsidR="00B61B93" w:rsidRPr="00784FF4">
        <w:t xml:space="preserve">Hypothesis 5), we divided the full sample into four </w:t>
      </w:r>
      <w:r w:rsidR="00610827">
        <w:t xml:space="preserve">subsamples: </w:t>
      </w:r>
      <w:r w:rsidR="00FA68D5">
        <w:t xml:space="preserve">(i) </w:t>
      </w:r>
      <w:r w:rsidR="002B0907">
        <w:t>low</w:t>
      </w:r>
      <w:r w:rsidR="00B61B93" w:rsidRPr="00784FF4">
        <w:t xml:space="preserve">, </w:t>
      </w:r>
      <w:r w:rsidR="00FA68D5">
        <w:t xml:space="preserve">(ii) </w:t>
      </w:r>
      <w:r w:rsidR="00B61B93" w:rsidRPr="00784FF4">
        <w:t xml:space="preserve">middle, </w:t>
      </w:r>
      <w:r w:rsidR="00FA68D5">
        <w:t xml:space="preserve">(iii) </w:t>
      </w:r>
      <w:r w:rsidR="00B61B93" w:rsidRPr="00784FF4">
        <w:t>upp</w:t>
      </w:r>
      <w:r w:rsidR="00610827">
        <w:t>er-middle</w:t>
      </w:r>
      <w:r w:rsidR="00B61B93" w:rsidRPr="00784FF4">
        <w:t xml:space="preserve">, and </w:t>
      </w:r>
      <w:r w:rsidR="00FA68D5">
        <w:t xml:space="preserve">(iv) </w:t>
      </w:r>
      <w:r w:rsidR="00B61B93" w:rsidRPr="00784FF4">
        <w:t>hi</w:t>
      </w:r>
      <w:r w:rsidR="00A66BB7">
        <w:t xml:space="preserve">gh </w:t>
      </w:r>
      <w:r w:rsidR="002B0907">
        <w:t>income</w:t>
      </w:r>
      <w:r w:rsidR="00B61B93" w:rsidRPr="00784FF4">
        <w:t xml:space="preserve"> (see Table </w:t>
      </w:r>
      <w:r w:rsidR="000F137E">
        <w:t>3</w:t>
      </w:r>
      <w:r w:rsidR="00B27881">
        <w:t xml:space="preserve"> for detailed results of the models across the four subsamples</w:t>
      </w:r>
      <w:r w:rsidR="00B61B93" w:rsidRPr="00784FF4">
        <w:t xml:space="preserve">). In the </w:t>
      </w:r>
      <w:r w:rsidR="00FA68D5">
        <w:t xml:space="preserve">(i) </w:t>
      </w:r>
      <w:r w:rsidR="00B61B93" w:rsidRPr="00784FF4">
        <w:t xml:space="preserve">low-income </w:t>
      </w:r>
      <w:r w:rsidR="00FA68D5">
        <w:t>sub</w:t>
      </w:r>
      <w:r w:rsidR="00B61B93" w:rsidRPr="00784FF4">
        <w:t>sample, the</w:t>
      </w:r>
      <w:r w:rsidR="009F274F">
        <w:t xml:space="preserve"> </w:t>
      </w:r>
      <w:r w:rsidR="00B61B93" w:rsidRPr="00784FF4">
        <w:t xml:space="preserve">relationship between civic engagement and </w:t>
      </w:r>
      <w:r w:rsidR="00A810B9">
        <w:t xml:space="preserve">life </w:t>
      </w:r>
      <w:r w:rsidR="00B61B93" w:rsidRPr="00784FF4">
        <w:t xml:space="preserve">happiness </w:t>
      </w:r>
      <w:r w:rsidR="009F274F">
        <w:t>was</w:t>
      </w:r>
      <w:r w:rsidR="009F274F" w:rsidRPr="00784FF4">
        <w:t xml:space="preserve"> significantly positive </w:t>
      </w:r>
      <w:r w:rsidR="00B61B93" w:rsidRPr="00784FF4">
        <w:t>(β =</w:t>
      </w:r>
      <w:r w:rsidR="00B61B93">
        <w:t xml:space="preserve"> </w:t>
      </w:r>
      <w:r w:rsidR="00B61B93" w:rsidRPr="00784FF4">
        <w:t>.</w:t>
      </w:r>
      <w:r w:rsidR="002006CB">
        <w:t>16</w:t>
      </w:r>
      <w:r w:rsidR="00B61B93" w:rsidRPr="00784FF4">
        <w:t xml:space="preserve">, </w:t>
      </w:r>
      <w:r w:rsidR="00B61B93" w:rsidRPr="003A5CFD">
        <w:rPr>
          <w:i/>
        </w:rPr>
        <w:t>p</w:t>
      </w:r>
      <w:r w:rsidR="00B61B93">
        <w:rPr>
          <w:i/>
        </w:rPr>
        <w:t xml:space="preserve"> </w:t>
      </w:r>
      <w:r w:rsidR="00B61B93">
        <w:t>&lt; .01 in Model 3a and β =</w:t>
      </w:r>
      <w:r w:rsidR="00B61B93" w:rsidRPr="00784FF4">
        <w:t>.</w:t>
      </w:r>
      <w:r w:rsidR="002006CB">
        <w:t>14</w:t>
      </w:r>
      <w:r w:rsidR="00B61B93" w:rsidRPr="00784FF4">
        <w:t xml:space="preserve">, </w:t>
      </w:r>
      <w:r w:rsidR="00B61B93" w:rsidRPr="003A5CFD">
        <w:rPr>
          <w:i/>
        </w:rPr>
        <w:t>p</w:t>
      </w:r>
      <w:r w:rsidR="00B61B93">
        <w:t xml:space="preserve"> &lt; </w:t>
      </w:r>
      <w:r w:rsidR="00B61B93" w:rsidRPr="00784FF4">
        <w:t xml:space="preserve">.01 </w:t>
      </w:r>
      <w:r w:rsidR="00FF2301">
        <w:t xml:space="preserve">and </w:t>
      </w:r>
      <w:r w:rsidR="00B61B93" w:rsidRPr="00784FF4">
        <w:t>Model 3b)</w:t>
      </w:r>
      <w:r w:rsidR="00FA68D5">
        <w:t>,</w:t>
      </w:r>
      <w:r w:rsidR="00B61B93" w:rsidRPr="00784FF4">
        <w:t xml:space="preserve"> </w:t>
      </w:r>
      <w:r w:rsidR="00B61B93">
        <w:t xml:space="preserve">whereas </w:t>
      </w:r>
      <w:r w:rsidR="009F274F">
        <w:t>that</w:t>
      </w:r>
      <w:r w:rsidR="00B61B93" w:rsidRPr="00784FF4">
        <w:t xml:space="preserve"> between </w:t>
      </w:r>
      <w:r w:rsidR="000A51D1">
        <w:t>work resources</w:t>
      </w:r>
      <w:r w:rsidR="00B61B93" w:rsidRPr="00784FF4">
        <w:t xml:space="preserve"> and</w:t>
      </w:r>
      <w:r w:rsidR="00A810B9">
        <w:t xml:space="preserve"> life</w:t>
      </w:r>
      <w:r w:rsidR="00B61B93" w:rsidRPr="00784FF4">
        <w:t xml:space="preserve"> happiness </w:t>
      </w:r>
      <w:r w:rsidR="00B61B93">
        <w:t>was</w:t>
      </w:r>
      <w:r w:rsidR="00B61B93" w:rsidRPr="00784FF4">
        <w:t xml:space="preserve"> not statistically significant (β =</w:t>
      </w:r>
      <w:r w:rsidR="00B61B93">
        <w:t xml:space="preserve"> </w:t>
      </w:r>
      <w:r w:rsidR="002006CB">
        <w:t>-</w:t>
      </w:r>
      <w:r w:rsidR="004A0FD6">
        <w:t>.05</w:t>
      </w:r>
      <w:r w:rsidR="00B61B93" w:rsidRPr="00784FF4">
        <w:t xml:space="preserve">, </w:t>
      </w:r>
      <w:r w:rsidR="00B61B93" w:rsidRPr="003A5CFD">
        <w:rPr>
          <w:i/>
        </w:rPr>
        <w:t>p</w:t>
      </w:r>
      <w:r w:rsidR="00B61B93" w:rsidRPr="00784FF4">
        <w:t xml:space="preserve"> </w:t>
      </w:r>
      <w:r w:rsidR="00EE3FAA">
        <w:t>&gt;.10</w:t>
      </w:r>
      <w:r w:rsidR="00B61B93" w:rsidRPr="00784FF4">
        <w:t xml:space="preserve"> in Model 3a and β =</w:t>
      </w:r>
      <w:r w:rsidR="00B61B93">
        <w:t xml:space="preserve"> </w:t>
      </w:r>
      <w:r w:rsidR="002006CB">
        <w:t>-</w:t>
      </w:r>
      <w:r w:rsidR="00B61B93" w:rsidRPr="00784FF4">
        <w:t>.0</w:t>
      </w:r>
      <w:r w:rsidR="002006CB">
        <w:t>4</w:t>
      </w:r>
      <w:r w:rsidR="00B61B93" w:rsidRPr="00784FF4">
        <w:t xml:space="preserve">, </w:t>
      </w:r>
      <w:r w:rsidR="00B61B93" w:rsidRPr="003A5CFD">
        <w:rPr>
          <w:i/>
        </w:rPr>
        <w:t>p</w:t>
      </w:r>
      <w:r w:rsidR="00B61B93" w:rsidRPr="00784FF4">
        <w:t xml:space="preserve"> &gt; .10 in Model 3b). </w:t>
      </w:r>
      <w:r w:rsidR="009F274F">
        <w:t>For</w:t>
      </w:r>
      <w:r w:rsidR="00B61B93" w:rsidRPr="00784FF4">
        <w:t xml:space="preserve"> the</w:t>
      </w:r>
      <w:r w:rsidR="00FA68D5">
        <w:t xml:space="preserve"> (ii) middle-income sub</w:t>
      </w:r>
      <w:r w:rsidR="00B61B93" w:rsidRPr="00784FF4">
        <w:t xml:space="preserve">sample, </w:t>
      </w:r>
      <w:r w:rsidR="000A51D1">
        <w:t>work resources</w:t>
      </w:r>
      <w:r w:rsidR="00B61B93" w:rsidRPr="00784FF4">
        <w:t xml:space="preserve"> were</w:t>
      </w:r>
      <w:r w:rsidR="002E7E88">
        <w:t xml:space="preserve"> significantly</w:t>
      </w:r>
      <w:r w:rsidR="00B61B93" w:rsidRPr="00784FF4">
        <w:t xml:space="preserve"> associated</w:t>
      </w:r>
      <w:r w:rsidR="00B61B93">
        <w:t xml:space="preserve"> with</w:t>
      </w:r>
      <w:r w:rsidR="00A810B9">
        <w:t xml:space="preserve"> life</w:t>
      </w:r>
      <w:r w:rsidR="00B61B93">
        <w:t xml:space="preserve"> happiness</w:t>
      </w:r>
      <w:r w:rsidR="00B61B93" w:rsidRPr="00784FF4">
        <w:t xml:space="preserve"> (β =</w:t>
      </w:r>
      <w:r w:rsidR="00B61B93">
        <w:t xml:space="preserve"> </w:t>
      </w:r>
      <w:r w:rsidR="00B61B93" w:rsidRPr="00784FF4">
        <w:t>-.4</w:t>
      </w:r>
      <w:r w:rsidR="00E72416">
        <w:t>1</w:t>
      </w:r>
      <w:r w:rsidR="00B61B93" w:rsidRPr="00784FF4">
        <w:t xml:space="preserve">, </w:t>
      </w:r>
      <w:r w:rsidR="00B61B93" w:rsidRPr="003A5CFD">
        <w:rPr>
          <w:i/>
        </w:rPr>
        <w:t>p</w:t>
      </w:r>
      <w:r w:rsidR="00B61B93" w:rsidRPr="00784FF4">
        <w:t xml:space="preserve"> &lt; .01 in Model 4a and β =</w:t>
      </w:r>
      <w:r w:rsidR="00B61B93">
        <w:t xml:space="preserve"> </w:t>
      </w:r>
      <w:r w:rsidR="00B61B93" w:rsidRPr="00784FF4">
        <w:t>-.4</w:t>
      </w:r>
      <w:r w:rsidR="00E049A4">
        <w:t>1</w:t>
      </w:r>
      <w:r w:rsidR="00B61B93" w:rsidRPr="00784FF4">
        <w:t xml:space="preserve">, </w:t>
      </w:r>
      <w:r w:rsidR="00B61B93" w:rsidRPr="003A5CFD">
        <w:rPr>
          <w:i/>
        </w:rPr>
        <w:t>p</w:t>
      </w:r>
      <w:r w:rsidR="00B61B93" w:rsidRPr="00784FF4">
        <w:t xml:space="preserve"> &lt; .01 in Model 4b)</w:t>
      </w:r>
      <w:r w:rsidR="002E7E88">
        <w:t>, whereas</w:t>
      </w:r>
      <w:r w:rsidR="00B61B93" w:rsidRPr="00784FF4">
        <w:t xml:space="preserve"> civic engagement was not </w:t>
      </w:r>
      <w:r w:rsidR="00E049A4" w:rsidRPr="00784FF4">
        <w:t xml:space="preserve">significantly </w:t>
      </w:r>
      <w:r w:rsidR="00E049A4">
        <w:t>associated</w:t>
      </w:r>
      <w:r w:rsidR="00B61B93">
        <w:t xml:space="preserve"> with </w:t>
      </w:r>
      <w:r w:rsidR="00A810B9">
        <w:t xml:space="preserve">life </w:t>
      </w:r>
      <w:r w:rsidR="00B61B93">
        <w:t>happiness</w:t>
      </w:r>
      <w:r w:rsidR="00B61B93" w:rsidRPr="00784FF4">
        <w:t xml:space="preserve"> (β =</w:t>
      </w:r>
      <w:r w:rsidR="00B61B93">
        <w:t xml:space="preserve"> </w:t>
      </w:r>
      <w:r w:rsidR="00B61B93" w:rsidRPr="00784FF4">
        <w:t>-.0</w:t>
      </w:r>
      <w:r w:rsidR="00E72416">
        <w:t>5</w:t>
      </w:r>
      <w:r w:rsidR="00B61B93" w:rsidRPr="00784FF4">
        <w:t xml:space="preserve">, </w:t>
      </w:r>
      <w:r w:rsidR="00B61B93" w:rsidRPr="003A5CFD">
        <w:rPr>
          <w:i/>
        </w:rPr>
        <w:t>p</w:t>
      </w:r>
      <w:r w:rsidR="00B61B93" w:rsidRPr="00784FF4">
        <w:t xml:space="preserve"> &gt; .1</w:t>
      </w:r>
      <w:r w:rsidR="00E72416">
        <w:t>0</w:t>
      </w:r>
      <w:r w:rsidR="00B61B93" w:rsidRPr="00784FF4">
        <w:t xml:space="preserve"> in Model 4a and β =</w:t>
      </w:r>
      <w:r w:rsidR="00B61B93">
        <w:t xml:space="preserve"> </w:t>
      </w:r>
      <w:r w:rsidR="009C106B">
        <w:t>.</w:t>
      </w:r>
      <w:r w:rsidR="002D37B8">
        <w:t>05</w:t>
      </w:r>
      <w:r w:rsidR="00B61B93" w:rsidRPr="00784FF4">
        <w:t xml:space="preserve">, </w:t>
      </w:r>
      <w:r w:rsidR="00B61B93" w:rsidRPr="003A5CFD">
        <w:rPr>
          <w:i/>
        </w:rPr>
        <w:t>p</w:t>
      </w:r>
      <w:r w:rsidR="00B61B93" w:rsidRPr="00784FF4">
        <w:t xml:space="preserve"> &gt; .10 in Model 4b). </w:t>
      </w:r>
    </w:p>
    <w:p w14:paraId="6B85094B" w14:textId="73E47E2B" w:rsidR="00B61B93" w:rsidRPr="00784FF4" w:rsidRDefault="00B61B93" w:rsidP="00B61B93">
      <w:pPr>
        <w:spacing w:line="480" w:lineRule="auto"/>
        <w:ind w:right="12" w:firstLine="567"/>
        <w:contextualSpacing/>
      </w:pPr>
      <w:r w:rsidRPr="00784FF4">
        <w:t>In the</w:t>
      </w:r>
      <w:r w:rsidR="00B33BF4">
        <w:t xml:space="preserve"> (iii) upper-middle</w:t>
      </w:r>
      <w:r w:rsidR="009F274F">
        <w:t>-</w:t>
      </w:r>
      <w:r w:rsidR="00B33BF4">
        <w:t>income sub</w:t>
      </w:r>
      <w:r w:rsidRPr="00784FF4">
        <w:t xml:space="preserve">sample, </w:t>
      </w:r>
      <w:r w:rsidR="000A51D1">
        <w:t>work resources</w:t>
      </w:r>
      <w:r w:rsidRPr="00784FF4">
        <w:t xml:space="preserve"> were </w:t>
      </w:r>
      <w:r w:rsidR="002D37B8">
        <w:t xml:space="preserve">not significantly </w:t>
      </w:r>
      <w:r>
        <w:t xml:space="preserve">associated with </w:t>
      </w:r>
      <w:r w:rsidR="00A810B9">
        <w:t xml:space="preserve">life </w:t>
      </w:r>
      <w:r>
        <w:t>happiness</w:t>
      </w:r>
      <w:r w:rsidRPr="00784FF4">
        <w:t xml:space="preserve"> (β =</w:t>
      </w:r>
      <w:r>
        <w:t xml:space="preserve"> </w:t>
      </w:r>
      <w:r w:rsidRPr="00784FF4">
        <w:t>-.</w:t>
      </w:r>
      <w:r w:rsidR="0009405C">
        <w:t>06</w:t>
      </w:r>
      <w:r w:rsidRPr="00784FF4">
        <w:t xml:space="preserve">, </w:t>
      </w:r>
      <w:r w:rsidRPr="003A5CFD">
        <w:rPr>
          <w:i/>
        </w:rPr>
        <w:t>p</w:t>
      </w:r>
      <w:r w:rsidRPr="00784FF4">
        <w:t xml:space="preserve"> </w:t>
      </w:r>
      <w:r w:rsidR="0009405C">
        <w:t>&gt;</w:t>
      </w:r>
      <w:r w:rsidRPr="00784FF4">
        <w:t>.1</w:t>
      </w:r>
      <w:r w:rsidR="0009405C">
        <w:t>0</w:t>
      </w:r>
      <w:r w:rsidRPr="00784FF4">
        <w:t xml:space="preserve"> in Model 5a and β =</w:t>
      </w:r>
      <w:r>
        <w:t xml:space="preserve"> </w:t>
      </w:r>
      <w:r w:rsidRPr="00784FF4">
        <w:t>-.0</w:t>
      </w:r>
      <w:r w:rsidR="0009405C">
        <w:t>5</w:t>
      </w:r>
      <w:r w:rsidRPr="00784FF4">
        <w:t xml:space="preserve">, </w:t>
      </w:r>
      <w:r w:rsidRPr="003A5CFD">
        <w:rPr>
          <w:i/>
        </w:rPr>
        <w:t xml:space="preserve">p </w:t>
      </w:r>
      <w:r w:rsidR="0009405C">
        <w:t>&gt;</w:t>
      </w:r>
      <w:r w:rsidRPr="00784FF4">
        <w:t xml:space="preserve"> .1</w:t>
      </w:r>
      <w:r w:rsidR="0009405C">
        <w:t>0</w:t>
      </w:r>
      <w:r w:rsidRPr="00784FF4">
        <w:t xml:space="preserve"> i</w:t>
      </w:r>
      <w:r w:rsidR="002E7E88">
        <w:t xml:space="preserve">n Model 5b), </w:t>
      </w:r>
      <w:r w:rsidR="0009405C">
        <w:t>and</w:t>
      </w:r>
      <w:r w:rsidR="0009405C" w:rsidRPr="00784FF4">
        <w:t xml:space="preserve"> </w:t>
      </w:r>
      <w:r w:rsidR="009F274F">
        <w:t xml:space="preserve">nor was </w:t>
      </w:r>
      <w:r w:rsidRPr="00784FF4">
        <w:t>civic engagement (β =</w:t>
      </w:r>
      <w:r>
        <w:t xml:space="preserve"> </w:t>
      </w:r>
      <w:r w:rsidRPr="00784FF4">
        <w:t>.</w:t>
      </w:r>
      <w:r w:rsidR="00DA0EDF">
        <w:t>07</w:t>
      </w:r>
      <w:r w:rsidRPr="00784FF4">
        <w:t xml:space="preserve">, </w:t>
      </w:r>
      <w:r w:rsidRPr="003A5CFD">
        <w:rPr>
          <w:i/>
        </w:rPr>
        <w:t>p</w:t>
      </w:r>
      <w:r w:rsidRPr="00784FF4">
        <w:t xml:space="preserve"> </w:t>
      </w:r>
      <w:r w:rsidR="00DA0EDF">
        <w:t>&gt;</w:t>
      </w:r>
      <w:r w:rsidR="00DA0EDF" w:rsidRPr="00784FF4">
        <w:t xml:space="preserve"> </w:t>
      </w:r>
      <w:r w:rsidRPr="00784FF4">
        <w:t>.01 in Model 5a and β =</w:t>
      </w:r>
      <w:r>
        <w:t xml:space="preserve"> </w:t>
      </w:r>
      <w:r w:rsidRPr="00784FF4">
        <w:t>.</w:t>
      </w:r>
      <w:r w:rsidR="00DA0EDF">
        <w:t>06</w:t>
      </w:r>
      <w:r w:rsidRPr="00784FF4">
        <w:t xml:space="preserve">, </w:t>
      </w:r>
      <w:r w:rsidRPr="003A5CFD">
        <w:rPr>
          <w:i/>
        </w:rPr>
        <w:t>p</w:t>
      </w:r>
      <w:r w:rsidRPr="00784FF4">
        <w:t xml:space="preserve"> </w:t>
      </w:r>
      <w:r w:rsidR="00DA0EDF">
        <w:t>&gt;</w:t>
      </w:r>
      <w:r w:rsidRPr="00784FF4">
        <w:t xml:space="preserve"> .01 in Model 5b). </w:t>
      </w:r>
      <w:r w:rsidR="00B33BF4">
        <w:t>I</w:t>
      </w:r>
      <w:r w:rsidR="00B27881">
        <w:t>n the (iv) high</w:t>
      </w:r>
      <w:r w:rsidR="009F274F">
        <w:t>-</w:t>
      </w:r>
      <w:r w:rsidR="00B33BF4">
        <w:t xml:space="preserve">income subsample, the relationship between </w:t>
      </w:r>
      <w:r w:rsidR="000A51D1">
        <w:t>work resources</w:t>
      </w:r>
      <w:r w:rsidRPr="00784FF4">
        <w:t xml:space="preserve"> </w:t>
      </w:r>
      <w:r w:rsidR="00B33BF4">
        <w:t>and</w:t>
      </w:r>
      <w:r w:rsidR="00A810B9">
        <w:t xml:space="preserve"> life</w:t>
      </w:r>
      <w:r w:rsidRPr="00784FF4">
        <w:t xml:space="preserve"> happiness </w:t>
      </w:r>
      <w:r w:rsidR="00B33BF4">
        <w:t>was</w:t>
      </w:r>
      <w:r w:rsidRPr="00784FF4">
        <w:t xml:space="preserve"> not statistically significant (β =</w:t>
      </w:r>
      <w:r>
        <w:t xml:space="preserve"> </w:t>
      </w:r>
      <w:r w:rsidR="00DA0EDF">
        <w:t>-</w:t>
      </w:r>
      <w:r w:rsidRPr="00784FF4">
        <w:t xml:space="preserve">.01, </w:t>
      </w:r>
      <w:r w:rsidRPr="005B4315">
        <w:rPr>
          <w:i/>
        </w:rPr>
        <w:t>p</w:t>
      </w:r>
      <w:r w:rsidRPr="00784FF4">
        <w:t xml:space="preserve"> &gt; .10 in Model 6a and β =</w:t>
      </w:r>
      <w:r>
        <w:t xml:space="preserve"> </w:t>
      </w:r>
      <w:r w:rsidR="00DA0EDF">
        <w:t>-</w:t>
      </w:r>
      <w:r w:rsidRPr="00784FF4">
        <w:t>.0</w:t>
      </w:r>
      <w:r w:rsidR="00DA0EDF">
        <w:t>0</w:t>
      </w:r>
      <w:r w:rsidRPr="00784FF4">
        <w:t xml:space="preserve">, </w:t>
      </w:r>
      <w:r w:rsidRPr="005B4315">
        <w:rPr>
          <w:i/>
        </w:rPr>
        <w:t>p</w:t>
      </w:r>
      <w:r w:rsidRPr="00784FF4">
        <w:t xml:space="preserve"> &gt;</w:t>
      </w:r>
      <w:r>
        <w:t xml:space="preserve"> </w:t>
      </w:r>
      <w:r w:rsidRPr="00784FF4">
        <w:t>.10 in Model 6b)</w:t>
      </w:r>
      <w:r w:rsidR="00B33BF4">
        <w:t xml:space="preserve">, </w:t>
      </w:r>
      <w:r w:rsidR="009F274F">
        <w:t xml:space="preserve">whereas that between </w:t>
      </w:r>
      <w:r w:rsidR="00B33BF4">
        <w:t>c</w:t>
      </w:r>
      <w:r w:rsidRPr="00784FF4">
        <w:t xml:space="preserve">ivic engagement </w:t>
      </w:r>
      <w:r w:rsidR="009F274F">
        <w:t>and</w:t>
      </w:r>
      <w:r w:rsidR="009F274F" w:rsidRPr="00784FF4">
        <w:t xml:space="preserve"> </w:t>
      </w:r>
      <w:r w:rsidR="00A810B9">
        <w:t xml:space="preserve">life </w:t>
      </w:r>
      <w:r w:rsidR="009F274F" w:rsidRPr="00784FF4">
        <w:t xml:space="preserve">happiness </w:t>
      </w:r>
      <w:r w:rsidRPr="00784FF4">
        <w:t>was significant and positive (β =</w:t>
      </w:r>
      <w:r>
        <w:t xml:space="preserve"> </w:t>
      </w:r>
      <w:r w:rsidRPr="00784FF4">
        <w:t>.1</w:t>
      </w:r>
      <w:r w:rsidR="00DA0EDF">
        <w:t>0</w:t>
      </w:r>
      <w:r w:rsidRPr="00784FF4">
        <w:t xml:space="preserve">, </w:t>
      </w:r>
      <w:r w:rsidRPr="005B4315">
        <w:rPr>
          <w:i/>
        </w:rPr>
        <w:t>p</w:t>
      </w:r>
      <w:r w:rsidRPr="00784FF4">
        <w:t xml:space="preserve"> &lt; .01 in Model 6a and β =</w:t>
      </w:r>
      <w:r>
        <w:t xml:space="preserve"> </w:t>
      </w:r>
      <w:r w:rsidRPr="00784FF4">
        <w:t>.1</w:t>
      </w:r>
      <w:r w:rsidR="00DA0EDF">
        <w:t>0</w:t>
      </w:r>
      <w:r w:rsidRPr="00784FF4">
        <w:t xml:space="preserve">, </w:t>
      </w:r>
      <w:r w:rsidRPr="005B4315">
        <w:rPr>
          <w:i/>
        </w:rPr>
        <w:t>p</w:t>
      </w:r>
      <w:r w:rsidRPr="00784FF4">
        <w:t xml:space="preserve"> &lt;</w:t>
      </w:r>
      <w:r>
        <w:t xml:space="preserve"> </w:t>
      </w:r>
      <w:r w:rsidRPr="00784FF4">
        <w:t xml:space="preserve">.10 in Model 6b). The covariance coefficients </w:t>
      </w:r>
      <w:r w:rsidR="00B27881">
        <w:t>were</w:t>
      </w:r>
      <w:r w:rsidRPr="00784FF4">
        <w:t xml:space="preserve"> stronger in the </w:t>
      </w:r>
      <w:r w:rsidRPr="00784FF4">
        <w:rPr>
          <w:rFonts w:hint="eastAsia"/>
        </w:rPr>
        <w:t xml:space="preserve">upper-middle and </w:t>
      </w:r>
      <w:r w:rsidR="009F274F" w:rsidRPr="00784FF4">
        <w:t>high-income</w:t>
      </w:r>
      <w:r w:rsidRPr="00784FF4">
        <w:rPr>
          <w:rFonts w:hint="eastAsia"/>
        </w:rPr>
        <w:t xml:space="preserve"> sub-samples (</w:t>
      </w:r>
      <w:r w:rsidRPr="00784FF4">
        <w:t>φ</w:t>
      </w:r>
      <w:r>
        <w:t xml:space="preserve"> </w:t>
      </w:r>
      <w:r w:rsidRPr="00784FF4">
        <w:rPr>
          <w:rFonts w:hint="eastAsia"/>
        </w:rPr>
        <w:t>=</w:t>
      </w:r>
      <w:r>
        <w:t xml:space="preserve"> </w:t>
      </w:r>
      <w:r w:rsidRPr="00784FF4">
        <w:rPr>
          <w:rFonts w:hint="eastAsia"/>
        </w:rPr>
        <w:t xml:space="preserve">.02, </w:t>
      </w:r>
      <w:r w:rsidRPr="005B4315">
        <w:rPr>
          <w:rFonts w:hint="eastAsia"/>
          <w:i/>
        </w:rPr>
        <w:t>p</w:t>
      </w:r>
      <w:r>
        <w:t xml:space="preserve"> </w:t>
      </w:r>
      <w:r>
        <w:rPr>
          <w:rFonts w:hint="eastAsia"/>
        </w:rPr>
        <w:t xml:space="preserve">&lt; </w:t>
      </w:r>
      <w:r w:rsidRPr="00784FF4">
        <w:rPr>
          <w:rFonts w:hint="eastAsia"/>
        </w:rPr>
        <w:t xml:space="preserve">.01; </w:t>
      </w:r>
      <w:r w:rsidRPr="00784FF4">
        <w:t>φ</w:t>
      </w:r>
      <w:r>
        <w:t xml:space="preserve"> </w:t>
      </w:r>
      <w:r w:rsidRPr="00784FF4">
        <w:rPr>
          <w:rFonts w:hint="eastAsia"/>
        </w:rPr>
        <w:t>=</w:t>
      </w:r>
      <w:r>
        <w:t xml:space="preserve"> </w:t>
      </w:r>
      <w:r w:rsidRPr="00784FF4">
        <w:rPr>
          <w:rFonts w:hint="eastAsia"/>
        </w:rPr>
        <w:t xml:space="preserve">.02, </w:t>
      </w:r>
      <w:r w:rsidRPr="005B4315">
        <w:rPr>
          <w:rFonts w:hint="eastAsia"/>
          <w:i/>
        </w:rPr>
        <w:t>p</w:t>
      </w:r>
      <w:r>
        <w:t xml:space="preserve"> </w:t>
      </w:r>
      <w:r>
        <w:rPr>
          <w:rFonts w:hint="eastAsia"/>
        </w:rPr>
        <w:t xml:space="preserve">&lt; </w:t>
      </w:r>
      <w:r w:rsidRPr="00784FF4">
        <w:rPr>
          <w:rFonts w:hint="eastAsia"/>
        </w:rPr>
        <w:t>.01 respectively) than in</w:t>
      </w:r>
      <w:r w:rsidR="009F274F">
        <w:t xml:space="preserve"> the</w:t>
      </w:r>
      <w:r w:rsidRPr="00784FF4">
        <w:rPr>
          <w:rFonts w:hint="eastAsia"/>
        </w:rPr>
        <w:t xml:space="preserve"> low and </w:t>
      </w:r>
      <w:r w:rsidR="009F274F" w:rsidRPr="00784FF4">
        <w:t>middle-income</w:t>
      </w:r>
      <w:r w:rsidRPr="00784FF4">
        <w:rPr>
          <w:rFonts w:hint="eastAsia"/>
        </w:rPr>
        <w:t xml:space="preserve"> sub-samples (</w:t>
      </w:r>
      <w:r w:rsidRPr="00784FF4">
        <w:t>φ</w:t>
      </w:r>
      <w:r>
        <w:t xml:space="preserve"> </w:t>
      </w:r>
      <w:r w:rsidRPr="00784FF4">
        <w:rPr>
          <w:rFonts w:hint="eastAsia"/>
        </w:rPr>
        <w:t>=</w:t>
      </w:r>
      <w:r>
        <w:t xml:space="preserve"> </w:t>
      </w:r>
      <w:r w:rsidRPr="00784FF4">
        <w:rPr>
          <w:rFonts w:hint="eastAsia"/>
        </w:rPr>
        <w:t xml:space="preserve">.01, </w:t>
      </w:r>
      <w:r w:rsidRPr="005B4315">
        <w:rPr>
          <w:rFonts w:hint="eastAsia"/>
          <w:i/>
        </w:rPr>
        <w:t>p</w:t>
      </w:r>
      <w:r>
        <w:t xml:space="preserve"> </w:t>
      </w:r>
      <w:r>
        <w:rPr>
          <w:rFonts w:hint="eastAsia"/>
        </w:rPr>
        <w:t xml:space="preserve">&lt; </w:t>
      </w:r>
      <w:r w:rsidRPr="00784FF4">
        <w:rPr>
          <w:rFonts w:hint="eastAsia"/>
        </w:rPr>
        <w:t xml:space="preserve">.01; </w:t>
      </w:r>
      <w:r w:rsidRPr="00784FF4">
        <w:t>φ</w:t>
      </w:r>
      <w:r>
        <w:t xml:space="preserve"> </w:t>
      </w:r>
      <w:r w:rsidRPr="00784FF4">
        <w:rPr>
          <w:rFonts w:hint="eastAsia"/>
        </w:rPr>
        <w:t>=</w:t>
      </w:r>
      <w:r>
        <w:t xml:space="preserve"> </w:t>
      </w:r>
      <w:r w:rsidRPr="00784FF4">
        <w:rPr>
          <w:rFonts w:hint="eastAsia"/>
        </w:rPr>
        <w:t xml:space="preserve">.01, </w:t>
      </w:r>
      <w:r w:rsidRPr="005B4315">
        <w:rPr>
          <w:rFonts w:hint="eastAsia"/>
          <w:i/>
        </w:rPr>
        <w:t>p</w:t>
      </w:r>
      <w:r>
        <w:t xml:space="preserve"> </w:t>
      </w:r>
      <w:r>
        <w:rPr>
          <w:rFonts w:hint="eastAsia"/>
        </w:rPr>
        <w:t xml:space="preserve">&lt; </w:t>
      </w:r>
      <w:r w:rsidRPr="00784FF4">
        <w:rPr>
          <w:rFonts w:hint="eastAsia"/>
        </w:rPr>
        <w:t>.01)</w:t>
      </w:r>
      <w:r>
        <w:t>.</w:t>
      </w:r>
    </w:p>
    <w:p w14:paraId="5D2139BE" w14:textId="5ED74FC6" w:rsidR="00BF3262" w:rsidRDefault="00B61B93" w:rsidP="008620FA">
      <w:pPr>
        <w:spacing w:line="480" w:lineRule="auto"/>
        <w:ind w:right="12" w:firstLine="567"/>
        <w:contextualSpacing/>
      </w:pPr>
      <w:r w:rsidRPr="00784FF4">
        <w:t xml:space="preserve">We </w:t>
      </w:r>
      <w:r w:rsidR="009F274F">
        <w:t>continued to</w:t>
      </w:r>
      <w:r w:rsidR="009F274F" w:rsidRPr="00784FF4">
        <w:t xml:space="preserve"> </w:t>
      </w:r>
      <w:r w:rsidRPr="00784FF4">
        <w:t>examine the moderating effects of income</w:t>
      </w:r>
      <w:r w:rsidR="009F274F">
        <w:t xml:space="preserve">, </w:t>
      </w:r>
      <w:r w:rsidR="0010754D">
        <w:t xml:space="preserve">first </w:t>
      </w:r>
      <w:r w:rsidR="009F274F">
        <w:t xml:space="preserve">by </w:t>
      </w:r>
      <w:r w:rsidR="00FC58F1">
        <w:t>follow</w:t>
      </w:r>
      <w:r w:rsidR="009F274F">
        <w:t>ing</w:t>
      </w:r>
      <w:r w:rsidR="00FC58F1">
        <w:t xml:space="preserve"> the multiple group comparison approach </w:t>
      </w:r>
      <w:r w:rsidR="009F274F">
        <w:t xml:space="preserve">developed by </w:t>
      </w:r>
      <w:r w:rsidR="00FC58F1">
        <w:t>Byrne (2010) and Joreskog (</w:t>
      </w:r>
      <w:r w:rsidR="00FC58F1" w:rsidRPr="00784FF4">
        <w:t>1971)</w:t>
      </w:r>
      <w:r w:rsidR="00FC58F1">
        <w:t xml:space="preserve"> to compare </w:t>
      </w:r>
      <w:r w:rsidR="0010754D">
        <w:t xml:space="preserve">(a) </w:t>
      </w:r>
      <w:r w:rsidRPr="00784FF4">
        <w:rPr>
          <w:rFonts w:hint="eastAsia"/>
        </w:rPr>
        <w:t>six unconstrained model</w:t>
      </w:r>
      <w:r w:rsidR="009F274F">
        <w:t>s, each</w:t>
      </w:r>
      <w:r w:rsidRPr="00784FF4">
        <w:rPr>
          <w:rFonts w:hint="eastAsia"/>
        </w:rPr>
        <w:t xml:space="preserve"> estimat</w:t>
      </w:r>
      <w:r w:rsidR="009F274F">
        <w:t>ing</w:t>
      </w:r>
      <w:r w:rsidRPr="00784FF4">
        <w:rPr>
          <w:rFonts w:hint="eastAsia"/>
        </w:rPr>
        <w:t xml:space="preserve"> </w:t>
      </w:r>
      <w:r w:rsidR="009F274F">
        <w:t>two</w:t>
      </w:r>
      <w:r w:rsidRPr="00784FF4">
        <w:rPr>
          <w:rFonts w:hint="eastAsia"/>
        </w:rPr>
        <w:t xml:space="preserve"> sub-samples </w:t>
      </w:r>
      <w:r w:rsidR="00B27881">
        <w:rPr>
          <w:rFonts w:hint="eastAsia"/>
        </w:rPr>
        <w:t xml:space="preserve">(i.e. low </w:t>
      </w:r>
      <w:r w:rsidR="009F274F">
        <w:t>vs.</w:t>
      </w:r>
      <w:r w:rsidR="009F274F">
        <w:rPr>
          <w:rFonts w:hint="eastAsia"/>
        </w:rPr>
        <w:t xml:space="preserve"> </w:t>
      </w:r>
      <w:r w:rsidR="00B27881">
        <w:rPr>
          <w:rFonts w:hint="eastAsia"/>
        </w:rPr>
        <w:t xml:space="preserve">middle income, low </w:t>
      </w:r>
      <w:r w:rsidR="009F274F">
        <w:t>vs.</w:t>
      </w:r>
      <w:r w:rsidR="009F274F">
        <w:rPr>
          <w:rFonts w:hint="eastAsia"/>
        </w:rPr>
        <w:t xml:space="preserve"> </w:t>
      </w:r>
      <w:r w:rsidR="00B27881">
        <w:rPr>
          <w:rFonts w:hint="eastAsia"/>
        </w:rPr>
        <w:t xml:space="preserve">upper-middle income, low </w:t>
      </w:r>
      <w:r w:rsidR="009F274F">
        <w:t>vs.</w:t>
      </w:r>
      <w:r w:rsidR="009F274F">
        <w:rPr>
          <w:rFonts w:hint="eastAsia"/>
        </w:rPr>
        <w:t xml:space="preserve"> </w:t>
      </w:r>
      <w:r w:rsidR="00B27881">
        <w:rPr>
          <w:rFonts w:hint="eastAsia"/>
        </w:rPr>
        <w:t xml:space="preserve">high </w:t>
      </w:r>
      <w:r w:rsidRPr="00784FF4">
        <w:rPr>
          <w:rFonts w:hint="eastAsia"/>
        </w:rPr>
        <w:t xml:space="preserve">income, middle </w:t>
      </w:r>
      <w:r w:rsidR="009F274F">
        <w:t>vs.</w:t>
      </w:r>
      <w:r w:rsidR="009F274F">
        <w:rPr>
          <w:rFonts w:hint="eastAsia"/>
        </w:rPr>
        <w:t xml:space="preserve"> </w:t>
      </w:r>
      <w:r w:rsidRPr="00784FF4">
        <w:rPr>
          <w:rFonts w:hint="eastAsia"/>
        </w:rPr>
        <w:t>upper-middle</w:t>
      </w:r>
      <w:r w:rsidR="009F274F">
        <w:t xml:space="preserve"> </w:t>
      </w:r>
      <w:r w:rsidRPr="00784FF4">
        <w:rPr>
          <w:rFonts w:hint="eastAsia"/>
        </w:rPr>
        <w:t xml:space="preserve">income, middle </w:t>
      </w:r>
      <w:r w:rsidR="009F274F">
        <w:t>vs.</w:t>
      </w:r>
      <w:r w:rsidR="009F274F">
        <w:rPr>
          <w:rFonts w:hint="eastAsia"/>
        </w:rPr>
        <w:t xml:space="preserve"> </w:t>
      </w:r>
      <w:r w:rsidRPr="00784FF4">
        <w:rPr>
          <w:rFonts w:hint="eastAsia"/>
        </w:rPr>
        <w:t>high</w:t>
      </w:r>
      <w:r w:rsidR="009F274F">
        <w:t xml:space="preserve"> </w:t>
      </w:r>
      <w:r w:rsidRPr="00784FF4">
        <w:rPr>
          <w:rFonts w:hint="eastAsia"/>
        </w:rPr>
        <w:t xml:space="preserve">income, and upper-middle </w:t>
      </w:r>
      <w:r w:rsidR="009F274F">
        <w:t>vs.</w:t>
      </w:r>
      <w:r w:rsidR="009F274F">
        <w:rPr>
          <w:rFonts w:hint="eastAsia"/>
        </w:rPr>
        <w:t xml:space="preserve"> </w:t>
      </w:r>
      <w:r w:rsidRPr="00784FF4">
        <w:rPr>
          <w:rFonts w:hint="eastAsia"/>
        </w:rPr>
        <w:t>high</w:t>
      </w:r>
      <w:r w:rsidR="009F274F">
        <w:t xml:space="preserve"> </w:t>
      </w:r>
      <w:r w:rsidRPr="00784FF4">
        <w:rPr>
          <w:rFonts w:hint="eastAsia"/>
        </w:rPr>
        <w:t>income)</w:t>
      </w:r>
      <w:r w:rsidR="0010754D">
        <w:t xml:space="preserve"> and (b) six models impos</w:t>
      </w:r>
      <w:r w:rsidR="009F274F">
        <w:t>ing</w:t>
      </w:r>
      <w:r w:rsidR="0010754D">
        <w:t xml:space="preserve"> </w:t>
      </w:r>
      <w:r w:rsidR="00BF3262" w:rsidRPr="00784FF4">
        <w:rPr>
          <w:rFonts w:hint="eastAsia"/>
        </w:rPr>
        <w:t>between-group invariance constrain</w:t>
      </w:r>
      <w:r w:rsidR="009F274F">
        <w:t>t</w:t>
      </w:r>
      <w:r w:rsidR="00BF3262" w:rsidRPr="00784FF4">
        <w:rPr>
          <w:rFonts w:hint="eastAsia"/>
        </w:rPr>
        <w:t>s</w:t>
      </w:r>
      <w:r w:rsidRPr="00784FF4">
        <w:rPr>
          <w:rFonts w:hint="eastAsia"/>
        </w:rPr>
        <w:t xml:space="preserve">. </w:t>
      </w:r>
      <w:r w:rsidR="0051235F" w:rsidRPr="00784FF4">
        <w:t>T</w:t>
      </w:r>
      <w:r w:rsidR="0051235F" w:rsidRPr="00784FF4">
        <w:rPr>
          <w:rFonts w:hint="eastAsia"/>
        </w:rPr>
        <w:t>he</w:t>
      </w:r>
      <w:r w:rsidR="0051235F" w:rsidRPr="00784FF4">
        <w:t xml:space="preserve"> values of the omnibus chi-square test</w:t>
      </w:r>
      <w:r w:rsidR="0051235F" w:rsidRPr="00784FF4">
        <w:rPr>
          <w:rFonts w:hint="eastAsia"/>
        </w:rPr>
        <w:t>s</w:t>
      </w:r>
      <w:r w:rsidR="00656E5B">
        <w:t xml:space="preserve"> shown in Table 4</w:t>
      </w:r>
      <w:r w:rsidR="0051235F" w:rsidRPr="00784FF4">
        <w:rPr>
          <w:rFonts w:hint="eastAsia"/>
        </w:rPr>
        <w:t xml:space="preserve"> rejected the </w:t>
      </w:r>
      <w:r w:rsidR="0051235F" w:rsidRPr="00784FF4">
        <w:t>non-invariance</w:t>
      </w:r>
      <w:r w:rsidR="0051235F" w:rsidRPr="00784FF4">
        <w:rPr>
          <w:rFonts w:hint="eastAsia"/>
        </w:rPr>
        <w:t xml:space="preserve"> hypotheses at the 5</w:t>
      </w:r>
      <w:r w:rsidR="009F274F">
        <w:t>%</w:t>
      </w:r>
      <w:r w:rsidR="0051235F" w:rsidRPr="00784FF4">
        <w:rPr>
          <w:rFonts w:hint="eastAsia"/>
        </w:rPr>
        <w:t xml:space="preserve"> level</w:t>
      </w:r>
      <w:r w:rsidR="0051235F" w:rsidRPr="00784FF4">
        <w:t xml:space="preserve"> in the pairs of </w:t>
      </w:r>
      <w:r w:rsidR="0051235F" w:rsidRPr="00784FF4">
        <w:rPr>
          <w:rFonts w:hint="eastAsia"/>
        </w:rPr>
        <w:t xml:space="preserve">low </w:t>
      </w:r>
      <w:r w:rsidR="009F274F">
        <w:t>vs.</w:t>
      </w:r>
      <w:r w:rsidR="009F274F">
        <w:rPr>
          <w:rFonts w:hint="eastAsia"/>
        </w:rPr>
        <w:t xml:space="preserve"> </w:t>
      </w:r>
      <w:r w:rsidR="0051235F">
        <w:t>middle (</w:t>
      </w:r>
      <w:r w:rsidR="00656E5B">
        <w:t>53.27/53.27, df</w:t>
      </w:r>
      <w:r w:rsidR="00C34A0C">
        <w:t xml:space="preserve"> </w:t>
      </w:r>
      <w:r w:rsidR="00656E5B">
        <w:t>=</w:t>
      </w:r>
      <w:r w:rsidR="00C34A0C">
        <w:t xml:space="preserve"> </w:t>
      </w:r>
      <w:r w:rsidR="00656E5B">
        <w:t>3, p</w:t>
      </w:r>
      <w:r w:rsidR="00C34A0C">
        <w:t xml:space="preserve"> </w:t>
      </w:r>
      <w:r w:rsidR="00656E5B">
        <w:t>&lt;</w:t>
      </w:r>
      <w:r w:rsidR="00C34A0C">
        <w:t xml:space="preserve"> </w:t>
      </w:r>
      <w:r w:rsidR="00656E5B">
        <w:t>.01</w:t>
      </w:r>
      <w:r w:rsidR="0051235F">
        <w:t>),</w:t>
      </w:r>
      <w:r w:rsidR="0051235F" w:rsidRPr="00784FF4">
        <w:rPr>
          <w:rFonts w:hint="eastAsia"/>
        </w:rPr>
        <w:t xml:space="preserve"> low </w:t>
      </w:r>
      <w:r w:rsidR="009F274F">
        <w:t>vs.</w:t>
      </w:r>
      <w:r w:rsidR="009F274F">
        <w:rPr>
          <w:rFonts w:hint="eastAsia"/>
        </w:rPr>
        <w:t xml:space="preserve"> </w:t>
      </w:r>
      <w:r w:rsidR="0051235F" w:rsidRPr="00784FF4">
        <w:rPr>
          <w:rFonts w:hint="eastAsia"/>
        </w:rPr>
        <w:t>high</w:t>
      </w:r>
      <w:r w:rsidR="00656E5B">
        <w:t xml:space="preserve"> (12.17/15.61, df</w:t>
      </w:r>
      <w:r w:rsidR="00C34A0C">
        <w:t xml:space="preserve"> </w:t>
      </w:r>
      <w:r w:rsidR="00656E5B">
        <w:t>=</w:t>
      </w:r>
      <w:r w:rsidR="00C34A0C">
        <w:t xml:space="preserve"> </w:t>
      </w:r>
      <w:r w:rsidR="00656E5B">
        <w:t>3, p</w:t>
      </w:r>
      <w:r w:rsidR="00C34A0C">
        <w:t xml:space="preserve"> </w:t>
      </w:r>
      <w:r w:rsidR="00656E5B">
        <w:t>&lt;</w:t>
      </w:r>
      <w:r w:rsidR="00C34A0C">
        <w:t xml:space="preserve"> </w:t>
      </w:r>
      <w:r w:rsidR="00656E5B">
        <w:t>.01)</w:t>
      </w:r>
      <w:r w:rsidR="0051235F">
        <w:t xml:space="preserve">, middle </w:t>
      </w:r>
      <w:r w:rsidR="009F274F">
        <w:t>vs.</w:t>
      </w:r>
      <w:r w:rsidR="009F274F">
        <w:rPr>
          <w:rFonts w:hint="eastAsia"/>
        </w:rPr>
        <w:t xml:space="preserve"> </w:t>
      </w:r>
      <w:r w:rsidR="0051235F">
        <w:t>upper-middle</w:t>
      </w:r>
      <w:r w:rsidR="00656E5B">
        <w:t xml:space="preserve"> (</w:t>
      </w:r>
      <w:r w:rsidR="00E53D9B">
        <w:t>37.48/37.73, df</w:t>
      </w:r>
      <w:r w:rsidR="00C34A0C">
        <w:t xml:space="preserve"> </w:t>
      </w:r>
      <w:r w:rsidR="00E53D9B">
        <w:t>=</w:t>
      </w:r>
      <w:r w:rsidR="00C34A0C">
        <w:t xml:space="preserve"> </w:t>
      </w:r>
      <w:r w:rsidR="00E53D9B">
        <w:t>3, p</w:t>
      </w:r>
      <w:r w:rsidR="00C34A0C">
        <w:t xml:space="preserve"> </w:t>
      </w:r>
      <w:r w:rsidR="00E53D9B">
        <w:t>&lt;</w:t>
      </w:r>
      <w:r w:rsidR="00C34A0C">
        <w:t xml:space="preserve"> </w:t>
      </w:r>
      <w:r w:rsidR="00E53D9B">
        <w:t>.01</w:t>
      </w:r>
      <w:r w:rsidR="00656E5B">
        <w:t>)</w:t>
      </w:r>
      <w:r w:rsidR="0051235F">
        <w:t xml:space="preserve">, middle </w:t>
      </w:r>
      <w:r w:rsidR="009F274F">
        <w:t>vs.</w:t>
      </w:r>
      <w:r w:rsidR="009F274F">
        <w:rPr>
          <w:rFonts w:hint="eastAsia"/>
        </w:rPr>
        <w:t xml:space="preserve"> </w:t>
      </w:r>
      <w:r w:rsidR="0051235F">
        <w:t>high</w:t>
      </w:r>
      <w:r w:rsidR="00E53D9B">
        <w:t xml:space="preserve"> (76.17/79.91, df</w:t>
      </w:r>
      <w:r w:rsidR="00C34A0C">
        <w:t xml:space="preserve"> </w:t>
      </w:r>
      <w:r w:rsidR="00E53D9B">
        <w:t>=</w:t>
      </w:r>
      <w:r w:rsidR="00C34A0C">
        <w:t xml:space="preserve"> </w:t>
      </w:r>
      <w:r w:rsidR="00E53D9B">
        <w:t>3, p</w:t>
      </w:r>
      <w:r w:rsidR="00C34A0C">
        <w:t xml:space="preserve"> </w:t>
      </w:r>
      <w:r w:rsidR="00E53D9B">
        <w:t>&lt;</w:t>
      </w:r>
      <w:r w:rsidR="00C34A0C">
        <w:t xml:space="preserve"> </w:t>
      </w:r>
      <w:r w:rsidR="00E53D9B">
        <w:t>.01)</w:t>
      </w:r>
      <w:r w:rsidR="0051235F">
        <w:t xml:space="preserve">, and upper-middle </w:t>
      </w:r>
      <w:r w:rsidR="009F274F">
        <w:t>vs.</w:t>
      </w:r>
      <w:r w:rsidR="009F274F">
        <w:rPr>
          <w:rFonts w:hint="eastAsia"/>
        </w:rPr>
        <w:t xml:space="preserve"> </w:t>
      </w:r>
      <w:r w:rsidR="0051235F">
        <w:t xml:space="preserve">high </w:t>
      </w:r>
      <w:r w:rsidR="00E53D9B">
        <w:t>(19.29/20.87, df</w:t>
      </w:r>
      <w:r w:rsidR="00C34A0C">
        <w:t xml:space="preserve"> </w:t>
      </w:r>
      <w:r w:rsidR="00E53D9B">
        <w:t>=</w:t>
      </w:r>
      <w:r w:rsidR="00C34A0C">
        <w:t xml:space="preserve"> </w:t>
      </w:r>
      <w:r w:rsidR="00E53D9B">
        <w:t>3, p</w:t>
      </w:r>
      <w:r w:rsidR="00C34A0C">
        <w:t xml:space="preserve"> </w:t>
      </w:r>
      <w:r w:rsidR="00E53D9B">
        <w:t>&lt;</w:t>
      </w:r>
      <w:r w:rsidR="00C34A0C">
        <w:t xml:space="preserve"> </w:t>
      </w:r>
      <w:r w:rsidR="00E53D9B">
        <w:t xml:space="preserve">.01) </w:t>
      </w:r>
      <w:r w:rsidR="0051235F" w:rsidRPr="00784FF4">
        <w:rPr>
          <w:rFonts w:hint="eastAsia"/>
        </w:rPr>
        <w:t>income</w:t>
      </w:r>
      <w:r w:rsidR="0051235F">
        <w:t xml:space="preserve"> sub</w:t>
      </w:r>
      <w:r w:rsidR="0051235F" w:rsidRPr="00784FF4">
        <w:t>samples</w:t>
      </w:r>
      <w:r w:rsidR="0051235F" w:rsidRPr="00784FF4">
        <w:rPr>
          <w:rFonts w:hint="eastAsia"/>
        </w:rPr>
        <w:t xml:space="preserve">. </w:t>
      </w:r>
      <w:r w:rsidR="0051235F">
        <w:t xml:space="preserve">The </w:t>
      </w:r>
      <w:r w:rsidR="0051235F" w:rsidRPr="00784FF4">
        <w:t>values of the omnibus chi-square test</w:t>
      </w:r>
      <w:r w:rsidR="0051235F" w:rsidRPr="00784FF4">
        <w:rPr>
          <w:rFonts w:hint="eastAsia"/>
        </w:rPr>
        <w:t>s</w:t>
      </w:r>
      <w:r w:rsidR="0051235F">
        <w:t xml:space="preserve"> between low </w:t>
      </w:r>
      <w:r w:rsidR="009F274F">
        <w:t>and</w:t>
      </w:r>
      <w:r w:rsidR="009F274F">
        <w:rPr>
          <w:rFonts w:hint="eastAsia"/>
        </w:rPr>
        <w:t xml:space="preserve"> </w:t>
      </w:r>
      <w:r w:rsidR="0051235F">
        <w:rPr>
          <w:rFonts w:hint="eastAsia"/>
        </w:rPr>
        <w:t xml:space="preserve">upper-middle-income </w:t>
      </w:r>
      <w:r w:rsidR="001B7630">
        <w:t>(6.65/6.42, df</w:t>
      </w:r>
      <w:r w:rsidR="00C34A0C">
        <w:t xml:space="preserve"> </w:t>
      </w:r>
      <w:r w:rsidR="001B7630">
        <w:t>=</w:t>
      </w:r>
      <w:r w:rsidR="00C34A0C">
        <w:t xml:space="preserve"> </w:t>
      </w:r>
      <w:r w:rsidR="001B7630">
        <w:t xml:space="preserve">3, p&lt;.10) </w:t>
      </w:r>
      <w:r w:rsidR="0051235F">
        <w:t>was</w:t>
      </w:r>
      <w:r w:rsidR="0051235F">
        <w:rPr>
          <w:rFonts w:hint="eastAsia"/>
        </w:rPr>
        <w:t xml:space="preserve"> also </w:t>
      </w:r>
      <w:r w:rsidR="0051235F">
        <w:t>marginally</w:t>
      </w:r>
      <w:r w:rsidR="0051235F">
        <w:rPr>
          <w:rFonts w:hint="eastAsia"/>
        </w:rPr>
        <w:t xml:space="preserve"> </w:t>
      </w:r>
      <w:r w:rsidR="0051235F">
        <w:t>significant at the 10</w:t>
      </w:r>
      <w:r w:rsidR="009A4BC9">
        <w:t>%</w:t>
      </w:r>
      <w:r w:rsidR="0051235F">
        <w:t xml:space="preserve"> level.</w:t>
      </w:r>
    </w:p>
    <w:p w14:paraId="62F3ACF0" w14:textId="299AE007" w:rsidR="00AF5B1E" w:rsidRDefault="001B7630" w:rsidP="00B61B93">
      <w:pPr>
        <w:spacing w:line="480" w:lineRule="auto"/>
        <w:ind w:right="12" w:firstLine="567"/>
        <w:contextualSpacing/>
      </w:pPr>
      <w:r>
        <w:t>F</w:t>
      </w:r>
      <w:r>
        <w:rPr>
          <w:rFonts w:hint="eastAsia"/>
        </w:rPr>
        <w:t>inally,</w:t>
      </w:r>
      <w:r>
        <w:t xml:space="preserve"> we compared</w:t>
      </w:r>
      <w:r w:rsidRPr="00784FF4">
        <w:t xml:space="preserve"> the structural coefficients between these </w:t>
      </w:r>
      <w:r>
        <w:t>six pairs of</w:t>
      </w:r>
      <w:r w:rsidRPr="00784FF4">
        <w:t xml:space="preserve"> sub-samples </w:t>
      </w:r>
      <w:r w:rsidRPr="00784FF4">
        <w:rPr>
          <w:rFonts w:hint="eastAsia"/>
        </w:rPr>
        <w:t xml:space="preserve">with </w:t>
      </w:r>
      <w:r w:rsidRPr="00784FF4">
        <w:t>Gaskin’</w:t>
      </w:r>
      <w:r w:rsidRPr="00784FF4">
        <w:rPr>
          <w:rFonts w:hint="eastAsia"/>
        </w:rPr>
        <w:t xml:space="preserve">s </w:t>
      </w:r>
      <w:r w:rsidRPr="00784FF4">
        <w:t>Stats Tools Package</w:t>
      </w:r>
      <w:r w:rsidRPr="00784FF4">
        <w:rPr>
          <w:rFonts w:hint="eastAsia"/>
        </w:rPr>
        <w:t xml:space="preserve"> (2015)</w:t>
      </w:r>
      <w:r w:rsidR="00156509">
        <w:t xml:space="preserve"> using </w:t>
      </w:r>
      <w:r w:rsidR="009A4BC9">
        <w:t xml:space="preserve">the </w:t>
      </w:r>
      <w:r w:rsidR="00156509">
        <w:t>two-sample Z-test</w:t>
      </w:r>
      <w:r w:rsidRPr="00784FF4">
        <w:rPr>
          <w:rFonts w:hint="eastAsia"/>
        </w:rPr>
        <w:t>.</w:t>
      </w:r>
      <w:r w:rsidR="00B03D0D">
        <w:t xml:space="preserve"> </w:t>
      </w:r>
      <w:r w:rsidR="00B61B93" w:rsidRPr="00784FF4">
        <w:rPr>
          <w:rFonts w:hint="eastAsia"/>
        </w:rPr>
        <w:t xml:space="preserve">The </w:t>
      </w:r>
      <w:r w:rsidR="00B61B93" w:rsidRPr="00784FF4">
        <w:t>comparison</w:t>
      </w:r>
      <w:r w:rsidR="00B61B93" w:rsidRPr="00784FF4">
        <w:rPr>
          <w:rFonts w:hint="eastAsia"/>
        </w:rPr>
        <w:t xml:space="preserve">s of regression weights suggested significant between-group differences (see Table </w:t>
      </w:r>
      <w:r w:rsidR="000F137E">
        <w:t>4</w:t>
      </w:r>
      <w:r w:rsidR="00B61B93" w:rsidRPr="00784FF4">
        <w:rPr>
          <w:rFonts w:hint="eastAsia"/>
        </w:rPr>
        <w:t>)</w:t>
      </w:r>
      <w:r w:rsidR="00B61B93" w:rsidRPr="00784FF4">
        <w:t xml:space="preserve"> in the </w:t>
      </w:r>
      <w:r w:rsidR="00B41FD1">
        <w:t xml:space="preserve">paths </w:t>
      </w:r>
      <w:r w:rsidR="009A4BC9">
        <w:t xml:space="preserve">from </w:t>
      </w:r>
      <w:r w:rsidR="00B41FD1">
        <w:t xml:space="preserve">work resources </w:t>
      </w:r>
      <w:r w:rsidR="000D602D">
        <w:t>to</w:t>
      </w:r>
      <w:r w:rsidR="00B27881">
        <w:t xml:space="preserve"> happiness between</w:t>
      </w:r>
      <w:r w:rsidR="00B61B93" w:rsidRPr="00784FF4">
        <w:t xml:space="preserve"> </w:t>
      </w:r>
      <w:r w:rsidR="00B61B93" w:rsidRPr="00784FF4">
        <w:rPr>
          <w:rFonts w:hint="eastAsia"/>
        </w:rPr>
        <w:t xml:space="preserve">low </w:t>
      </w:r>
      <w:r w:rsidR="009A4BC9">
        <w:t>and</w:t>
      </w:r>
      <w:r w:rsidR="009A4BC9">
        <w:rPr>
          <w:rFonts w:hint="eastAsia"/>
        </w:rPr>
        <w:t xml:space="preserve"> </w:t>
      </w:r>
      <w:r w:rsidR="006D6DBA">
        <w:t>middle</w:t>
      </w:r>
      <w:r w:rsidR="00156509">
        <w:t xml:space="preserve"> (-4.73, p</w:t>
      </w:r>
      <w:r w:rsidR="00C34A0C">
        <w:t xml:space="preserve"> </w:t>
      </w:r>
      <w:r w:rsidR="00156509">
        <w:t>&lt;</w:t>
      </w:r>
      <w:r w:rsidR="00C34A0C">
        <w:t xml:space="preserve"> </w:t>
      </w:r>
      <w:r w:rsidR="00156509">
        <w:t>.01)</w:t>
      </w:r>
      <w:r w:rsidR="006D6DBA">
        <w:t xml:space="preserve">, </w:t>
      </w:r>
      <w:r w:rsidR="000D602D">
        <w:t xml:space="preserve">middle </w:t>
      </w:r>
      <w:r w:rsidR="009A4BC9">
        <w:t>and</w:t>
      </w:r>
      <w:r w:rsidR="009A4BC9">
        <w:rPr>
          <w:rFonts w:hint="eastAsia"/>
        </w:rPr>
        <w:t xml:space="preserve"> </w:t>
      </w:r>
      <w:r w:rsidR="000D602D">
        <w:t>upper-middle</w:t>
      </w:r>
      <w:r w:rsidR="00156509">
        <w:t xml:space="preserve"> (4.69, p</w:t>
      </w:r>
      <w:r w:rsidR="00C34A0C">
        <w:t xml:space="preserve"> </w:t>
      </w:r>
      <w:r w:rsidR="00156509">
        <w:t>&lt;</w:t>
      </w:r>
      <w:r w:rsidR="00C34A0C">
        <w:t xml:space="preserve"> </w:t>
      </w:r>
      <w:r w:rsidR="00156509">
        <w:t>.01)</w:t>
      </w:r>
      <w:r w:rsidR="000D602D">
        <w:t xml:space="preserve">, middle </w:t>
      </w:r>
      <w:r w:rsidR="009A4BC9">
        <w:t>and</w:t>
      </w:r>
      <w:r w:rsidR="009A4BC9">
        <w:rPr>
          <w:rFonts w:hint="eastAsia"/>
        </w:rPr>
        <w:t xml:space="preserve"> </w:t>
      </w:r>
      <w:r w:rsidR="000D602D">
        <w:t>high</w:t>
      </w:r>
      <w:r w:rsidR="00C52241">
        <w:t xml:space="preserve"> (6.18, p&lt;</w:t>
      </w:r>
      <w:r w:rsidR="00C34A0C">
        <w:t xml:space="preserve"> </w:t>
      </w:r>
      <w:r w:rsidR="00C52241">
        <w:t>.</w:t>
      </w:r>
      <w:r w:rsidR="00C34A0C">
        <w:t xml:space="preserve"> </w:t>
      </w:r>
      <w:r w:rsidR="00C52241">
        <w:t>01)</w:t>
      </w:r>
      <w:r w:rsidR="000D602D">
        <w:t xml:space="preserve">, and upper </w:t>
      </w:r>
      <w:r w:rsidR="009A4BC9">
        <w:t>and</w:t>
      </w:r>
      <w:r w:rsidR="009A4BC9">
        <w:rPr>
          <w:rFonts w:hint="eastAsia"/>
        </w:rPr>
        <w:t xml:space="preserve"> </w:t>
      </w:r>
      <w:r w:rsidR="000D602D">
        <w:t>high</w:t>
      </w:r>
      <w:r w:rsidR="00C52241">
        <w:t xml:space="preserve"> (1.99, p</w:t>
      </w:r>
      <w:r w:rsidR="00C34A0C">
        <w:t xml:space="preserve"> </w:t>
      </w:r>
      <w:r w:rsidR="00C52241">
        <w:t>&lt;</w:t>
      </w:r>
      <w:r w:rsidR="00C34A0C">
        <w:t xml:space="preserve"> </w:t>
      </w:r>
      <w:r w:rsidR="00C52241">
        <w:t>.05)</w:t>
      </w:r>
      <w:r w:rsidR="000D602D">
        <w:t xml:space="preserve"> income subsamples; </w:t>
      </w:r>
      <w:r w:rsidR="00FB16F7">
        <w:t xml:space="preserve">in </w:t>
      </w:r>
      <w:r w:rsidR="000D602D">
        <w:t xml:space="preserve">the paths </w:t>
      </w:r>
      <w:r w:rsidR="009A4BC9">
        <w:t xml:space="preserve">from </w:t>
      </w:r>
      <w:r w:rsidR="00A810B9">
        <w:t xml:space="preserve">civic </w:t>
      </w:r>
      <w:r w:rsidR="000D602D">
        <w:t>engagement to</w:t>
      </w:r>
      <w:r w:rsidR="00A810B9">
        <w:t xml:space="preserve"> life</w:t>
      </w:r>
      <w:r w:rsidR="000D602D">
        <w:t xml:space="preserve"> happiness between </w:t>
      </w:r>
      <w:r w:rsidR="00AE2281">
        <w:t xml:space="preserve">low </w:t>
      </w:r>
      <w:r w:rsidR="009A4BC9">
        <w:t>and</w:t>
      </w:r>
      <w:r w:rsidR="009A4BC9">
        <w:rPr>
          <w:rFonts w:hint="eastAsia"/>
        </w:rPr>
        <w:t xml:space="preserve"> </w:t>
      </w:r>
      <w:r w:rsidR="00AE2281">
        <w:t>middle</w:t>
      </w:r>
      <w:r w:rsidR="00CD570E">
        <w:t xml:space="preserve"> (-4.65, p</w:t>
      </w:r>
      <w:r w:rsidR="00C34A0C">
        <w:t xml:space="preserve"> </w:t>
      </w:r>
      <w:r w:rsidR="00CD570E">
        <w:t>&lt;</w:t>
      </w:r>
      <w:r w:rsidR="00C34A0C">
        <w:t xml:space="preserve"> </w:t>
      </w:r>
      <w:r w:rsidR="00CD570E">
        <w:t>.01)</w:t>
      </w:r>
      <w:r w:rsidR="00AE2281">
        <w:t xml:space="preserve">, low </w:t>
      </w:r>
      <w:r w:rsidR="009A4BC9">
        <w:t xml:space="preserve">and </w:t>
      </w:r>
      <w:r w:rsidR="00AE2281">
        <w:t>upper-middle</w:t>
      </w:r>
      <w:r w:rsidR="00CD570E">
        <w:t xml:space="preserve"> (-1.97, p</w:t>
      </w:r>
      <w:r w:rsidR="00C34A0C">
        <w:t xml:space="preserve"> </w:t>
      </w:r>
      <w:r w:rsidR="00CD570E">
        <w:t>&lt;</w:t>
      </w:r>
      <w:r w:rsidR="00C34A0C">
        <w:t xml:space="preserve"> </w:t>
      </w:r>
      <w:r w:rsidR="00CD570E">
        <w:t>.01)</w:t>
      </w:r>
      <w:r w:rsidR="00AE2281">
        <w:t xml:space="preserve">, middle </w:t>
      </w:r>
      <w:r w:rsidR="009A4BC9">
        <w:t xml:space="preserve">and </w:t>
      </w:r>
      <w:r w:rsidR="00AE2281">
        <w:t>upper-middle</w:t>
      </w:r>
      <w:r w:rsidR="00CD570E">
        <w:t xml:space="preserve"> (3.27, p</w:t>
      </w:r>
      <w:r w:rsidR="00C34A0C">
        <w:t xml:space="preserve"> </w:t>
      </w:r>
      <w:r w:rsidR="00CD570E">
        <w:t>&lt;</w:t>
      </w:r>
      <w:r w:rsidR="00C34A0C">
        <w:t xml:space="preserve"> </w:t>
      </w:r>
      <w:r w:rsidR="00CD570E">
        <w:t>.01)</w:t>
      </w:r>
      <w:r w:rsidR="00AE2281">
        <w:t>, and mi</w:t>
      </w:r>
      <w:r w:rsidR="00B27881">
        <w:t xml:space="preserve">ddle </w:t>
      </w:r>
      <w:r w:rsidR="009A4BC9">
        <w:t xml:space="preserve">and </w:t>
      </w:r>
      <w:r w:rsidR="00B27881">
        <w:t>high income subsamples</w:t>
      </w:r>
      <w:r w:rsidR="00CD570E">
        <w:t xml:space="preserve"> (</w:t>
      </w:r>
      <w:r w:rsidR="00A53B46">
        <w:t>4.09, p</w:t>
      </w:r>
      <w:r w:rsidR="00C34A0C">
        <w:t xml:space="preserve"> </w:t>
      </w:r>
      <w:r w:rsidR="00A53B46">
        <w:t>&lt;</w:t>
      </w:r>
      <w:r w:rsidR="00C34A0C">
        <w:t xml:space="preserve"> </w:t>
      </w:r>
      <w:r w:rsidR="00A53B46">
        <w:t>.01)</w:t>
      </w:r>
      <w:r w:rsidR="00B27881">
        <w:t>.</w:t>
      </w:r>
      <w:r w:rsidR="00273958">
        <w:t xml:space="preserve"> That is to say, </w:t>
      </w:r>
      <w:r w:rsidR="00C34A0C">
        <w:t>the relation</w:t>
      </w:r>
      <w:r w:rsidR="00BC007B">
        <w:t xml:space="preserve"> between work resources and happiness in the middle-income </w:t>
      </w:r>
      <w:r w:rsidR="00C34A0C">
        <w:t>subsample</w:t>
      </w:r>
      <w:r w:rsidR="00BC007B">
        <w:t xml:space="preserve"> </w:t>
      </w:r>
      <w:r w:rsidR="00A810B9">
        <w:t xml:space="preserve">was </w:t>
      </w:r>
      <w:r w:rsidR="00BC007B">
        <w:t>significantly different</w:t>
      </w:r>
      <w:r w:rsidR="009B055F">
        <w:t xml:space="preserve"> </w:t>
      </w:r>
      <w:r w:rsidR="00C34A0C">
        <w:t xml:space="preserve">and </w:t>
      </w:r>
      <w:r w:rsidR="009B055F">
        <w:t>lower</w:t>
      </w:r>
      <w:r w:rsidR="00C34A0C">
        <w:t xml:space="preserve"> than</w:t>
      </w:r>
      <w:r w:rsidR="00BC007B">
        <w:t xml:space="preserve"> those in the other three </w:t>
      </w:r>
      <w:r w:rsidR="00C34A0C">
        <w:t>subsamples</w:t>
      </w:r>
      <w:r w:rsidR="00BC007B">
        <w:t xml:space="preserve">. </w:t>
      </w:r>
      <w:r w:rsidR="009A4BC9">
        <w:t>Thus, r</w:t>
      </w:r>
      <w:r w:rsidR="00722004">
        <w:t>eceiving more</w:t>
      </w:r>
      <w:r w:rsidR="00507FA1">
        <w:t xml:space="preserve"> work resources </w:t>
      </w:r>
      <w:r w:rsidR="009A4BC9">
        <w:t>made</w:t>
      </w:r>
      <w:r w:rsidR="00AF5B1E">
        <w:t xml:space="preserve"> </w:t>
      </w:r>
      <w:r w:rsidR="009A4BC9">
        <w:t>people in</w:t>
      </w:r>
      <w:r w:rsidR="00C34A0C">
        <w:t xml:space="preserve"> the</w:t>
      </w:r>
      <w:r w:rsidR="00AF5B1E">
        <w:t xml:space="preserve"> middle-income </w:t>
      </w:r>
      <w:r w:rsidR="00C34A0C">
        <w:t>group</w:t>
      </w:r>
      <w:r w:rsidR="009A4BC9">
        <w:t xml:space="preserve"> significantly less happy in their life</w:t>
      </w:r>
      <w:r w:rsidR="00A810B9">
        <w:t xml:space="preserve"> than the other respondents</w:t>
      </w:r>
      <w:r w:rsidR="005A578A">
        <w:t xml:space="preserve">. </w:t>
      </w:r>
      <w:r w:rsidR="009A4BC9">
        <w:t xml:space="preserve">This </w:t>
      </w:r>
      <w:r w:rsidR="00A810B9">
        <w:t xml:space="preserve">is </w:t>
      </w:r>
      <w:r w:rsidR="00980610">
        <w:t xml:space="preserve">probably because </w:t>
      </w:r>
      <w:r w:rsidR="0034302C">
        <w:t>receiving more</w:t>
      </w:r>
      <w:r w:rsidR="00980610">
        <w:t xml:space="preserve"> </w:t>
      </w:r>
      <w:r w:rsidR="00722004">
        <w:t>resources</w:t>
      </w:r>
      <w:r w:rsidR="0034302C">
        <w:t xml:space="preserve"> at work</w:t>
      </w:r>
      <w:r w:rsidR="00722004">
        <w:t xml:space="preserve"> </w:t>
      </w:r>
      <w:r w:rsidR="00A810B9">
        <w:t xml:space="preserve">could lead </w:t>
      </w:r>
      <w:r w:rsidR="00722004">
        <w:t xml:space="preserve">to </w:t>
      </w:r>
      <w:r w:rsidR="00616C21">
        <w:t xml:space="preserve">disproportionally </w:t>
      </w:r>
      <w:r w:rsidR="00722004">
        <w:t xml:space="preserve">more </w:t>
      </w:r>
      <w:r w:rsidR="00A605C8">
        <w:t xml:space="preserve">responsibilities </w:t>
      </w:r>
      <w:r w:rsidR="000E1D06">
        <w:t xml:space="preserve">and work pressure </w:t>
      </w:r>
      <w:r w:rsidR="00A605C8">
        <w:t xml:space="preserve">for </w:t>
      </w:r>
      <w:r w:rsidR="00A810B9">
        <w:t xml:space="preserve">such </w:t>
      </w:r>
      <w:r w:rsidR="0034302C">
        <w:t>employees</w:t>
      </w:r>
      <w:r w:rsidR="00A605C8">
        <w:t>, who are usually overworked</w:t>
      </w:r>
      <w:r w:rsidR="005A578A" w:rsidRPr="005A578A">
        <w:t xml:space="preserve"> </w:t>
      </w:r>
      <w:r w:rsidR="005A578A">
        <w:t>officer workers and junior managers.</w:t>
      </w:r>
      <w:r w:rsidR="00625BDB">
        <w:t xml:space="preserve"> </w:t>
      </w:r>
    </w:p>
    <w:p w14:paraId="69C27B2E" w14:textId="436B117C" w:rsidR="00B61B93" w:rsidRPr="00784FF4" w:rsidRDefault="00361EC7" w:rsidP="00623325">
      <w:pPr>
        <w:spacing w:line="480" w:lineRule="auto"/>
        <w:ind w:right="12" w:firstLineChars="236" w:firstLine="566"/>
        <w:contextualSpacing/>
      </w:pPr>
      <w:r>
        <w:t>Regarding civic engagement, the</w:t>
      </w:r>
      <w:r w:rsidR="00BD4B35">
        <w:t xml:space="preserve"> </w:t>
      </w:r>
      <w:r w:rsidR="00346258">
        <w:t xml:space="preserve">positive </w:t>
      </w:r>
      <w:r w:rsidR="00BD4B35">
        <w:t xml:space="preserve">association between civic engagement and </w:t>
      </w:r>
      <w:r w:rsidR="001E0AF4">
        <w:t xml:space="preserve">life </w:t>
      </w:r>
      <w:r w:rsidR="00BD4B35">
        <w:t xml:space="preserve">happiness </w:t>
      </w:r>
      <w:r w:rsidR="00117EB4">
        <w:t>was stronger</w:t>
      </w:r>
      <w:r w:rsidR="00346258">
        <w:t xml:space="preserve"> in the low-income </w:t>
      </w:r>
      <w:r w:rsidR="00782413">
        <w:t>sub</w:t>
      </w:r>
      <w:r w:rsidR="00346258">
        <w:t xml:space="preserve">group </w:t>
      </w:r>
      <w:r w:rsidR="00782413">
        <w:t xml:space="preserve">and slightly weaker in the high-income subgroup. </w:t>
      </w:r>
      <w:r w:rsidR="00623325">
        <w:t xml:space="preserve">However, </w:t>
      </w:r>
      <w:r w:rsidR="00655AE0">
        <w:t xml:space="preserve">the difference between the low and high income subgroups </w:t>
      </w:r>
      <w:r w:rsidR="00117EB4">
        <w:t>was</w:t>
      </w:r>
      <w:r w:rsidR="00655AE0">
        <w:t xml:space="preserve"> not statistically significant. </w:t>
      </w:r>
      <w:r w:rsidR="001E0AF4">
        <w:t xml:space="preserve">Instead, the </w:t>
      </w:r>
      <w:r w:rsidR="007F52A8">
        <w:t>association between c</w:t>
      </w:r>
      <w:r w:rsidR="00F206FA">
        <w:t xml:space="preserve">ivic engagement </w:t>
      </w:r>
      <w:r w:rsidR="007F52A8">
        <w:t xml:space="preserve">and </w:t>
      </w:r>
      <w:r w:rsidR="001E0AF4">
        <w:t xml:space="preserve">life </w:t>
      </w:r>
      <w:r w:rsidR="007F52A8">
        <w:t xml:space="preserve">happiness </w:t>
      </w:r>
      <w:r w:rsidR="00D86CA1">
        <w:t>differed</w:t>
      </w:r>
      <w:r w:rsidR="007F52A8">
        <w:t xml:space="preserve"> </w:t>
      </w:r>
      <w:r w:rsidR="009A4BC9">
        <w:t xml:space="preserve">significantly </w:t>
      </w:r>
      <w:r w:rsidR="00B07A29">
        <w:t>between</w:t>
      </w:r>
      <w:r w:rsidR="007F52A8">
        <w:t xml:space="preserve"> </w:t>
      </w:r>
      <w:r w:rsidR="009A4BC9">
        <w:t xml:space="preserve">the </w:t>
      </w:r>
      <w:r w:rsidR="007F52A8">
        <w:t>middle (insignificantly negative) and upper-middle (insignificantly positive)</w:t>
      </w:r>
      <w:r w:rsidR="00E9394A">
        <w:t xml:space="preserve"> subgroups and between </w:t>
      </w:r>
      <w:r w:rsidR="009A4BC9">
        <w:t xml:space="preserve">these groups </w:t>
      </w:r>
      <w:r w:rsidR="00117EB4">
        <w:t xml:space="preserve">and </w:t>
      </w:r>
      <w:r w:rsidR="00E9394A">
        <w:t xml:space="preserve">the low </w:t>
      </w:r>
      <w:r w:rsidR="00117EB4">
        <w:t>and</w:t>
      </w:r>
      <w:r w:rsidR="00E9394A">
        <w:t xml:space="preserve"> </w:t>
      </w:r>
      <w:r w:rsidR="009A4BC9">
        <w:t>high-income</w:t>
      </w:r>
      <w:r w:rsidR="00E9394A">
        <w:t xml:space="preserve"> subgroups. </w:t>
      </w:r>
      <w:r w:rsidR="00D86CA1">
        <w:t>Participating</w:t>
      </w:r>
      <w:r w:rsidR="00F53601">
        <w:t xml:space="preserve"> more </w:t>
      </w:r>
      <w:r w:rsidR="00D86CA1">
        <w:t xml:space="preserve">in </w:t>
      </w:r>
      <w:r w:rsidR="00F53601">
        <w:t>civic activities significantly increase</w:t>
      </w:r>
      <w:r w:rsidR="00D86CA1">
        <w:t>d</w:t>
      </w:r>
      <w:r w:rsidR="00F53601">
        <w:t xml:space="preserve"> the level of happiness for low and </w:t>
      </w:r>
      <w:r w:rsidR="009A4BC9">
        <w:t>high-income</w:t>
      </w:r>
      <w:r w:rsidR="00F53601">
        <w:t xml:space="preserve"> individuals</w:t>
      </w:r>
      <w:r w:rsidR="00A605C8">
        <w:t xml:space="preserve"> but not</w:t>
      </w:r>
      <w:r w:rsidR="00D86CA1">
        <w:t xml:space="preserve"> for </w:t>
      </w:r>
      <w:r w:rsidR="009A4BC9">
        <w:t xml:space="preserve">those in </w:t>
      </w:r>
      <w:r w:rsidR="00D86CA1">
        <w:t>the</w:t>
      </w:r>
      <w:r w:rsidR="00A605C8">
        <w:t xml:space="preserve"> </w:t>
      </w:r>
      <w:r w:rsidR="005A578A">
        <w:t xml:space="preserve">middle and upper-middle income </w:t>
      </w:r>
      <w:r w:rsidR="00D86CA1">
        <w:t>groups</w:t>
      </w:r>
      <w:r w:rsidR="00F53601">
        <w:t xml:space="preserve">. </w:t>
      </w:r>
      <w:r w:rsidR="009A4BC9">
        <w:t xml:space="preserve">This </w:t>
      </w:r>
      <w:r w:rsidR="005A578A">
        <w:t xml:space="preserve">is probably because </w:t>
      </w:r>
      <w:r w:rsidR="006D3560">
        <w:t xml:space="preserve">these activities may </w:t>
      </w:r>
      <w:r w:rsidR="009A4BC9">
        <w:t xml:space="preserve">use up the </w:t>
      </w:r>
      <w:r w:rsidR="006D3560">
        <w:t xml:space="preserve">time and energy </w:t>
      </w:r>
      <w:r w:rsidR="009A4BC9">
        <w:t xml:space="preserve">of </w:t>
      </w:r>
      <w:r w:rsidR="006D3560">
        <w:t>overworked middle</w:t>
      </w:r>
      <w:r w:rsidR="008F09C3">
        <w:t>-income employees</w:t>
      </w:r>
      <w:r w:rsidR="00AB57A9">
        <w:t>, offset</w:t>
      </w:r>
      <w:r w:rsidR="009A4BC9">
        <w:t>ting</w:t>
      </w:r>
      <w:r w:rsidR="00AB57A9">
        <w:t xml:space="preserve"> the positive effect </w:t>
      </w:r>
      <w:r w:rsidR="009A4BC9">
        <w:t xml:space="preserve">on </w:t>
      </w:r>
      <w:r w:rsidR="00AB57A9">
        <w:t>happiness. In short</w:t>
      </w:r>
      <w:r w:rsidR="00B61B93" w:rsidRPr="00784FF4">
        <w:t>, our result</w:t>
      </w:r>
      <w:r w:rsidR="00980610">
        <w:t xml:space="preserve"> </w:t>
      </w:r>
      <w:r w:rsidR="00D87634">
        <w:t>did no</w:t>
      </w:r>
      <w:r w:rsidR="00613B61">
        <w:t>t fully support</w:t>
      </w:r>
      <w:r w:rsidR="00B61B93" w:rsidRPr="00784FF4">
        <w:t xml:space="preserve"> Hypothesis 5</w:t>
      </w:r>
      <w:r w:rsidR="00B61B93" w:rsidRPr="00784FF4">
        <w:rPr>
          <w:rFonts w:eastAsia="PMingLiU"/>
          <w:lang w:eastAsia="zh-TW"/>
        </w:rPr>
        <w:t xml:space="preserve"> </w:t>
      </w:r>
      <w:r w:rsidR="002877BA">
        <w:t>on</w:t>
      </w:r>
      <w:r w:rsidR="002877BA" w:rsidRPr="00784FF4">
        <w:t xml:space="preserve"> </w:t>
      </w:r>
      <w:r w:rsidR="00B61B93" w:rsidRPr="00784FF4">
        <w:t>the moderating effect of income</w:t>
      </w:r>
      <w:r w:rsidR="002877BA">
        <w:t>,</w:t>
      </w:r>
      <w:r w:rsidR="00B61B93" w:rsidRPr="00784FF4">
        <w:t xml:space="preserve"> </w:t>
      </w:r>
      <w:r w:rsidR="00D87634">
        <w:t xml:space="preserve">as the results indicate </w:t>
      </w:r>
      <w:r w:rsidR="002877BA">
        <w:t>that</w:t>
      </w:r>
      <w:r w:rsidR="007858DC">
        <w:t xml:space="preserve"> the</w:t>
      </w:r>
      <w:r w:rsidR="00D87634">
        <w:t xml:space="preserve"> positive effects of work resources and civic engagement on </w:t>
      </w:r>
      <w:r w:rsidR="001E0AF4">
        <w:t xml:space="preserve">life </w:t>
      </w:r>
      <w:r w:rsidR="00D87634">
        <w:t xml:space="preserve">happiness </w:t>
      </w:r>
      <w:r w:rsidR="002877BA">
        <w:t>var</w:t>
      </w:r>
      <w:r w:rsidR="001E0AF4">
        <w:t>ied</w:t>
      </w:r>
      <w:r w:rsidR="002877BA">
        <w:t xml:space="preserve"> </w:t>
      </w:r>
      <w:r w:rsidR="00D87634">
        <w:t xml:space="preserve">across people </w:t>
      </w:r>
      <w:r w:rsidR="002877BA">
        <w:t>of</w:t>
      </w:r>
      <w:r w:rsidR="00D87634">
        <w:t xml:space="preserve"> different revenue</w:t>
      </w:r>
      <w:r w:rsidR="002877BA">
        <w:t>s</w:t>
      </w:r>
      <w:r w:rsidR="00613B61">
        <w:t>: the results</w:t>
      </w:r>
      <w:r w:rsidR="00D87634">
        <w:t xml:space="preserve"> </w:t>
      </w:r>
      <w:r w:rsidR="00613B61">
        <w:t>suggest curvilinear relationships rather than the linear</w:t>
      </w:r>
      <w:r w:rsidR="00D87634">
        <w:t xml:space="preserve"> </w:t>
      </w:r>
      <w:r w:rsidR="002877BA">
        <w:t xml:space="preserve">moderation </w:t>
      </w:r>
      <w:r w:rsidR="00613B61">
        <w:t>anticipated</w:t>
      </w:r>
      <w:r w:rsidR="00776101">
        <w:t>.</w:t>
      </w:r>
    </w:p>
    <w:p w14:paraId="64FC7424" w14:textId="252414DF" w:rsidR="00B61B93" w:rsidRPr="00784FF4" w:rsidRDefault="00B61B93" w:rsidP="00B61B93">
      <w:pPr>
        <w:jc w:val="center"/>
      </w:pPr>
      <w:r w:rsidRPr="00784FF4">
        <w:t>--------------</w:t>
      </w:r>
      <w:r w:rsidR="00DC081C">
        <w:t>----------</w:t>
      </w:r>
      <w:r w:rsidRPr="00784FF4">
        <w:t>---------------------</w:t>
      </w:r>
    </w:p>
    <w:p w14:paraId="44008084" w14:textId="4B0AE53E" w:rsidR="00B61B93" w:rsidRPr="00784FF4" w:rsidRDefault="00B61B93" w:rsidP="00B61B93">
      <w:pPr>
        <w:jc w:val="center"/>
      </w:pPr>
      <w:r w:rsidRPr="00784FF4">
        <w:t xml:space="preserve">Insert Tables </w:t>
      </w:r>
      <w:r w:rsidR="000F137E">
        <w:t>2</w:t>
      </w:r>
      <w:r w:rsidRPr="00784FF4">
        <w:t xml:space="preserve">, </w:t>
      </w:r>
      <w:r w:rsidR="000F137E">
        <w:t>3 and 4</w:t>
      </w:r>
      <w:r w:rsidRPr="00784FF4">
        <w:t xml:space="preserve"> about Here</w:t>
      </w:r>
    </w:p>
    <w:p w14:paraId="624F0FF5" w14:textId="57E91DAB" w:rsidR="00B61B93" w:rsidRPr="00784FF4" w:rsidRDefault="00B61B93" w:rsidP="00B61B93">
      <w:pPr>
        <w:jc w:val="center"/>
      </w:pPr>
      <w:r w:rsidRPr="00784FF4">
        <w:t>---------------</w:t>
      </w:r>
      <w:r w:rsidR="00DC081C">
        <w:t>---------</w:t>
      </w:r>
      <w:r w:rsidRPr="00784FF4">
        <w:t>---------------------</w:t>
      </w:r>
    </w:p>
    <w:p w14:paraId="22A42D22" w14:textId="77777777" w:rsidR="007422D2" w:rsidRPr="00784FF4" w:rsidRDefault="00CD5C1F" w:rsidP="00CD5C1F">
      <w:pPr>
        <w:spacing w:after="0" w:line="480" w:lineRule="auto"/>
        <w:jc w:val="center"/>
        <w:rPr>
          <w:b/>
        </w:rPr>
      </w:pPr>
      <w:r w:rsidRPr="00784FF4">
        <w:rPr>
          <w:b/>
        </w:rPr>
        <w:t>Discussion</w:t>
      </w:r>
    </w:p>
    <w:p w14:paraId="0FB0ED19" w14:textId="0189D471" w:rsidR="007E2F07" w:rsidRPr="00613B61" w:rsidRDefault="00735EAC" w:rsidP="0045225F">
      <w:pPr>
        <w:spacing w:after="0" w:line="480" w:lineRule="auto"/>
        <w:ind w:firstLine="720"/>
        <w:rPr>
          <w:color w:val="000000" w:themeColor="text1"/>
        </w:rPr>
      </w:pPr>
      <w:r w:rsidRPr="00784FF4">
        <w:t xml:space="preserve">The goal of this paper was to </w:t>
      </w:r>
      <w:r w:rsidR="009B6385" w:rsidRPr="00784FF4">
        <w:t>test</w:t>
      </w:r>
      <w:r w:rsidRPr="00784FF4">
        <w:t xml:space="preserve"> the impact </w:t>
      </w:r>
      <w:r w:rsidR="006825FF">
        <w:t xml:space="preserve">of </w:t>
      </w:r>
      <w:r w:rsidR="00535D4F">
        <w:t>work-</w:t>
      </w:r>
      <w:r w:rsidR="00F50C3E">
        <w:t>non-work</w:t>
      </w:r>
      <w:r w:rsidR="008171BE">
        <w:t xml:space="preserve"> enrichment, measured by work resources</w:t>
      </w:r>
      <w:r w:rsidR="006825FF">
        <w:t xml:space="preserve"> and civic engagement</w:t>
      </w:r>
      <w:r w:rsidR="008171BE">
        <w:t>,</w:t>
      </w:r>
      <w:r w:rsidR="006825FF">
        <w:t xml:space="preserve"> on</w:t>
      </w:r>
      <w:r w:rsidR="006424E0">
        <w:t xml:space="preserve"> life</w:t>
      </w:r>
      <w:r w:rsidR="006825FF">
        <w:t xml:space="preserve"> happiness and physical and mental health in China</w:t>
      </w:r>
      <w:r w:rsidRPr="00784FF4">
        <w:t>. Our results demonstrate that</w:t>
      </w:r>
      <w:r w:rsidR="00B154F4">
        <w:t xml:space="preserve"> perceiving to gain valuable</w:t>
      </w:r>
      <w:r w:rsidR="005B2F96" w:rsidRPr="00784FF4">
        <w:t xml:space="preserve"> </w:t>
      </w:r>
      <w:r w:rsidR="007E2F07">
        <w:t xml:space="preserve">resources </w:t>
      </w:r>
      <w:r w:rsidR="00B154F4">
        <w:t xml:space="preserve">at work </w:t>
      </w:r>
      <w:r w:rsidR="00812A3F">
        <w:t>was</w:t>
      </w:r>
      <w:r w:rsidR="004A2608">
        <w:t>2</w:t>
      </w:r>
      <w:r w:rsidR="00B154F4">
        <w:t xml:space="preserve"> positively </w:t>
      </w:r>
      <w:r w:rsidR="00696698">
        <w:t>related to individuals’ participation in</w:t>
      </w:r>
      <w:r w:rsidR="007E2F07">
        <w:t xml:space="preserve"> </w:t>
      </w:r>
      <w:r w:rsidR="00696698">
        <w:t>the</w:t>
      </w:r>
      <w:r w:rsidR="001852D3" w:rsidRPr="00784FF4">
        <w:t xml:space="preserve"> local </w:t>
      </w:r>
      <w:r w:rsidR="005B2F96" w:rsidRPr="00784FF4">
        <w:t>community</w:t>
      </w:r>
      <w:r w:rsidR="00840795" w:rsidRPr="00784FF4">
        <w:t xml:space="preserve">. </w:t>
      </w:r>
      <w:r w:rsidR="002162AC">
        <w:t>Similarly,</w:t>
      </w:r>
      <w:r w:rsidR="002162AC" w:rsidRPr="00784FF4">
        <w:t xml:space="preserve"> </w:t>
      </w:r>
      <w:r w:rsidR="00C9083E">
        <w:t>participating in the local community was</w:t>
      </w:r>
      <w:r w:rsidR="002162AC">
        <w:t xml:space="preserve"> </w:t>
      </w:r>
      <w:r w:rsidR="00C9083E">
        <w:t>positively related to greater perception of life</w:t>
      </w:r>
      <w:r w:rsidRPr="00784FF4">
        <w:t xml:space="preserve"> happiness, which in turn improve</w:t>
      </w:r>
      <w:r w:rsidR="00C9083E">
        <w:t>d</w:t>
      </w:r>
      <w:r w:rsidRPr="00784FF4">
        <w:t xml:space="preserve"> </w:t>
      </w:r>
      <w:r w:rsidR="002D064C" w:rsidRPr="00784FF4">
        <w:t xml:space="preserve">people’s </w:t>
      </w:r>
      <w:r w:rsidRPr="00784FF4">
        <w:t>physical and mental health.</w:t>
      </w:r>
      <w:r w:rsidR="009303C9" w:rsidRPr="00784FF4">
        <w:t xml:space="preserve"> Finally, our results demonstrate that the relationships between our predictors and</w:t>
      </w:r>
      <w:r w:rsidR="007D7928">
        <w:t xml:space="preserve"> life</w:t>
      </w:r>
      <w:r w:rsidR="009303C9" w:rsidRPr="00784FF4">
        <w:t xml:space="preserve"> happiness </w:t>
      </w:r>
      <w:r w:rsidR="007D7928">
        <w:t xml:space="preserve">was </w:t>
      </w:r>
      <w:r w:rsidR="007E2F07">
        <w:t xml:space="preserve">moderated by </w:t>
      </w:r>
      <w:r w:rsidR="003C1753">
        <w:t xml:space="preserve">income </w:t>
      </w:r>
      <w:r w:rsidR="007E2F07">
        <w:t xml:space="preserve">level. </w:t>
      </w:r>
      <w:r w:rsidR="003C1753">
        <w:t>Unlike what we predicted</w:t>
      </w:r>
      <w:r w:rsidR="007E2F07">
        <w:t xml:space="preserve">, the results demonstrate that the positive effects of civic engagement on happiness were </w:t>
      </w:r>
      <w:r w:rsidR="00613B61">
        <w:t xml:space="preserve">curvilinear, namely </w:t>
      </w:r>
      <w:r w:rsidR="007E2F07">
        <w:t>stronger for low</w:t>
      </w:r>
      <w:r w:rsidR="002162AC">
        <w:t>-</w:t>
      </w:r>
      <w:r w:rsidR="007E2F07">
        <w:t xml:space="preserve"> and </w:t>
      </w:r>
      <w:r w:rsidR="003C1753">
        <w:t xml:space="preserve">high-income </w:t>
      </w:r>
      <w:r w:rsidR="002162AC">
        <w:t>individuals</w:t>
      </w:r>
      <w:r w:rsidR="007E2F07">
        <w:t xml:space="preserve">, </w:t>
      </w:r>
      <w:r w:rsidR="00613B61">
        <w:t>but</w:t>
      </w:r>
      <w:r w:rsidR="007E2F07">
        <w:t xml:space="preserve"> weaker (and in some cases irrelevant) for middle</w:t>
      </w:r>
      <w:r w:rsidR="003C1753">
        <w:t xml:space="preserve">-income </w:t>
      </w:r>
      <w:r w:rsidR="002162AC">
        <w:t>ones</w:t>
      </w:r>
      <w:r w:rsidR="007E2F07">
        <w:t xml:space="preserve">. </w:t>
      </w:r>
      <w:r w:rsidR="003C1753">
        <w:t>We</w:t>
      </w:r>
      <w:r w:rsidR="007E2F07">
        <w:t xml:space="preserve"> found </w:t>
      </w:r>
      <w:r w:rsidR="003C1753">
        <w:t xml:space="preserve">the same results </w:t>
      </w:r>
      <w:r w:rsidR="007E2F07">
        <w:t xml:space="preserve">for </w:t>
      </w:r>
      <w:r w:rsidR="003C1753">
        <w:t>work resources,</w:t>
      </w:r>
      <w:r w:rsidR="007E2F07">
        <w:t xml:space="preserve"> </w:t>
      </w:r>
      <w:r w:rsidR="003C1753">
        <w:t>which</w:t>
      </w:r>
      <w:r w:rsidR="007E2F07">
        <w:t xml:space="preserve">, while positively associated </w:t>
      </w:r>
      <w:r w:rsidR="003C1753">
        <w:t xml:space="preserve">with </w:t>
      </w:r>
      <w:r w:rsidR="007E2F07">
        <w:t xml:space="preserve">happiness in the whole sample, </w:t>
      </w:r>
      <w:r w:rsidR="003C1753">
        <w:t xml:space="preserve">were </w:t>
      </w:r>
      <w:r w:rsidR="007E2F07">
        <w:t xml:space="preserve">significantly and negatively associated </w:t>
      </w:r>
      <w:r w:rsidR="003C1753">
        <w:t xml:space="preserve">with </w:t>
      </w:r>
      <w:r w:rsidR="007E2F07">
        <w:t>happiness in the middle-income subgroup.</w:t>
      </w:r>
      <w:r w:rsidR="0035409F">
        <w:t xml:space="preserve"> As mentioned</w:t>
      </w:r>
      <w:r w:rsidR="003C1753" w:rsidRPr="003C1753">
        <w:t xml:space="preserve"> </w:t>
      </w:r>
      <w:r w:rsidR="003C1753">
        <w:t>above</w:t>
      </w:r>
      <w:r w:rsidR="0035409F">
        <w:t xml:space="preserve">, </w:t>
      </w:r>
      <w:r w:rsidR="001F021C">
        <w:t>this may be</w:t>
      </w:r>
      <w:r w:rsidR="0035409F">
        <w:t xml:space="preserve"> </w:t>
      </w:r>
      <w:r w:rsidR="003C1753">
        <w:t xml:space="preserve">because </w:t>
      </w:r>
      <w:r w:rsidR="0035409F">
        <w:t>middle</w:t>
      </w:r>
      <w:r w:rsidR="003C1753">
        <w:t xml:space="preserve">-income Chinese </w:t>
      </w:r>
      <w:r w:rsidR="001F021C">
        <w:t>could perceive</w:t>
      </w:r>
      <w:r w:rsidR="0035409F">
        <w:t xml:space="preserve"> the fact </w:t>
      </w:r>
      <w:r w:rsidR="003C1753">
        <w:t xml:space="preserve">that they </w:t>
      </w:r>
      <w:r w:rsidR="0035409F">
        <w:t>receiv</w:t>
      </w:r>
      <w:r w:rsidR="003C1753">
        <w:t>e</w:t>
      </w:r>
      <w:r w:rsidR="0035409F">
        <w:t xml:space="preserve"> more resources from their employer as an obligation to reciprocate </w:t>
      </w:r>
      <w:r w:rsidR="003C1753">
        <w:t>through</w:t>
      </w:r>
      <w:r w:rsidR="0035409F">
        <w:t xml:space="preserve"> greater engagement and responsibilities at work</w:t>
      </w:r>
      <w:r w:rsidR="002162AC">
        <w:t xml:space="preserve">. This </w:t>
      </w:r>
      <w:r w:rsidR="00E925FD">
        <w:t xml:space="preserve">might </w:t>
      </w:r>
      <w:r w:rsidR="002162AC">
        <w:t xml:space="preserve">consequently generate </w:t>
      </w:r>
      <w:r w:rsidR="0035409F">
        <w:t xml:space="preserve">a </w:t>
      </w:r>
      <w:r w:rsidR="00E925FD">
        <w:t xml:space="preserve">negative </w:t>
      </w:r>
      <w:r w:rsidR="001F021C">
        <w:t>psychological</w:t>
      </w:r>
      <w:r w:rsidR="0035409F">
        <w:t xml:space="preserve"> </w:t>
      </w:r>
      <w:r w:rsidR="003C1753">
        <w:t xml:space="preserve">effect </w:t>
      </w:r>
      <w:r w:rsidR="0035409F">
        <w:t xml:space="preserve">that could </w:t>
      </w:r>
      <w:r w:rsidR="003C1753">
        <w:t xml:space="preserve">increase </w:t>
      </w:r>
      <w:r w:rsidR="0035409F">
        <w:t xml:space="preserve">rather than </w:t>
      </w:r>
      <w:r w:rsidR="003C1753">
        <w:t xml:space="preserve">reduce </w:t>
      </w:r>
      <w:r w:rsidR="0035409F">
        <w:t xml:space="preserve">stress </w:t>
      </w:r>
      <w:r w:rsidR="003C1753">
        <w:t xml:space="preserve">among </w:t>
      </w:r>
      <w:r w:rsidR="001F021C">
        <w:t>this</w:t>
      </w:r>
      <w:r w:rsidR="0035409F">
        <w:t xml:space="preserve"> </w:t>
      </w:r>
      <w:r w:rsidR="001F021C">
        <w:t>segment</w:t>
      </w:r>
      <w:r w:rsidR="0035409F">
        <w:t xml:space="preserve"> of the</w:t>
      </w:r>
      <w:r w:rsidR="001F021C">
        <w:t xml:space="preserve"> Chinese</w:t>
      </w:r>
      <w:r w:rsidR="0035409F">
        <w:t xml:space="preserve"> population</w:t>
      </w:r>
      <w:r w:rsidR="003C1753">
        <w:t>,</w:t>
      </w:r>
      <w:r w:rsidR="0035409F">
        <w:t xml:space="preserve"> </w:t>
      </w:r>
      <w:r w:rsidR="003C1753">
        <w:t xml:space="preserve">which </w:t>
      </w:r>
      <w:r w:rsidR="0035409F">
        <w:t xml:space="preserve">already </w:t>
      </w:r>
      <w:r w:rsidR="003C1753">
        <w:t>work</w:t>
      </w:r>
      <w:r w:rsidR="002162AC">
        <w:t xml:space="preserve"> </w:t>
      </w:r>
      <w:r w:rsidR="003C1753">
        <w:t>longer hours than other segments</w:t>
      </w:r>
      <w:r w:rsidR="0035409F">
        <w:rPr>
          <w:rStyle w:val="FootnoteReference"/>
        </w:rPr>
        <w:footnoteReference w:id="1"/>
      </w:r>
      <w:r w:rsidR="002B7260">
        <w:t xml:space="preserve"> as indicated by the</w:t>
      </w:r>
      <w:r w:rsidR="002B7260">
        <w:rPr>
          <w:color w:val="000000" w:themeColor="text1"/>
        </w:rPr>
        <w:t xml:space="preserve"> </w:t>
      </w:r>
      <w:r w:rsidR="00DA3A21" w:rsidRPr="00613B61">
        <w:rPr>
          <w:color w:val="000000" w:themeColor="text1"/>
        </w:rPr>
        <w:t xml:space="preserve">China </w:t>
      </w:r>
      <w:r w:rsidR="003C1753" w:rsidRPr="00613B61">
        <w:rPr>
          <w:color w:val="000000" w:themeColor="text1"/>
        </w:rPr>
        <w:t>Labor</w:t>
      </w:r>
      <w:r w:rsidR="00DA3A21" w:rsidRPr="00613B61">
        <w:rPr>
          <w:color w:val="000000" w:themeColor="text1"/>
        </w:rPr>
        <w:t xml:space="preserve"> </w:t>
      </w:r>
      <w:r w:rsidR="003C1753" w:rsidRPr="00613B61">
        <w:rPr>
          <w:color w:val="000000" w:themeColor="text1"/>
        </w:rPr>
        <w:t>Bulletin</w:t>
      </w:r>
      <w:r w:rsidR="002B7260">
        <w:rPr>
          <w:color w:val="000000" w:themeColor="text1"/>
        </w:rPr>
        <w:t xml:space="preserve"> (</w:t>
      </w:r>
      <w:r w:rsidR="00DA3A21" w:rsidRPr="00613B61">
        <w:rPr>
          <w:color w:val="000000" w:themeColor="text1"/>
        </w:rPr>
        <w:t>2006</w:t>
      </w:r>
      <w:r w:rsidR="002B7260">
        <w:rPr>
          <w:color w:val="000000" w:themeColor="text1"/>
        </w:rPr>
        <w:t>)</w:t>
      </w:r>
      <w:r w:rsidR="0035409F" w:rsidRPr="00613B61">
        <w:rPr>
          <w:color w:val="000000" w:themeColor="text1"/>
        </w:rPr>
        <w:t xml:space="preserve">.  </w:t>
      </w:r>
    </w:p>
    <w:p w14:paraId="12BCE9F9" w14:textId="77777777" w:rsidR="00B8565C" w:rsidRPr="00784FF4" w:rsidRDefault="00B8565C" w:rsidP="00735EAC">
      <w:pPr>
        <w:spacing w:after="0" w:line="480" w:lineRule="auto"/>
        <w:rPr>
          <w:i/>
          <w:iCs/>
        </w:rPr>
      </w:pPr>
      <w:r w:rsidRPr="00784FF4">
        <w:rPr>
          <w:i/>
          <w:iCs/>
        </w:rPr>
        <w:t>Theoretical contribution</w:t>
      </w:r>
    </w:p>
    <w:p w14:paraId="7DCC1438" w14:textId="0ACDA617" w:rsidR="00A32D3F" w:rsidRDefault="009303C9" w:rsidP="00F20693">
      <w:pPr>
        <w:spacing w:after="0" w:line="480" w:lineRule="auto"/>
      </w:pPr>
      <w:r w:rsidRPr="00784FF4">
        <w:tab/>
        <w:t xml:space="preserve">This paper makes </w:t>
      </w:r>
      <w:r w:rsidR="006D5FD3">
        <w:t xml:space="preserve">a </w:t>
      </w:r>
      <w:r w:rsidRPr="00784FF4">
        <w:t xml:space="preserve">significant contribution to </w:t>
      </w:r>
      <w:r w:rsidR="001852D3" w:rsidRPr="00784FF4">
        <w:t xml:space="preserve">research </w:t>
      </w:r>
      <w:r w:rsidR="006D5FD3">
        <w:t>on</w:t>
      </w:r>
      <w:r w:rsidR="006D5FD3" w:rsidRPr="00784FF4">
        <w:t xml:space="preserve"> </w:t>
      </w:r>
      <w:r w:rsidR="001852D3" w:rsidRPr="00784FF4">
        <w:t>the implications of</w:t>
      </w:r>
      <w:r w:rsidR="00840795" w:rsidRPr="00784FF4">
        <w:t xml:space="preserve"> </w:t>
      </w:r>
      <w:r w:rsidR="006D5FD3">
        <w:t xml:space="preserve">the </w:t>
      </w:r>
      <w:r w:rsidR="00840795" w:rsidRPr="00784FF4">
        <w:t>work-</w:t>
      </w:r>
      <w:r w:rsidR="00F50C3E">
        <w:t>non-work</w:t>
      </w:r>
      <w:r w:rsidR="00840795" w:rsidRPr="00784FF4">
        <w:t xml:space="preserve"> intersection</w:t>
      </w:r>
      <w:r w:rsidR="001852D3" w:rsidRPr="00784FF4">
        <w:t xml:space="preserve">s on people’s </w:t>
      </w:r>
      <w:r w:rsidR="00D93E16">
        <w:t>happiness and health</w:t>
      </w:r>
      <w:r w:rsidR="001F362E">
        <w:t xml:space="preserve"> (Matthews, Wayne, &amp; Ford,</w:t>
      </w:r>
      <w:r w:rsidR="00840795" w:rsidRPr="00784FF4">
        <w:t xml:space="preserve"> 2014)</w:t>
      </w:r>
      <w:r w:rsidRPr="00784FF4">
        <w:t xml:space="preserve">. To the best of our knowledge, this is the first paper </w:t>
      </w:r>
      <w:r w:rsidR="006D5FD3">
        <w:t>to</w:t>
      </w:r>
      <w:r w:rsidRPr="00784FF4">
        <w:t xml:space="preserve"> demonstrate </w:t>
      </w:r>
      <w:r w:rsidR="006D5FD3" w:rsidRPr="00784FF4">
        <w:t xml:space="preserve">empirically </w:t>
      </w:r>
      <w:r w:rsidR="00A32D3F" w:rsidRPr="00784FF4">
        <w:t>that major benefits o</w:t>
      </w:r>
      <w:r w:rsidR="00A32D3F">
        <w:t>f positive work-non-work</w:t>
      </w:r>
      <w:r w:rsidR="00A32D3F" w:rsidRPr="00784FF4">
        <w:t xml:space="preserve"> combinations extend to </w:t>
      </w:r>
      <w:r w:rsidR="00A32D3F">
        <w:t>people’s</w:t>
      </w:r>
      <w:r w:rsidR="00A32D3F" w:rsidRPr="00784FF4">
        <w:t xml:space="preserve"> level of happiness. This is remarkable</w:t>
      </w:r>
      <w:r w:rsidR="00A32D3F">
        <w:t>,</w:t>
      </w:r>
      <w:r w:rsidR="00A32D3F" w:rsidRPr="00784FF4">
        <w:t xml:space="preserve"> as</w:t>
      </w:r>
      <w:r w:rsidR="00A32D3F">
        <w:t xml:space="preserve"> </w:t>
      </w:r>
      <w:r w:rsidR="00A32D3F" w:rsidRPr="00784FF4">
        <w:t xml:space="preserve">no </w:t>
      </w:r>
      <w:r w:rsidR="00A32D3F">
        <w:t xml:space="preserve">previous </w:t>
      </w:r>
      <w:r w:rsidR="00A32D3F" w:rsidRPr="00784FF4">
        <w:t>stud</w:t>
      </w:r>
      <w:r w:rsidR="00A32D3F">
        <w:t>y</w:t>
      </w:r>
      <w:r w:rsidR="00A32D3F" w:rsidRPr="00784FF4">
        <w:t xml:space="preserve"> ha</w:t>
      </w:r>
      <w:r w:rsidR="00A32D3F">
        <w:t>s</w:t>
      </w:r>
      <w:r w:rsidR="00A32D3F" w:rsidRPr="00784FF4">
        <w:t xml:space="preserve"> demonstrated the link between enriching work-community experiences and happ</w:t>
      </w:r>
      <w:r w:rsidR="00A32D3F">
        <w:t>iness (see Crain &amp; Hammer,</w:t>
      </w:r>
      <w:r w:rsidR="00A32D3F" w:rsidRPr="00784FF4">
        <w:t xml:space="preserve"> 2013 for a review of the outcomes associated with work-family enrichment). </w:t>
      </w:r>
    </w:p>
    <w:p w14:paraId="7468A1A9" w14:textId="7ADA7965" w:rsidR="001C343C" w:rsidRPr="00784FF4" w:rsidRDefault="009C7DFC" w:rsidP="002162AC">
      <w:pPr>
        <w:spacing w:after="0" w:line="480" w:lineRule="auto"/>
        <w:ind w:firstLine="720"/>
      </w:pPr>
      <w:r>
        <w:rPr>
          <w:rFonts w:eastAsia="PMingLiU"/>
          <w:lang w:eastAsia="zh-TW"/>
        </w:rPr>
        <w:t xml:space="preserve">This paper </w:t>
      </w:r>
      <w:r w:rsidR="00624EC0">
        <w:rPr>
          <w:rFonts w:eastAsia="PMingLiU"/>
          <w:lang w:eastAsia="zh-TW"/>
        </w:rPr>
        <w:t>also</w:t>
      </w:r>
      <w:r w:rsidR="009B6385" w:rsidRPr="00784FF4">
        <w:t xml:space="preserve"> contribut</w:t>
      </w:r>
      <w:r w:rsidR="0046747D" w:rsidRPr="00784FF4">
        <w:rPr>
          <w:rFonts w:eastAsia="PMingLiU" w:hint="eastAsia"/>
          <w:lang w:eastAsia="zh-TW"/>
        </w:rPr>
        <w:t>e</w:t>
      </w:r>
      <w:r>
        <w:rPr>
          <w:rFonts w:eastAsia="PMingLiU"/>
          <w:lang w:eastAsia="zh-TW"/>
        </w:rPr>
        <w:t>s</w:t>
      </w:r>
      <w:r w:rsidR="009B6385" w:rsidRPr="00784FF4">
        <w:t xml:space="preserve"> to</w:t>
      </w:r>
      <w:r w:rsidR="00624EC0">
        <w:t xml:space="preserve"> validat</w:t>
      </w:r>
      <w:r w:rsidR="006D5FD3">
        <w:t>e</w:t>
      </w:r>
      <w:r w:rsidR="00624EC0">
        <w:t xml:space="preserve"> </w:t>
      </w:r>
      <w:r w:rsidR="002162AC">
        <w:t xml:space="preserve">certain </w:t>
      </w:r>
      <w:r w:rsidR="00624EC0">
        <w:t>basic assumption</w:t>
      </w:r>
      <w:r w:rsidR="006D5FD3">
        <w:t>s</w:t>
      </w:r>
      <w:r w:rsidR="00624EC0">
        <w:t xml:space="preserve"> of</w:t>
      </w:r>
      <w:r w:rsidR="009B6385" w:rsidRPr="00784FF4">
        <w:t xml:space="preserve"> work-home enrichment</w:t>
      </w:r>
      <w:r w:rsidR="00624EC0">
        <w:t xml:space="preserve"> and COR</w:t>
      </w:r>
      <w:r>
        <w:t xml:space="preserve"> research</w:t>
      </w:r>
      <w:r w:rsidR="0046747D" w:rsidRPr="00784FF4">
        <w:rPr>
          <w:rFonts w:eastAsia="PMingLiU" w:hint="eastAsia"/>
          <w:lang w:eastAsia="zh-TW"/>
        </w:rPr>
        <w:t xml:space="preserve">. </w:t>
      </w:r>
      <w:r w:rsidR="007B3113">
        <w:rPr>
          <w:rFonts w:eastAsia="PMingLiU"/>
          <w:lang w:eastAsia="zh-TW"/>
        </w:rPr>
        <w:t>By</w:t>
      </w:r>
      <w:r w:rsidR="001545CD">
        <w:rPr>
          <w:rFonts w:eastAsia="PMingLiU"/>
          <w:lang w:eastAsia="zh-TW"/>
        </w:rPr>
        <w:t xml:space="preserve"> </w:t>
      </w:r>
      <w:r w:rsidR="00C70729">
        <w:t xml:space="preserve">considering </w:t>
      </w:r>
      <w:r w:rsidR="006D5FD3">
        <w:t xml:space="preserve">the combined effect of </w:t>
      </w:r>
      <w:r w:rsidR="00C70729">
        <w:t xml:space="preserve">work and </w:t>
      </w:r>
      <w:r w:rsidR="00F50C3E">
        <w:t>non-work</w:t>
      </w:r>
      <w:r w:rsidR="007B3113" w:rsidRPr="00784FF4">
        <w:t xml:space="preserve"> experiences, this paper </w:t>
      </w:r>
      <w:r w:rsidR="006D5FD3">
        <w:t>presents</w:t>
      </w:r>
      <w:r w:rsidR="006D5FD3" w:rsidRPr="00784FF4">
        <w:t xml:space="preserve"> </w:t>
      </w:r>
      <w:r w:rsidR="007B3113" w:rsidRPr="00784FF4">
        <w:t xml:space="preserve">a more </w:t>
      </w:r>
      <w:r w:rsidR="006D5FD3">
        <w:t>complete</w:t>
      </w:r>
      <w:r w:rsidR="006D5FD3" w:rsidRPr="00784FF4">
        <w:t xml:space="preserve"> </w:t>
      </w:r>
      <w:r w:rsidR="007B3113" w:rsidRPr="00784FF4">
        <w:t xml:space="preserve">picture of the generative effects that positive work and non-work experiences can have on people’s </w:t>
      </w:r>
      <w:r w:rsidR="00DE1BC6">
        <w:t>wellbeing</w:t>
      </w:r>
      <w:r w:rsidR="007B3113" w:rsidRPr="00784FF4">
        <w:t>.</w:t>
      </w:r>
      <w:r w:rsidR="007B3113">
        <w:t xml:space="preserve"> </w:t>
      </w:r>
      <w:r w:rsidR="006D5FD3">
        <w:t xml:space="preserve">Our </w:t>
      </w:r>
      <w:r w:rsidR="00624EC0">
        <w:t xml:space="preserve">results support the idea that gaining valuable resources in one </w:t>
      </w:r>
      <w:r w:rsidR="006D5FD3">
        <w:t xml:space="preserve">area </w:t>
      </w:r>
      <w:r w:rsidR="00624EC0">
        <w:t xml:space="preserve">(in our case </w:t>
      </w:r>
      <w:r w:rsidR="006D5FD3">
        <w:t xml:space="preserve">at </w:t>
      </w:r>
      <w:r w:rsidR="00624EC0">
        <w:t xml:space="preserve">work) can have a generative effect, creating a resource gain spiral (Hobfoll, 2002), </w:t>
      </w:r>
      <w:r w:rsidR="00C70729">
        <w:t xml:space="preserve">which </w:t>
      </w:r>
      <w:r w:rsidR="00C720A1">
        <w:t xml:space="preserve">might lead </w:t>
      </w:r>
      <w:r w:rsidR="00624EC0">
        <w:t xml:space="preserve">people to invest with more effort in other </w:t>
      </w:r>
      <w:r w:rsidR="006D5FD3">
        <w:t>areas</w:t>
      </w:r>
      <w:r w:rsidR="007B3113">
        <w:t xml:space="preserve"> </w:t>
      </w:r>
      <w:r w:rsidR="006D5FD3">
        <w:t xml:space="preserve">such as </w:t>
      </w:r>
      <w:r w:rsidR="007B3113">
        <w:t xml:space="preserve">the </w:t>
      </w:r>
      <w:r w:rsidR="006D5FD3">
        <w:t xml:space="preserve">community </w:t>
      </w:r>
      <w:r w:rsidR="00624EC0">
        <w:t>(Halbesleben et al., 2014; Milliken et al., 2005; Wilson &amp; Musick, 1997</w:t>
      </w:r>
      <w:r w:rsidR="007B3113">
        <w:t>; Voydanoff,</w:t>
      </w:r>
      <w:r w:rsidR="007B3113" w:rsidRPr="00784FF4">
        <w:t xml:space="preserve"> 2001</w:t>
      </w:r>
      <w:r w:rsidR="00624EC0">
        <w:t xml:space="preserve">). </w:t>
      </w:r>
    </w:p>
    <w:p w14:paraId="6D0ED70A" w14:textId="5109CF1D" w:rsidR="00C12A7A" w:rsidRDefault="00360F47" w:rsidP="00200824">
      <w:pPr>
        <w:spacing w:after="0" w:line="480" w:lineRule="auto"/>
        <w:ind w:firstLine="720"/>
      </w:pPr>
      <w:r w:rsidRPr="00784FF4">
        <w:t xml:space="preserve">Finally, we tested our model on a wide sample of Chinese </w:t>
      </w:r>
      <w:r w:rsidR="00B634E3" w:rsidRPr="00784FF4">
        <w:t>employees</w:t>
      </w:r>
      <w:r w:rsidRPr="00784FF4">
        <w:t>,</w:t>
      </w:r>
      <w:r w:rsidR="00B634E3" w:rsidRPr="00784FF4">
        <w:t xml:space="preserve"> employed in different occupations and with different levels of income,</w:t>
      </w:r>
      <w:r w:rsidRPr="00784FF4">
        <w:t xml:space="preserve"> </w:t>
      </w:r>
      <w:r w:rsidR="00C252FC" w:rsidRPr="00784FF4">
        <w:t xml:space="preserve">revealing </w:t>
      </w:r>
      <w:r w:rsidR="00C12A7A" w:rsidRPr="00784FF4">
        <w:t xml:space="preserve">an important boundary </w:t>
      </w:r>
      <w:r w:rsidR="00023ADB" w:rsidRPr="00784FF4">
        <w:t>mechanism in the relationship</w:t>
      </w:r>
      <w:r w:rsidR="00761A83" w:rsidRPr="00784FF4">
        <w:t xml:space="preserve"> between people’s participation in the local community and </w:t>
      </w:r>
      <w:r w:rsidR="006D5FD3">
        <w:t>health and happiness</w:t>
      </w:r>
      <w:r w:rsidR="00C12A7A" w:rsidRPr="00784FF4">
        <w:t xml:space="preserve">, i.e. </w:t>
      </w:r>
      <w:r w:rsidR="006D5FD3">
        <w:t xml:space="preserve">the </w:t>
      </w:r>
      <w:r w:rsidR="00C12A7A" w:rsidRPr="00784FF4">
        <w:t>level of income.</w:t>
      </w:r>
      <w:r w:rsidR="00023ADB" w:rsidRPr="00784FF4">
        <w:t xml:space="preserve"> We found that </w:t>
      </w:r>
      <w:r w:rsidR="00DD1B07">
        <w:t xml:space="preserve">both </w:t>
      </w:r>
      <w:r w:rsidR="002E1945">
        <w:t xml:space="preserve">poor and </w:t>
      </w:r>
      <w:r w:rsidR="00023ADB" w:rsidRPr="00784FF4">
        <w:t xml:space="preserve">wealthy people </w:t>
      </w:r>
      <w:r w:rsidR="00DD1B07">
        <w:t>were</w:t>
      </w:r>
      <w:r w:rsidR="00023ADB" w:rsidRPr="00784FF4">
        <w:t xml:space="preserve"> more </w:t>
      </w:r>
      <w:r w:rsidR="009C7DFC">
        <w:t>likely</w:t>
      </w:r>
      <w:r w:rsidR="00023ADB" w:rsidRPr="00784FF4">
        <w:t xml:space="preserve"> to </w:t>
      </w:r>
      <w:r w:rsidR="009C7DFC">
        <w:t xml:space="preserve">experience happiness when participating in their local community, </w:t>
      </w:r>
      <w:r w:rsidR="00204C67" w:rsidRPr="00784FF4">
        <w:t>maybe</w:t>
      </w:r>
      <w:r w:rsidR="00023ADB" w:rsidRPr="00784FF4">
        <w:t xml:space="preserve"> because</w:t>
      </w:r>
      <w:r w:rsidR="00200824">
        <w:t xml:space="preserve"> they </w:t>
      </w:r>
      <w:r w:rsidR="00241F16">
        <w:t>perceived their life to be more meaningful</w:t>
      </w:r>
      <w:r w:rsidR="00200824">
        <w:t xml:space="preserve"> when participating in </w:t>
      </w:r>
      <w:r w:rsidR="006D5FD3">
        <w:t xml:space="preserve">community </w:t>
      </w:r>
      <w:r w:rsidR="00200824">
        <w:t xml:space="preserve">development. </w:t>
      </w:r>
      <w:r w:rsidR="006D5FD3">
        <w:t xml:space="preserve">Our paper’s results concerning </w:t>
      </w:r>
      <w:r w:rsidR="00200824">
        <w:t xml:space="preserve">the generative effects on wealthy people </w:t>
      </w:r>
      <w:r w:rsidR="00F940D9" w:rsidRPr="00784FF4">
        <w:t>provid</w:t>
      </w:r>
      <w:r w:rsidR="006D5FD3">
        <w:t>e</w:t>
      </w:r>
      <w:r w:rsidR="00F940D9" w:rsidRPr="00784FF4">
        <w:t xml:space="preserve"> empirical support </w:t>
      </w:r>
      <w:r w:rsidR="006D5FD3">
        <w:t>for</w:t>
      </w:r>
      <w:r w:rsidR="006D5FD3" w:rsidRPr="00784FF4">
        <w:t xml:space="preserve"> </w:t>
      </w:r>
      <w:r w:rsidR="00023ADB" w:rsidRPr="00784FF4">
        <w:t xml:space="preserve">an important corollary of COR theory, suggesting that people are more likely to invest in further activities when they have at their disposal a broad repertoire </w:t>
      </w:r>
      <w:r w:rsidR="00F940D9" w:rsidRPr="00784FF4">
        <w:t>of</w:t>
      </w:r>
      <w:r w:rsidR="00023ADB" w:rsidRPr="00784FF4">
        <w:t xml:space="preserve"> </w:t>
      </w:r>
      <w:r w:rsidR="00F940D9" w:rsidRPr="00784FF4">
        <w:t xml:space="preserve">personal and contextual </w:t>
      </w:r>
      <w:r w:rsidR="00B92DBA">
        <w:t>resources (Halbesleben et al.</w:t>
      </w:r>
      <w:r w:rsidR="001F362E">
        <w:t>,</w:t>
      </w:r>
      <w:r w:rsidR="00023ADB" w:rsidRPr="00784FF4">
        <w:t xml:space="preserve"> 2014).</w:t>
      </w:r>
      <w:r w:rsidR="00C12A7A" w:rsidRPr="00784FF4">
        <w:t xml:space="preserve"> </w:t>
      </w:r>
    </w:p>
    <w:p w14:paraId="6B32ED40" w14:textId="70707336" w:rsidR="003F4A7D" w:rsidRDefault="003F4A7D" w:rsidP="00DA746D">
      <w:pPr>
        <w:spacing w:after="0" w:line="480" w:lineRule="auto"/>
        <w:ind w:firstLine="720"/>
      </w:pPr>
      <w:r>
        <w:t>The fact that positive work-</w:t>
      </w:r>
      <w:r w:rsidR="00F50C3E">
        <w:t>non-work</w:t>
      </w:r>
      <w:r>
        <w:t xml:space="preserve"> experiences were not</w:t>
      </w:r>
      <w:r w:rsidR="00BE276E">
        <w:t xml:space="preserve"> </w:t>
      </w:r>
      <w:r w:rsidR="00C84E03">
        <w:t>equally</w:t>
      </w:r>
      <w:r>
        <w:t xml:space="preserve"> beneficial for all</w:t>
      </w:r>
      <w:r w:rsidR="00BE276E">
        <w:t xml:space="preserve"> </w:t>
      </w:r>
      <w:r>
        <w:t>segment</w:t>
      </w:r>
      <w:r w:rsidR="00D76E9A">
        <w:t>s</w:t>
      </w:r>
      <w:r>
        <w:t xml:space="preserve"> of the population</w:t>
      </w:r>
      <w:r w:rsidR="00BE276E">
        <w:t xml:space="preserve"> </w:t>
      </w:r>
      <w:r>
        <w:t xml:space="preserve">is </w:t>
      </w:r>
      <w:r w:rsidR="00D76E9A">
        <w:t>another</w:t>
      </w:r>
      <w:r>
        <w:t xml:space="preserve"> important contribution </w:t>
      </w:r>
      <w:r w:rsidR="00DA746D">
        <w:t>of our study. It</w:t>
      </w:r>
      <w:r>
        <w:t xml:space="preserve"> demonstrates that the work-</w:t>
      </w:r>
      <w:r w:rsidR="00F50C3E">
        <w:t>non-work</w:t>
      </w:r>
      <w:r>
        <w:t xml:space="preserve"> enrichment process is not identical for all</w:t>
      </w:r>
      <w:r w:rsidR="00D76E9A">
        <w:t>,</w:t>
      </w:r>
      <w:r>
        <w:t xml:space="preserve"> </w:t>
      </w:r>
      <w:r w:rsidR="00DA746D">
        <w:t>as</w:t>
      </w:r>
      <w:r>
        <w:t xml:space="preserve"> people may react differently </w:t>
      </w:r>
      <w:r w:rsidR="004144F9">
        <w:t xml:space="preserve">according to </w:t>
      </w:r>
      <w:r>
        <w:t xml:space="preserve">their personal condition. For instance, </w:t>
      </w:r>
      <w:r w:rsidR="00D76E9A">
        <w:t xml:space="preserve">for middle-income workers, </w:t>
      </w:r>
      <w:r>
        <w:t xml:space="preserve">receiving more resources was not </w:t>
      </w:r>
      <w:r w:rsidR="00D76E9A">
        <w:t xml:space="preserve">as </w:t>
      </w:r>
      <w:r>
        <w:t>beneficial as for</w:t>
      </w:r>
      <w:r w:rsidR="004144F9">
        <w:t xml:space="preserve"> other</w:t>
      </w:r>
      <w:r>
        <w:t xml:space="preserve"> </w:t>
      </w:r>
      <w:r w:rsidR="00D76E9A">
        <w:t>segment</w:t>
      </w:r>
      <w:r w:rsidR="004E22D2">
        <w:t xml:space="preserve"> of the population</w:t>
      </w:r>
      <w:r>
        <w:t xml:space="preserve">. This is </w:t>
      </w:r>
      <w:r w:rsidR="00BE276E">
        <w:t xml:space="preserve">consistent with prior research showing that the positive effects of </w:t>
      </w:r>
      <w:r w:rsidR="005E2FAD">
        <w:t>other work resources, such as the presence of a</w:t>
      </w:r>
      <w:r w:rsidR="00BE276E">
        <w:t xml:space="preserve"> family supportive supervisor</w:t>
      </w:r>
      <w:r w:rsidR="005E2FAD">
        <w:t>,</w:t>
      </w:r>
      <w:r w:rsidR="00BE276E">
        <w:t xml:space="preserve"> are stronger for </w:t>
      </w:r>
      <w:r w:rsidR="00D76E9A">
        <w:t xml:space="preserve">those </w:t>
      </w:r>
      <w:r w:rsidR="00BE276E">
        <w:t xml:space="preserve">who most need such help (Russo, Buonocore, Carmeli, &amp; Guo, 2015). </w:t>
      </w:r>
      <w:r>
        <w:t xml:space="preserve">    </w:t>
      </w:r>
    </w:p>
    <w:p w14:paraId="6D5C8434" w14:textId="77777777" w:rsidR="009303C9" w:rsidRPr="00784FF4" w:rsidRDefault="009303C9" w:rsidP="00735EAC">
      <w:pPr>
        <w:spacing w:after="0" w:line="480" w:lineRule="auto"/>
        <w:rPr>
          <w:i/>
        </w:rPr>
      </w:pPr>
      <w:r w:rsidRPr="00784FF4">
        <w:rPr>
          <w:i/>
        </w:rPr>
        <w:t>Practical Implications</w:t>
      </w:r>
    </w:p>
    <w:p w14:paraId="1148BC8C" w14:textId="10740C45" w:rsidR="00CD5C1F" w:rsidRPr="00784FF4" w:rsidRDefault="00E7212F" w:rsidP="002162AC">
      <w:pPr>
        <w:spacing w:after="0" w:line="480" w:lineRule="auto"/>
        <w:ind w:firstLine="720"/>
        <w:rPr>
          <w:i/>
        </w:rPr>
      </w:pPr>
      <w:r w:rsidRPr="00784FF4">
        <w:t>This paper has</w:t>
      </w:r>
      <w:r w:rsidR="00717E88">
        <w:t xml:space="preserve"> </w:t>
      </w:r>
      <w:r w:rsidRPr="00784FF4">
        <w:t>important practical implication</w:t>
      </w:r>
      <w:r w:rsidR="0011609B" w:rsidRPr="00784FF4">
        <w:t>s</w:t>
      </w:r>
      <w:r w:rsidRPr="00784FF4">
        <w:t xml:space="preserve">. The main message is that participating in community </w:t>
      </w:r>
      <w:r w:rsidR="00E665C7" w:rsidRPr="00784FF4">
        <w:t xml:space="preserve">activities </w:t>
      </w:r>
      <w:r w:rsidRPr="00784FF4">
        <w:t>is beneficial</w:t>
      </w:r>
      <w:r w:rsidR="00204C67" w:rsidRPr="00784FF4">
        <w:t xml:space="preserve"> to both mental and physical health,</w:t>
      </w:r>
      <w:r w:rsidR="003425D2">
        <w:t xml:space="preserve"> as it can generate</w:t>
      </w:r>
      <w:r w:rsidRPr="00784FF4">
        <w:t xml:space="preserve"> positive </w:t>
      </w:r>
      <w:r w:rsidR="003425D2">
        <w:t>returns</w:t>
      </w:r>
      <w:r w:rsidRPr="00784FF4">
        <w:t xml:space="preserve"> in </w:t>
      </w:r>
      <w:r w:rsidR="003425D2">
        <w:t xml:space="preserve">both </w:t>
      </w:r>
      <w:r w:rsidRPr="00784FF4">
        <w:t xml:space="preserve">work and </w:t>
      </w:r>
      <w:r w:rsidR="00F50C3E">
        <w:t>non-work</w:t>
      </w:r>
      <w:r w:rsidRPr="00784FF4">
        <w:t xml:space="preserve"> </w:t>
      </w:r>
      <w:r w:rsidR="00FD75EC">
        <w:t>areas</w:t>
      </w:r>
      <w:r w:rsidRPr="00784FF4">
        <w:t xml:space="preserve">. Therefore, we recommend </w:t>
      </w:r>
      <w:r w:rsidR="0011609B" w:rsidRPr="00784FF4">
        <w:t xml:space="preserve">that </w:t>
      </w:r>
      <w:r w:rsidRPr="00784FF4">
        <w:t xml:space="preserve">employers take </w:t>
      </w:r>
      <w:r w:rsidR="00FD75EC">
        <w:t>practical steps</w:t>
      </w:r>
      <w:r w:rsidRPr="00784FF4">
        <w:t xml:space="preserve"> to encourage their </w:t>
      </w:r>
      <w:r w:rsidR="00E665C7" w:rsidRPr="00784FF4">
        <w:t xml:space="preserve">employees </w:t>
      </w:r>
      <w:r w:rsidRPr="00784FF4">
        <w:t xml:space="preserve">to invest time, energy and </w:t>
      </w:r>
      <w:r w:rsidR="00E665C7" w:rsidRPr="00784FF4">
        <w:t xml:space="preserve">skills </w:t>
      </w:r>
      <w:r w:rsidRPr="00784FF4">
        <w:t xml:space="preserve">in both work and </w:t>
      </w:r>
      <w:r w:rsidR="00F50C3E">
        <w:t>non-work</w:t>
      </w:r>
      <w:r w:rsidRPr="00784FF4">
        <w:t xml:space="preserve"> activities.</w:t>
      </w:r>
      <w:r w:rsidR="001F295C" w:rsidRPr="00784FF4">
        <w:t xml:space="preserve"> For example, employers </w:t>
      </w:r>
      <w:r w:rsidR="00232686">
        <w:t>might</w:t>
      </w:r>
      <w:r w:rsidR="00232686" w:rsidRPr="00784FF4">
        <w:t xml:space="preserve"> </w:t>
      </w:r>
      <w:r w:rsidR="001F295C" w:rsidRPr="00784FF4">
        <w:t xml:space="preserve">begin reducing </w:t>
      </w:r>
      <w:r w:rsidR="00FD75EC">
        <w:t>their</w:t>
      </w:r>
      <w:r w:rsidR="001F295C" w:rsidRPr="00784FF4">
        <w:t xml:space="preserve"> expectations </w:t>
      </w:r>
      <w:r w:rsidR="00FD75EC">
        <w:t>in terms of working hours</w:t>
      </w:r>
      <w:r w:rsidR="001F295C" w:rsidRPr="00784FF4">
        <w:t xml:space="preserve">, as this dramatically reduces people’s time, energy, and willingness to invest in </w:t>
      </w:r>
      <w:r w:rsidR="00E07FF2" w:rsidRPr="00784FF4">
        <w:t>non-work</w:t>
      </w:r>
      <w:r w:rsidR="001F295C" w:rsidRPr="00784FF4">
        <w:t xml:space="preserve"> activities.</w:t>
      </w:r>
      <w:r w:rsidR="00E350FC" w:rsidRPr="00784FF4">
        <w:t xml:space="preserve"> </w:t>
      </w:r>
      <w:r w:rsidR="001F295C" w:rsidRPr="00784FF4">
        <w:t>This is particularly important in China</w:t>
      </w:r>
      <w:r w:rsidR="00DE691C">
        <w:t xml:space="preserve"> a country </w:t>
      </w:r>
      <w:r w:rsidR="00FD75EC">
        <w:t>notorious</w:t>
      </w:r>
      <w:r w:rsidR="00DE691C">
        <w:t xml:space="preserve"> for its demanding working conditions</w:t>
      </w:r>
      <w:r w:rsidR="00717E88">
        <w:t xml:space="preserve"> and</w:t>
      </w:r>
      <w:r w:rsidR="00DE691C">
        <w:t>,</w:t>
      </w:r>
      <w:r w:rsidR="00717E88">
        <w:t xml:space="preserve"> as our results demonstrate</w:t>
      </w:r>
      <w:r w:rsidR="00DE691C">
        <w:t>,</w:t>
      </w:r>
      <w:r w:rsidR="00717E88">
        <w:t xml:space="preserve"> especially for middle-</w:t>
      </w:r>
      <w:r w:rsidR="00FD75EC">
        <w:t xml:space="preserve">income workers </w:t>
      </w:r>
      <w:r w:rsidR="00DE691C">
        <w:t xml:space="preserve">who </w:t>
      </w:r>
      <w:r w:rsidR="00FD75EC">
        <w:t xml:space="preserve">undergo </w:t>
      </w:r>
      <w:r w:rsidR="00DE691C">
        <w:t>the most demanding conditions</w:t>
      </w:r>
      <w:r w:rsidR="009E4EC8">
        <w:t xml:space="preserve"> </w:t>
      </w:r>
      <w:r w:rsidR="009E4EC8" w:rsidRPr="00613B61">
        <w:rPr>
          <w:color w:val="000000" w:themeColor="text1"/>
        </w:rPr>
        <w:t>(Oster, 2014)</w:t>
      </w:r>
      <w:r w:rsidR="001F295C" w:rsidRPr="00613B61">
        <w:rPr>
          <w:color w:val="000000" w:themeColor="text1"/>
        </w:rPr>
        <w:t>. A</w:t>
      </w:r>
      <w:r w:rsidR="001F295C" w:rsidRPr="00784FF4">
        <w:t>t the same time,</w:t>
      </w:r>
      <w:r w:rsidR="00E350FC" w:rsidRPr="00784FF4">
        <w:t xml:space="preserve"> we believe that</w:t>
      </w:r>
      <w:r w:rsidR="001F295C" w:rsidRPr="00784FF4">
        <w:t xml:space="preserve"> it is necessary to promote a novel workplace culture that distances </w:t>
      </w:r>
      <w:r w:rsidR="0011609B" w:rsidRPr="00784FF4">
        <w:t xml:space="preserve">itself </w:t>
      </w:r>
      <w:r w:rsidR="001F295C" w:rsidRPr="00784FF4">
        <w:t xml:space="preserve">from an old but still persistent mindset that considers </w:t>
      </w:r>
      <w:r w:rsidR="00DE691C">
        <w:t>long hours</w:t>
      </w:r>
      <w:r w:rsidR="001F295C" w:rsidRPr="00784FF4">
        <w:t xml:space="preserve"> as the most important criteri</w:t>
      </w:r>
      <w:r w:rsidR="0011609B" w:rsidRPr="00784FF4">
        <w:t>on</w:t>
      </w:r>
      <w:r w:rsidR="001F295C" w:rsidRPr="00784FF4">
        <w:t xml:space="preserve"> </w:t>
      </w:r>
      <w:r w:rsidR="00155BB7">
        <w:t>upon which</w:t>
      </w:r>
      <w:r w:rsidR="0011609B" w:rsidRPr="00784FF4">
        <w:t xml:space="preserve"> </w:t>
      </w:r>
      <w:r w:rsidR="001F295C" w:rsidRPr="00784FF4">
        <w:t>to judge people’s work commitment and that stigmatize</w:t>
      </w:r>
      <w:r w:rsidR="0011609B" w:rsidRPr="00784FF4">
        <w:t>s</w:t>
      </w:r>
      <w:r w:rsidR="001F295C" w:rsidRPr="00784FF4">
        <w:t xml:space="preserve"> people’s </w:t>
      </w:r>
      <w:r w:rsidR="00F50C3E">
        <w:t>non-work</w:t>
      </w:r>
      <w:r w:rsidR="001F295C" w:rsidRPr="00784FF4">
        <w:t xml:space="preserve"> interests as a threat to productivity</w:t>
      </w:r>
      <w:r w:rsidR="003425D2">
        <w:t xml:space="preserve"> (Greenhaus </w:t>
      </w:r>
      <w:r w:rsidR="001F362E">
        <w:t>&amp;</w:t>
      </w:r>
      <w:r w:rsidR="003425D2">
        <w:t xml:space="preserve"> Powell, </w:t>
      </w:r>
      <w:r w:rsidR="00ED6466">
        <w:t>2017</w:t>
      </w:r>
      <w:r w:rsidR="003425D2">
        <w:t>)</w:t>
      </w:r>
      <w:r w:rsidR="001F295C" w:rsidRPr="00784FF4">
        <w:t>.</w:t>
      </w:r>
      <w:r w:rsidRPr="00784FF4">
        <w:t xml:space="preserve"> </w:t>
      </w:r>
      <w:r w:rsidR="00FD75EC">
        <w:t>Such steps could</w:t>
      </w:r>
      <w:r w:rsidRPr="00784FF4">
        <w:t xml:space="preserve"> have significant favorable effects </w:t>
      </w:r>
      <w:r w:rsidR="00DD0A7C">
        <w:t>by encouraging</w:t>
      </w:r>
      <w:r w:rsidR="00FD75EC" w:rsidRPr="00784FF4">
        <w:t xml:space="preserve"> </w:t>
      </w:r>
      <w:r w:rsidRPr="00784FF4">
        <w:t xml:space="preserve">employees </w:t>
      </w:r>
      <w:r w:rsidR="00E350FC" w:rsidRPr="00784FF4">
        <w:t xml:space="preserve">to invest </w:t>
      </w:r>
      <w:r w:rsidR="00DD0A7C">
        <w:t>with greater efforts in</w:t>
      </w:r>
      <w:r w:rsidR="00DD0A7C" w:rsidRPr="00784FF4">
        <w:t xml:space="preserve"> </w:t>
      </w:r>
      <w:r w:rsidR="00F50C3E">
        <w:t>non-work</w:t>
      </w:r>
      <w:r w:rsidR="00E350FC" w:rsidRPr="00784FF4">
        <w:t xml:space="preserve"> activities </w:t>
      </w:r>
      <w:r w:rsidR="00DD0A7C">
        <w:t>and</w:t>
      </w:r>
      <w:r w:rsidR="00FD75EC">
        <w:t xml:space="preserve"> also </w:t>
      </w:r>
      <w:r w:rsidR="00FD75EC" w:rsidRPr="00784FF4">
        <w:t>remov</w:t>
      </w:r>
      <w:r w:rsidR="00DD0A7C">
        <w:t xml:space="preserve">ing </w:t>
      </w:r>
      <w:r w:rsidR="001F295C" w:rsidRPr="00784FF4">
        <w:t xml:space="preserve">the fear of negative repercussions </w:t>
      </w:r>
      <w:r w:rsidR="00DD0A7C">
        <w:t>in the case of personal</w:t>
      </w:r>
      <w:r w:rsidR="00FD75EC" w:rsidRPr="00784FF4">
        <w:t xml:space="preserve"> </w:t>
      </w:r>
      <w:r w:rsidR="001F295C" w:rsidRPr="00784FF4">
        <w:t xml:space="preserve">involvement in </w:t>
      </w:r>
      <w:r w:rsidR="00E07FF2" w:rsidRPr="00784FF4">
        <w:t>non-work</w:t>
      </w:r>
      <w:r w:rsidR="001F295C" w:rsidRPr="00784FF4">
        <w:t xml:space="preserve"> activities</w:t>
      </w:r>
      <w:r w:rsidRPr="00784FF4">
        <w:t xml:space="preserve">. </w:t>
      </w:r>
      <w:r w:rsidR="00155BB7">
        <w:t>In the long term</w:t>
      </w:r>
      <w:r w:rsidRPr="00784FF4">
        <w:t xml:space="preserve">, </w:t>
      </w:r>
      <w:r w:rsidR="001F295C" w:rsidRPr="00784FF4">
        <w:t>we believe that this</w:t>
      </w:r>
      <w:r w:rsidRPr="00784FF4">
        <w:t xml:space="preserve"> can</w:t>
      </w:r>
      <w:r w:rsidR="003425D2">
        <w:t xml:space="preserve"> also</w:t>
      </w:r>
      <w:r w:rsidRPr="00784FF4">
        <w:t xml:space="preserve"> help to create more sustainable workplaces</w:t>
      </w:r>
      <w:r w:rsidR="009575FE" w:rsidRPr="00784FF4">
        <w:t xml:space="preserve"> and healthier employees who have the necessary mental and physical resources to accommodate </w:t>
      </w:r>
      <w:r w:rsidR="001F295C" w:rsidRPr="00784FF4">
        <w:t>the work-</w:t>
      </w:r>
      <w:r w:rsidR="00F50C3E">
        <w:t>non-work</w:t>
      </w:r>
      <w:r w:rsidR="001F295C" w:rsidRPr="00784FF4">
        <w:t xml:space="preserve"> challenges of </w:t>
      </w:r>
      <w:r w:rsidR="009575FE" w:rsidRPr="00784FF4">
        <w:t xml:space="preserve">turbulent modern times </w:t>
      </w:r>
      <w:r w:rsidR="009575FE" w:rsidRPr="00784FF4">
        <w:fldChar w:fldCharType="begin" w:fldLock="1"/>
      </w:r>
      <w:r w:rsidR="009575FE" w:rsidRPr="00784FF4">
        <w:instrText>ADDIN CSL_CITATION { "citationItems" : [ { "id" : "ITEM-1", "itemData" : { "DOI" : "10.1002/9781118539415.wbwell030", "ISBN" : "9781118539415", "author" : [ { "dropping-particle" : "", "family" : "Kossek", "given" : "Ellen Ernst", "non-dropping-particle" : "", "parse-names" : false, "suffix" : "" }, { "dropping-particle" : "", "family" : "Valcour", "given" : "Monique", "non-dropping-particle" : "", "parse-names" : false, "suffix" : "" }, { "dropping-particle" : "", "family" : "Lirio", "given" : "Pamela", "non-dropping-particle" : "", "parse-names" : false, "suffix" : "" } ], "container-title" : "Work and Wellbeing", "editor" : [ { "dropping-particle" : "", "family" : "Cooper", "given" : "C.", "non-dropping-particle" : "", "parse-names" : false, "suffix" : "" }, { "dropping-particle" : "", "family" : "Chen", "given" : "P.", "non-dropping-particle" : "", "parse-names" : false, "suffix" : "" } ], "id" : "ITEM-1", "issued" : { "date-parts" : [ [ "2014" ] ] }, "page" : "295-318", "publisher" : "Wiley-Blackwell", "publisher-place" : "Oxford, UK", "title" : "The Sustainable Workforce Organizational Strategies for Promoting Work \u2013 Life Balance and Wellbeing", "type" : "chapter", "volume" : "III" }, "uris" : [ "http://www.mendeley.com/documents/?uuid=c8e98408-d9ec-4855-823d-7ca8dfb78a2f" ] }, { "id" : "ITEM-2", "itemData" : { "DOI" : "10.1146/annurev-orgpsych-031413-091324", "ISSN" : "2327-0608", "author" : [ { "dropping-particle" : "", "family" : "Greenhaus", "given" : "Jeffrey H.", "non-dropping-particle" : "", "parse-names" : false, "suffix" : "" }, { "dropping-particle" : "", "family" : "Kossek", "given" : "Ellen Ernst", "non-dropping-particle" : "", "parse-names" : false, "suffix" : "" } ], "container-title" : "Annual Review of Organizational Psychology and Organizational Behavior", "id" : "ITEM-2", "issue" : "1", "issued" : { "date-parts" : [ [ "2013", "3", "27" ] ] }, "page" : "140114155134003", "title" : "The Contemporary Career: A Work\u2013Home Perspective", "type" : "article-journal", "volume" : "1" }, "uris" : [ "http://www.mendeley.com/documents/?uuid=be34371d-5255-49cb-901a-3fd9a528d762" ] } ], "mendeley" : { "formattedCitation" : "(Greenhaus &amp; Kossek, 2013; Kossek et al., 2014)", "plainTextFormattedCitation" : "(Greenhaus &amp; Kossek, 2013; Kossek et al., 2014)", "previouslyFormattedCitation" : "(Kossek et al., 2014)" }, "properties" : { "noteIndex" : 0 }, "schema" : "https://github.com/citation-style-language/schema/raw/master/csl-citation.json" }</w:instrText>
      </w:r>
      <w:r w:rsidR="009575FE" w:rsidRPr="00784FF4">
        <w:fldChar w:fldCharType="separate"/>
      </w:r>
      <w:r w:rsidR="00B92DBA">
        <w:rPr>
          <w:noProof/>
        </w:rPr>
        <w:t xml:space="preserve">(Greenhaus </w:t>
      </w:r>
      <w:r w:rsidR="001F362E">
        <w:rPr>
          <w:noProof/>
        </w:rPr>
        <w:t>&amp;</w:t>
      </w:r>
      <w:r w:rsidR="00B92DBA">
        <w:rPr>
          <w:noProof/>
        </w:rPr>
        <w:t xml:space="preserve"> Kossek, </w:t>
      </w:r>
      <w:r w:rsidR="00C91E49">
        <w:rPr>
          <w:noProof/>
        </w:rPr>
        <w:t>2014</w:t>
      </w:r>
      <w:r w:rsidR="009575FE" w:rsidRPr="00784FF4">
        <w:rPr>
          <w:noProof/>
        </w:rPr>
        <w:t>)</w:t>
      </w:r>
      <w:r w:rsidR="009575FE" w:rsidRPr="00784FF4">
        <w:fldChar w:fldCharType="end"/>
      </w:r>
      <w:r w:rsidR="009575FE" w:rsidRPr="00784FF4">
        <w:t>.</w:t>
      </w:r>
      <w:r w:rsidRPr="00784FF4">
        <w:t xml:space="preserve"> </w:t>
      </w:r>
    </w:p>
    <w:p w14:paraId="2E7611DD" w14:textId="77777777" w:rsidR="00FB5BE5" w:rsidRPr="00784FF4" w:rsidRDefault="00CD5C1F" w:rsidP="00137380">
      <w:pPr>
        <w:spacing w:after="0" w:line="480" w:lineRule="auto"/>
        <w:rPr>
          <w:i/>
        </w:rPr>
      </w:pPr>
      <w:r w:rsidRPr="00784FF4">
        <w:rPr>
          <w:i/>
        </w:rPr>
        <w:t>Limitations and f</w:t>
      </w:r>
      <w:r w:rsidR="007875D5" w:rsidRPr="00784FF4">
        <w:rPr>
          <w:i/>
        </w:rPr>
        <w:t>uture research</w:t>
      </w:r>
    </w:p>
    <w:p w14:paraId="032C5E2D" w14:textId="0AEA4895" w:rsidR="009129D5" w:rsidRDefault="00CD5C1F" w:rsidP="00F42A1E">
      <w:pPr>
        <w:spacing w:after="0" w:line="480" w:lineRule="auto"/>
        <w:ind w:firstLine="720"/>
      </w:pPr>
      <w:r w:rsidRPr="00784FF4">
        <w:t xml:space="preserve">Bearing in mind that </w:t>
      </w:r>
      <w:r w:rsidR="00CA2F15">
        <w:t>our</w:t>
      </w:r>
      <w:r w:rsidR="00CA2F15" w:rsidRPr="00784FF4">
        <w:t xml:space="preserve"> </w:t>
      </w:r>
      <w:r w:rsidRPr="00784FF4">
        <w:t xml:space="preserve">data </w:t>
      </w:r>
      <w:r w:rsidR="000F706E" w:rsidRPr="00784FF4">
        <w:t xml:space="preserve">are </w:t>
      </w:r>
      <w:r w:rsidRPr="00784FF4">
        <w:t>restricted to the Chinese population, we recommend future cross-cultural comparison</w:t>
      </w:r>
      <w:r w:rsidR="00CA2F15">
        <w:t>s</w:t>
      </w:r>
      <w:r w:rsidRPr="00784FF4">
        <w:t>. G</w:t>
      </w:r>
      <w:r w:rsidR="007875D5" w:rsidRPr="00784FF4">
        <w:t>iven that</w:t>
      </w:r>
      <w:r w:rsidR="000F706E" w:rsidRPr="00784FF4">
        <w:t>,</w:t>
      </w:r>
      <w:r w:rsidR="007875D5" w:rsidRPr="00784FF4">
        <w:t xml:space="preserve"> very often</w:t>
      </w:r>
      <w:r w:rsidR="000F706E" w:rsidRPr="00784FF4">
        <w:t>,</w:t>
      </w:r>
      <w:r w:rsidR="007875D5" w:rsidRPr="00784FF4">
        <w:t xml:space="preserve"> Chinese employees are required to engage in volunteer work as a part of their job, </w:t>
      </w:r>
      <w:r w:rsidR="00CA2F15">
        <w:t>working</w:t>
      </w:r>
      <w:r w:rsidR="005D3EE6">
        <w:t xml:space="preserve"> in the local community </w:t>
      </w:r>
      <w:r w:rsidRPr="00784FF4">
        <w:t>may not represent</w:t>
      </w:r>
      <w:r w:rsidR="007875D5" w:rsidRPr="00784FF4">
        <w:t xml:space="preserve"> a true form of </w:t>
      </w:r>
      <w:r w:rsidRPr="00784FF4">
        <w:t>volunteering</w:t>
      </w:r>
      <w:r w:rsidR="00CA2F15">
        <w:t>,</w:t>
      </w:r>
      <w:r w:rsidRPr="00784FF4">
        <w:t xml:space="preserve"> </w:t>
      </w:r>
      <w:r w:rsidR="005D3EE6">
        <w:t xml:space="preserve">and </w:t>
      </w:r>
      <w:r w:rsidR="00CA2F15">
        <w:t xml:space="preserve">so may be </w:t>
      </w:r>
      <w:r w:rsidR="005D3EE6">
        <w:t xml:space="preserve">less beneficial (as was the case in our sample for </w:t>
      </w:r>
      <w:r w:rsidR="00CA2F15">
        <w:t>middle-income workers</w:t>
      </w:r>
      <w:r w:rsidR="005D3EE6">
        <w:t>)</w:t>
      </w:r>
      <w:r w:rsidR="00E350FC" w:rsidRPr="00784FF4">
        <w:t>.</w:t>
      </w:r>
      <w:r w:rsidR="00764222" w:rsidRPr="00784FF4">
        <w:t xml:space="preserve"> Another limitation </w:t>
      </w:r>
      <w:r w:rsidR="00CA2F15">
        <w:t xml:space="preserve">of this study </w:t>
      </w:r>
      <w:r w:rsidR="00764222" w:rsidRPr="00784FF4">
        <w:t xml:space="preserve">is that we </w:t>
      </w:r>
      <w:r w:rsidR="005D3EE6">
        <w:t>measured</w:t>
      </w:r>
      <w:r w:rsidR="00764222" w:rsidRPr="00784FF4">
        <w:t xml:space="preserve"> </w:t>
      </w:r>
      <w:r w:rsidR="005D3EE6">
        <w:t>individuals’ perception</w:t>
      </w:r>
      <w:r w:rsidR="00561121" w:rsidRPr="00784FF4">
        <w:t xml:space="preserve"> of </w:t>
      </w:r>
      <w:r w:rsidR="00CA2F15">
        <w:t>involvement</w:t>
      </w:r>
      <w:r w:rsidR="00CA2F15" w:rsidRPr="00784FF4">
        <w:t xml:space="preserve"> </w:t>
      </w:r>
      <w:r w:rsidR="00561121" w:rsidRPr="00784FF4">
        <w:t xml:space="preserve">in the local community </w:t>
      </w:r>
      <w:r w:rsidR="005D3EE6">
        <w:t>and work resources</w:t>
      </w:r>
      <w:r w:rsidR="00764222" w:rsidRPr="00784FF4">
        <w:t xml:space="preserve"> rather th</w:t>
      </w:r>
      <w:r w:rsidR="00B92DBA">
        <w:t xml:space="preserve">an </w:t>
      </w:r>
      <w:r w:rsidR="00CA2F15">
        <w:t xml:space="preserve">making </w:t>
      </w:r>
      <w:r w:rsidR="00B92DBA">
        <w:t>direct observations</w:t>
      </w:r>
      <w:r w:rsidR="005D3EE6">
        <w:t xml:space="preserve">. </w:t>
      </w:r>
      <w:r w:rsidR="00CA2F15">
        <w:t>Although</w:t>
      </w:r>
      <w:r w:rsidR="005D3EE6">
        <w:t xml:space="preserve"> this is a limitation of many studies focusing on resources, f</w:t>
      </w:r>
      <w:r w:rsidR="00561121" w:rsidRPr="00784FF4">
        <w:t xml:space="preserve">uture studies should rely on more reliable </w:t>
      </w:r>
      <w:r w:rsidR="00CA2F15" w:rsidRPr="00784FF4">
        <w:t xml:space="preserve">data </w:t>
      </w:r>
      <w:r w:rsidR="00561121" w:rsidRPr="00784FF4">
        <w:t>source</w:t>
      </w:r>
      <w:r w:rsidR="000F706E" w:rsidRPr="00784FF4">
        <w:t>s</w:t>
      </w:r>
      <w:r w:rsidR="00561121" w:rsidRPr="00784FF4">
        <w:t xml:space="preserve"> to track the number of hours spent in the local community</w:t>
      </w:r>
      <w:r w:rsidR="00CA2F15">
        <w:t>,</w:t>
      </w:r>
      <w:r w:rsidR="00561121" w:rsidRPr="00784FF4">
        <w:t xml:space="preserve"> and collect information from significant others, such as colleagues or partners, to </w:t>
      </w:r>
      <w:r w:rsidR="00CA2F15">
        <w:t>clarify</w:t>
      </w:r>
      <w:r w:rsidR="00CA2F15" w:rsidRPr="00784FF4">
        <w:t xml:space="preserve"> </w:t>
      </w:r>
      <w:r w:rsidR="00561121" w:rsidRPr="00784FF4">
        <w:t xml:space="preserve">the benefits for the work-life interface </w:t>
      </w:r>
      <w:r w:rsidR="00B75617" w:rsidRPr="00784FF4">
        <w:t>emanating</w:t>
      </w:r>
      <w:r w:rsidR="00561121" w:rsidRPr="00784FF4">
        <w:t xml:space="preserve"> from these positive work-</w:t>
      </w:r>
      <w:r w:rsidR="00DD0A7C">
        <w:t>non-work</w:t>
      </w:r>
      <w:r w:rsidR="00DD0A7C" w:rsidRPr="00784FF4">
        <w:t xml:space="preserve"> </w:t>
      </w:r>
      <w:r w:rsidR="00561121" w:rsidRPr="00784FF4">
        <w:t>interconnections.</w:t>
      </w:r>
      <w:r w:rsidR="006719D3" w:rsidRPr="00784FF4">
        <w:t xml:space="preserve"> </w:t>
      </w:r>
    </w:p>
    <w:p w14:paraId="02981E4F" w14:textId="0EBBBEE6" w:rsidR="007875D5" w:rsidRDefault="00AD070E" w:rsidP="00F42A1E">
      <w:pPr>
        <w:spacing w:after="0" w:line="480" w:lineRule="auto"/>
        <w:ind w:firstLine="720"/>
      </w:pPr>
      <w:r>
        <w:t>W</w:t>
      </w:r>
      <w:r w:rsidR="006719D3" w:rsidRPr="00784FF4">
        <w:t xml:space="preserve">e examined the moderating role of </w:t>
      </w:r>
      <w:r w:rsidR="00CA2F15" w:rsidRPr="00784FF4">
        <w:t>income</w:t>
      </w:r>
      <w:r w:rsidR="00CA2F15" w:rsidRPr="00784FF4" w:rsidDel="00CA2F15">
        <w:t xml:space="preserve"> </w:t>
      </w:r>
      <w:r w:rsidR="006719D3" w:rsidRPr="00784FF4">
        <w:t>level</w:t>
      </w:r>
      <w:r w:rsidR="00CA2F15">
        <w:t>s</w:t>
      </w:r>
      <w:r w:rsidR="006719D3" w:rsidRPr="00784FF4">
        <w:t>. Future research should</w:t>
      </w:r>
      <w:r w:rsidR="00273FC4" w:rsidRPr="00784FF4">
        <w:t xml:space="preserve"> also</w:t>
      </w:r>
      <w:r w:rsidR="006719D3" w:rsidRPr="00784FF4">
        <w:t xml:space="preserve"> examine whether other personal or work characteristics, such as marital</w:t>
      </w:r>
      <w:r w:rsidR="00273FC4" w:rsidRPr="00784FF4">
        <w:t xml:space="preserve"> status</w:t>
      </w:r>
      <w:r w:rsidR="006719D3" w:rsidRPr="00784FF4">
        <w:t xml:space="preserve"> or </w:t>
      </w:r>
      <w:r w:rsidR="00B221AB" w:rsidRPr="00784FF4">
        <w:t xml:space="preserve">company </w:t>
      </w:r>
      <w:r w:rsidR="00B221AB">
        <w:t>status (</w:t>
      </w:r>
      <w:r w:rsidR="00241F16">
        <w:t>state-owned</w:t>
      </w:r>
      <w:r w:rsidR="006719D3" w:rsidRPr="00784FF4">
        <w:t xml:space="preserve"> </w:t>
      </w:r>
      <w:r w:rsidR="00241F16">
        <w:t>vs.</w:t>
      </w:r>
      <w:r w:rsidR="006719D3" w:rsidRPr="00784FF4">
        <w:t xml:space="preserve"> private</w:t>
      </w:r>
      <w:r w:rsidR="00241F16">
        <w:t xml:space="preserve"> enterprises</w:t>
      </w:r>
      <w:r w:rsidR="00B221AB">
        <w:t>)</w:t>
      </w:r>
      <w:r w:rsidR="000F706E" w:rsidRPr="00784FF4">
        <w:t>,</w:t>
      </w:r>
      <w:r w:rsidR="006719D3" w:rsidRPr="00784FF4">
        <w:t xml:space="preserve"> can moderate the relationships examined in </w:t>
      </w:r>
      <w:r w:rsidR="000E59E4" w:rsidRPr="00784FF4">
        <w:t>our</w:t>
      </w:r>
      <w:r w:rsidR="006719D3" w:rsidRPr="00784FF4">
        <w:t xml:space="preserve"> study, given that </w:t>
      </w:r>
      <w:r w:rsidR="00B221AB" w:rsidRPr="00784FF4">
        <w:t>prior research</w:t>
      </w:r>
      <w:r w:rsidR="00B221AB">
        <w:t xml:space="preserve"> has </w:t>
      </w:r>
      <w:r w:rsidR="00B221AB" w:rsidRPr="00784FF4">
        <w:t xml:space="preserve">shown </w:t>
      </w:r>
      <w:r w:rsidR="000E59E4" w:rsidRPr="00784FF4">
        <w:t>these characteristics</w:t>
      </w:r>
      <w:r w:rsidR="006719D3" w:rsidRPr="00784FF4">
        <w:t xml:space="preserve"> to be influential predictor</w:t>
      </w:r>
      <w:r w:rsidR="000E59E4" w:rsidRPr="00784FF4">
        <w:t>s</w:t>
      </w:r>
      <w:r w:rsidR="006719D3" w:rsidRPr="00784FF4">
        <w:t xml:space="preserve"> of community participation</w:t>
      </w:r>
      <w:r w:rsidR="000E59E4" w:rsidRPr="00784FF4">
        <w:t xml:space="preserve"> </w:t>
      </w:r>
      <w:r w:rsidR="00B92DBA">
        <w:t>(Voydanoff</w:t>
      </w:r>
      <w:r w:rsidR="001F362E">
        <w:t>,</w:t>
      </w:r>
      <w:r w:rsidR="00B92DBA">
        <w:t xml:space="preserve"> </w:t>
      </w:r>
      <w:r w:rsidR="006719D3" w:rsidRPr="00784FF4">
        <w:t>2001).</w:t>
      </w:r>
    </w:p>
    <w:p w14:paraId="53973992" w14:textId="5A1CE012" w:rsidR="00AD070E" w:rsidRPr="00F20693" w:rsidRDefault="002B26A4" w:rsidP="006E6216">
      <w:pPr>
        <w:spacing w:after="0" w:line="480" w:lineRule="auto"/>
        <w:ind w:firstLine="720"/>
        <w:rPr>
          <w:rFonts w:asciiTheme="majorBidi" w:eastAsia="TimesNewRoman" w:hAnsiTheme="majorBidi" w:cstheme="majorBidi"/>
          <w:lang w:val="en-GB"/>
        </w:rPr>
      </w:pPr>
      <w:r>
        <w:rPr>
          <w:rFonts w:asciiTheme="majorBidi" w:eastAsia="TimesNewRoman" w:hAnsiTheme="majorBidi" w:cstheme="majorBidi"/>
        </w:rPr>
        <w:t>A further possible limitation is that</w:t>
      </w:r>
      <w:r w:rsidR="00B221AB">
        <w:rPr>
          <w:rFonts w:asciiTheme="majorBidi" w:eastAsia="TimesNewRoman" w:hAnsiTheme="majorBidi" w:cstheme="majorBidi"/>
        </w:rPr>
        <w:t>,</w:t>
      </w:r>
      <w:r>
        <w:rPr>
          <w:rFonts w:asciiTheme="majorBidi" w:eastAsia="TimesNewRoman" w:hAnsiTheme="majorBidi" w:cstheme="majorBidi"/>
        </w:rPr>
        <w:t xml:space="preserve"> l</w:t>
      </w:r>
      <w:r w:rsidR="00D87343">
        <w:rPr>
          <w:rFonts w:asciiTheme="majorBidi" w:eastAsia="TimesNewRoman" w:hAnsiTheme="majorBidi" w:cstheme="majorBidi"/>
        </w:rPr>
        <w:t>ike most models which inclu</w:t>
      </w:r>
      <w:r>
        <w:rPr>
          <w:rFonts w:asciiTheme="majorBidi" w:eastAsia="TimesNewRoman" w:hAnsiTheme="majorBidi" w:cstheme="majorBidi"/>
        </w:rPr>
        <w:t>d</w:t>
      </w:r>
      <w:r w:rsidR="00D87343">
        <w:rPr>
          <w:rFonts w:asciiTheme="majorBidi" w:eastAsia="TimesNewRoman" w:hAnsiTheme="majorBidi" w:cstheme="majorBidi"/>
        </w:rPr>
        <w:t xml:space="preserve">e work and </w:t>
      </w:r>
      <w:r w:rsidR="00F50C3E">
        <w:rPr>
          <w:rFonts w:asciiTheme="majorBidi" w:eastAsia="TimesNewRoman" w:hAnsiTheme="majorBidi" w:cstheme="majorBidi"/>
        </w:rPr>
        <w:t>non-work</w:t>
      </w:r>
      <w:r w:rsidR="00D87343">
        <w:rPr>
          <w:rFonts w:asciiTheme="majorBidi" w:eastAsia="TimesNewRoman" w:hAnsiTheme="majorBidi" w:cstheme="majorBidi"/>
        </w:rPr>
        <w:t xml:space="preserve"> attitudes</w:t>
      </w:r>
      <w:r w:rsidR="00B221AB">
        <w:rPr>
          <w:rFonts w:asciiTheme="majorBidi" w:eastAsia="TimesNewRoman" w:hAnsiTheme="majorBidi" w:cstheme="majorBidi"/>
        </w:rPr>
        <w:t>,</w:t>
      </w:r>
      <w:r w:rsidR="00D87343">
        <w:rPr>
          <w:rFonts w:asciiTheme="majorBidi" w:eastAsia="TimesNewRoman" w:hAnsiTheme="majorBidi" w:cstheme="majorBidi"/>
        </w:rPr>
        <w:t xml:space="preserve"> </w:t>
      </w:r>
      <w:r w:rsidR="00D87343" w:rsidRPr="006F53E9">
        <w:rPr>
          <w:rFonts w:asciiTheme="majorBidi" w:eastAsia="TimesNewRoman" w:hAnsiTheme="majorBidi" w:cstheme="majorBidi"/>
        </w:rPr>
        <w:t>the possibi</w:t>
      </w:r>
      <w:r w:rsidR="004144F9">
        <w:rPr>
          <w:rFonts w:asciiTheme="majorBidi" w:eastAsia="TimesNewRoman" w:hAnsiTheme="majorBidi" w:cstheme="majorBidi"/>
        </w:rPr>
        <w:t xml:space="preserve">lity of reverse causation </w:t>
      </w:r>
      <w:r w:rsidR="00B221AB">
        <w:rPr>
          <w:rFonts w:asciiTheme="majorBidi" w:eastAsia="TimesNewRoman" w:hAnsiTheme="majorBidi" w:cstheme="majorBidi"/>
        </w:rPr>
        <w:t xml:space="preserve">exists </w:t>
      </w:r>
      <w:r w:rsidR="004144F9">
        <w:rPr>
          <w:rFonts w:asciiTheme="majorBidi" w:eastAsia="TimesNewRoman" w:hAnsiTheme="majorBidi" w:cstheme="majorBidi"/>
        </w:rPr>
        <w:t>(</w:t>
      </w:r>
      <w:r w:rsidR="00D87343" w:rsidRPr="006F53E9">
        <w:rPr>
          <w:rFonts w:asciiTheme="majorBidi" w:eastAsia="Times New Roman" w:hAnsiTheme="majorBidi" w:cstheme="majorBidi"/>
        </w:rPr>
        <w:t>De Lange, Taris, Kom</w:t>
      </w:r>
      <w:r w:rsidR="00370BAB">
        <w:rPr>
          <w:rFonts w:asciiTheme="majorBidi" w:eastAsia="Times New Roman" w:hAnsiTheme="majorBidi" w:cstheme="majorBidi"/>
        </w:rPr>
        <w:t>pier, Houtman, &amp; Bongers, 2004</w:t>
      </w:r>
      <w:r w:rsidR="00D87343" w:rsidRPr="006F53E9">
        <w:rPr>
          <w:rFonts w:asciiTheme="majorBidi" w:eastAsia="Times New Roman" w:hAnsiTheme="majorBidi" w:cstheme="majorBidi"/>
        </w:rPr>
        <w:t xml:space="preserve">). </w:t>
      </w:r>
      <w:r>
        <w:rPr>
          <w:rFonts w:asciiTheme="majorBidi" w:eastAsia="TimesNewRoman" w:hAnsiTheme="majorBidi" w:cstheme="majorBidi"/>
          <w:lang w:val="en-GB"/>
        </w:rPr>
        <w:t>We thus</w:t>
      </w:r>
      <w:r w:rsidR="00D87343" w:rsidRPr="006F53E9">
        <w:rPr>
          <w:rFonts w:asciiTheme="majorBidi" w:eastAsia="TimesNewRoman" w:hAnsiTheme="majorBidi" w:cstheme="majorBidi"/>
          <w:lang w:val="en-GB"/>
        </w:rPr>
        <w:t xml:space="preserve"> suggest that reverse causation is </w:t>
      </w:r>
      <w:r w:rsidR="00B221AB">
        <w:rPr>
          <w:rFonts w:asciiTheme="majorBidi" w:eastAsia="TimesNewRoman" w:hAnsiTheme="majorBidi" w:cstheme="majorBidi"/>
          <w:lang w:val="en-GB"/>
        </w:rPr>
        <w:t>un</w:t>
      </w:r>
      <w:r w:rsidR="00D87343" w:rsidRPr="006F53E9">
        <w:rPr>
          <w:rFonts w:asciiTheme="majorBidi" w:eastAsia="TimesNewRoman" w:hAnsiTheme="majorBidi" w:cstheme="majorBidi"/>
          <w:lang w:val="en-GB"/>
        </w:rPr>
        <w:t xml:space="preserve">likely to </w:t>
      </w:r>
      <w:r w:rsidR="00B221AB">
        <w:rPr>
          <w:rFonts w:asciiTheme="majorBidi" w:eastAsia="TimesNewRoman" w:hAnsiTheme="majorBidi" w:cstheme="majorBidi"/>
          <w:lang w:val="en-GB"/>
        </w:rPr>
        <w:t>occur</w:t>
      </w:r>
      <w:r w:rsidR="00B221AB" w:rsidRPr="006F53E9">
        <w:rPr>
          <w:rFonts w:asciiTheme="majorBidi" w:eastAsia="TimesNewRoman" w:hAnsiTheme="majorBidi" w:cstheme="majorBidi"/>
          <w:lang w:val="en-GB"/>
        </w:rPr>
        <w:t xml:space="preserve"> </w:t>
      </w:r>
      <w:r w:rsidR="00D87343" w:rsidRPr="006F53E9">
        <w:rPr>
          <w:rFonts w:asciiTheme="majorBidi" w:eastAsia="TimesNewRoman" w:hAnsiTheme="majorBidi" w:cstheme="majorBidi"/>
          <w:lang w:val="en-GB"/>
        </w:rPr>
        <w:t>in this study</w:t>
      </w:r>
      <w:r w:rsidR="00E41E0B" w:rsidRPr="00596F44">
        <w:rPr>
          <w:rFonts w:asciiTheme="majorBidi" w:eastAsia="TimesNewRoman" w:hAnsiTheme="majorBidi" w:cstheme="majorBidi"/>
          <w:lang w:val="en-GB"/>
        </w:rPr>
        <w:t xml:space="preserve">, though this is possible, for example, </w:t>
      </w:r>
      <w:r w:rsidR="00E41E0B" w:rsidRPr="00F20693">
        <w:rPr>
          <w:rFonts w:eastAsia="Times New Roman"/>
        </w:rPr>
        <w:t xml:space="preserve">someone who is limited physically may be limited in the types of civic engagement they can pursue, and someone who </w:t>
      </w:r>
      <w:r w:rsidR="00C03355" w:rsidRPr="00F20693">
        <w:rPr>
          <w:rFonts w:eastAsia="Times New Roman"/>
        </w:rPr>
        <w:t>suffers of mental disorders may be less</w:t>
      </w:r>
      <w:r w:rsidR="00E41E0B" w:rsidRPr="00F20693">
        <w:rPr>
          <w:rFonts w:eastAsia="Times New Roman"/>
        </w:rPr>
        <w:t xml:space="preserve"> motivated to help the community, given that energy is expended on their own mental health</w:t>
      </w:r>
      <w:r w:rsidR="00D87343" w:rsidRPr="00F20693">
        <w:rPr>
          <w:rFonts w:asciiTheme="majorBidi" w:eastAsia="TimesNewRoman" w:hAnsiTheme="majorBidi" w:cstheme="majorBidi"/>
          <w:lang w:val="en-GB"/>
        </w:rPr>
        <w:t>.</w:t>
      </w:r>
      <w:r w:rsidR="00E41E0B" w:rsidRPr="00F20693">
        <w:rPr>
          <w:rFonts w:asciiTheme="majorBidi" w:eastAsia="TimesNewRoman" w:hAnsiTheme="majorBidi" w:cstheme="majorBidi"/>
          <w:lang w:val="en-GB"/>
        </w:rPr>
        <w:t xml:space="preserve"> To enable testing for this possible effect will require a longitudinal study following the same people over time</w:t>
      </w:r>
      <w:r w:rsidR="00AD070E" w:rsidRPr="00F20693">
        <w:rPr>
          <w:rFonts w:asciiTheme="majorBidi" w:eastAsia="TimesNewRoman" w:hAnsiTheme="majorBidi" w:cstheme="majorBidi"/>
          <w:lang w:val="en-GB"/>
        </w:rPr>
        <w:t xml:space="preserve">. </w:t>
      </w:r>
    </w:p>
    <w:p w14:paraId="570C5D17" w14:textId="28C216D7" w:rsidR="00D87343" w:rsidRPr="00331200" w:rsidRDefault="00AD070E" w:rsidP="006E6216">
      <w:pPr>
        <w:spacing w:after="0" w:line="480" w:lineRule="auto"/>
        <w:ind w:firstLine="720"/>
        <w:rPr>
          <w:rFonts w:asciiTheme="majorBidi" w:eastAsiaTheme="minorEastAsia" w:hAnsiTheme="majorBidi" w:cstheme="majorBidi"/>
          <w:b/>
          <w:bCs/>
        </w:rPr>
      </w:pPr>
      <w:r w:rsidRPr="00F20693">
        <w:rPr>
          <w:rFonts w:asciiTheme="majorBidi" w:eastAsia="TimesNewRoman" w:hAnsiTheme="majorBidi" w:cstheme="majorBidi"/>
          <w:lang w:val="en-GB"/>
        </w:rPr>
        <w:t>Finally, the data base is from 2008, thus not updated. Yet, we do not expect that relationships tested in this study regarding attitudes and other work outcomes will change in such time frame</w:t>
      </w:r>
      <w:r w:rsidR="00E41E0B" w:rsidRPr="00F20693">
        <w:rPr>
          <w:rFonts w:asciiTheme="majorBidi" w:eastAsia="TimesNewRoman" w:hAnsiTheme="majorBidi" w:cstheme="majorBidi"/>
          <w:lang w:val="en-GB"/>
        </w:rPr>
        <w:t>.</w:t>
      </w:r>
      <w:r w:rsidR="00E41E0B">
        <w:rPr>
          <w:rFonts w:asciiTheme="majorBidi" w:eastAsia="TimesNewRoman" w:hAnsiTheme="majorBidi" w:cstheme="majorBidi"/>
          <w:lang w:val="en-GB"/>
        </w:rPr>
        <w:t xml:space="preserve"> </w:t>
      </w:r>
      <w:r w:rsidR="00D87343" w:rsidRPr="006F53E9">
        <w:rPr>
          <w:rFonts w:asciiTheme="majorBidi" w:eastAsia="TimesNewRoman" w:hAnsiTheme="majorBidi" w:cstheme="majorBidi"/>
          <w:lang w:val="en-GB"/>
        </w:rPr>
        <w:t xml:space="preserve"> </w:t>
      </w:r>
    </w:p>
    <w:p w14:paraId="20CF7A11" w14:textId="77777777" w:rsidR="00B8565C" w:rsidRPr="00784FF4" w:rsidRDefault="00B8565C" w:rsidP="009129D5">
      <w:pPr>
        <w:spacing w:after="0" w:line="480" w:lineRule="auto"/>
        <w:jc w:val="center"/>
        <w:rPr>
          <w:b/>
          <w:bCs/>
          <w:iCs/>
        </w:rPr>
      </w:pPr>
      <w:r w:rsidRPr="00784FF4">
        <w:rPr>
          <w:b/>
          <w:bCs/>
          <w:iCs/>
        </w:rPr>
        <w:t>Conclusions</w:t>
      </w:r>
    </w:p>
    <w:p w14:paraId="4FA3282E" w14:textId="7477C7CE" w:rsidR="00FB2219" w:rsidRDefault="00B8565C" w:rsidP="009129D5">
      <w:pPr>
        <w:spacing w:after="0" w:line="480" w:lineRule="auto"/>
        <w:ind w:firstLine="720"/>
        <w:rPr>
          <w:rFonts w:eastAsia="Times New Roman"/>
        </w:rPr>
      </w:pPr>
      <w:r w:rsidRPr="00784FF4">
        <w:rPr>
          <w:rFonts w:eastAsia="Times New Roman"/>
        </w:rPr>
        <w:t>Improving h</w:t>
      </w:r>
      <w:r w:rsidR="007D039D" w:rsidRPr="00784FF4">
        <w:rPr>
          <w:rFonts w:eastAsia="Times New Roman"/>
        </w:rPr>
        <w:t xml:space="preserve">ealth and </w:t>
      </w:r>
      <w:r w:rsidR="00DE1BC6">
        <w:rPr>
          <w:rFonts w:eastAsia="Times New Roman"/>
        </w:rPr>
        <w:t>wellbeing</w:t>
      </w:r>
      <w:r w:rsidR="007D039D" w:rsidRPr="00784FF4">
        <w:rPr>
          <w:rFonts w:eastAsia="Times New Roman"/>
        </w:rPr>
        <w:t xml:space="preserve"> </w:t>
      </w:r>
      <w:r w:rsidRPr="00784FF4">
        <w:rPr>
          <w:rFonts w:eastAsia="Times New Roman"/>
        </w:rPr>
        <w:t>at work offers substantial benefit</w:t>
      </w:r>
      <w:r w:rsidR="00B221AB">
        <w:rPr>
          <w:rFonts w:eastAsia="Times New Roman"/>
        </w:rPr>
        <w:t xml:space="preserve">s </w:t>
      </w:r>
      <w:r w:rsidR="00B221AB" w:rsidRPr="00784FF4">
        <w:rPr>
          <w:rFonts w:eastAsia="Times New Roman"/>
        </w:rPr>
        <w:t xml:space="preserve">for </w:t>
      </w:r>
      <w:r w:rsidR="00B221AB">
        <w:rPr>
          <w:rFonts w:eastAsia="Times New Roman"/>
        </w:rPr>
        <w:t>both</w:t>
      </w:r>
      <w:r w:rsidRPr="00784FF4">
        <w:rPr>
          <w:rFonts w:eastAsia="Times New Roman"/>
        </w:rPr>
        <w:t xml:space="preserve"> indivi</w:t>
      </w:r>
      <w:r w:rsidR="00B92DBA">
        <w:rPr>
          <w:rFonts w:eastAsia="Times New Roman"/>
        </w:rPr>
        <w:t xml:space="preserve">duals and organizations (Danna </w:t>
      </w:r>
      <w:r w:rsidR="001F362E">
        <w:rPr>
          <w:rFonts w:eastAsia="Times New Roman"/>
        </w:rPr>
        <w:t>&amp;</w:t>
      </w:r>
      <w:r w:rsidR="00B92DBA">
        <w:rPr>
          <w:rFonts w:eastAsia="Times New Roman"/>
        </w:rPr>
        <w:t xml:space="preserve"> Griffin</w:t>
      </w:r>
      <w:r w:rsidR="001F362E">
        <w:rPr>
          <w:rFonts w:eastAsia="Times New Roman"/>
        </w:rPr>
        <w:t>,</w:t>
      </w:r>
      <w:r w:rsidR="00B92DBA">
        <w:rPr>
          <w:rFonts w:eastAsia="Times New Roman"/>
        </w:rPr>
        <w:t xml:space="preserve"> </w:t>
      </w:r>
      <w:r w:rsidRPr="00784FF4">
        <w:rPr>
          <w:rFonts w:eastAsia="Times New Roman"/>
        </w:rPr>
        <w:t xml:space="preserve">1999). </w:t>
      </w:r>
      <w:r w:rsidR="00CE2681">
        <w:rPr>
          <w:rFonts w:eastAsia="Times New Roman"/>
        </w:rPr>
        <w:t>W</w:t>
      </w:r>
      <w:r w:rsidR="000F706E" w:rsidRPr="00784FF4">
        <w:rPr>
          <w:rFonts w:eastAsia="Times New Roman"/>
        </w:rPr>
        <w:t xml:space="preserve">e </w:t>
      </w:r>
      <w:r w:rsidR="00CE2681">
        <w:rPr>
          <w:rFonts w:eastAsia="Times New Roman"/>
        </w:rPr>
        <w:t>developed</w:t>
      </w:r>
      <w:r w:rsidR="00CE2681" w:rsidRPr="00784FF4">
        <w:rPr>
          <w:rFonts w:eastAsia="Times New Roman"/>
        </w:rPr>
        <w:t xml:space="preserve"> </w:t>
      </w:r>
      <w:r w:rsidR="000F706E" w:rsidRPr="00784FF4">
        <w:rPr>
          <w:rFonts w:eastAsia="Times New Roman"/>
        </w:rPr>
        <w:t xml:space="preserve">and </w:t>
      </w:r>
      <w:r w:rsidR="00CE2681" w:rsidRPr="00784FF4">
        <w:rPr>
          <w:rFonts w:eastAsia="Times New Roman"/>
        </w:rPr>
        <w:t>empirical</w:t>
      </w:r>
      <w:r w:rsidR="00CE2681">
        <w:rPr>
          <w:rFonts w:eastAsia="Times New Roman"/>
        </w:rPr>
        <w:t>ly</w:t>
      </w:r>
      <w:r w:rsidR="00CE2681" w:rsidRPr="00784FF4">
        <w:rPr>
          <w:rFonts w:eastAsia="Times New Roman"/>
        </w:rPr>
        <w:t xml:space="preserve"> </w:t>
      </w:r>
      <w:r w:rsidR="000F706E" w:rsidRPr="00784FF4">
        <w:rPr>
          <w:rFonts w:eastAsia="Times New Roman"/>
        </w:rPr>
        <w:t xml:space="preserve">validated </w:t>
      </w:r>
      <w:r w:rsidRPr="00784FF4">
        <w:rPr>
          <w:rFonts w:eastAsia="Times New Roman"/>
        </w:rPr>
        <w:t>a conceptual framework that associate</w:t>
      </w:r>
      <w:r w:rsidR="000F706E" w:rsidRPr="00784FF4">
        <w:rPr>
          <w:rFonts w:eastAsia="Times New Roman"/>
        </w:rPr>
        <w:t>s</w:t>
      </w:r>
      <w:r w:rsidRPr="00784FF4">
        <w:rPr>
          <w:rFonts w:eastAsia="Times New Roman"/>
        </w:rPr>
        <w:t xml:space="preserve"> work</w:t>
      </w:r>
      <w:r w:rsidR="000F706E" w:rsidRPr="00784FF4">
        <w:rPr>
          <w:rFonts w:eastAsia="Times New Roman"/>
        </w:rPr>
        <w:t>-</w:t>
      </w:r>
      <w:r w:rsidRPr="00784FF4">
        <w:rPr>
          <w:rFonts w:eastAsia="Times New Roman"/>
        </w:rPr>
        <w:t xml:space="preserve"> and </w:t>
      </w:r>
      <w:r w:rsidR="00F940D9" w:rsidRPr="00784FF4">
        <w:rPr>
          <w:rFonts w:eastAsia="Times New Roman"/>
        </w:rPr>
        <w:t>community-related</w:t>
      </w:r>
      <w:r w:rsidRPr="00784FF4">
        <w:rPr>
          <w:rFonts w:eastAsia="Times New Roman"/>
        </w:rPr>
        <w:t xml:space="preserve"> factor</w:t>
      </w:r>
      <w:r w:rsidR="000F706E" w:rsidRPr="00784FF4">
        <w:rPr>
          <w:rFonts w:eastAsia="Times New Roman"/>
        </w:rPr>
        <w:t>s</w:t>
      </w:r>
      <w:r w:rsidRPr="00784FF4">
        <w:rPr>
          <w:rFonts w:eastAsia="Times New Roman"/>
        </w:rPr>
        <w:t xml:space="preserve"> to </w:t>
      </w:r>
      <w:r w:rsidR="00B75617" w:rsidRPr="00784FF4">
        <w:rPr>
          <w:rFonts w:eastAsia="Times New Roman"/>
        </w:rPr>
        <w:t>discover</w:t>
      </w:r>
      <w:r w:rsidRPr="00784FF4">
        <w:rPr>
          <w:rFonts w:eastAsia="Times New Roman"/>
        </w:rPr>
        <w:t xml:space="preserve"> the </w:t>
      </w:r>
      <w:r w:rsidR="00CE2681">
        <w:rPr>
          <w:rFonts w:eastAsia="Times New Roman"/>
        </w:rPr>
        <w:t>importance</w:t>
      </w:r>
      <w:r w:rsidR="00CE2681" w:rsidRPr="00784FF4">
        <w:rPr>
          <w:rFonts w:eastAsia="Times New Roman"/>
        </w:rPr>
        <w:t xml:space="preserve"> </w:t>
      </w:r>
      <w:r w:rsidRPr="00784FF4">
        <w:rPr>
          <w:rFonts w:eastAsia="Times New Roman"/>
        </w:rPr>
        <w:t xml:space="preserve">of </w:t>
      </w:r>
      <w:r w:rsidR="00FB2219">
        <w:rPr>
          <w:rFonts w:eastAsia="Times New Roman"/>
        </w:rPr>
        <w:t>work-</w:t>
      </w:r>
      <w:r w:rsidR="00F50C3E">
        <w:rPr>
          <w:rFonts w:eastAsia="Times New Roman"/>
        </w:rPr>
        <w:t>non-work</w:t>
      </w:r>
      <w:r w:rsidR="00FB2219">
        <w:rPr>
          <w:rFonts w:eastAsia="Times New Roman"/>
        </w:rPr>
        <w:t xml:space="preserve"> enrichment</w:t>
      </w:r>
      <w:r w:rsidRPr="00784FF4">
        <w:rPr>
          <w:rFonts w:eastAsia="Times New Roman"/>
        </w:rPr>
        <w:t xml:space="preserve"> to </w:t>
      </w:r>
      <w:r w:rsidR="003425D2">
        <w:rPr>
          <w:rFonts w:eastAsia="Times New Roman"/>
        </w:rPr>
        <w:t>happiness</w:t>
      </w:r>
      <w:r w:rsidR="00CE2681">
        <w:rPr>
          <w:rFonts w:eastAsia="Times New Roman"/>
        </w:rPr>
        <w:t>,</w:t>
      </w:r>
      <w:r w:rsidR="003425D2">
        <w:rPr>
          <w:rFonts w:eastAsia="Times New Roman"/>
        </w:rPr>
        <w:t xml:space="preserve"> </w:t>
      </w:r>
      <w:r w:rsidRPr="00784FF4">
        <w:rPr>
          <w:rFonts w:eastAsia="Times New Roman"/>
        </w:rPr>
        <w:t xml:space="preserve">and </w:t>
      </w:r>
      <w:r w:rsidR="00CE2681">
        <w:rPr>
          <w:rFonts w:eastAsia="Times New Roman"/>
        </w:rPr>
        <w:t>demonstrated</w:t>
      </w:r>
      <w:r w:rsidR="00CE2681" w:rsidRPr="00784FF4">
        <w:rPr>
          <w:rFonts w:eastAsia="Times New Roman"/>
        </w:rPr>
        <w:t xml:space="preserve"> </w:t>
      </w:r>
      <w:r w:rsidR="00CE2681">
        <w:rPr>
          <w:rFonts w:eastAsia="Times New Roman"/>
        </w:rPr>
        <w:t>the</w:t>
      </w:r>
      <w:r w:rsidR="00CE2681" w:rsidRPr="00784FF4">
        <w:rPr>
          <w:rFonts w:eastAsia="Times New Roman"/>
        </w:rPr>
        <w:t xml:space="preserve"> </w:t>
      </w:r>
      <w:r w:rsidRPr="00784FF4">
        <w:rPr>
          <w:rFonts w:eastAsia="Times New Roman"/>
        </w:rPr>
        <w:t xml:space="preserve">impact </w:t>
      </w:r>
      <w:r w:rsidR="00CE2681">
        <w:rPr>
          <w:rFonts w:eastAsia="Times New Roman"/>
        </w:rPr>
        <w:t xml:space="preserve">of these factors </w:t>
      </w:r>
      <w:r w:rsidRPr="00784FF4">
        <w:rPr>
          <w:rFonts w:eastAsia="Times New Roman"/>
        </w:rPr>
        <w:t xml:space="preserve">on </w:t>
      </w:r>
      <w:r w:rsidR="00CE2681" w:rsidRPr="00784FF4">
        <w:rPr>
          <w:rFonts w:eastAsia="Times New Roman"/>
        </w:rPr>
        <w:t xml:space="preserve">both mental and physical </w:t>
      </w:r>
      <w:r w:rsidRPr="00784FF4">
        <w:rPr>
          <w:rFonts w:eastAsia="Times New Roman"/>
        </w:rPr>
        <w:t>hea</w:t>
      </w:r>
      <w:r w:rsidR="000F706E" w:rsidRPr="00784FF4">
        <w:rPr>
          <w:rFonts w:eastAsia="Times New Roman"/>
        </w:rPr>
        <w:t>l</w:t>
      </w:r>
      <w:r w:rsidRPr="00784FF4">
        <w:rPr>
          <w:rFonts w:eastAsia="Times New Roman"/>
        </w:rPr>
        <w:t xml:space="preserve">th. </w:t>
      </w:r>
      <w:r w:rsidR="003425D2">
        <w:rPr>
          <w:rFonts w:eastAsia="Times New Roman"/>
        </w:rPr>
        <w:t>We also found</w:t>
      </w:r>
      <w:r w:rsidR="00BD32E7">
        <w:rPr>
          <w:rFonts w:eastAsia="Times New Roman"/>
        </w:rPr>
        <w:t xml:space="preserve"> </w:t>
      </w:r>
      <w:r w:rsidR="00FB2219">
        <w:rPr>
          <w:rFonts w:eastAsia="Times New Roman"/>
        </w:rPr>
        <w:t>th</w:t>
      </w:r>
      <w:r w:rsidR="00CE2681">
        <w:rPr>
          <w:rFonts w:eastAsia="Times New Roman"/>
        </w:rPr>
        <w:t>at the</w:t>
      </w:r>
      <w:r w:rsidR="00FB2219">
        <w:rPr>
          <w:rFonts w:eastAsia="Times New Roman"/>
        </w:rPr>
        <w:t xml:space="preserve"> effects var</w:t>
      </w:r>
      <w:r w:rsidR="00CE2681">
        <w:rPr>
          <w:rFonts w:eastAsia="Times New Roman"/>
        </w:rPr>
        <w:t>ied between</w:t>
      </w:r>
      <w:r w:rsidR="00FB2219">
        <w:rPr>
          <w:rFonts w:eastAsia="Times New Roman"/>
        </w:rPr>
        <w:t xml:space="preserve"> for people </w:t>
      </w:r>
      <w:r w:rsidR="00CE2681">
        <w:rPr>
          <w:rFonts w:eastAsia="Times New Roman"/>
        </w:rPr>
        <w:t xml:space="preserve">of </w:t>
      </w:r>
      <w:r w:rsidR="00FB2219">
        <w:rPr>
          <w:rFonts w:eastAsia="Times New Roman"/>
        </w:rPr>
        <w:t xml:space="preserve">different income levels, and </w:t>
      </w:r>
      <w:r w:rsidR="00CE2681">
        <w:rPr>
          <w:rFonts w:eastAsia="Times New Roman"/>
        </w:rPr>
        <w:t xml:space="preserve">were </w:t>
      </w:r>
      <w:r w:rsidR="00FB2219">
        <w:rPr>
          <w:rFonts w:eastAsia="Times New Roman"/>
        </w:rPr>
        <w:t>significantly lower for middle</w:t>
      </w:r>
      <w:r w:rsidR="00CE2681">
        <w:rPr>
          <w:rFonts w:eastAsia="Times New Roman"/>
        </w:rPr>
        <w:t>-income workers</w:t>
      </w:r>
      <w:r w:rsidR="00FB2219">
        <w:rPr>
          <w:rFonts w:eastAsia="Times New Roman"/>
        </w:rPr>
        <w:t>. This is an important result</w:t>
      </w:r>
      <w:r w:rsidR="00CE2681">
        <w:rPr>
          <w:rFonts w:eastAsia="Times New Roman"/>
        </w:rPr>
        <w:t>,</w:t>
      </w:r>
      <w:r w:rsidR="00FB2219">
        <w:rPr>
          <w:rFonts w:eastAsia="Times New Roman"/>
        </w:rPr>
        <w:t xml:space="preserve"> as it sheds new light on the positive effects of work-</w:t>
      </w:r>
      <w:r w:rsidR="00F50C3E">
        <w:rPr>
          <w:rFonts w:eastAsia="Times New Roman"/>
        </w:rPr>
        <w:t>non-work</w:t>
      </w:r>
      <w:r w:rsidR="00FB2219">
        <w:rPr>
          <w:rFonts w:eastAsia="Times New Roman"/>
        </w:rPr>
        <w:t xml:space="preserve"> enrichment</w:t>
      </w:r>
      <w:r w:rsidR="00CE2681">
        <w:rPr>
          <w:rFonts w:eastAsia="Times New Roman"/>
        </w:rPr>
        <w:t>,</w:t>
      </w:r>
      <w:r w:rsidR="00FB2219">
        <w:rPr>
          <w:rFonts w:eastAsia="Times New Roman"/>
        </w:rPr>
        <w:t xml:space="preserve"> </w:t>
      </w:r>
      <w:r w:rsidR="00CE2681">
        <w:rPr>
          <w:rFonts w:eastAsia="Times New Roman"/>
        </w:rPr>
        <w:t xml:space="preserve">which </w:t>
      </w:r>
      <w:r w:rsidR="00FB2219">
        <w:rPr>
          <w:rFonts w:eastAsia="Times New Roman"/>
        </w:rPr>
        <w:t xml:space="preserve">are not universal but </w:t>
      </w:r>
      <w:r w:rsidR="00CE2681">
        <w:rPr>
          <w:rFonts w:eastAsia="Times New Roman"/>
        </w:rPr>
        <w:t xml:space="preserve">can </w:t>
      </w:r>
      <w:r w:rsidR="00FB2219">
        <w:rPr>
          <w:rFonts w:eastAsia="Times New Roman"/>
        </w:rPr>
        <w:t xml:space="preserve">depend on individual or contextual characteristics. </w:t>
      </w:r>
    </w:p>
    <w:p w14:paraId="2CFB0191" w14:textId="6C624684" w:rsidR="00CA3439" w:rsidRDefault="00CA3439">
      <w:pPr>
        <w:spacing w:after="0" w:line="240" w:lineRule="auto"/>
        <w:rPr>
          <w:rFonts w:eastAsia="MS Mincho"/>
          <w:b/>
          <w:bCs/>
          <w:lang w:eastAsia="en-US"/>
        </w:rPr>
      </w:pPr>
    </w:p>
    <w:p w14:paraId="26486350" w14:textId="34FEC5E7" w:rsidR="007036B4" w:rsidRDefault="007036B4" w:rsidP="007036B4">
      <w:pPr>
        <w:widowControl w:val="0"/>
        <w:autoSpaceDE w:val="0"/>
        <w:autoSpaceDN w:val="0"/>
        <w:adjustRightInd w:val="0"/>
        <w:spacing w:line="480" w:lineRule="auto"/>
        <w:ind w:right="-720"/>
        <w:jc w:val="center"/>
        <w:divId w:val="1853644640"/>
        <w:rPr>
          <w:rFonts w:eastAsia="MS Mincho"/>
          <w:b/>
          <w:bCs/>
          <w:lang w:eastAsia="en-US"/>
        </w:rPr>
      </w:pPr>
      <w:r>
        <w:rPr>
          <w:rFonts w:eastAsia="MS Mincho"/>
          <w:b/>
          <w:bCs/>
          <w:lang w:eastAsia="en-US"/>
        </w:rPr>
        <w:t>References</w:t>
      </w:r>
    </w:p>
    <w:p w14:paraId="59758045" w14:textId="113830FE" w:rsidR="00811FDD" w:rsidRPr="00AE0B8F" w:rsidRDefault="00CA3439" w:rsidP="00EE3584">
      <w:pPr>
        <w:widowControl w:val="0"/>
        <w:autoSpaceDE w:val="0"/>
        <w:autoSpaceDN w:val="0"/>
        <w:adjustRightInd w:val="0"/>
        <w:spacing w:after="0" w:line="480" w:lineRule="auto"/>
        <w:ind w:left="426" w:hanging="426"/>
        <w:divId w:val="1853644640"/>
        <w:rPr>
          <w:rFonts w:asciiTheme="majorBidi" w:eastAsiaTheme="minorEastAsia" w:hAnsiTheme="majorBidi" w:cstheme="majorBidi"/>
          <w:color w:val="000000"/>
          <w:lang w:eastAsia="en-US"/>
        </w:rPr>
      </w:pPr>
      <w:r w:rsidRPr="00AE0B8F">
        <w:rPr>
          <w:rFonts w:asciiTheme="majorBidi" w:eastAsia="Times New Roman" w:hAnsiTheme="majorBidi" w:cstheme="majorBidi"/>
          <w:lang w:val="en-GB"/>
        </w:rPr>
        <w:t xml:space="preserve">Abdel-Khalek, A. M. (2006). Happiness, health, and religiosity: Significant relations. </w:t>
      </w:r>
      <w:r w:rsidRPr="00AE0B8F">
        <w:rPr>
          <w:rFonts w:asciiTheme="majorBidi" w:eastAsia="Times New Roman" w:hAnsiTheme="majorBidi" w:cstheme="majorBidi"/>
          <w:i/>
          <w:iCs/>
          <w:lang w:val="en-GB"/>
        </w:rPr>
        <w:t>Mental Health, Religion &amp; Culture</w:t>
      </w:r>
      <w:r w:rsidRPr="00AE0B8F">
        <w:rPr>
          <w:rFonts w:asciiTheme="majorBidi" w:eastAsia="Times New Roman" w:hAnsiTheme="majorBidi" w:cstheme="majorBidi"/>
          <w:lang w:val="en-GB"/>
        </w:rPr>
        <w:t xml:space="preserve">, </w:t>
      </w:r>
      <w:r w:rsidRPr="00AE0B8F">
        <w:rPr>
          <w:rFonts w:asciiTheme="majorBidi" w:eastAsia="Times New Roman" w:hAnsiTheme="majorBidi" w:cstheme="majorBidi"/>
          <w:i/>
          <w:iCs/>
          <w:lang w:val="en-GB"/>
        </w:rPr>
        <w:t>9</w:t>
      </w:r>
      <w:r w:rsidR="00B941D8" w:rsidRPr="00AE0B8F">
        <w:rPr>
          <w:rFonts w:asciiTheme="majorBidi" w:eastAsia="Times New Roman" w:hAnsiTheme="majorBidi" w:cstheme="majorBidi"/>
          <w:lang w:val="en-GB"/>
        </w:rPr>
        <w:t>, 85–</w:t>
      </w:r>
      <w:r w:rsidRPr="00AE0B8F">
        <w:rPr>
          <w:rFonts w:asciiTheme="majorBidi" w:eastAsia="Times New Roman" w:hAnsiTheme="majorBidi" w:cstheme="majorBidi"/>
          <w:lang w:val="en-GB"/>
        </w:rPr>
        <w:t>97.</w:t>
      </w:r>
    </w:p>
    <w:p w14:paraId="0D719533" w14:textId="6C9B2EF2" w:rsidR="00811FDD" w:rsidRPr="00AE0B8F" w:rsidRDefault="00811FDD" w:rsidP="00F20693">
      <w:pPr>
        <w:widowControl w:val="0"/>
        <w:autoSpaceDE w:val="0"/>
        <w:autoSpaceDN w:val="0"/>
        <w:adjustRightInd w:val="0"/>
        <w:spacing w:after="0" w:line="480" w:lineRule="auto"/>
        <w:ind w:left="426" w:hanging="426"/>
        <w:divId w:val="1853644640"/>
        <w:rPr>
          <w:rFonts w:asciiTheme="majorBidi" w:eastAsia="MS Mincho" w:hAnsiTheme="majorBidi" w:cstheme="majorBidi"/>
          <w:lang w:eastAsia="en-US"/>
        </w:rPr>
      </w:pPr>
      <w:r w:rsidRPr="00AE0B8F">
        <w:rPr>
          <w:rFonts w:asciiTheme="majorBidi" w:eastAsia="MS Mincho" w:hAnsiTheme="majorBidi" w:cstheme="majorBidi"/>
          <w:lang w:eastAsia="en-US"/>
        </w:rPr>
        <w:t xml:space="preserve">Adkins, C. L. &amp; Premeaux, S. F. (2012). Spending </w:t>
      </w:r>
      <w:r w:rsidRPr="00AE0B8F">
        <w:rPr>
          <w:rFonts w:asciiTheme="majorBidi" w:hAnsiTheme="majorBidi" w:cstheme="majorBidi"/>
        </w:rPr>
        <w:t>time: The impact of hours worked on work-family conflict</w:t>
      </w:r>
      <w:r w:rsidRPr="00AE0B8F">
        <w:rPr>
          <w:rFonts w:asciiTheme="majorBidi" w:eastAsia="MS Mincho" w:hAnsiTheme="majorBidi" w:cstheme="majorBidi"/>
          <w:lang w:eastAsia="en-US"/>
        </w:rPr>
        <w:t xml:space="preserve">. </w:t>
      </w:r>
      <w:r w:rsidRPr="00AE0B8F">
        <w:rPr>
          <w:rFonts w:asciiTheme="majorBidi" w:eastAsia="MS Mincho" w:hAnsiTheme="majorBidi" w:cstheme="majorBidi"/>
          <w:i/>
          <w:lang w:eastAsia="en-US"/>
        </w:rPr>
        <w:t>Journal of Vocational Behavior</w:t>
      </w:r>
      <w:r w:rsidRPr="00AE0B8F">
        <w:rPr>
          <w:rFonts w:asciiTheme="majorBidi" w:eastAsia="MS Mincho" w:hAnsiTheme="majorBidi" w:cstheme="majorBidi"/>
          <w:lang w:eastAsia="en-US"/>
        </w:rPr>
        <w:t xml:space="preserve">, </w:t>
      </w:r>
      <w:r w:rsidRPr="00AE0B8F">
        <w:rPr>
          <w:rFonts w:asciiTheme="majorBidi" w:eastAsia="MS Mincho" w:hAnsiTheme="majorBidi" w:cstheme="majorBidi"/>
          <w:i/>
          <w:lang w:eastAsia="en-US"/>
        </w:rPr>
        <w:t>80</w:t>
      </w:r>
      <w:r w:rsidRPr="00AE0B8F">
        <w:rPr>
          <w:rFonts w:asciiTheme="majorBidi" w:eastAsia="MS Mincho" w:hAnsiTheme="majorBidi" w:cstheme="majorBidi"/>
          <w:lang w:eastAsia="en-US"/>
        </w:rPr>
        <w:t xml:space="preserve">, 380–389. </w:t>
      </w:r>
    </w:p>
    <w:p w14:paraId="753608DC" w14:textId="32E5E0AE" w:rsidR="00CA3439" w:rsidRPr="00AE0B8F" w:rsidRDefault="00CA3439" w:rsidP="00EE3584">
      <w:pPr>
        <w:widowControl w:val="0"/>
        <w:autoSpaceDE w:val="0"/>
        <w:autoSpaceDN w:val="0"/>
        <w:adjustRightInd w:val="0"/>
        <w:spacing w:after="0" w:line="480" w:lineRule="auto"/>
        <w:ind w:left="426" w:hanging="426"/>
        <w:divId w:val="1853644640"/>
        <w:rPr>
          <w:rFonts w:asciiTheme="majorBidi" w:eastAsiaTheme="minorEastAsia" w:hAnsiTheme="majorBidi" w:cstheme="majorBidi"/>
          <w:color w:val="000000"/>
          <w:lang w:eastAsia="en-US"/>
        </w:rPr>
      </w:pPr>
      <w:r w:rsidRPr="00AE0B8F">
        <w:rPr>
          <w:rFonts w:asciiTheme="majorBidi" w:eastAsiaTheme="minorEastAsia" w:hAnsiTheme="majorBidi" w:cstheme="majorBidi"/>
          <w:color w:val="000000"/>
          <w:lang w:eastAsia="en-US"/>
        </w:rPr>
        <w:t xml:space="preserve">Aiken, L. S., &amp; West, S. G. (1991). </w:t>
      </w:r>
      <w:r w:rsidRPr="00AE0B8F">
        <w:rPr>
          <w:rFonts w:asciiTheme="majorBidi" w:eastAsiaTheme="minorEastAsia" w:hAnsiTheme="majorBidi" w:cstheme="majorBidi"/>
          <w:i/>
          <w:iCs/>
          <w:color w:val="000000"/>
          <w:lang w:eastAsia="en-US"/>
        </w:rPr>
        <w:t>Multiple regression: testing and interpreting interactions</w:t>
      </w:r>
      <w:r w:rsidRPr="00AE0B8F">
        <w:rPr>
          <w:rFonts w:asciiTheme="majorBidi" w:eastAsiaTheme="minorEastAsia" w:hAnsiTheme="majorBidi" w:cstheme="majorBidi"/>
          <w:color w:val="000000"/>
          <w:lang w:eastAsia="en-US"/>
        </w:rPr>
        <w:t>. Thousand Oaks</w:t>
      </w:r>
      <w:r w:rsidR="00423321" w:rsidRPr="00AE0B8F">
        <w:rPr>
          <w:rFonts w:asciiTheme="majorBidi" w:eastAsiaTheme="minorEastAsia" w:hAnsiTheme="majorBidi" w:cstheme="majorBidi"/>
          <w:color w:val="000000"/>
          <w:lang w:eastAsia="en-US"/>
        </w:rPr>
        <w:t>, California</w:t>
      </w:r>
      <w:r w:rsidRPr="00AE0B8F">
        <w:rPr>
          <w:rFonts w:asciiTheme="majorBidi" w:eastAsiaTheme="minorEastAsia" w:hAnsiTheme="majorBidi" w:cstheme="majorBidi"/>
          <w:color w:val="000000"/>
          <w:lang w:eastAsia="en-US"/>
        </w:rPr>
        <w:t xml:space="preserve">: Sage. </w:t>
      </w:r>
    </w:p>
    <w:p w14:paraId="3A193C75" w14:textId="77777777" w:rsidR="009675C4" w:rsidRPr="00AE0B8F" w:rsidRDefault="009675C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val="it-IT" w:eastAsia="en-US"/>
        </w:rPr>
        <w:t xml:space="preserve">Bagozzi, R. P., &amp; Yi, Y. (1990). </w:t>
      </w:r>
      <w:r w:rsidRPr="00AE0B8F">
        <w:rPr>
          <w:rFonts w:asciiTheme="majorBidi" w:eastAsiaTheme="minorEastAsia" w:hAnsiTheme="majorBidi" w:cstheme="majorBidi"/>
          <w:kern w:val="1"/>
          <w:lang w:eastAsia="en-US"/>
        </w:rPr>
        <w:t xml:space="preserve">Assessing method variance in multitrait–multimethod matrices: The case of self-reported affect and perceptions at work. </w:t>
      </w:r>
      <w:r w:rsidRPr="00AE0B8F">
        <w:rPr>
          <w:rFonts w:asciiTheme="majorBidi" w:eastAsiaTheme="minorEastAsia" w:hAnsiTheme="majorBidi" w:cstheme="majorBidi"/>
          <w:i/>
          <w:kern w:val="1"/>
          <w:lang w:eastAsia="en-US"/>
        </w:rPr>
        <w:t>Journal of Applied Psychology</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kern w:val="1"/>
          <w:lang w:eastAsia="en-US"/>
        </w:rPr>
        <w:t>75</w:t>
      </w:r>
      <w:r w:rsidRPr="00AE0B8F">
        <w:rPr>
          <w:rFonts w:asciiTheme="majorBidi" w:eastAsiaTheme="minorEastAsia" w:hAnsiTheme="majorBidi" w:cstheme="majorBidi"/>
          <w:kern w:val="1"/>
          <w:lang w:eastAsia="en-US"/>
        </w:rPr>
        <w:t>, 547–560.</w:t>
      </w:r>
    </w:p>
    <w:p w14:paraId="1922042B" w14:textId="5CF63098"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Bakker, A. B. Demerouti, E. Oerlemans, W.</w:t>
      </w:r>
      <w:r w:rsidR="005777E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&amp; Sonnentag, S. (2013). Workaholism and daily recovery : A day reconstruction study of leisure activities. </w:t>
      </w:r>
      <w:r w:rsidRPr="00AE0B8F">
        <w:rPr>
          <w:rFonts w:asciiTheme="majorBidi" w:eastAsiaTheme="minorEastAsia" w:hAnsiTheme="majorBidi" w:cstheme="majorBidi"/>
          <w:i/>
          <w:iCs/>
          <w:kern w:val="1"/>
          <w:lang w:eastAsia="en-US"/>
        </w:rPr>
        <w:t>Journal of Organizational Behavior</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34</w:t>
      </w:r>
      <w:r w:rsidRPr="00AE0B8F">
        <w:rPr>
          <w:rFonts w:asciiTheme="majorBidi" w:eastAsiaTheme="minorEastAsia" w:hAnsiTheme="majorBidi" w:cstheme="majorBidi"/>
          <w:kern w:val="1"/>
          <w:lang w:eastAsia="en-US"/>
        </w:rPr>
        <w:t>, 87</w:t>
      </w:r>
      <w:r w:rsidR="00635973"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107. </w:t>
      </w:r>
    </w:p>
    <w:p w14:paraId="49069786" w14:textId="7CA67809"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Baron, R. M.</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&amp; Kenny, D. A. (1986). The moderator–mediator variable distinction in social psychological research: Conceptual, strategic, and statistical considerations. </w:t>
      </w:r>
      <w:r w:rsidRPr="00AE0B8F">
        <w:rPr>
          <w:rFonts w:asciiTheme="majorBidi" w:eastAsiaTheme="minorEastAsia" w:hAnsiTheme="majorBidi" w:cstheme="majorBidi"/>
          <w:i/>
          <w:iCs/>
          <w:kern w:val="1"/>
          <w:lang w:eastAsia="en-US"/>
        </w:rPr>
        <w:t>Journal of Personality and Social Psychology</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5</w:t>
      </w:r>
      <w:r w:rsidR="00327CE8" w:rsidRPr="00AE0B8F">
        <w:rPr>
          <w:rFonts w:asciiTheme="majorBidi" w:eastAsiaTheme="minorEastAsia" w:hAnsiTheme="majorBidi" w:cstheme="majorBidi"/>
          <w:i/>
          <w:iCs/>
          <w:kern w:val="1"/>
          <w:lang w:eastAsia="en-US"/>
        </w:rPr>
        <w:t>1</w:t>
      </w:r>
      <w:r w:rsidR="009A2A4E" w:rsidRPr="00AE0B8F">
        <w:rPr>
          <w:rFonts w:asciiTheme="majorBidi" w:eastAsiaTheme="minorEastAsia" w:hAnsiTheme="majorBidi" w:cstheme="majorBidi"/>
          <w:kern w:val="1"/>
          <w:lang w:eastAsia="en-US"/>
        </w:rPr>
        <w:t>,</w:t>
      </w:r>
      <w:r w:rsidR="00327CE8" w:rsidRPr="00AE0B8F">
        <w:rPr>
          <w:rFonts w:asciiTheme="majorBidi" w:eastAsiaTheme="minorEastAsia" w:hAnsiTheme="majorBidi" w:cstheme="majorBidi"/>
          <w:kern w:val="1"/>
          <w:lang w:eastAsia="en-US"/>
        </w:rPr>
        <w:t xml:space="preserve"> 1173–</w:t>
      </w:r>
      <w:r w:rsidRPr="00AE0B8F">
        <w:rPr>
          <w:rFonts w:asciiTheme="majorBidi" w:eastAsiaTheme="minorEastAsia" w:hAnsiTheme="majorBidi" w:cstheme="majorBidi"/>
          <w:kern w:val="1"/>
          <w:lang w:eastAsia="en-US"/>
        </w:rPr>
        <w:t>1182.</w:t>
      </w:r>
    </w:p>
    <w:p w14:paraId="25DFCDDD" w14:textId="32393235" w:rsidR="00D87343" w:rsidRPr="00AE0B8F" w:rsidRDefault="00D87343" w:rsidP="00EE3584">
      <w:pPr>
        <w:widowControl w:val="0"/>
        <w:autoSpaceDE w:val="0"/>
        <w:autoSpaceDN w:val="0"/>
        <w:adjustRightInd w:val="0"/>
        <w:spacing w:after="0" w:line="480" w:lineRule="auto"/>
        <w:ind w:left="426" w:right="-720" w:hanging="426"/>
        <w:divId w:val="1853644640"/>
        <w:rPr>
          <w:rFonts w:asciiTheme="majorBidi" w:eastAsia="Times New Roman" w:hAnsiTheme="majorBidi" w:cstheme="majorBidi"/>
          <w:lang w:val="en-GB"/>
        </w:rPr>
      </w:pPr>
      <w:r w:rsidRPr="00AE0B8F">
        <w:rPr>
          <w:rFonts w:asciiTheme="majorBidi" w:eastAsia="Times New Roman" w:hAnsiTheme="majorBidi" w:cstheme="majorBidi"/>
          <w:lang w:val="en-GB"/>
        </w:rPr>
        <w:t xml:space="preserve">Becchetti, L., Bruni, L., &amp; Zamagni, S. (2015). Human values, civil economy, and subjective well-being. </w:t>
      </w:r>
      <w:r w:rsidR="00444BF4" w:rsidRPr="00AE0B8F">
        <w:rPr>
          <w:rFonts w:asciiTheme="majorBidi" w:eastAsia="Times New Roman" w:hAnsiTheme="majorBidi" w:cstheme="majorBidi"/>
          <w:i/>
          <w:iCs/>
          <w:lang w:val="en-GB"/>
        </w:rPr>
        <w:t>World Happiness R</w:t>
      </w:r>
      <w:r w:rsidRPr="00AE0B8F">
        <w:rPr>
          <w:rFonts w:asciiTheme="majorBidi" w:eastAsia="Times New Roman" w:hAnsiTheme="majorBidi" w:cstheme="majorBidi"/>
          <w:i/>
          <w:iCs/>
          <w:lang w:val="en-GB"/>
        </w:rPr>
        <w:t>eport 2015</w:t>
      </w:r>
      <w:r w:rsidR="00444BF4" w:rsidRPr="00AE0B8F">
        <w:rPr>
          <w:rFonts w:asciiTheme="majorBidi" w:eastAsia="Times New Roman" w:hAnsiTheme="majorBidi" w:cstheme="majorBidi"/>
          <w:lang w:val="en-GB"/>
        </w:rPr>
        <w:t>, 132–</w:t>
      </w:r>
      <w:r w:rsidRPr="00AE0B8F">
        <w:rPr>
          <w:rFonts w:asciiTheme="majorBidi" w:eastAsia="Times New Roman" w:hAnsiTheme="majorBidi" w:cstheme="majorBidi"/>
          <w:lang w:val="en-GB"/>
        </w:rPr>
        <w:t>151.</w:t>
      </w:r>
    </w:p>
    <w:p w14:paraId="01422CD6" w14:textId="3258C940"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Booth, J. E., Park, K. W., &amp; Glomb, T. M. (2009). Employer</w:t>
      </w:r>
      <w:r w:rsidRPr="00AE0B8F">
        <w:rPr>
          <w:rFonts w:ascii="Cambria Math" w:eastAsiaTheme="minorEastAsia" w:hAnsi="Cambria Math" w:cs="Cambria Math"/>
          <w:kern w:val="1"/>
          <w:lang w:eastAsia="en-US"/>
        </w:rPr>
        <w:t>‐</w:t>
      </w:r>
      <w:r w:rsidRPr="00AE0B8F">
        <w:rPr>
          <w:rFonts w:asciiTheme="majorBidi" w:eastAsiaTheme="minorEastAsia" w:hAnsiTheme="majorBidi" w:cstheme="majorBidi"/>
          <w:kern w:val="1"/>
          <w:lang w:eastAsia="en-US"/>
        </w:rPr>
        <w:t xml:space="preserve">supported volunteering benefits: Gift exchange among employers, employees, and volunteer organizations. </w:t>
      </w:r>
      <w:r w:rsidRPr="00AE0B8F">
        <w:rPr>
          <w:rFonts w:asciiTheme="majorBidi" w:eastAsiaTheme="minorEastAsia" w:hAnsiTheme="majorBidi" w:cstheme="majorBidi"/>
          <w:i/>
          <w:iCs/>
          <w:kern w:val="1"/>
          <w:lang w:eastAsia="en-US"/>
        </w:rPr>
        <w:t>Human Resource Management</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48</w:t>
      </w:r>
      <w:r w:rsidR="00444BF4" w:rsidRPr="00AE0B8F">
        <w:rPr>
          <w:rFonts w:asciiTheme="majorBidi" w:eastAsiaTheme="minorEastAsia" w:hAnsiTheme="majorBidi" w:cstheme="majorBidi"/>
          <w:kern w:val="1"/>
          <w:lang w:eastAsia="en-US"/>
        </w:rPr>
        <w:t>, 227–</w:t>
      </w:r>
      <w:r w:rsidRPr="00AE0B8F">
        <w:rPr>
          <w:rFonts w:asciiTheme="majorBidi" w:eastAsiaTheme="minorEastAsia" w:hAnsiTheme="majorBidi" w:cstheme="majorBidi"/>
          <w:kern w:val="1"/>
          <w:lang w:eastAsia="en-US"/>
        </w:rPr>
        <w:t>249.</w:t>
      </w:r>
    </w:p>
    <w:p w14:paraId="62BEB05B" w14:textId="2542DF90" w:rsidR="007036B4" w:rsidRPr="00AE0B8F" w:rsidRDefault="007036B4" w:rsidP="00EE3584">
      <w:pPr>
        <w:widowControl w:val="0"/>
        <w:autoSpaceDE w:val="0"/>
        <w:autoSpaceDN w:val="0"/>
        <w:adjustRightInd w:val="0"/>
        <w:spacing w:after="0" w:line="480" w:lineRule="auto"/>
        <w:ind w:left="480"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Byrne, B</w:t>
      </w:r>
      <w:r w:rsidR="00281EF8"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M. (2010). </w:t>
      </w:r>
      <w:r w:rsidRPr="00AE0B8F">
        <w:rPr>
          <w:rFonts w:asciiTheme="majorBidi" w:eastAsiaTheme="minorEastAsia" w:hAnsiTheme="majorBidi" w:cstheme="majorBidi"/>
          <w:i/>
          <w:iCs/>
          <w:kern w:val="1"/>
          <w:lang w:eastAsia="en-US"/>
        </w:rPr>
        <w:t>Structural Equation Modeling with AMOS</w:t>
      </w:r>
      <w:r w:rsidRPr="00AE0B8F">
        <w:rPr>
          <w:rFonts w:asciiTheme="majorBidi" w:eastAsiaTheme="minorEastAsia" w:hAnsiTheme="majorBidi" w:cstheme="majorBidi"/>
          <w:kern w:val="1"/>
          <w:lang w:eastAsia="en-US"/>
        </w:rPr>
        <w:t>. New York, NY: Routledge.</w:t>
      </w:r>
    </w:p>
    <w:p w14:paraId="1E5B0B6F" w14:textId="47FCD16A" w:rsidR="00CA3439" w:rsidRPr="00AE0B8F" w:rsidRDefault="007036B4" w:rsidP="00EE3584">
      <w:pPr>
        <w:widowControl w:val="0"/>
        <w:autoSpaceDE w:val="0"/>
        <w:autoSpaceDN w:val="0"/>
        <w:adjustRightInd w:val="0"/>
        <w:spacing w:after="0" w:line="480" w:lineRule="auto"/>
        <w:ind w:left="480"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 xml:space="preserve">Carmeli, A., &amp; Russo, M. (2016). The power of micro-moves in cultivating regardful relationships: Implications for work-home enrichment and thriving. </w:t>
      </w:r>
      <w:r w:rsidRPr="00AE0B8F">
        <w:rPr>
          <w:rFonts w:asciiTheme="majorBidi" w:eastAsiaTheme="minorEastAsia" w:hAnsiTheme="majorBidi" w:cstheme="majorBidi"/>
          <w:i/>
          <w:iCs/>
          <w:kern w:val="1"/>
          <w:lang w:eastAsia="en-US"/>
        </w:rPr>
        <w:t>Human Resource Management Review</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26</w:t>
      </w:r>
      <w:r w:rsidRPr="00AE0B8F">
        <w:rPr>
          <w:rFonts w:asciiTheme="majorBidi" w:eastAsiaTheme="minorEastAsia" w:hAnsiTheme="majorBidi" w:cstheme="majorBidi"/>
          <w:kern w:val="1"/>
          <w:lang w:eastAsia="en-US"/>
        </w:rPr>
        <w:t>, 112</w:t>
      </w:r>
      <w:r w:rsidR="00444BF4" w:rsidRPr="00AE0B8F">
        <w:rPr>
          <w:rFonts w:asciiTheme="majorBidi" w:eastAsiaTheme="minorEastAsia" w:hAnsiTheme="majorBidi" w:cstheme="majorBidi"/>
          <w:kern w:val="1"/>
          <w:lang w:eastAsia="en-US"/>
        </w:rPr>
        <w:t>–</w:t>
      </w:r>
      <w:r w:rsidR="00CA3439" w:rsidRPr="00AE0B8F">
        <w:rPr>
          <w:rFonts w:asciiTheme="majorBidi" w:eastAsiaTheme="minorEastAsia" w:hAnsiTheme="majorBidi" w:cstheme="majorBidi"/>
          <w:kern w:val="1"/>
          <w:lang w:eastAsia="en-US"/>
        </w:rPr>
        <w:t xml:space="preserve">124. </w:t>
      </w:r>
    </w:p>
    <w:p w14:paraId="43BFB387" w14:textId="69DBBB1E" w:rsidR="00CA3439" w:rsidRPr="00AE0B8F" w:rsidRDefault="00CA3439" w:rsidP="00EE3584">
      <w:pPr>
        <w:widowControl w:val="0"/>
        <w:autoSpaceDE w:val="0"/>
        <w:autoSpaceDN w:val="0"/>
        <w:adjustRightInd w:val="0"/>
        <w:spacing w:after="0" w:line="480" w:lineRule="auto"/>
        <w:ind w:left="480" w:right="-720" w:hanging="426"/>
        <w:divId w:val="1853644640"/>
        <w:rPr>
          <w:rFonts w:asciiTheme="majorBidi" w:eastAsiaTheme="minorEastAsia" w:hAnsiTheme="majorBidi" w:cstheme="majorBidi"/>
          <w:kern w:val="1"/>
          <w:lang w:eastAsia="en-US"/>
        </w:rPr>
      </w:pPr>
      <w:r w:rsidRPr="00AE0B8F">
        <w:rPr>
          <w:rFonts w:asciiTheme="majorBidi" w:eastAsia="Times New Roman" w:hAnsiTheme="majorBidi" w:cstheme="majorBidi"/>
          <w:lang w:val="en-GB"/>
        </w:rPr>
        <w:t xml:space="preserve">Cheng, H., &amp; Furnham, A. (2001). Attributional style and personality as predictors of happiness and mental health. </w:t>
      </w:r>
      <w:r w:rsidRPr="00AE0B8F">
        <w:rPr>
          <w:rFonts w:asciiTheme="majorBidi" w:eastAsia="Times New Roman" w:hAnsiTheme="majorBidi" w:cstheme="majorBidi"/>
          <w:i/>
          <w:iCs/>
          <w:lang w:val="en-GB"/>
        </w:rPr>
        <w:t>Journal of Happiness Studies</w:t>
      </w:r>
      <w:r w:rsidRPr="00AE0B8F">
        <w:rPr>
          <w:rFonts w:asciiTheme="majorBidi" w:eastAsia="Times New Roman" w:hAnsiTheme="majorBidi" w:cstheme="majorBidi"/>
          <w:lang w:val="en-GB"/>
        </w:rPr>
        <w:t xml:space="preserve">, </w:t>
      </w:r>
      <w:r w:rsidRPr="00AE0B8F">
        <w:rPr>
          <w:rFonts w:asciiTheme="majorBidi" w:eastAsia="Times New Roman" w:hAnsiTheme="majorBidi" w:cstheme="majorBidi"/>
          <w:i/>
          <w:iCs/>
          <w:lang w:val="en-GB"/>
        </w:rPr>
        <w:t>2</w:t>
      </w:r>
      <w:r w:rsidR="00444BF4" w:rsidRPr="00AE0B8F">
        <w:rPr>
          <w:rFonts w:asciiTheme="majorBidi" w:eastAsia="Times New Roman" w:hAnsiTheme="majorBidi" w:cstheme="majorBidi"/>
          <w:lang w:val="en-GB"/>
        </w:rPr>
        <w:t>, 307–</w:t>
      </w:r>
      <w:r w:rsidRPr="00AE0B8F">
        <w:rPr>
          <w:rFonts w:asciiTheme="majorBidi" w:eastAsia="Times New Roman" w:hAnsiTheme="majorBidi" w:cstheme="majorBidi"/>
          <w:lang w:val="en-GB"/>
        </w:rPr>
        <w:t>327.</w:t>
      </w:r>
    </w:p>
    <w:p w14:paraId="656717B3" w14:textId="3DB81CD2" w:rsidR="0003626A" w:rsidRPr="00AE0B8F" w:rsidRDefault="0003626A" w:rsidP="00EE3584">
      <w:pPr>
        <w:widowControl w:val="0"/>
        <w:autoSpaceDE w:val="0"/>
        <w:autoSpaceDN w:val="0"/>
        <w:adjustRightInd w:val="0"/>
        <w:spacing w:after="0" w:line="480" w:lineRule="auto"/>
        <w:ind w:left="480"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 xml:space="preserve">China Labour Bulletin (2006). Death from overwork in China. </w:t>
      </w:r>
      <w:r w:rsidR="00ED6466" w:rsidRPr="00AE0B8F">
        <w:rPr>
          <w:rFonts w:asciiTheme="majorBidi" w:eastAsiaTheme="minorEastAsia" w:hAnsiTheme="majorBidi" w:cstheme="majorBidi"/>
          <w:kern w:val="1"/>
          <w:lang w:eastAsia="en-US"/>
        </w:rPr>
        <w:t xml:space="preserve">Retrieved on December 30, 2016 from: </w:t>
      </w:r>
      <w:hyperlink r:id="rId8" w:history="1">
        <w:r w:rsidRPr="00AE0B8F">
          <w:rPr>
            <w:rStyle w:val="Hyperlink"/>
            <w:rFonts w:asciiTheme="majorBidi" w:eastAsiaTheme="minorEastAsia" w:hAnsiTheme="majorBidi" w:cstheme="majorBidi"/>
            <w:kern w:val="1"/>
            <w:lang w:eastAsia="en-US"/>
          </w:rPr>
          <w:t>http://www.clb.org.hk/content/death-overwork-china</w:t>
        </w:r>
      </w:hyperlink>
      <w:r w:rsidR="00ED6466" w:rsidRPr="00AE0B8F">
        <w:rPr>
          <w:rFonts w:asciiTheme="majorBidi" w:eastAsiaTheme="minorEastAsia" w:hAnsiTheme="majorBidi" w:cstheme="majorBidi"/>
          <w:kern w:val="1"/>
          <w:lang w:eastAsia="en-US"/>
        </w:rPr>
        <w:t>.</w:t>
      </w:r>
    </w:p>
    <w:p w14:paraId="02FFD003" w14:textId="652E095D" w:rsidR="009675C4" w:rsidRPr="00AE0B8F" w:rsidRDefault="009675C4" w:rsidP="00EE3584">
      <w:pPr>
        <w:widowControl w:val="0"/>
        <w:autoSpaceDE w:val="0"/>
        <w:autoSpaceDN w:val="0"/>
        <w:adjustRightInd w:val="0"/>
        <w:spacing w:after="0" w:line="480" w:lineRule="auto"/>
        <w:ind w:left="480"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 xml:space="preserve">Cleeland, C.S., &amp; Ryan, K.M. (1994). Pain assessment: Global use of the Brief Pain Inventory. </w:t>
      </w:r>
      <w:r w:rsidRPr="00AE0B8F">
        <w:rPr>
          <w:rFonts w:asciiTheme="majorBidi" w:eastAsiaTheme="minorEastAsia" w:hAnsiTheme="majorBidi" w:cstheme="majorBidi"/>
          <w:i/>
          <w:kern w:val="1"/>
          <w:lang w:eastAsia="en-US"/>
        </w:rPr>
        <w:t>Annals of the Academy of Medicine</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kern w:val="1"/>
          <w:lang w:eastAsia="en-US"/>
        </w:rPr>
        <w:t>23</w:t>
      </w:r>
      <w:r w:rsidR="00444BF4" w:rsidRPr="00AE0B8F">
        <w:rPr>
          <w:rFonts w:asciiTheme="majorBidi" w:eastAsiaTheme="minorEastAsia" w:hAnsiTheme="majorBidi" w:cstheme="majorBidi"/>
          <w:kern w:val="1"/>
          <w:lang w:eastAsia="en-US"/>
        </w:rPr>
        <w:t>, 129–</w:t>
      </w:r>
      <w:r w:rsidRPr="00AE0B8F">
        <w:rPr>
          <w:rFonts w:asciiTheme="majorBidi" w:eastAsiaTheme="minorEastAsia" w:hAnsiTheme="majorBidi" w:cstheme="majorBidi"/>
          <w:kern w:val="1"/>
          <w:lang w:eastAsia="en-US"/>
        </w:rPr>
        <w:t>138.</w:t>
      </w:r>
    </w:p>
    <w:p w14:paraId="47A81049" w14:textId="4ED284F0" w:rsidR="007036B4" w:rsidRPr="00AE0B8F" w:rsidRDefault="007036B4" w:rsidP="00EE3584">
      <w:pPr>
        <w:widowControl w:val="0"/>
        <w:autoSpaceDE w:val="0"/>
        <w:autoSpaceDN w:val="0"/>
        <w:adjustRightInd w:val="0"/>
        <w:spacing w:after="0" w:line="480" w:lineRule="auto"/>
        <w:ind w:left="480"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 xml:space="preserve">Cohn, M. A., Fredrickson, B. L., Brown, S. L., Mikels, J. A., &amp; Conway, A. M. (2009). Happiness unpacked: positive emotions increase life satisfaction by building resilience. </w:t>
      </w:r>
      <w:r w:rsidRPr="00AE0B8F">
        <w:rPr>
          <w:rFonts w:asciiTheme="majorBidi" w:eastAsiaTheme="minorEastAsia" w:hAnsiTheme="majorBidi" w:cstheme="majorBidi"/>
          <w:i/>
          <w:iCs/>
          <w:kern w:val="1"/>
          <w:lang w:eastAsia="en-US"/>
        </w:rPr>
        <w:t>Emotion</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9</w:t>
      </w:r>
      <w:r w:rsidRPr="00AE0B8F">
        <w:rPr>
          <w:rFonts w:asciiTheme="majorBidi" w:eastAsiaTheme="minorEastAsia" w:hAnsiTheme="majorBidi" w:cstheme="majorBidi"/>
          <w:kern w:val="1"/>
          <w:lang w:eastAsia="en-US"/>
        </w:rPr>
        <w:t>, 361</w:t>
      </w:r>
      <w:r w:rsidR="00444BF4" w:rsidRPr="00AE0B8F">
        <w:rPr>
          <w:rFonts w:asciiTheme="majorBidi" w:eastAsiaTheme="minorEastAsia" w:hAnsiTheme="majorBidi" w:cstheme="majorBidi"/>
          <w:kern w:val="1"/>
          <w:lang w:eastAsia="en-US"/>
        </w:rPr>
        <w:t>–368</w:t>
      </w:r>
      <w:r w:rsidRPr="00AE0B8F">
        <w:rPr>
          <w:rFonts w:asciiTheme="majorBidi" w:eastAsiaTheme="minorEastAsia" w:hAnsiTheme="majorBidi" w:cstheme="majorBidi"/>
          <w:kern w:val="1"/>
          <w:lang w:eastAsia="en-US"/>
        </w:rPr>
        <w:t>.</w:t>
      </w:r>
    </w:p>
    <w:p w14:paraId="158594AB" w14:textId="5747E535"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Culbertson, S</w:t>
      </w:r>
      <w:r w:rsidR="00281EF8"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S</w:t>
      </w:r>
      <w:r w:rsidR="00281EF8"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Fullagar C</w:t>
      </w:r>
      <w:r w:rsidR="00281EF8"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J</w:t>
      </w:r>
      <w:r w:rsidR="00281EF8"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&amp; Mills, M</w:t>
      </w:r>
      <w:r w:rsidR="00281EF8"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J</w:t>
      </w:r>
      <w:r w:rsidR="00281EF8"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(2010). Feeling good and doing great: the relationship between psychological capital and well-being. </w:t>
      </w:r>
      <w:r w:rsidRPr="00AE0B8F">
        <w:rPr>
          <w:rFonts w:asciiTheme="majorBidi" w:eastAsiaTheme="minorEastAsia" w:hAnsiTheme="majorBidi" w:cstheme="majorBidi"/>
          <w:i/>
          <w:iCs/>
          <w:kern w:val="1"/>
          <w:lang w:eastAsia="en-US"/>
        </w:rPr>
        <w:t xml:space="preserve">Journal of </w:t>
      </w:r>
      <w:r w:rsidR="00B434C2" w:rsidRPr="00AE0B8F">
        <w:rPr>
          <w:rFonts w:asciiTheme="majorBidi" w:eastAsiaTheme="minorEastAsia" w:hAnsiTheme="majorBidi" w:cstheme="majorBidi"/>
          <w:i/>
          <w:iCs/>
          <w:kern w:val="1"/>
          <w:lang w:eastAsia="en-US"/>
        </w:rPr>
        <w:t>O</w:t>
      </w:r>
      <w:r w:rsidRPr="00AE0B8F">
        <w:rPr>
          <w:rFonts w:asciiTheme="majorBidi" w:eastAsiaTheme="minorEastAsia" w:hAnsiTheme="majorBidi" w:cstheme="majorBidi"/>
          <w:i/>
          <w:iCs/>
          <w:kern w:val="1"/>
          <w:lang w:eastAsia="en-US"/>
        </w:rPr>
        <w:t xml:space="preserve">ccupational </w:t>
      </w:r>
      <w:r w:rsidR="00B434C2" w:rsidRPr="00AE0B8F">
        <w:rPr>
          <w:rFonts w:asciiTheme="majorBidi" w:eastAsiaTheme="minorEastAsia" w:hAnsiTheme="majorBidi" w:cstheme="majorBidi"/>
          <w:i/>
          <w:iCs/>
          <w:kern w:val="1"/>
          <w:lang w:eastAsia="en-US"/>
        </w:rPr>
        <w:t>H</w:t>
      </w:r>
      <w:r w:rsidRPr="00AE0B8F">
        <w:rPr>
          <w:rFonts w:asciiTheme="majorBidi" w:eastAsiaTheme="minorEastAsia" w:hAnsiTheme="majorBidi" w:cstheme="majorBidi"/>
          <w:i/>
          <w:iCs/>
          <w:kern w:val="1"/>
          <w:lang w:eastAsia="en-US"/>
        </w:rPr>
        <w:t xml:space="preserve">ealth </w:t>
      </w:r>
      <w:r w:rsidR="00B434C2" w:rsidRPr="00AE0B8F">
        <w:rPr>
          <w:rFonts w:asciiTheme="majorBidi" w:eastAsiaTheme="minorEastAsia" w:hAnsiTheme="majorBidi" w:cstheme="majorBidi"/>
          <w:i/>
          <w:iCs/>
          <w:kern w:val="1"/>
          <w:lang w:eastAsia="en-US"/>
        </w:rPr>
        <w:t>P</w:t>
      </w:r>
      <w:r w:rsidRPr="00AE0B8F">
        <w:rPr>
          <w:rFonts w:asciiTheme="majorBidi" w:eastAsiaTheme="minorEastAsia" w:hAnsiTheme="majorBidi" w:cstheme="majorBidi"/>
          <w:i/>
          <w:iCs/>
          <w:kern w:val="1"/>
          <w:lang w:eastAsia="en-US"/>
        </w:rPr>
        <w:t>sychology</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15</w:t>
      </w:r>
      <w:r w:rsidR="009A2A4E" w:rsidRPr="00AE0B8F">
        <w:rPr>
          <w:rFonts w:asciiTheme="majorBidi" w:eastAsiaTheme="minorEastAsia" w:hAnsiTheme="majorBidi" w:cstheme="majorBidi"/>
          <w:kern w:val="1"/>
          <w:lang w:eastAsia="en-US"/>
        </w:rPr>
        <w:t>,</w:t>
      </w:r>
      <w:r w:rsidR="00444BF4" w:rsidRPr="00AE0B8F">
        <w:rPr>
          <w:rFonts w:asciiTheme="majorBidi" w:eastAsiaTheme="minorEastAsia" w:hAnsiTheme="majorBidi" w:cstheme="majorBidi"/>
          <w:kern w:val="1"/>
          <w:lang w:eastAsia="en-US"/>
        </w:rPr>
        <w:t xml:space="preserve"> 421–</w:t>
      </w:r>
      <w:r w:rsidRPr="00AE0B8F">
        <w:rPr>
          <w:rFonts w:asciiTheme="majorBidi" w:eastAsiaTheme="minorEastAsia" w:hAnsiTheme="majorBidi" w:cstheme="majorBidi"/>
          <w:kern w:val="1"/>
          <w:lang w:eastAsia="en-US"/>
        </w:rPr>
        <w:t>433.</w:t>
      </w:r>
    </w:p>
    <w:p w14:paraId="40A516EC" w14:textId="392E2462"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Crain</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T</w:t>
      </w:r>
      <w:r w:rsidR="00281EF8"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L</w:t>
      </w:r>
      <w:r w:rsidR="00281EF8"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&amp; Hammer</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L</w:t>
      </w:r>
      <w:r w:rsidR="00281EF8"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B</w:t>
      </w:r>
      <w:r w:rsidR="00281EF8"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(2013). Work-family enrichment: A systematic review of antecedents, outcomes, and mechanisms. </w:t>
      </w:r>
      <w:r w:rsidRPr="00AE0B8F">
        <w:rPr>
          <w:rFonts w:asciiTheme="majorBidi" w:eastAsiaTheme="minorEastAsia" w:hAnsiTheme="majorBidi" w:cstheme="majorBidi"/>
          <w:i/>
          <w:iCs/>
          <w:kern w:val="1"/>
          <w:lang w:eastAsia="en-US"/>
        </w:rPr>
        <w:t>Advances in Positive Organizational Psychology</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1</w:t>
      </w:r>
      <w:r w:rsidRPr="00AE0B8F">
        <w:rPr>
          <w:rFonts w:asciiTheme="majorBidi" w:eastAsiaTheme="minorEastAsia" w:hAnsiTheme="majorBidi" w:cstheme="majorBidi"/>
          <w:kern w:val="1"/>
          <w:lang w:eastAsia="en-US"/>
        </w:rPr>
        <w:t>, 303</w:t>
      </w:r>
      <w:r w:rsidR="00444BF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328. </w:t>
      </w:r>
    </w:p>
    <w:p w14:paraId="186D3B6C" w14:textId="7C3106CE"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color w:val="1D1D1D"/>
          <w:kern w:val="1"/>
          <w:lang w:eastAsia="en-US"/>
        </w:rPr>
      </w:pPr>
      <w:r w:rsidRPr="00AE0B8F">
        <w:rPr>
          <w:rFonts w:asciiTheme="majorBidi" w:eastAsiaTheme="minorEastAsia" w:hAnsiTheme="majorBidi" w:cstheme="majorBidi"/>
          <w:color w:val="1D1D1D"/>
          <w:kern w:val="1"/>
          <w:lang w:eastAsia="en-US"/>
        </w:rPr>
        <w:t xml:space="preserve">Cummins, R. A. (2000). Personal income and subjective well-being: A review. </w:t>
      </w:r>
      <w:r w:rsidRPr="00AE0B8F">
        <w:rPr>
          <w:rFonts w:asciiTheme="majorBidi" w:eastAsiaTheme="minorEastAsia" w:hAnsiTheme="majorBidi" w:cstheme="majorBidi"/>
          <w:i/>
          <w:color w:val="1D1D1D"/>
          <w:kern w:val="1"/>
          <w:lang w:eastAsia="en-US"/>
        </w:rPr>
        <w:t>J</w:t>
      </w:r>
      <w:r w:rsidRPr="00AE0B8F">
        <w:rPr>
          <w:rFonts w:asciiTheme="majorBidi" w:eastAsiaTheme="minorEastAsia" w:hAnsiTheme="majorBidi" w:cstheme="majorBidi"/>
          <w:i/>
          <w:iCs/>
          <w:color w:val="1D1D1D"/>
          <w:kern w:val="1"/>
          <w:lang w:eastAsia="en-US"/>
        </w:rPr>
        <w:t>ournal of Happiness Studies</w:t>
      </w:r>
      <w:r w:rsidRPr="00AE0B8F">
        <w:rPr>
          <w:rFonts w:asciiTheme="majorBidi" w:eastAsiaTheme="minorEastAsia" w:hAnsiTheme="majorBidi" w:cstheme="majorBidi"/>
          <w:color w:val="1D1D1D"/>
          <w:kern w:val="1"/>
          <w:lang w:eastAsia="en-US"/>
        </w:rPr>
        <w:t xml:space="preserve">, </w:t>
      </w:r>
      <w:r w:rsidRPr="00AE0B8F">
        <w:rPr>
          <w:rFonts w:asciiTheme="majorBidi" w:eastAsiaTheme="minorEastAsia" w:hAnsiTheme="majorBidi" w:cstheme="majorBidi"/>
          <w:i/>
          <w:iCs/>
          <w:color w:val="1D1D1D"/>
          <w:kern w:val="1"/>
          <w:lang w:eastAsia="en-US"/>
        </w:rPr>
        <w:t>1</w:t>
      </w:r>
      <w:r w:rsidR="00444BF4" w:rsidRPr="00AE0B8F">
        <w:rPr>
          <w:rFonts w:asciiTheme="majorBidi" w:eastAsiaTheme="minorEastAsia" w:hAnsiTheme="majorBidi" w:cstheme="majorBidi"/>
          <w:color w:val="1D1D1D"/>
          <w:kern w:val="1"/>
          <w:lang w:eastAsia="en-US"/>
        </w:rPr>
        <w:t>, 133–</w:t>
      </w:r>
      <w:r w:rsidRPr="00AE0B8F">
        <w:rPr>
          <w:rFonts w:asciiTheme="majorBidi" w:eastAsiaTheme="minorEastAsia" w:hAnsiTheme="majorBidi" w:cstheme="majorBidi"/>
          <w:color w:val="1D1D1D"/>
          <w:kern w:val="1"/>
          <w:lang w:eastAsia="en-US"/>
        </w:rPr>
        <w:t>158.</w:t>
      </w:r>
    </w:p>
    <w:p w14:paraId="318D4FFD" w14:textId="7FDF03E5"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Danna</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K</w:t>
      </w:r>
      <w:r w:rsidR="00281EF8"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&amp; Griffin</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R</w:t>
      </w:r>
      <w:r w:rsidR="00281EF8"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W</w:t>
      </w:r>
      <w:r w:rsidR="00281EF8"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(1999). Health and well-being in the workplace: A review and synthesis of the literature. </w:t>
      </w:r>
      <w:r w:rsidR="008C4686" w:rsidRPr="00AE0B8F">
        <w:rPr>
          <w:rFonts w:asciiTheme="majorBidi" w:eastAsiaTheme="minorEastAsia" w:hAnsiTheme="majorBidi" w:cstheme="majorBidi"/>
          <w:i/>
          <w:iCs/>
          <w:kern w:val="1"/>
          <w:lang w:eastAsia="en-US"/>
        </w:rPr>
        <w:t>Journal of M</w:t>
      </w:r>
      <w:r w:rsidRPr="00AE0B8F">
        <w:rPr>
          <w:rFonts w:asciiTheme="majorBidi" w:eastAsiaTheme="minorEastAsia" w:hAnsiTheme="majorBidi" w:cstheme="majorBidi"/>
          <w:i/>
          <w:iCs/>
          <w:kern w:val="1"/>
          <w:lang w:eastAsia="en-US"/>
        </w:rPr>
        <w:t>anagement</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25</w:t>
      </w:r>
      <w:r w:rsidR="00444BF4" w:rsidRPr="00AE0B8F">
        <w:rPr>
          <w:rFonts w:asciiTheme="majorBidi" w:eastAsiaTheme="minorEastAsia" w:hAnsiTheme="majorBidi" w:cstheme="majorBidi"/>
          <w:kern w:val="1"/>
          <w:lang w:eastAsia="en-US"/>
        </w:rPr>
        <w:t>, 357–</w:t>
      </w:r>
      <w:r w:rsidRPr="00AE0B8F">
        <w:rPr>
          <w:rFonts w:asciiTheme="majorBidi" w:eastAsiaTheme="minorEastAsia" w:hAnsiTheme="majorBidi" w:cstheme="majorBidi"/>
          <w:kern w:val="1"/>
          <w:lang w:eastAsia="en-US"/>
        </w:rPr>
        <w:t>384.</w:t>
      </w:r>
    </w:p>
    <w:p w14:paraId="4274D6A1" w14:textId="151FC7F0" w:rsidR="002B26A4" w:rsidRPr="00AE0B8F" w:rsidRDefault="002B26A4" w:rsidP="00EE3584">
      <w:pPr>
        <w:widowControl w:val="0"/>
        <w:autoSpaceDE w:val="0"/>
        <w:autoSpaceDN w:val="0"/>
        <w:adjustRightInd w:val="0"/>
        <w:spacing w:after="0" w:line="480" w:lineRule="auto"/>
        <w:ind w:left="426" w:right="-720" w:hanging="426"/>
        <w:divId w:val="1853644640"/>
        <w:rPr>
          <w:rFonts w:asciiTheme="majorBidi" w:eastAsia="TimesNewRoman" w:hAnsiTheme="majorBidi" w:cstheme="majorBidi"/>
          <w:lang w:val="en-GB"/>
        </w:rPr>
      </w:pPr>
      <w:r w:rsidRPr="00AE0B8F">
        <w:rPr>
          <w:rFonts w:asciiTheme="majorBidi" w:eastAsia="Times New Roman" w:hAnsiTheme="majorBidi" w:cstheme="majorBidi"/>
        </w:rPr>
        <w:t xml:space="preserve">De Lange, A. H., Taris, T. W., Kompier, M. A., Houtman, I. L., &amp; Bongers, P. M. (2004). The relationships between work characteristics and mental health: Examining normal, reversed and reciprocal relationships in a 4-wave study. </w:t>
      </w:r>
      <w:r w:rsidRPr="00AE0B8F">
        <w:rPr>
          <w:rFonts w:asciiTheme="majorBidi" w:eastAsia="Times New Roman" w:hAnsiTheme="majorBidi" w:cstheme="majorBidi"/>
          <w:i/>
          <w:iCs/>
        </w:rPr>
        <w:t>Work &amp; Stress</w:t>
      </w:r>
      <w:r w:rsidRPr="00AE0B8F">
        <w:rPr>
          <w:rFonts w:asciiTheme="majorBidi" w:eastAsia="Times New Roman" w:hAnsiTheme="majorBidi" w:cstheme="majorBidi"/>
        </w:rPr>
        <w:t xml:space="preserve">, </w:t>
      </w:r>
      <w:r w:rsidRPr="00AE0B8F">
        <w:rPr>
          <w:rFonts w:asciiTheme="majorBidi" w:eastAsia="Times New Roman" w:hAnsiTheme="majorBidi" w:cstheme="majorBidi"/>
          <w:i/>
        </w:rPr>
        <w:t>18</w:t>
      </w:r>
      <w:r w:rsidR="00444BF4" w:rsidRPr="00AE0B8F">
        <w:rPr>
          <w:rFonts w:asciiTheme="majorBidi" w:hAnsiTheme="majorBidi" w:cstheme="majorBidi"/>
          <w:lang w:eastAsia="zh-TW"/>
        </w:rPr>
        <w:t>,</w:t>
      </w:r>
      <w:r w:rsidR="00444BF4" w:rsidRPr="00AE0B8F">
        <w:rPr>
          <w:rFonts w:asciiTheme="majorBidi" w:eastAsia="Times New Roman" w:hAnsiTheme="majorBidi" w:cstheme="majorBidi"/>
        </w:rPr>
        <w:t xml:space="preserve"> 149–</w:t>
      </w:r>
      <w:r w:rsidRPr="00AE0B8F">
        <w:rPr>
          <w:rFonts w:asciiTheme="majorBidi" w:eastAsia="Times New Roman" w:hAnsiTheme="majorBidi" w:cstheme="majorBidi"/>
        </w:rPr>
        <w:t>166.</w:t>
      </w:r>
    </w:p>
    <w:p w14:paraId="154267C4" w14:textId="7F460A91"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 xml:space="preserve">Deci, E. L., &amp; Ryan, R. M. </w:t>
      </w:r>
      <w:r w:rsidR="00C153F7"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1985</w:t>
      </w:r>
      <w:r w:rsidR="00C153F7"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kern w:val="1"/>
          <w:lang w:eastAsia="en-US"/>
        </w:rPr>
        <w:t>Intrinsic motivation and self-determination in human behavior.</w:t>
      </w:r>
      <w:r w:rsidRPr="00AE0B8F">
        <w:rPr>
          <w:rFonts w:asciiTheme="majorBidi" w:eastAsiaTheme="minorEastAsia" w:hAnsiTheme="majorBidi" w:cstheme="majorBidi"/>
          <w:kern w:val="1"/>
          <w:lang w:eastAsia="en-US"/>
        </w:rPr>
        <w:t xml:space="preserve"> New York</w:t>
      </w:r>
      <w:r w:rsidR="00444BF4" w:rsidRPr="00AE0B8F">
        <w:rPr>
          <w:rFonts w:asciiTheme="majorBidi" w:eastAsiaTheme="minorEastAsia" w:hAnsiTheme="majorBidi" w:cstheme="majorBidi"/>
          <w:kern w:val="1"/>
          <w:lang w:eastAsia="en-US"/>
        </w:rPr>
        <w:t>, NY</w:t>
      </w:r>
      <w:r w:rsidRPr="00AE0B8F">
        <w:rPr>
          <w:rFonts w:asciiTheme="majorBidi" w:eastAsiaTheme="minorEastAsia" w:hAnsiTheme="majorBidi" w:cstheme="majorBidi"/>
          <w:kern w:val="1"/>
          <w:lang w:eastAsia="en-US"/>
        </w:rPr>
        <w:t>: Plenum.</w:t>
      </w:r>
    </w:p>
    <w:p w14:paraId="4AECCF7E" w14:textId="29A55A29"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Diener</w:t>
      </w:r>
      <w:r w:rsidR="00281EF8"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E</w:t>
      </w:r>
      <w:r w:rsidR="00DB09AD"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(2000). Subjective well-being: The science of happiness and a proposal for a national index. </w:t>
      </w:r>
      <w:r w:rsidR="008C4686" w:rsidRPr="00AE0B8F">
        <w:rPr>
          <w:rFonts w:asciiTheme="majorBidi" w:eastAsiaTheme="minorEastAsia" w:hAnsiTheme="majorBidi" w:cstheme="majorBidi"/>
          <w:i/>
          <w:iCs/>
          <w:kern w:val="1"/>
          <w:lang w:eastAsia="en-US"/>
        </w:rPr>
        <w:t>American P</w:t>
      </w:r>
      <w:r w:rsidRPr="00AE0B8F">
        <w:rPr>
          <w:rFonts w:asciiTheme="majorBidi" w:eastAsiaTheme="minorEastAsia" w:hAnsiTheme="majorBidi" w:cstheme="majorBidi"/>
          <w:i/>
          <w:iCs/>
          <w:kern w:val="1"/>
          <w:lang w:eastAsia="en-US"/>
        </w:rPr>
        <w:t>sychologist</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55</w:t>
      </w:r>
      <w:r w:rsidR="00444BF4" w:rsidRPr="00AE0B8F">
        <w:rPr>
          <w:rFonts w:asciiTheme="majorBidi" w:eastAsiaTheme="minorEastAsia" w:hAnsiTheme="majorBidi" w:cstheme="majorBidi"/>
          <w:kern w:val="1"/>
          <w:lang w:eastAsia="en-US"/>
        </w:rPr>
        <w:t>, 34–</w:t>
      </w:r>
      <w:r w:rsidRPr="00AE0B8F">
        <w:rPr>
          <w:rFonts w:asciiTheme="majorBidi" w:eastAsiaTheme="minorEastAsia" w:hAnsiTheme="majorBidi" w:cstheme="majorBidi"/>
          <w:kern w:val="1"/>
          <w:lang w:eastAsia="en-US"/>
        </w:rPr>
        <w:t>43.</w:t>
      </w:r>
    </w:p>
    <w:p w14:paraId="528793F6" w14:textId="780661A3" w:rsidR="00B15D85" w:rsidRPr="00AE0B8F" w:rsidRDefault="00B15D85" w:rsidP="00B15D85">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val="en-GB" w:eastAsia="en-US"/>
        </w:rPr>
      </w:pPr>
      <w:r w:rsidRPr="00AE0B8F">
        <w:rPr>
          <w:rFonts w:asciiTheme="majorBidi" w:eastAsiaTheme="minorEastAsia" w:hAnsiTheme="majorBidi" w:cstheme="majorBidi"/>
          <w:kern w:val="1"/>
          <w:lang w:val="en-GB" w:eastAsia="en-US"/>
        </w:rPr>
        <w:t xml:space="preserve">Diener, E. D., Emmons, R. A., Larsen, R. J., &amp; Griffin, S. (1985). The satisfaction with life scale. </w:t>
      </w:r>
      <w:r w:rsidRPr="00AE0B8F">
        <w:rPr>
          <w:rFonts w:asciiTheme="majorBidi" w:eastAsiaTheme="minorEastAsia" w:hAnsiTheme="majorBidi" w:cstheme="majorBidi"/>
          <w:i/>
          <w:iCs/>
          <w:kern w:val="1"/>
          <w:lang w:val="en-GB" w:eastAsia="en-US"/>
        </w:rPr>
        <w:t>Journal of personality assessment</w:t>
      </w:r>
      <w:r w:rsidRPr="00AE0B8F">
        <w:rPr>
          <w:rFonts w:asciiTheme="majorBidi" w:eastAsiaTheme="minorEastAsia" w:hAnsiTheme="majorBidi" w:cstheme="majorBidi"/>
          <w:kern w:val="1"/>
          <w:lang w:val="en-GB" w:eastAsia="en-US"/>
        </w:rPr>
        <w:t xml:space="preserve">, </w:t>
      </w:r>
      <w:r w:rsidRPr="00AE0B8F">
        <w:rPr>
          <w:rFonts w:asciiTheme="majorBidi" w:eastAsiaTheme="minorEastAsia" w:hAnsiTheme="majorBidi" w:cstheme="majorBidi"/>
          <w:i/>
          <w:iCs/>
          <w:kern w:val="1"/>
          <w:lang w:val="en-GB" w:eastAsia="en-US"/>
        </w:rPr>
        <w:t>49</w:t>
      </w:r>
      <w:r w:rsidRPr="00AE0B8F">
        <w:rPr>
          <w:rFonts w:asciiTheme="majorBidi" w:eastAsiaTheme="minorEastAsia" w:hAnsiTheme="majorBidi" w:cstheme="majorBidi"/>
          <w:kern w:val="1"/>
          <w:lang w:val="en-GB" w:eastAsia="en-US"/>
        </w:rPr>
        <w:t>, 71–75.</w:t>
      </w:r>
    </w:p>
    <w:p w14:paraId="564A4CCA" w14:textId="47809503" w:rsidR="002A4FE8"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Diener, E., Sandvik, E.</w:t>
      </w:r>
      <w:r w:rsidR="00734C64"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&amp;</w:t>
      </w:r>
      <w:r w:rsidR="00281EF8"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Pavot</w:t>
      </w:r>
      <w:r w:rsidR="008C4686" w:rsidRPr="00AE0B8F">
        <w:rPr>
          <w:rFonts w:asciiTheme="majorBidi" w:eastAsiaTheme="minorEastAsia" w:hAnsiTheme="majorBidi" w:cstheme="majorBidi"/>
          <w:kern w:val="1"/>
          <w:lang w:eastAsia="en-US"/>
        </w:rPr>
        <w:t xml:space="preserve">, W. </w:t>
      </w:r>
      <w:r w:rsidR="00281EF8" w:rsidRPr="00AE0B8F">
        <w:rPr>
          <w:rFonts w:asciiTheme="majorBidi" w:eastAsiaTheme="minorEastAsia" w:hAnsiTheme="majorBidi" w:cstheme="majorBidi"/>
          <w:kern w:val="1"/>
          <w:lang w:eastAsia="en-US"/>
        </w:rPr>
        <w:t>(</w:t>
      </w:r>
      <w:r w:rsidR="008C4686" w:rsidRPr="00AE0B8F">
        <w:rPr>
          <w:rFonts w:asciiTheme="majorBidi" w:eastAsiaTheme="minorEastAsia" w:hAnsiTheme="majorBidi" w:cstheme="majorBidi"/>
          <w:kern w:val="1"/>
          <w:lang w:eastAsia="en-US"/>
        </w:rPr>
        <w:t>1991</w:t>
      </w:r>
      <w:r w:rsidR="00281EF8" w:rsidRPr="00AE0B8F">
        <w:rPr>
          <w:rFonts w:asciiTheme="majorBidi" w:eastAsiaTheme="minorEastAsia" w:hAnsiTheme="majorBidi" w:cstheme="majorBidi"/>
          <w:kern w:val="1"/>
          <w:lang w:eastAsia="en-US"/>
        </w:rPr>
        <w:t>).</w:t>
      </w:r>
      <w:r w:rsidR="008C4686" w:rsidRPr="00AE0B8F">
        <w:rPr>
          <w:rFonts w:asciiTheme="majorBidi" w:eastAsiaTheme="minorEastAsia" w:hAnsiTheme="majorBidi" w:cstheme="majorBidi"/>
          <w:kern w:val="1"/>
          <w:lang w:eastAsia="en-US"/>
        </w:rPr>
        <w:t xml:space="preserve"> Happiness is the fre</w:t>
      </w:r>
      <w:r w:rsidRPr="00AE0B8F">
        <w:rPr>
          <w:rFonts w:asciiTheme="majorBidi" w:eastAsiaTheme="minorEastAsia" w:hAnsiTheme="majorBidi" w:cstheme="majorBidi"/>
          <w:kern w:val="1"/>
          <w:lang w:eastAsia="en-US"/>
        </w:rPr>
        <w:t>quency, not the intensity, of positive versus negative affect. In</w:t>
      </w:r>
      <w:r w:rsidR="00444BF4" w:rsidRPr="00AE0B8F">
        <w:rPr>
          <w:rFonts w:asciiTheme="majorBidi" w:eastAsiaTheme="minorEastAsia" w:hAnsiTheme="majorBidi" w:cstheme="majorBidi"/>
          <w:kern w:val="1"/>
          <w:lang w:eastAsia="en-US"/>
        </w:rPr>
        <w:t xml:space="preserve"> F. Strack (Eds.) </w:t>
      </w:r>
      <w:r w:rsidR="00155649" w:rsidRPr="00AE0B8F">
        <w:rPr>
          <w:rFonts w:asciiTheme="majorBidi" w:eastAsiaTheme="minorEastAsia" w:hAnsiTheme="majorBidi" w:cstheme="majorBidi"/>
          <w:i/>
          <w:kern w:val="1"/>
          <w:lang w:eastAsia="en-US"/>
        </w:rPr>
        <w:t>Subjective well-being: A</w:t>
      </w:r>
      <w:r w:rsidRPr="00AE0B8F">
        <w:rPr>
          <w:rFonts w:asciiTheme="majorBidi" w:eastAsiaTheme="minorEastAsia" w:hAnsiTheme="majorBidi" w:cstheme="majorBidi"/>
          <w:i/>
          <w:kern w:val="1"/>
          <w:lang w:eastAsia="en-US"/>
        </w:rPr>
        <w:t>n interdisciplinary perspective</w:t>
      </w:r>
      <w:r w:rsidRPr="00AE0B8F">
        <w:rPr>
          <w:rFonts w:asciiTheme="majorBidi" w:eastAsiaTheme="minorEastAsia" w:hAnsiTheme="majorBidi" w:cstheme="majorBidi"/>
          <w:kern w:val="1"/>
          <w:lang w:eastAsia="en-US"/>
        </w:rPr>
        <w:t xml:space="preserve"> (pp. 119–139</w:t>
      </w:r>
      <w:r w:rsidR="00444BF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Oxford</w:t>
      </w:r>
      <w:r w:rsidR="00444BF4" w:rsidRPr="00AE0B8F">
        <w:rPr>
          <w:rFonts w:asciiTheme="majorBidi" w:eastAsiaTheme="minorEastAsia" w:hAnsiTheme="majorBidi" w:cstheme="majorBidi"/>
          <w:kern w:val="1"/>
          <w:lang w:eastAsia="en-US"/>
        </w:rPr>
        <w:t>, UK</w:t>
      </w:r>
      <w:r w:rsidRPr="00AE0B8F">
        <w:rPr>
          <w:rFonts w:asciiTheme="majorBidi" w:eastAsiaTheme="minorEastAsia" w:hAnsiTheme="majorBidi" w:cstheme="majorBidi"/>
          <w:kern w:val="1"/>
          <w:lang w:eastAsia="en-US"/>
        </w:rPr>
        <w:t>: Pergamon Press.</w:t>
      </w:r>
    </w:p>
    <w:p w14:paraId="5DDA61DD" w14:textId="33BC2E0E" w:rsidR="009D6689" w:rsidRPr="00AE0B8F" w:rsidRDefault="00ED6B7A" w:rsidP="00EE3584">
      <w:pPr>
        <w:widowControl w:val="0"/>
        <w:autoSpaceDE w:val="0"/>
        <w:autoSpaceDN w:val="0"/>
        <w:adjustRightInd w:val="0"/>
        <w:spacing w:after="0" w:line="480" w:lineRule="auto"/>
        <w:ind w:left="426" w:right="-720" w:hanging="426"/>
        <w:divId w:val="1853644640"/>
        <w:rPr>
          <w:rFonts w:asciiTheme="majorBidi" w:eastAsia="Times New Roman" w:hAnsiTheme="majorBidi" w:cstheme="majorBidi"/>
          <w:lang w:val="en-GB"/>
        </w:rPr>
      </w:pPr>
      <w:r w:rsidRPr="00AE0B8F">
        <w:rPr>
          <w:rFonts w:asciiTheme="majorBidi" w:eastAsia="Times New Roman" w:hAnsiTheme="majorBidi" w:cstheme="majorBidi"/>
          <w:lang w:val="en-GB"/>
        </w:rPr>
        <w:t xml:space="preserve">Ding, X., &amp; Tay, N. S. (2016). Some </w:t>
      </w:r>
      <w:r w:rsidR="00155649" w:rsidRPr="00AE0B8F">
        <w:rPr>
          <w:rFonts w:asciiTheme="majorBidi" w:eastAsia="Times New Roman" w:hAnsiTheme="majorBidi" w:cstheme="majorBidi"/>
          <w:lang w:val="en-GB"/>
        </w:rPr>
        <w:t xml:space="preserve">challenges to economic growth and stability </w:t>
      </w:r>
      <w:r w:rsidRPr="00AE0B8F">
        <w:rPr>
          <w:rFonts w:asciiTheme="majorBidi" w:eastAsia="Times New Roman" w:hAnsiTheme="majorBidi" w:cstheme="majorBidi"/>
          <w:lang w:val="en-GB"/>
        </w:rPr>
        <w:t xml:space="preserve">in China. </w:t>
      </w:r>
      <w:r w:rsidRPr="00AE0B8F">
        <w:rPr>
          <w:rFonts w:asciiTheme="majorBidi" w:eastAsia="Times New Roman" w:hAnsiTheme="majorBidi" w:cstheme="majorBidi"/>
          <w:i/>
          <w:iCs/>
          <w:lang w:val="en-GB"/>
        </w:rPr>
        <w:t>The Chinese Economy</w:t>
      </w:r>
      <w:r w:rsidRPr="00AE0B8F">
        <w:rPr>
          <w:rFonts w:asciiTheme="majorBidi" w:eastAsia="Times New Roman" w:hAnsiTheme="majorBidi" w:cstheme="majorBidi"/>
          <w:lang w:val="en-GB"/>
        </w:rPr>
        <w:t xml:space="preserve">, </w:t>
      </w:r>
      <w:r w:rsidRPr="00AE0B8F">
        <w:rPr>
          <w:rFonts w:asciiTheme="majorBidi" w:eastAsia="Times New Roman" w:hAnsiTheme="majorBidi" w:cstheme="majorBidi"/>
          <w:i/>
          <w:iCs/>
          <w:lang w:val="en-GB"/>
        </w:rPr>
        <w:t>49</w:t>
      </w:r>
      <w:r w:rsidR="00155649" w:rsidRPr="00AE0B8F">
        <w:rPr>
          <w:rFonts w:asciiTheme="majorBidi" w:eastAsia="Times New Roman" w:hAnsiTheme="majorBidi" w:cstheme="majorBidi"/>
          <w:lang w:val="en-GB"/>
        </w:rPr>
        <w:t>, 301–</w:t>
      </w:r>
      <w:r w:rsidRPr="00AE0B8F">
        <w:rPr>
          <w:rFonts w:asciiTheme="majorBidi" w:eastAsia="Times New Roman" w:hAnsiTheme="majorBidi" w:cstheme="majorBidi"/>
          <w:lang w:val="en-GB"/>
        </w:rPr>
        <w:t>306.</w:t>
      </w:r>
    </w:p>
    <w:p w14:paraId="2ADC3B44" w14:textId="02792097" w:rsidR="009D6689" w:rsidRPr="00AE0B8F" w:rsidRDefault="009D6689" w:rsidP="00F20693">
      <w:pPr>
        <w:widowControl w:val="0"/>
        <w:autoSpaceDE w:val="0"/>
        <w:autoSpaceDN w:val="0"/>
        <w:adjustRightInd w:val="0"/>
        <w:spacing w:after="0" w:line="480" w:lineRule="auto"/>
        <w:ind w:left="426" w:right="-720" w:hanging="426"/>
        <w:divId w:val="1853644640"/>
        <w:rPr>
          <w:rFonts w:asciiTheme="majorBidi" w:eastAsia="MS Mincho" w:hAnsiTheme="majorBidi" w:cstheme="majorBidi"/>
          <w:lang w:eastAsia="en-US"/>
        </w:rPr>
      </w:pPr>
      <w:r w:rsidRPr="00AE0B8F">
        <w:rPr>
          <w:rFonts w:asciiTheme="majorBidi" w:eastAsia="MS Mincho" w:hAnsiTheme="majorBidi" w:cstheme="majorBidi"/>
          <w:lang w:eastAsia="en-US"/>
        </w:rPr>
        <w:t xml:space="preserve">Drummond, S., O’Driscoll, M. P., Brough, P., Kalliath, T., Siu, O.-L., Timms, C., </w:t>
      </w:r>
      <w:r w:rsidR="00147CF2" w:rsidRPr="00AE0B8F">
        <w:rPr>
          <w:rFonts w:asciiTheme="majorBidi" w:eastAsia="MS Mincho" w:hAnsiTheme="majorBidi" w:cstheme="majorBidi"/>
          <w:lang w:eastAsia="en-US"/>
        </w:rPr>
        <w:t>Riley, D., Sit, C. &amp;</w:t>
      </w:r>
      <w:r w:rsidRPr="00AE0B8F">
        <w:rPr>
          <w:rFonts w:asciiTheme="majorBidi" w:eastAsia="MS Mincho" w:hAnsiTheme="majorBidi" w:cstheme="majorBidi"/>
          <w:lang w:eastAsia="en-US"/>
        </w:rPr>
        <w:t xml:space="preserve"> Lo, D. (2016). The relationship of social support with well-being outcomes via work–family conflict: Moderating effects of gender, dependants and nationality. </w:t>
      </w:r>
      <w:r w:rsidRPr="00AE0B8F">
        <w:rPr>
          <w:rFonts w:asciiTheme="majorBidi" w:eastAsia="MS Mincho" w:hAnsiTheme="majorBidi" w:cstheme="majorBidi"/>
          <w:i/>
          <w:iCs/>
          <w:lang w:eastAsia="en-US"/>
        </w:rPr>
        <w:t>Human Relations</w:t>
      </w:r>
      <w:r w:rsidRPr="00AE0B8F">
        <w:rPr>
          <w:rFonts w:asciiTheme="majorBidi" w:eastAsia="MS Mincho" w:hAnsiTheme="majorBidi" w:cstheme="majorBidi"/>
          <w:lang w:eastAsia="en-US"/>
        </w:rPr>
        <w:t xml:space="preserve">, doi: 18726716662696. </w:t>
      </w:r>
    </w:p>
    <w:p w14:paraId="1B93AF94" w14:textId="786C7A2E" w:rsidR="00D87343" w:rsidRPr="00AE0B8F" w:rsidRDefault="00A57759" w:rsidP="00EE3584">
      <w:pPr>
        <w:widowControl w:val="0"/>
        <w:autoSpaceDE w:val="0"/>
        <w:autoSpaceDN w:val="0"/>
        <w:adjustRightInd w:val="0"/>
        <w:spacing w:after="0" w:line="480" w:lineRule="auto"/>
        <w:ind w:left="426" w:right="-720" w:hanging="426"/>
        <w:divId w:val="1853644640"/>
        <w:rPr>
          <w:rFonts w:asciiTheme="majorBidi" w:eastAsia="Times New Roman" w:hAnsiTheme="majorBidi" w:cstheme="majorBidi"/>
          <w:lang w:val="en-GB"/>
        </w:rPr>
      </w:pPr>
      <w:r w:rsidRPr="00AE0B8F">
        <w:rPr>
          <w:rFonts w:asciiTheme="majorBidi" w:eastAsia="Times New Roman" w:hAnsiTheme="majorBidi" w:cstheme="majorBidi"/>
          <w:lang w:val="en-GB"/>
        </w:rPr>
        <w:t xml:space="preserve">Ferguson, M., Carlson, D., Zivnuska, S., &amp; Whitten, D. (2012). Support at work and home: The path to satisfaction through balance. </w:t>
      </w:r>
      <w:r w:rsidRPr="00AE0B8F">
        <w:rPr>
          <w:rFonts w:asciiTheme="majorBidi" w:eastAsia="Times New Roman" w:hAnsiTheme="majorBidi" w:cstheme="majorBidi"/>
          <w:i/>
          <w:iCs/>
          <w:lang w:val="en-GB"/>
        </w:rPr>
        <w:t>Journal of Vocational Behavior</w:t>
      </w:r>
      <w:r w:rsidRPr="00AE0B8F">
        <w:rPr>
          <w:rFonts w:asciiTheme="majorBidi" w:eastAsia="Times New Roman" w:hAnsiTheme="majorBidi" w:cstheme="majorBidi"/>
          <w:lang w:val="en-GB"/>
        </w:rPr>
        <w:t xml:space="preserve">, </w:t>
      </w:r>
      <w:r w:rsidRPr="00AE0B8F">
        <w:rPr>
          <w:rFonts w:asciiTheme="majorBidi" w:eastAsia="Times New Roman" w:hAnsiTheme="majorBidi" w:cstheme="majorBidi"/>
          <w:i/>
          <w:iCs/>
          <w:lang w:val="en-GB"/>
        </w:rPr>
        <w:t>80</w:t>
      </w:r>
      <w:r w:rsidR="00155649" w:rsidRPr="00AE0B8F">
        <w:rPr>
          <w:rFonts w:asciiTheme="majorBidi" w:eastAsia="Times New Roman" w:hAnsiTheme="majorBidi" w:cstheme="majorBidi"/>
          <w:lang w:val="en-GB"/>
        </w:rPr>
        <w:t>, 299–</w:t>
      </w:r>
      <w:r w:rsidRPr="00AE0B8F">
        <w:rPr>
          <w:rFonts w:asciiTheme="majorBidi" w:eastAsia="Times New Roman" w:hAnsiTheme="majorBidi" w:cstheme="majorBidi"/>
          <w:lang w:val="en-GB"/>
        </w:rPr>
        <w:t>307.</w:t>
      </w:r>
    </w:p>
    <w:p w14:paraId="2D1E61F7" w14:textId="38C92C9E" w:rsidR="00D87343" w:rsidRPr="00AE0B8F" w:rsidRDefault="00D87343" w:rsidP="00EE3584">
      <w:pPr>
        <w:widowControl w:val="0"/>
        <w:autoSpaceDE w:val="0"/>
        <w:autoSpaceDN w:val="0"/>
        <w:adjustRightInd w:val="0"/>
        <w:spacing w:after="0" w:line="480" w:lineRule="auto"/>
        <w:ind w:left="426" w:right="-720" w:hanging="426"/>
        <w:divId w:val="1853644640"/>
        <w:rPr>
          <w:rFonts w:asciiTheme="majorBidi" w:eastAsia="Times New Roman" w:hAnsiTheme="majorBidi" w:cstheme="majorBidi"/>
          <w:lang w:val="en-GB"/>
        </w:rPr>
      </w:pPr>
      <w:r w:rsidRPr="00AE0B8F">
        <w:rPr>
          <w:rFonts w:asciiTheme="majorBidi" w:eastAsia="Times New Roman" w:hAnsiTheme="majorBidi" w:cstheme="majorBidi"/>
          <w:lang w:val="en-GB"/>
        </w:rPr>
        <w:t xml:space="preserve">Fisher, C. D. (2010). Happiness at work. </w:t>
      </w:r>
      <w:r w:rsidR="00066FA6" w:rsidRPr="00AE0B8F">
        <w:rPr>
          <w:rFonts w:asciiTheme="majorBidi" w:eastAsia="Times New Roman" w:hAnsiTheme="majorBidi" w:cstheme="majorBidi"/>
          <w:i/>
          <w:iCs/>
          <w:lang w:val="en-GB"/>
        </w:rPr>
        <w:t>International Journal of Management R</w:t>
      </w:r>
      <w:r w:rsidRPr="00AE0B8F">
        <w:rPr>
          <w:rFonts w:asciiTheme="majorBidi" w:eastAsia="Times New Roman" w:hAnsiTheme="majorBidi" w:cstheme="majorBidi"/>
          <w:i/>
          <w:iCs/>
          <w:lang w:val="en-GB"/>
        </w:rPr>
        <w:t>eviews</w:t>
      </w:r>
      <w:r w:rsidRPr="00AE0B8F">
        <w:rPr>
          <w:rFonts w:asciiTheme="majorBidi" w:eastAsia="Times New Roman" w:hAnsiTheme="majorBidi" w:cstheme="majorBidi"/>
          <w:lang w:val="en-GB"/>
        </w:rPr>
        <w:t xml:space="preserve">, </w:t>
      </w:r>
      <w:r w:rsidRPr="00AE0B8F">
        <w:rPr>
          <w:rFonts w:asciiTheme="majorBidi" w:eastAsia="Times New Roman" w:hAnsiTheme="majorBidi" w:cstheme="majorBidi"/>
          <w:i/>
          <w:iCs/>
          <w:lang w:val="en-GB"/>
        </w:rPr>
        <w:t>12</w:t>
      </w:r>
      <w:r w:rsidR="00AC1757" w:rsidRPr="00AE0B8F">
        <w:rPr>
          <w:rFonts w:asciiTheme="majorBidi" w:eastAsia="Times New Roman" w:hAnsiTheme="majorBidi" w:cstheme="majorBidi"/>
          <w:lang w:val="en-GB"/>
        </w:rPr>
        <w:t>, 384–</w:t>
      </w:r>
      <w:r w:rsidRPr="00AE0B8F">
        <w:rPr>
          <w:rFonts w:asciiTheme="majorBidi" w:eastAsia="Times New Roman" w:hAnsiTheme="majorBidi" w:cstheme="majorBidi"/>
          <w:lang w:val="en-GB"/>
        </w:rPr>
        <w:t>412.</w:t>
      </w:r>
    </w:p>
    <w:p w14:paraId="5B367450" w14:textId="113E18CE" w:rsidR="00ED6466" w:rsidRPr="00AE0B8F" w:rsidRDefault="007036B4" w:rsidP="00EE3584">
      <w:pPr>
        <w:widowControl w:val="0"/>
        <w:autoSpaceDE w:val="0"/>
        <w:autoSpaceDN w:val="0"/>
        <w:adjustRightInd w:val="0"/>
        <w:spacing w:after="0" w:line="480" w:lineRule="auto"/>
        <w:ind w:left="480"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Fondas</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N</w:t>
      </w:r>
      <w:r w:rsidR="00DB09AD"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(2014). </w:t>
      </w:r>
      <w:r w:rsidRPr="00AE0B8F">
        <w:rPr>
          <w:rFonts w:asciiTheme="majorBidi" w:eastAsiaTheme="minorEastAsia" w:hAnsiTheme="majorBidi" w:cstheme="majorBidi"/>
          <w:i/>
          <w:kern w:val="1"/>
          <w:lang w:eastAsia="en-US"/>
        </w:rPr>
        <w:t>The work-life ripple effect</w:t>
      </w:r>
      <w:r w:rsidRPr="00AE0B8F">
        <w:rPr>
          <w:rFonts w:asciiTheme="majorBidi" w:eastAsiaTheme="minorEastAsia" w:hAnsiTheme="majorBidi" w:cstheme="majorBidi"/>
          <w:kern w:val="1"/>
          <w:lang w:eastAsia="en-US"/>
        </w:rPr>
        <w:t xml:space="preserve">. Retrieved on </w:t>
      </w:r>
      <w:r w:rsidR="009A2A4E" w:rsidRPr="00AE0B8F">
        <w:rPr>
          <w:rFonts w:asciiTheme="majorBidi" w:eastAsiaTheme="minorEastAsia" w:hAnsiTheme="majorBidi" w:cstheme="majorBidi"/>
          <w:kern w:val="1"/>
          <w:lang w:eastAsia="en-US"/>
        </w:rPr>
        <w:t>August</w:t>
      </w:r>
      <w:r w:rsidRPr="00AE0B8F">
        <w:rPr>
          <w:rFonts w:asciiTheme="majorBidi" w:eastAsiaTheme="minorEastAsia" w:hAnsiTheme="majorBidi" w:cstheme="majorBidi"/>
          <w:kern w:val="1"/>
          <w:lang w:eastAsia="en-US"/>
        </w:rPr>
        <w:t>, 201</w:t>
      </w:r>
      <w:r w:rsidR="00281EF8" w:rsidRPr="00AE0B8F">
        <w:rPr>
          <w:rFonts w:asciiTheme="majorBidi" w:eastAsiaTheme="minorEastAsia" w:hAnsiTheme="majorBidi" w:cstheme="majorBidi"/>
          <w:kern w:val="1"/>
          <w:lang w:eastAsia="en-US"/>
        </w:rPr>
        <w:t>6</w:t>
      </w:r>
      <w:r w:rsidRPr="00AE0B8F">
        <w:rPr>
          <w:rFonts w:asciiTheme="majorBidi" w:eastAsiaTheme="minorEastAsia" w:hAnsiTheme="majorBidi" w:cstheme="majorBidi"/>
          <w:kern w:val="1"/>
          <w:lang w:eastAsia="en-US"/>
        </w:rPr>
        <w:t xml:space="preserve"> from </w:t>
      </w:r>
      <w:hyperlink r:id="rId9" w:history="1">
        <w:r w:rsidR="00ED6466" w:rsidRPr="00AE0B8F">
          <w:rPr>
            <w:rStyle w:val="Hyperlink"/>
            <w:rFonts w:asciiTheme="majorBidi" w:eastAsiaTheme="minorEastAsia" w:hAnsiTheme="majorBidi" w:cstheme="majorBidi"/>
            <w:kern w:val="1"/>
            <w:lang w:eastAsia="en-US"/>
          </w:rPr>
          <w:t>https://www.newamerica.org/new-america/the-work-life-ripple-effect/</w:t>
        </w:r>
      </w:hyperlink>
    </w:p>
    <w:p w14:paraId="76A72B4A" w14:textId="490B6C68" w:rsidR="00CA3439" w:rsidRPr="00AE0B8F" w:rsidRDefault="00CA3439" w:rsidP="00EE3584">
      <w:pPr>
        <w:widowControl w:val="0"/>
        <w:autoSpaceDE w:val="0"/>
        <w:autoSpaceDN w:val="0"/>
        <w:adjustRightInd w:val="0"/>
        <w:spacing w:after="0" w:line="480" w:lineRule="auto"/>
        <w:ind w:left="480" w:right="-720" w:hanging="426"/>
        <w:divId w:val="1853644640"/>
        <w:rPr>
          <w:rFonts w:asciiTheme="majorBidi" w:eastAsiaTheme="minorEastAsia" w:hAnsiTheme="majorBidi" w:cstheme="majorBidi"/>
          <w:kern w:val="1"/>
          <w:lang w:eastAsia="en-US"/>
        </w:rPr>
      </w:pPr>
      <w:r w:rsidRPr="00AE0B8F">
        <w:rPr>
          <w:rFonts w:asciiTheme="majorBidi" w:eastAsia="Times New Roman" w:hAnsiTheme="majorBidi" w:cstheme="majorBidi"/>
          <w:lang w:val="en-GB"/>
        </w:rPr>
        <w:t xml:space="preserve">Furnham, A., &amp; Cheng, H. (1999). Personality as predictor of mental health and happiness in the East and West. </w:t>
      </w:r>
      <w:r w:rsidRPr="00AE0B8F">
        <w:rPr>
          <w:rFonts w:asciiTheme="majorBidi" w:eastAsia="Times New Roman" w:hAnsiTheme="majorBidi" w:cstheme="majorBidi"/>
          <w:i/>
          <w:iCs/>
          <w:lang w:val="en-GB"/>
        </w:rPr>
        <w:t>Personality and Individual Differences</w:t>
      </w:r>
      <w:r w:rsidRPr="00AE0B8F">
        <w:rPr>
          <w:rFonts w:asciiTheme="majorBidi" w:eastAsia="Times New Roman" w:hAnsiTheme="majorBidi" w:cstheme="majorBidi"/>
          <w:lang w:val="en-GB"/>
        </w:rPr>
        <w:t xml:space="preserve">, </w:t>
      </w:r>
      <w:r w:rsidRPr="00AE0B8F">
        <w:rPr>
          <w:rFonts w:asciiTheme="majorBidi" w:eastAsia="Times New Roman" w:hAnsiTheme="majorBidi" w:cstheme="majorBidi"/>
          <w:i/>
          <w:iCs/>
          <w:lang w:val="en-GB"/>
        </w:rPr>
        <w:t>27</w:t>
      </w:r>
      <w:r w:rsidR="00AC1757" w:rsidRPr="00AE0B8F">
        <w:rPr>
          <w:rFonts w:asciiTheme="majorBidi" w:eastAsia="Times New Roman" w:hAnsiTheme="majorBidi" w:cstheme="majorBidi"/>
          <w:lang w:val="en-GB"/>
        </w:rPr>
        <w:t>, 395–</w:t>
      </w:r>
      <w:r w:rsidRPr="00AE0B8F">
        <w:rPr>
          <w:rFonts w:asciiTheme="majorBidi" w:eastAsia="Times New Roman" w:hAnsiTheme="majorBidi" w:cstheme="majorBidi"/>
          <w:lang w:val="en-GB"/>
        </w:rPr>
        <w:t>403.</w:t>
      </w:r>
    </w:p>
    <w:p w14:paraId="1D8753B3" w14:textId="564AC0C0" w:rsidR="002B26A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 xml:space="preserve">Gaskin, J., (2015). </w:t>
      </w:r>
      <w:r w:rsidRPr="00AE0B8F">
        <w:rPr>
          <w:rFonts w:asciiTheme="majorBidi" w:eastAsiaTheme="minorEastAsia" w:hAnsiTheme="majorBidi" w:cstheme="majorBidi"/>
          <w:i/>
          <w:kern w:val="1"/>
          <w:lang w:eastAsia="en-US"/>
        </w:rPr>
        <w:t>Stats Tools Package</w:t>
      </w:r>
      <w:r w:rsidRPr="00AE0B8F">
        <w:rPr>
          <w:rFonts w:asciiTheme="majorBidi" w:eastAsiaTheme="minorEastAsia" w:hAnsiTheme="majorBidi" w:cstheme="majorBidi"/>
          <w:kern w:val="1"/>
          <w:lang w:eastAsia="en-US"/>
        </w:rPr>
        <w:t xml:space="preserve">. Retrieved on </w:t>
      </w:r>
      <w:r w:rsidR="009A2A4E" w:rsidRPr="00AE0B8F">
        <w:rPr>
          <w:rFonts w:asciiTheme="majorBidi" w:eastAsiaTheme="minorEastAsia" w:hAnsiTheme="majorBidi" w:cstheme="majorBidi"/>
          <w:kern w:val="1"/>
          <w:lang w:eastAsia="en-US"/>
        </w:rPr>
        <w:t>August</w:t>
      </w:r>
      <w:r w:rsidR="00AC1757" w:rsidRPr="00AE0B8F">
        <w:rPr>
          <w:rFonts w:asciiTheme="majorBidi" w:eastAsiaTheme="minorEastAsia" w:hAnsiTheme="majorBidi" w:cstheme="majorBidi"/>
          <w:kern w:val="1"/>
          <w:lang w:eastAsia="en-US"/>
        </w:rPr>
        <w:t xml:space="preserve"> 20</w:t>
      </w:r>
      <w:r w:rsidR="00281EF8" w:rsidRPr="00AE0B8F">
        <w:rPr>
          <w:rFonts w:asciiTheme="majorBidi" w:eastAsiaTheme="minorEastAsia" w:hAnsiTheme="majorBidi" w:cstheme="majorBidi"/>
          <w:kern w:val="1"/>
          <w:lang w:eastAsia="en-US"/>
        </w:rPr>
        <w:t>, 2016</w:t>
      </w:r>
      <w:r w:rsidRPr="00AE0B8F">
        <w:rPr>
          <w:rFonts w:asciiTheme="majorBidi" w:eastAsiaTheme="minorEastAsia" w:hAnsiTheme="majorBidi" w:cstheme="majorBidi"/>
          <w:kern w:val="1"/>
          <w:lang w:eastAsia="en-US"/>
        </w:rPr>
        <w:t xml:space="preserve"> from</w:t>
      </w:r>
      <w:r w:rsidR="002B26A4" w:rsidRPr="00AE0B8F">
        <w:rPr>
          <w:rFonts w:asciiTheme="majorBidi" w:eastAsiaTheme="minorEastAsia" w:hAnsiTheme="majorBidi" w:cstheme="majorBidi"/>
          <w:kern w:val="1"/>
          <w:lang w:eastAsia="en-US"/>
        </w:rPr>
        <w:t xml:space="preserve"> http://statwiki.kolobkreations.com</w:t>
      </w:r>
    </w:p>
    <w:p w14:paraId="5DF8551D" w14:textId="5891B012" w:rsidR="00B15D85" w:rsidRPr="00AE0B8F" w:rsidRDefault="00B15D85" w:rsidP="00B15D85">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val="en-GB" w:eastAsia="en-US"/>
        </w:rPr>
      </w:pPr>
      <w:r w:rsidRPr="00AE0B8F">
        <w:rPr>
          <w:rFonts w:asciiTheme="majorBidi" w:eastAsiaTheme="minorEastAsia" w:hAnsiTheme="majorBidi" w:cstheme="majorBidi"/>
          <w:kern w:val="1"/>
          <w:lang w:val="en-GB" w:eastAsia="en-US"/>
        </w:rPr>
        <w:t xml:space="preserve">Grant, A. M., Christianson, M. K., &amp; Price, R. H. (2007). Happiness, health, or relationships? Managerial practices and employee well-being tradeoffs. </w:t>
      </w:r>
      <w:r w:rsidRPr="00AE0B8F">
        <w:rPr>
          <w:rFonts w:asciiTheme="majorBidi" w:eastAsiaTheme="minorEastAsia" w:hAnsiTheme="majorBidi" w:cstheme="majorBidi"/>
          <w:i/>
          <w:iCs/>
          <w:kern w:val="1"/>
          <w:lang w:val="en-GB" w:eastAsia="en-US"/>
        </w:rPr>
        <w:t>The Academy of Management Perspectives</w:t>
      </w:r>
      <w:r w:rsidRPr="00AE0B8F">
        <w:rPr>
          <w:rFonts w:asciiTheme="majorBidi" w:eastAsiaTheme="minorEastAsia" w:hAnsiTheme="majorBidi" w:cstheme="majorBidi"/>
          <w:kern w:val="1"/>
          <w:lang w:val="en-GB" w:eastAsia="en-US"/>
        </w:rPr>
        <w:t xml:space="preserve">, </w:t>
      </w:r>
      <w:r w:rsidRPr="00AE0B8F">
        <w:rPr>
          <w:rFonts w:asciiTheme="majorBidi" w:eastAsiaTheme="minorEastAsia" w:hAnsiTheme="majorBidi" w:cstheme="majorBidi"/>
          <w:i/>
          <w:iCs/>
          <w:kern w:val="1"/>
          <w:lang w:val="en-GB" w:eastAsia="en-US"/>
        </w:rPr>
        <w:t>21</w:t>
      </w:r>
      <w:r w:rsidRPr="00AE0B8F">
        <w:rPr>
          <w:rFonts w:asciiTheme="majorBidi" w:eastAsiaTheme="minorEastAsia" w:hAnsiTheme="majorBidi" w:cstheme="majorBidi"/>
          <w:kern w:val="1"/>
          <w:lang w:val="en-GB" w:eastAsia="en-US"/>
        </w:rPr>
        <w:t>, 51–63.</w:t>
      </w:r>
    </w:p>
    <w:p w14:paraId="05107C6E" w14:textId="5C3D4ED2"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Greenh</w:t>
      </w:r>
      <w:r w:rsidR="00627D9A" w:rsidRPr="00AE0B8F">
        <w:rPr>
          <w:rFonts w:asciiTheme="majorBidi" w:eastAsiaTheme="minorEastAsia" w:hAnsiTheme="majorBidi" w:cstheme="majorBidi"/>
          <w:kern w:val="1"/>
          <w:lang w:eastAsia="en-US"/>
        </w:rPr>
        <w:t>aus</w:t>
      </w:r>
      <w:r w:rsidR="00734C64" w:rsidRPr="00AE0B8F">
        <w:rPr>
          <w:rFonts w:asciiTheme="majorBidi" w:eastAsiaTheme="minorEastAsia" w:hAnsiTheme="majorBidi" w:cstheme="majorBidi"/>
          <w:kern w:val="1"/>
          <w:lang w:eastAsia="en-US"/>
        </w:rPr>
        <w:t>,</w:t>
      </w:r>
      <w:r w:rsidR="00627D9A" w:rsidRPr="00AE0B8F">
        <w:rPr>
          <w:rFonts w:asciiTheme="majorBidi" w:eastAsiaTheme="minorEastAsia" w:hAnsiTheme="majorBidi" w:cstheme="majorBidi"/>
          <w:kern w:val="1"/>
          <w:lang w:eastAsia="en-US"/>
        </w:rPr>
        <w:t xml:space="preserve"> J</w:t>
      </w:r>
      <w:r w:rsidR="00DC6ED1" w:rsidRPr="00AE0B8F">
        <w:rPr>
          <w:rFonts w:asciiTheme="majorBidi" w:eastAsiaTheme="minorEastAsia" w:hAnsiTheme="majorBidi" w:cstheme="majorBidi"/>
          <w:kern w:val="1"/>
          <w:lang w:eastAsia="en-US"/>
        </w:rPr>
        <w:t>.</w:t>
      </w:r>
      <w:r w:rsidR="00281EF8" w:rsidRPr="00AE0B8F">
        <w:rPr>
          <w:rFonts w:asciiTheme="majorBidi" w:eastAsiaTheme="minorEastAsia" w:hAnsiTheme="majorBidi" w:cstheme="majorBidi"/>
          <w:kern w:val="1"/>
          <w:lang w:eastAsia="en-US"/>
        </w:rPr>
        <w:t xml:space="preserve"> </w:t>
      </w:r>
      <w:r w:rsidR="00627D9A" w:rsidRPr="00AE0B8F">
        <w:rPr>
          <w:rFonts w:asciiTheme="majorBidi" w:eastAsiaTheme="minorEastAsia" w:hAnsiTheme="majorBidi" w:cstheme="majorBidi"/>
          <w:kern w:val="1"/>
          <w:lang w:eastAsia="en-US"/>
        </w:rPr>
        <w:t>H</w:t>
      </w:r>
      <w:r w:rsidR="00DC6ED1"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00627D9A" w:rsidRPr="00AE0B8F">
        <w:rPr>
          <w:rFonts w:asciiTheme="majorBidi" w:eastAsiaTheme="minorEastAsia" w:hAnsiTheme="majorBidi" w:cstheme="majorBidi"/>
          <w:kern w:val="1"/>
          <w:lang w:eastAsia="en-US"/>
        </w:rPr>
        <w:t xml:space="preserve"> &amp; Allen</w:t>
      </w:r>
      <w:r w:rsidR="00734C64" w:rsidRPr="00AE0B8F">
        <w:rPr>
          <w:rFonts w:asciiTheme="majorBidi" w:eastAsiaTheme="minorEastAsia" w:hAnsiTheme="majorBidi" w:cstheme="majorBidi"/>
          <w:kern w:val="1"/>
          <w:lang w:eastAsia="en-US"/>
        </w:rPr>
        <w:t>,</w:t>
      </w:r>
      <w:r w:rsidR="00627D9A" w:rsidRPr="00AE0B8F">
        <w:rPr>
          <w:rFonts w:asciiTheme="majorBidi" w:eastAsiaTheme="minorEastAsia" w:hAnsiTheme="majorBidi" w:cstheme="majorBidi"/>
          <w:kern w:val="1"/>
          <w:lang w:eastAsia="en-US"/>
        </w:rPr>
        <w:t xml:space="preserve"> T</w:t>
      </w:r>
      <w:r w:rsidR="00DC6ED1" w:rsidRPr="00AE0B8F">
        <w:rPr>
          <w:rFonts w:asciiTheme="majorBidi" w:eastAsiaTheme="minorEastAsia" w:hAnsiTheme="majorBidi" w:cstheme="majorBidi"/>
          <w:kern w:val="1"/>
          <w:lang w:eastAsia="en-US"/>
        </w:rPr>
        <w:t>.</w:t>
      </w:r>
      <w:r w:rsidR="00281EF8" w:rsidRPr="00AE0B8F">
        <w:rPr>
          <w:rFonts w:asciiTheme="majorBidi" w:eastAsiaTheme="minorEastAsia" w:hAnsiTheme="majorBidi" w:cstheme="majorBidi"/>
          <w:kern w:val="1"/>
          <w:lang w:eastAsia="en-US"/>
        </w:rPr>
        <w:t xml:space="preserve"> </w:t>
      </w:r>
      <w:r w:rsidR="00627D9A" w:rsidRPr="00AE0B8F">
        <w:rPr>
          <w:rFonts w:asciiTheme="majorBidi" w:eastAsiaTheme="minorEastAsia" w:hAnsiTheme="majorBidi" w:cstheme="majorBidi"/>
          <w:kern w:val="1"/>
          <w:lang w:eastAsia="en-US"/>
        </w:rPr>
        <w:t>D</w:t>
      </w:r>
      <w:r w:rsidR="00DC6ED1" w:rsidRPr="00AE0B8F">
        <w:rPr>
          <w:rFonts w:asciiTheme="majorBidi" w:eastAsiaTheme="minorEastAsia" w:hAnsiTheme="majorBidi" w:cstheme="majorBidi"/>
          <w:kern w:val="1"/>
          <w:lang w:eastAsia="en-US"/>
        </w:rPr>
        <w:t>.</w:t>
      </w:r>
      <w:r w:rsidR="00627D9A" w:rsidRPr="00AE0B8F">
        <w:rPr>
          <w:rFonts w:asciiTheme="majorBidi" w:eastAsiaTheme="minorEastAsia" w:hAnsiTheme="majorBidi" w:cstheme="majorBidi"/>
          <w:kern w:val="1"/>
          <w:lang w:eastAsia="en-US"/>
        </w:rPr>
        <w:t xml:space="preserve"> (2011). Work-family b</w:t>
      </w:r>
      <w:r w:rsidRPr="00AE0B8F">
        <w:rPr>
          <w:rFonts w:asciiTheme="majorBidi" w:eastAsiaTheme="minorEastAsia" w:hAnsiTheme="majorBidi" w:cstheme="majorBidi"/>
          <w:kern w:val="1"/>
          <w:lang w:eastAsia="en-US"/>
        </w:rPr>
        <w:t>alance: A</w:t>
      </w:r>
      <w:r w:rsidR="00627D9A" w:rsidRPr="00AE0B8F">
        <w:rPr>
          <w:rFonts w:asciiTheme="majorBidi" w:eastAsiaTheme="minorEastAsia" w:hAnsiTheme="majorBidi" w:cstheme="majorBidi"/>
          <w:kern w:val="1"/>
          <w:lang w:eastAsia="en-US"/>
        </w:rPr>
        <w:t xml:space="preserve"> review and extension of the l</w:t>
      </w:r>
      <w:r w:rsidRPr="00AE0B8F">
        <w:rPr>
          <w:rFonts w:asciiTheme="majorBidi" w:eastAsiaTheme="minorEastAsia" w:hAnsiTheme="majorBidi" w:cstheme="majorBidi"/>
          <w:kern w:val="1"/>
          <w:lang w:eastAsia="en-US"/>
        </w:rPr>
        <w:t>iterature. In J</w:t>
      </w:r>
      <w:r w:rsidR="00281EF8"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Campell Quick and L</w:t>
      </w:r>
      <w:r w:rsidR="00281EF8"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 xml:space="preserve">E. Tetrick (Eds.), </w:t>
      </w:r>
      <w:r w:rsidR="00627D9A" w:rsidRPr="00AE0B8F">
        <w:rPr>
          <w:rFonts w:asciiTheme="majorBidi" w:eastAsiaTheme="minorEastAsia" w:hAnsiTheme="majorBidi" w:cstheme="majorBidi"/>
          <w:i/>
          <w:iCs/>
          <w:kern w:val="1"/>
          <w:lang w:eastAsia="en-US"/>
        </w:rPr>
        <w:t>Handbook of occupational health p</w:t>
      </w:r>
      <w:r w:rsidRPr="00AE0B8F">
        <w:rPr>
          <w:rFonts w:asciiTheme="majorBidi" w:eastAsiaTheme="minorEastAsia" w:hAnsiTheme="majorBidi" w:cstheme="majorBidi"/>
          <w:i/>
          <w:iCs/>
          <w:kern w:val="1"/>
          <w:lang w:eastAsia="en-US"/>
        </w:rPr>
        <w:t>sychology</w:t>
      </w:r>
      <w:r w:rsidRPr="00AE0B8F">
        <w:rPr>
          <w:rFonts w:asciiTheme="majorBidi" w:eastAsiaTheme="minorEastAsia" w:hAnsiTheme="majorBidi" w:cstheme="majorBidi"/>
          <w:kern w:val="1"/>
          <w:lang w:eastAsia="en-US"/>
        </w:rPr>
        <w:t xml:space="preserve"> (Second Ed</w:t>
      </w:r>
      <w:r w:rsidR="00281EF8" w:rsidRPr="00AE0B8F">
        <w:rPr>
          <w:rFonts w:asciiTheme="majorBidi" w:eastAsiaTheme="minorEastAsia" w:hAnsiTheme="majorBidi" w:cstheme="majorBidi"/>
          <w:kern w:val="1"/>
          <w:lang w:eastAsia="en-US"/>
        </w:rPr>
        <w:t>.,</w:t>
      </w:r>
      <w:r w:rsidR="00AC1757" w:rsidRPr="00AE0B8F">
        <w:rPr>
          <w:rFonts w:asciiTheme="majorBidi" w:eastAsiaTheme="minorEastAsia" w:hAnsiTheme="majorBidi" w:cstheme="majorBidi"/>
          <w:kern w:val="1"/>
          <w:lang w:eastAsia="en-US"/>
        </w:rPr>
        <w:t xml:space="preserve"> pp. 165–</w:t>
      </w:r>
      <w:r w:rsidRPr="00AE0B8F">
        <w:rPr>
          <w:rFonts w:asciiTheme="majorBidi" w:eastAsiaTheme="minorEastAsia" w:hAnsiTheme="majorBidi" w:cstheme="majorBidi"/>
          <w:kern w:val="1"/>
          <w:lang w:eastAsia="en-US"/>
        </w:rPr>
        <w:t>183) Washington, DC: American Psychological Association.</w:t>
      </w:r>
    </w:p>
    <w:p w14:paraId="64823BCF" w14:textId="756AFE68"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Greenhaus</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J</w:t>
      </w:r>
      <w:r w:rsidR="00DC6ED1" w:rsidRPr="00AE0B8F">
        <w:rPr>
          <w:rFonts w:asciiTheme="majorBidi" w:eastAsiaTheme="minorEastAsia" w:hAnsiTheme="majorBidi" w:cstheme="majorBidi"/>
          <w:kern w:val="1"/>
          <w:lang w:eastAsia="en-US"/>
        </w:rPr>
        <w:t>.</w:t>
      </w:r>
      <w:r w:rsidR="00281EF8"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H</w:t>
      </w:r>
      <w:r w:rsidR="00DC6ED1"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&amp; Koss</w:t>
      </w:r>
      <w:r w:rsidR="00627D9A" w:rsidRPr="00AE0B8F">
        <w:rPr>
          <w:rFonts w:asciiTheme="majorBidi" w:eastAsiaTheme="minorEastAsia" w:hAnsiTheme="majorBidi" w:cstheme="majorBidi"/>
          <w:kern w:val="1"/>
          <w:lang w:eastAsia="en-US"/>
        </w:rPr>
        <w:t>ek</w:t>
      </w:r>
      <w:r w:rsidR="00734C64" w:rsidRPr="00AE0B8F">
        <w:rPr>
          <w:rFonts w:asciiTheme="majorBidi" w:eastAsiaTheme="minorEastAsia" w:hAnsiTheme="majorBidi" w:cstheme="majorBidi"/>
          <w:kern w:val="1"/>
          <w:lang w:eastAsia="en-US"/>
        </w:rPr>
        <w:t>,</w:t>
      </w:r>
      <w:r w:rsidR="00627D9A" w:rsidRPr="00AE0B8F">
        <w:rPr>
          <w:rFonts w:asciiTheme="majorBidi" w:eastAsiaTheme="minorEastAsia" w:hAnsiTheme="majorBidi" w:cstheme="majorBidi"/>
          <w:kern w:val="1"/>
          <w:lang w:eastAsia="en-US"/>
        </w:rPr>
        <w:t xml:space="preserve"> E</w:t>
      </w:r>
      <w:r w:rsidR="00DC6ED1" w:rsidRPr="00AE0B8F">
        <w:rPr>
          <w:rFonts w:asciiTheme="majorBidi" w:eastAsiaTheme="minorEastAsia" w:hAnsiTheme="majorBidi" w:cstheme="majorBidi"/>
          <w:kern w:val="1"/>
          <w:lang w:eastAsia="en-US"/>
        </w:rPr>
        <w:t>.</w:t>
      </w:r>
      <w:r w:rsidR="00281EF8" w:rsidRPr="00AE0B8F">
        <w:rPr>
          <w:rFonts w:asciiTheme="majorBidi" w:eastAsiaTheme="minorEastAsia" w:hAnsiTheme="majorBidi" w:cstheme="majorBidi"/>
          <w:kern w:val="1"/>
          <w:lang w:eastAsia="en-US"/>
        </w:rPr>
        <w:t xml:space="preserve"> </w:t>
      </w:r>
      <w:r w:rsidR="00627D9A" w:rsidRPr="00AE0B8F">
        <w:rPr>
          <w:rFonts w:asciiTheme="majorBidi" w:eastAsiaTheme="minorEastAsia" w:hAnsiTheme="majorBidi" w:cstheme="majorBidi"/>
          <w:kern w:val="1"/>
          <w:lang w:eastAsia="en-US"/>
        </w:rPr>
        <w:t>E</w:t>
      </w:r>
      <w:r w:rsidR="00DC6ED1" w:rsidRPr="00AE0B8F">
        <w:rPr>
          <w:rFonts w:asciiTheme="majorBidi" w:eastAsiaTheme="minorEastAsia" w:hAnsiTheme="majorBidi" w:cstheme="majorBidi"/>
          <w:kern w:val="1"/>
          <w:lang w:eastAsia="en-US"/>
        </w:rPr>
        <w:t>.</w:t>
      </w:r>
      <w:r w:rsidR="00627D9A" w:rsidRPr="00AE0B8F">
        <w:rPr>
          <w:rFonts w:asciiTheme="majorBidi" w:eastAsiaTheme="minorEastAsia" w:hAnsiTheme="majorBidi" w:cstheme="majorBidi"/>
          <w:kern w:val="1"/>
          <w:lang w:eastAsia="en-US"/>
        </w:rPr>
        <w:t xml:space="preserve"> (2014). The contemporary c</w:t>
      </w:r>
      <w:r w:rsidRPr="00AE0B8F">
        <w:rPr>
          <w:rFonts w:asciiTheme="majorBidi" w:eastAsiaTheme="minorEastAsia" w:hAnsiTheme="majorBidi" w:cstheme="majorBidi"/>
          <w:kern w:val="1"/>
          <w:lang w:eastAsia="en-US"/>
        </w:rPr>
        <w:t>ar</w:t>
      </w:r>
      <w:r w:rsidR="00627D9A" w:rsidRPr="00AE0B8F">
        <w:rPr>
          <w:rFonts w:asciiTheme="majorBidi" w:eastAsiaTheme="minorEastAsia" w:hAnsiTheme="majorBidi" w:cstheme="majorBidi"/>
          <w:kern w:val="1"/>
          <w:lang w:eastAsia="en-US"/>
        </w:rPr>
        <w:t>eer: A work–home p</w:t>
      </w:r>
      <w:r w:rsidRPr="00AE0B8F">
        <w:rPr>
          <w:rFonts w:asciiTheme="majorBidi" w:eastAsiaTheme="minorEastAsia" w:hAnsiTheme="majorBidi" w:cstheme="majorBidi"/>
          <w:kern w:val="1"/>
          <w:lang w:eastAsia="en-US"/>
        </w:rPr>
        <w:t xml:space="preserve">erspective. </w:t>
      </w:r>
      <w:r w:rsidRPr="00AE0B8F">
        <w:rPr>
          <w:rFonts w:asciiTheme="majorBidi" w:eastAsiaTheme="minorEastAsia" w:hAnsiTheme="majorBidi" w:cstheme="majorBidi"/>
          <w:i/>
          <w:iCs/>
          <w:kern w:val="1"/>
          <w:lang w:eastAsia="en-US"/>
        </w:rPr>
        <w:t>Annual Review of Organizational Psychology and Organizational Behavior</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1</w:t>
      </w:r>
      <w:r w:rsidR="00AC1757" w:rsidRPr="00AE0B8F">
        <w:rPr>
          <w:rFonts w:asciiTheme="majorBidi" w:eastAsiaTheme="minorEastAsia" w:hAnsiTheme="majorBidi" w:cstheme="majorBidi"/>
          <w:kern w:val="1"/>
          <w:lang w:eastAsia="en-US"/>
        </w:rPr>
        <w:t>, 361–</w:t>
      </w:r>
      <w:r w:rsidRPr="00AE0B8F">
        <w:rPr>
          <w:rFonts w:asciiTheme="majorBidi" w:eastAsiaTheme="minorEastAsia" w:hAnsiTheme="majorBidi" w:cstheme="majorBidi"/>
          <w:kern w:val="1"/>
          <w:lang w:eastAsia="en-US"/>
        </w:rPr>
        <w:t xml:space="preserve">388. </w:t>
      </w:r>
    </w:p>
    <w:p w14:paraId="733D68B6" w14:textId="664BE9F0"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Greenhaus, J.</w:t>
      </w:r>
      <w:r w:rsidR="00281EF8"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H., &amp; Powell, G. N. (</w:t>
      </w:r>
      <w:r w:rsidR="00ED6466" w:rsidRPr="00AE0B8F">
        <w:rPr>
          <w:rFonts w:asciiTheme="majorBidi" w:eastAsiaTheme="minorEastAsia" w:hAnsiTheme="majorBidi" w:cstheme="majorBidi"/>
          <w:kern w:val="1"/>
          <w:lang w:eastAsia="en-US"/>
        </w:rPr>
        <w:t>2017</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Making work and family work. From hard choices to smart choices</w:t>
      </w:r>
      <w:r w:rsidRPr="00AE0B8F">
        <w:rPr>
          <w:rFonts w:asciiTheme="majorBidi" w:eastAsiaTheme="minorEastAsia" w:hAnsiTheme="majorBidi" w:cstheme="majorBidi"/>
          <w:kern w:val="1"/>
          <w:lang w:eastAsia="en-US"/>
        </w:rPr>
        <w:t>. New York, NY: Routledge.</w:t>
      </w:r>
    </w:p>
    <w:p w14:paraId="233DE751" w14:textId="4131DB90" w:rsidR="002B0D6D" w:rsidRPr="00AE0B8F" w:rsidRDefault="00281EF8"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 xml:space="preserve">Greenhaus, J. H., &amp; Powell, G. N. </w:t>
      </w:r>
      <w:r w:rsidR="007036B4" w:rsidRPr="00AE0B8F">
        <w:rPr>
          <w:rFonts w:asciiTheme="majorBidi" w:eastAsiaTheme="minorEastAsia" w:hAnsiTheme="majorBidi" w:cstheme="majorBidi"/>
          <w:kern w:val="1"/>
          <w:lang w:eastAsia="en-US"/>
        </w:rPr>
        <w:t xml:space="preserve">(2006). When work and family are allies: A theory of work-family enrichment. </w:t>
      </w:r>
      <w:r w:rsidR="007036B4" w:rsidRPr="00AE0B8F">
        <w:rPr>
          <w:rFonts w:asciiTheme="majorBidi" w:eastAsiaTheme="minorEastAsia" w:hAnsiTheme="majorBidi" w:cstheme="majorBidi"/>
          <w:i/>
          <w:iCs/>
          <w:kern w:val="1"/>
          <w:lang w:eastAsia="en-US"/>
        </w:rPr>
        <w:t>Academy of Management Review</w:t>
      </w:r>
      <w:r w:rsidR="007036B4" w:rsidRPr="00AE0B8F">
        <w:rPr>
          <w:rFonts w:asciiTheme="majorBidi" w:eastAsiaTheme="minorEastAsia" w:hAnsiTheme="majorBidi" w:cstheme="majorBidi"/>
          <w:kern w:val="1"/>
          <w:lang w:eastAsia="en-US"/>
        </w:rPr>
        <w:t xml:space="preserve">, </w:t>
      </w:r>
      <w:r w:rsidR="007036B4" w:rsidRPr="00AE0B8F">
        <w:rPr>
          <w:rFonts w:asciiTheme="majorBidi" w:eastAsiaTheme="minorEastAsia" w:hAnsiTheme="majorBidi" w:cstheme="majorBidi"/>
          <w:i/>
          <w:iCs/>
          <w:kern w:val="1"/>
          <w:lang w:eastAsia="en-US"/>
        </w:rPr>
        <w:t>31</w:t>
      </w:r>
      <w:r w:rsidR="00AC1757" w:rsidRPr="00AE0B8F">
        <w:rPr>
          <w:rFonts w:asciiTheme="majorBidi" w:eastAsiaTheme="minorEastAsia" w:hAnsiTheme="majorBidi" w:cstheme="majorBidi"/>
          <w:kern w:val="1"/>
          <w:lang w:eastAsia="en-US"/>
        </w:rPr>
        <w:t>, 72–</w:t>
      </w:r>
      <w:r w:rsidR="007036B4" w:rsidRPr="00AE0B8F">
        <w:rPr>
          <w:rFonts w:asciiTheme="majorBidi" w:eastAsiaTheme="minorEastAsia" w:hAnsiTheme="majorBidi" w:cstheme="majorBidi"/>
          <w:kern w:val="1"/>
          <w:lang w:eastAsia="en-US"/>
        </w:rPr>
        <w:t>92.</w:t>
      </w:r>
    </w:p>
    <w:p w14:paraId="222ABD09" w14:textId="79BFDC83" w:rsidR="002B0D6D" w:rsidRPr="00AE0B8F" w:rsidRDefault="002B0D6D"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 xml:space="preserve">Griggs, T. L., Casper, W. J., &amp; Eby, L. T. (2013). Work, family and community support as predictors of work–family conflict: A study of low-income workers. </w:t>
      </w:r>
      <w:r w:rsidRPr="00AE0B8F">
        <w:rPr>
          <w:rFonts w:asciiTheme="majorBidi" w:eastAsiaTheme="minorEastAsia" w:hAnsiTheme="majorBidi" w:cstheme="majorBidi"/>
          <w:i/>
          <w:iCs/>
          <w:kern w:val="1"/>
          <w:lang w:eastAsia="en-US"/>
        </w:rPr>
        <w:t>Journal of Vocational Behavior</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82</w:t>
      </w:r>
      <w:r w:rsidRPr="00AE0B8F">
        <w:rPr>
          <w:rFonts w:asciiTheme="majorBidi" w:eastAsiaTheme="minorEastAsia" w:hAnsiTheme="majorBidi" w:cstheme="majorBidi"/>
          <w:kern w:val="1"/>
          <w:lang w:eastAsia="en-US"/>
        </w:rPr>
        <w:t>, 59</w:t>
      </w:r>
      <w:r w:rsidR="00AC1757"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68. </w:t>
      </w:r>
    </w:p>
    <w:p w14:paraId="58F575F3" w14:textId="3159BA76"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Haar, J</w:t>
      </w:r>
      <w:r w:rsidR="001F5E4A" w:rsidRPr="00AE0B8F">
        <w:rPr>
          <w:rFonts w:asciiTheme="majorBidi" w:eastAsiaTheme="minorEastAsia" w:hAnsiTheme="majorBidi" w:cstheme="majorBidi"/>
          <w:kern w:val="1"/>
          <w:lang w:eastAsia="en-US"/>
        </w:rPr>
        <w:t>.</w:t>
      </w:r>
      <w:r w:rsidR="00B434C2"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M</w:t>
      </w:r>
      <w:r w:rsidR="001F5E4A"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Russo, M</w:t>
      </w:r>
      <w:r w:rsidR="001F5E4A"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Sune</w:t>
      </w:r>
      <w:r w:rsidR="001F5E4A"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A</w:t>
      </w:r>
      <w:r w:rsidR="001F5E4A"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&amp; Ollier-Malaterre</w:t>
      </w:r>
      <w:r w:rsidR="001F5E4A"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A</w:t>
      </w:r>
      <w:r w:rsidR="001F5E4A"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(2014). Outcomes of work-life balance on job satisfaction, life satisfaction and mental health: a study across seven cultures. </w:t>
      </w:r>
      <w:r w:rsidRPr="00AE0B8F">
        <w:rPr>
          <w:rFonts w:asciiTheme="majorBidi" w:eastAsiaTheme="minorEastAsia" w:hAnsiTheme="majorBidi" w:cstheme="majorBidi"/>
          <w:i/>
          <w:iCs/>
          <w:kern w:val="1"/>
          <w:lang w:eastAsia="en-US"/>
        </w:rPr>
        <w:t>Journal of Vocational Behavior</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85</w:t>
      </w:r>
      <w:r w:rsidR="009A2A4E" w:rsidRPr="00AE0B8F">
        <w:rPr>
          <w:rFonts w:asciiTheme="majorBidi" w:eastAsiaTheme="minorEastAsia" w:hAnsiTheme="majorBidi" w:cstheme="majorBidi"/>
          <w:kern w:val="1"/>
          <w:lang w:eastAsia="en-US"/>
        </w:rPr>
        <w:t>,</w:t>
      </w:r>
      <w:r w:rsidR="00AC1757" w:rsidRPr="00AE0B8F">
        <w:rPr>
          <w:rFonts w:asciiTheme="majorBidi" w:eastAsiaTheme="minorEastAsia" w:hAnsiTheme="majorBidi" w:cstheme="majorBidi"/>
          <w:kern w:val="1"/>
          <w:lang w:eastAsia="en-US"/>
        </w:rPr>
        <w:t xml:space="preserve"> 361–</w:t>
      </w:r>
      <w:r w:rsidRPr="00AE0B8F">
        <w:rPr>
          <w:rFonts w:asciiTheme="majorBidi" w:eastAsiaTheme="minorEastAsia" w:hAnsiTheme="majorBidi" w:cstheme="majorBidi"/>
          <w:kern w:val="1"/>
          <w:lang w:eastAsia="en-US"/>
        </w:rPr>
        <w:t xml:space="preserve">373. </w:t>
      </w:r>
    </w:p>
    <w:p w14:paraId="5BBAD9B8" w14:textId="50E3B3F4"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Hakanen, J</w:t>
      </w:r>
      <w:r w:rsidR="00B434C2"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J</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Peeters</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M</w:t>
      </w:r>
      <w:r w:rsidR="00B434C2"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C</w:t>
      </w:r>
      <w:r w:rsidR="00B434C2"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W</w:t>
      </w:r>
      <w:r w:rsidR="00B434C2"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&amp; Perhoniemi</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R</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(2011). Enrichment processes and gain spirals at work and at home: A 3-year cross-lagged panel study. </w:t>
      </w:r>
      <w:r w:rsidRPr="00AE0B8F">
        <w:rPr>
          <w:rFonts w:asciiTheme="majorBidi" w:eastAsiaTheme="minorEastAsia" w:hAnsiTheme="majorBidi" w:cstheme="majorBidi"/>
          <w:i/>
          <w:iCs/>
          <w:kern w:val="1"/>
          <w:lang w:eastAsia="en-US"/>
        </w:rPr>
        <w:t>Journal of Occupational and Organizational Psychology</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84</w:t>
      </w:r>
      <w:r w:rsidR="00AC1757" w:rsidRPr="00AE0B8F">
        <w:rPr>
          <w:rFonts w:asciiTheme="majorBidi" w:eastAsiaTheme="minorEastAsia" w:hAnsiTheme="majorBidi" w:cstheme="majorBidi"/>
          <w:kern w:val="1"/>
          <w:lang w:eastAsia="en-US"/>
        </w:rPr>
        <w:t>, 8–</w:t>
      </w:r>
      <w:r w:rsidRPr="00AE0B8F">
        <w:rPr>
          <w:rFonts w:asciiTheme="majorBidi" w:eastAsiaTheme="minorEastAsia" w:hAnsiTheme="majorBidi" w:cstheme="majorBidi"/>
          <w:kern w:val="1"/>
          <w:lang w:eastAsia="en-US"/>
        </w:rPr>
        <w:t xml:space="preserve">30. </w:t>
      </w:r>
    </w:p>
    <w:p w14:paraId="2A3F5E02" w14:textId="08BDE642"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Halbesleben, J</w:t>
      </w:r>
      <w:r w:rsidR="00B434C2"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R</w:t>
      </w:r>
      <w:r w:rsidR="00B434C2"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B</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Neveu, J</w:t>
      </w:r>
      <w:r w:rsidR="00B434C2"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P</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Paustian-Underdahl</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S</w:t>
      </w:r>
      <w:r w:rsidR="00B434C2"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C</w:t>
      </w:r>
      <w:r w:rsidR="00B434C2"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&amp; Westman</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M</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(2014). Getting t</w:t>
      </w:r>
      <w:r w:rsidR="00941AF4" w:rsidRPr="00AE0B8F">
        <w:rPr>
          <w:rFonts w:asciiTheme="majorBidi" w:eastAsiaTheme="minorEastAsia" w:hAnsiTheme="majorBidi" w:cstheme="majorBidi"/>
          <w:kern w:val="1"/>
          <w:lang w:eastAsia="en-US"/>
        </w:rPr>
        <w:t>o the “COR”: Understanding the role of resources in conservation of resources t</w:t>
      </w:r>
      <w:r w:rsidRPr="00AE0B8F">
        <w:rPr>
          <w:rFonts w:asciiTheme="majorBidi" w:eastAsiaTheme="minorEastAsia" w:hAnsiTheme="majorBidi" w:cstheme="majorBidi"/>
          <w:kern w:val="1"/>
          <w:lang w:eastAsia="en-US"/>
        </w:rPr>
        <w:t xml:space="preserve">heory. </w:t>
      </w:r>
      <w:r w:rsidRPr="00AE0B8F">
        <w:rPr>
          <w:rFonts w:asciiTheme="majorBidi" w:eastAsiaTheme="minorEastAsia" w:hAnsiTheme="majorBidi" w:cstheme="majorBidi"/>
          <w:i/>
          <w:iCs/>
          <w:kern w:val="1"/>
          <w:lang w:eastAsia="en-US"/>
        </w:rPr>
        <w:t>Journal of Management</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40</w:t>
      </w:r>
      <w:r w:rsidR="00AC1757" w:rsidRPr="00AE0B8F">
        <w:rPr>
          <w:rFonts w:asciiTheme="majorBidi" w:eastAsiaTheme="minorEastAsia" w:hAnsiTheme="majorBidi" w:cstheme="majorBidi"/>
          <w:kern w:val="1"/>
          <w:lang w:eastAsia="en-US"/>
        </w:rPr>
        <w:t>, 1334–</w:t>
      </w:r>
      <w:r w:rsidRPr="00AE0B8F">
        <w:rPr>
          <w:rFonts w:asciiTheme="majorBidi" w:eastAsiaTheme="minorEastAsia" w:hAnsiTheme="majorBidi" w:cstheme="majorBidi"/>
          <w:kern w:val="1"/>
          <w:lang w:eastAsia="en-US"/>
        </w:rPr>
        <w:t xml:space="preserve">1364. </w:t>
      </w:r>
    </w:p>
    <w:p w14:paraId="5C06375C" w14:textId="583C200B"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 xml:space="preserve">Halbesleben, J. R. B., &amp; Wheeler, A. R. (2015). To invest or not? The role of coworker support and trust in daily reciprocal gain spirals of helping behavior. </w:t>
      </w:r>
      <w:r w:rsidRPr="00AE0B8F">
        <w:rPr>
          <w:rFonts w:asciiTheme="majorBidi" w:eastAsiaTheme="minorEastAsia" w:hAnsiTheme="majorBidi" w:cstheme="majorBidi"/>
          <w:i/>
          <w:iCs/>
          <w:kern w:val="1"/>
          <w:lang w:eastAsia="en-US"/>
        </w:rPr>
        <w:t>Journal of Management</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41</w:t>
      </w:r>
      <w:r w:rsidR="00AC1757" w:rsidRPr="00AE0B8F">
        <w:rPr>
          <w:rFonts w:asciiTheme="majorBidi" w:eastAsiaTheme="minorEastAsia" w:hAnsiTheme="majorBidi" w:cstheme="majorBidi"/>
          <w:kern w:val="1"/>
          <w:lang w:eastAsia="en-US"/>
        </w:rPr>
        <w:t>, 1628–</w:t>
      </w:r>
      <w:r w:rsidRPr="00AE0B8F">
        <w:rPr>
          <w:rFonts w:asciiTheme="majorBidi" w:eastAsiaTheme="minorEastAsia" w:hAnsiTheme="majorBidi" w:cstheme="majorBidi"/>
          <w:kern w:val="1"/>
          <w:lang w:eastAsia="en-US"/>
        </w:rPr>
        <w:t>1650.</w:t>
      </w:r>
    </w:p>
    <w:p w14:paraId="7586ACF2" w14:textId="6A446960"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 xml:space="preserve">Hayes, A. F. (2013). </w:t>
      </w:r>
      <w:r w:rsidR="00123A3A" w:rsidRPr="00AE0B8F">
        <w:rPr>
          <w:rFonts w:asciiTheme="majorBidi" w:eastAsiaTheme="minorEastAsia" w:hAnsiTheme="majorBidi" w:cstheme="majorBidi"/>
          <w:i/>
          <w:iCs/>
          <w:kern w:val="1"/>
          <w:lang w:eastAsia="en-US"/>
        </w:rPr>
        <w:t>Introduction to m</w:t>
      </w:r>
      <w:r w:rsidRPr="00AE0B8F">
        <w:rPr>
          <w:rFonts w:asciiTheme="majorBidi" w:eastAsiaTheme="minorEastAsia" w:hAnsiTheme="majorBidi" w:cstheme="majorBidi"/>
          <w:i/>
          <w:iCs/>
          <w:kern w:val="1"/>
          <w:lang w:eastAsia="en-US"/>
        </w:rPr>
        <w:t>ed</w:t>
      </w:r>
      <w:r w:rsidR="00123A3A" w:rsidRPr="00AE0B8F">
        <w:rPr>
          <w:rFonts w:asciiTheme="majorBidi" w:eastAsiaTheme="minorEastAsia" w:hAnsiTheme="majorBidi" w:cstheme="majorBidi"/>
          <w:i/>
          <w:iCs/>
          <w:kern w:val="1"/>
          <w:lang w:eastAsia="en-US"/>
        </w:rPr>
        <w:t>iation, moderation, and conditional process analysis: A regression-based a</w:t>
      </w:r>
      <w:r w:rsidRPr="00AE0B8F">
        <w:rPr>
          <w:rFonts w:asciiTheme="majorBidi" w:eastAsiaTheme="minorEastAsia" w:hAnsiTheme="majorBidi" w:cstheme="majorBidi"/>
          <w:i/>
          <w:iCs/>
          <w:kern w:val="1"/>
          <w:lang w:eastAsia="en-US"/>
        </w:rPr>
        <w:t>pproach.</w:t>
      </w:r>
      <w:r w:rsidRPr="00AE0B8F">
        <w:rPr>
          <w:rFonts w:asciiTheme="majorBidi" w:eastAsiaTheme="minorEastAsia" w:hAnsiTheme="majorBidi" w:cstheme="majorBidi"/>
          <w:kern w:val="1"/>
          <w:lang w:eastAsia="en-US"/>
        </w:rPr>
        <w:t xml:space="preserve"> New York: Guilford Press.</w:t>
      </w:r>
    </w:p>
    <w:p w14:paraId="4AA5A8AA" w14:textId="2AE15DD2"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Hills, P</w:t>
      </w:r>
      <w:r w:rsidR="00734C64" w:rsidRPr="00AE0B8F">
        <w:rPr>
          <w:rFonts w:asciiTheme="majorBidi" w:eastAsiaTheme="minorEastAsia" w:hAnsiTheme="majorBidi" w:cstheme="majorBidi"/>
          <w:kern w:val="1"/>
          <w:lang w:eastAsia="en-US"/>
        </w:rPr>
        <w:t>.,</w:t>
      </w:r>
      <w:r w:rsidR="00376E74" w:rsidRPr="00AE0B8F">
        <w:rPr>
          <w:rFonts w:asciiTheme="majorBidi" w:eastAsiaTheme="minorEastAsia" w:hAnsiTheme="majorBidi" w:cstheme="majorBidi"/>
          <w:kern w:val="1"/>
          <w:lang w:eastAsia="en-US"/>
        </w:rPr>
        <w:t xml:space="preserve"> &amp; Argyle</w:t>
      </w:r>
      <w:r w:rsidR="00734C64" w:rsidRPr="00AE0B8F">
        <w:rPr>
          <w:rFonts w:asciiTheme="majorBidi" w:eastAsiaTheme="minorEastAsia" w:hAnsiTheme="majorBidi" w:cstheme="majorBidi"/>
          <w:kern w:val="1"/>
          <w:lang w:eastAsia="en-US"/>
        </w:rPr>
        <w:t>,</w:t>
      </w:r>
      <w:r w:rsidR="00376E74" w:rsidRPr="00AE0B8F">
        <w:rPr>
          <w:rFonts w:asciiTheme="majorBidi" w:eastAsiaTheme="minorEastAsia" w:hAnsiTheme="majorBidi" w:cstheme="majorBidi"/>
          <w:kern w:val="1"/>
          <w:lang w:eastAsia="en-US"/>
        </w:rPr>
        <w:t xml:space="preserve"> M</w:t>
      </w:r>
      <w:r w:rsidR="00734C64" w:rsidRPr="00AE0B8F">
        <w:rPr>
          <w:rFonts w:asciiTheme="majorBidi" w:eastAsiaTheme="minorEastAsia" w:hAnsiTheme="majorBidi" w:cstheme="majorBidi"/>
          <w:kern w:val="1"/>
          <w:lang w:eastAsia="en-US"/>
        </w:rPr>
        <w:t>.</w:t>
      </w:r>
      <w:r w:rsidR="00376E74" w:rsidRPr="00AE0B8F">
        <w:rPr>
          <w:rFonts w:asciiTheme="majorBidi" w:eastAsiaTheme="minorEastAsia" w:hAnsiTheme="majorBidi" w:cstheme="majorBidi"/>
          <w:kern w:val="1"/>
          <w:lang w:eastAsia="en-US"/>
        </w:rPr>
        <w:t xml:space="preserve"> (2002). The Oxford happiness q</w:t>
      </w:r>
      <w:r w:rsidRPr="00AE0B8F">
        <w:rPr>
          <w:rFonts w:asciiTheme="majorBidi" w:eastAsiaTheme="minorEastAsia" w:hAnsiTheme="majorBidi" w:cstheme="majorBidi"/>
          <w:kern w:val="1"/>
          <w:lang w:eastAsia="en-US"/>
        </w:rPr>
        <w:t xml:space="preserve">uestionnaire: A compact scale for the measurement of psychological well-being. </w:t>
      </w:r>
      <w:r w:rsidRPr="00AE0B8F">
        <w:rPr>
          <w:rFonts w:asciiTheme="majorBidi" w:eastAsiaTheme="minorEastAsia" w:hAnsiTheme="majorBidi" w:cstheme="majorBidi"/>
          <w:i/>
          <w:iCs/>
          <w:kern w:val="1"/>
          <w:lang w:eastAsia="en-US"/>
        </w:rPr>
        <w:t>Personality and Individual Differences</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33</w:t>
      </w:r>
      <w:r w:rsidR="009A2A4E" w:rsidRPr="00AE0B8F">
        <w:rPr>
          <w:rFonts w:asciiTheme="majorBidi" w:eastAsiaTheme="minorEastAsia" w:hAnsiTheme="majorBidi" w:cstheme="majorBidi"/>
          <w:kern w:val="1"/>
          <w:lang w:eastAsia="en-US"/>
        </w:rPr>
        <w:t>,</w:t>
      </w:r>
      <w:r w:rsidR="00AC1757" w:rsidRPr="00AE0B8F">
        <w:rPr>
          <w:rFonts w:asciiTheme="majorBidi" w:eastAsiaTheme="minorEastAsia" w:hAnsiTheme="majorBidi" w:cstheme="majorBidi"/>
          <w:kern w:val="1"/>
          <w:lang w:eastAsia="en-US"/>
        </w:rPr>
        <w:t xml:space="preserve"> 1071–</w:t>
      </w:r>
      <w:r w:rsidRPr="00AE0B8F">
        <w:rPr>
          <w:rFonts w:asciiTheme="majorBidi" w:eastAsiaTheme="minorEastAsia" w:hAnsiTheme="majorBidi" w:cstheme="majorBidi"/>
          <w:kern w:val="1"/>
          <w:lang w:eastAsia="en-US"/>
        </w:rPr>
        <w:t xml:space="preserve">1082. </w:t>
      </w:r>
    </w:p>
    <w:p w14:paraId="50445933" w14:textId="1169327C"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Hobfoll</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S</w:t>
      </w:r>
      <w:r w:rsidR="00B434C2"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E</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(1989). Conservation of resources. A new attempt at conceptualizing stress. </w:t>
      </w:r>
      <w:r w:rsidRPr="00AE0B8F">
        <w:rPr>
          <w:rFonts w:asciiTheme="majorBidi" w:eastAsiaTheme="minorEastAsia" w:hAnsiTheme="majorBidi" w:cstheme="majorBidi"/>
          <w:i/>
          <w:iCs/>
          <w:kern w:val="1"/>
          <w:lang w:eastAsia="en-US"/>
        </w:rPr>
        <w:t>The American Psychologist</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44</w:t>
      </w:r>
      <w:r w:rsidR="00AC1757" w:rsidRPr="00AE0B8F">
        <w:rPr>
          <w:rFonts w:asciiTheme="majorBidi" w:eastAsiaTheme="minorEastAsia" w:hAnsiTheme="majorBidi" w:cstheme="majorBidi"/>
          <w:kern w:val="1"/>
          <w:lang w:eastAsia="en-US"/>
        </w:rPr>
        <w:t>, 513–</w:t>
      </w:r>
      <w:r w:rsidR="009A2A4E" w:rsidRPr="00AE0B8F">
        <w:rPr>
          <w:rFonts w:asciiTheme="majorBidi" w:eastAsiaTheme="minorEastAsia" w:hAnsiTheme="majorBidi" w:cstheme="majorBidi"/>
          <w:kern w:val="1"/>
          <w:lang w:eastAsia="en-US"/>
        </w:rPr>
        <w:t>5</w:t>
      </w:r>
      <w:r w:rsidRPr="00AE0B8F">
        <w:rPr>
          <w:rFonts w:asciiTheme="majorBidi" w:eastAsiaTheme="minorEastAsia" w:hAnsiTheme="majorBidi" w:cstheme="majorBidi"/>
          <w:kern w:val="1"/>
          <w:lang w:eastAsia="en-US"/>
        </w:rPr>
        <w:t xml:space="preserve">24. </w:t>
      </w:r>
    </w:p>
    <w:p w14:paraId="691ED264" w14:textId="4D688ECA"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Hobfoll</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S</w:t>
      </w:r>
      <w:r w:rsidR="00B434C2"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E</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(2002). Social and psychological resources and adaptation. </w:t>
      </w:r>
      <w:r w:rsidRPr="00AE0B8F">
        <w:rPr>
          <w:rFonts w:asciiTheme="majorBidi" w:eastAsiaTheme="minorEastAsia" w:hAnsiTheme="majorBidi" w:cstheme="majorBidi"/>
          <w:i/>
          <w:kern w:val="1"/>
          <w:lang w:eastAsia="en-US"/>
        </w:rPr>
        <w:t>Review of General Psychology</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6</w:t>
      </w:r>
      <w:r w:rsidR="009A2A4E" w:rsidRPr="00AE0B8F">
        <w:rPr>
          <w:rFonts w:asciiTheme="majorBidi" w:eastAsiaTheme="minorEastAsia" w:hAnsiTheme="majorBidi" w:cstheme="majorBidi"/>
          <w:kern w:val="1"/>
          <w:lang w:eastAsia="en-US"/>
        </w:rPr>
        <w:t>,</w:t>
      </w:r>
      <w:r w:rsidR="00AC1757" w:rsidRPr="00AE0B8F">
        <w:rPr>
          <w:rFonts w:asciiTheme="majorBidi" w:eastAsiaTheme="minorEastAsia" w:hAnsiTheme="majorBidi" w:cstheme="majorBidi"/>
          <w:kern w:val="1"/>
          <w:lang w:eastAsia="en-US"/>
        </w:rPr>
        <w:t xml:space="preserve"> 307–</w:t>
      </w:r>
      <w:r w:rsidRPr="00AE0B8F">
        <w:rPr>
          <w:rFonts w:asciiTheme="majorBidi" w:eastAsiaTheme="minorEastAsia" w:hAnsiTheme="majorBidi" w:cstheme="majorBidi"/>
          <w:kern w:val="1"/>
          <w:lang w:eastAsia="en-US"/>
        </w:rPr>
        <w:t xml:space="preserve">324. </w:t>
      </w:r>
    </w:p>
    <w:p w14:paraId="469E66A4" w14:textId="77777777" w:rsidR="009675C4" w:rsidRPr="00AE0B8F" w:rsidRDefault="009675C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 xml:space="preserve">Jöreskog, K. G. (1971). Simultaneous factor analysis in several populations. </w:t>
      </w:r>
      <w:r w:rsidRPr="00AE0B8F">
        <w:rPr>
          <w:rFonts w:asciiTheme="majorBidi" w:eastAsiaTheme="minorEastAsia" w:hAnsiTheme="majorBidi" w:cstheme="majorBidi"/>
          <w:i/>
          <w:kern w:val="1"/>
          <w:lang w:eastAsia="en-US"/>
        </w:rPr>
        <w:t>Psychometrika</w:t>
      </w:r>
      <w:r w:rsidRPr="00AE0B8F">
        <w:rPr>
          <w:rFonts w:asciiTheme="majorBidi" w:eastAsiaTheme="minorEastAsia" w:hAnsiTheme="majorBidi" w:cstheme="majorBidi"/>
          <w:kern w:val="1"/>
          <w:lang w:eastAsia="en-US"/>
        </w:rPr>
        <w:t>, 36, 409–426.</w:t>
      </w:r>
    </w:p>
    <w:p w14:paraId="58B6261E" w14:textId="3B20FF41" w:rsidR="007B67A7" w:rsidRPr="00AE0B8F" w:rsidRDefault="007B67A7"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Keeney, J., Bond, E.M., Sinha, R., Westring, A.F., &amp; Ryan</w:t>
      </w:r>
      <w:r w:rsidR="00AC1757" w:rsidRPr="00AE0B8F">
        <w:rPr>
          <w:rFonts w:asciiTheme="majorBidi" w:eastAsiaTheme="minorEastAsia" w:hAnsiTheme="majorBidi" w:cstheme="majorBidi"/>
          <w:kern w:val="1"/>
          <w:lang w:eastAsia="en-US"/>
        </w:rPr>
        <w:t>, A.M. (2013). From “work-family</w:t>
      </w:r>
      <w:r w:rsidRPr="00AE0B8F">
        <w:rPr>
          <w:rFonts w:asciiTheme="majorBidi" w:eastAsiaTheme="minorEastAsia" w:hAnsiTheme="majorBidi" w:cstheme="majorBidi"/>
          <w:kern w:val="1"/>
          <w:lang w:eastAsia="en-US"/>
        </w:rPr>
        <w:t xml:space="preserve">” to “work-life”: Broadening our conceptualization and measurement. </w:t>
      </w:r>
      <w:r w:rsidRPr="00AE0B8F">
        <w:rPr>
          <w:rFonts w:asciiTheme="majorBidi" w:eastAsiaTheme="minorEastAsia" w:hAnsiTheme="majorBidi" w:cstheme="majorBidi"/>
          <w:i/>
          <w:kern w:val="1"/>
          <w:lang w:eastAsia="en-US"/>
        </w:rPr>
        <w:t>Journal of Vocational Behavior</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82</w:t>
      </w:r>
      <w:r w:rsidR="00AC1757" w:rsidRPr="00AE0B8F">
        <w:rPr>
          <w:rFonts w:asciiTheme="majorBidi" w:eastAsiaTheme="minorEastAsia" w:hAnsiTheme="majorBidi" w:cstheme="majorBidi"/>
          <w:kern w:val="1"/>
          <w:lang w:eastAsia="en-US"/>
        </w:rPr>
        <w:t>, 221–</w:t>
      </w:r>
      <w:r w:rsidRPr="00AE0B8F">
        <w:rPr>
          <w:rFonts w:asciiTheme="majorBidi" w:eastAsiaTheme="minorEastAsia" w:hAnsiTheme="majorBidi" w:cstheme="majorBidi"/>
          <w:kern w:val="1"/>
          <w:lang w:eastAsia="en-US"/>
        </w:rPr>
        <w:t>237.</w:t>
      </w:r>
    </w:p>
    <w:p w14:paraId="6C82B9CC" w14:textId="31C9FEDA"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Kenny, D</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A</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Kashy</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D</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&amp; Bolger</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N</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(1998). Data analysis in social psychology. In D</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Gilbert, S</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Fiske and G</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Lindzey (Eds.), </w:t>
      </w:r>
      <w:r w:rsidR="00456F20" w:rsidRPr="00AE0B8F">
        <w:rPr>
          <w:rFonts w:asciiTheme="majorBidi" w:eastAsiaTheme="minorEastAsia" w:hAnsiTheme="majorBidi" w:cstheme="majorBidi"/>
          <w:i/>
          <w:kern w:val="1"/>
          <w:lang w:eastAsia="en-US"/>
        </w:rPr>
        <w:t>Handbook of Social P</w:t>
      </w:r>
      <w:r w:rsidRPr="00AE0B8F">
        <w:rPr>
          <w:rFonts w:asciiTheme="majorBidi" w:eastAsiaTheme="minorEastAsia" w:hAnsiTheme="majorBidi" w:cstheme="majorBidi"/>
          <w:i/>
          <w:kern w:val="1"/>
          <w:lang w:eastAsia="en-US"/>
        </w:rPr>
        <w:t>sychology</w:t>
      </w:r>
      <w:r w:rsidR="00AC1757" w:rsidRPr="00AE0B8F">
        <w:rPr>
          <w:rFonts w:asciiTheme="majorBidi" w:eastAsiaTheme="minorEastAsia" w:hAnsiTheme="majorBidi" w:cstheme="majorBidi"/>
          <w:kern w:val="1"/>
          <w:lang w:eastAsia="en-US"/>
        </w:rPr>
        <w:t xml:space="preserve"> (pp. 233–</w:t>
      </w:r>
      <w:r w:rsidRPr="00AE0B8F">
        <w:rPr>
          <w:rFonts w:asciiTheme="majorBidi" w:eastAsiaTheme="minorEastAsia" w:hAnsiTheme="majorBidi" w:cstheme="majorBidi"/>
          <w:kern w:val="1"/>
          <w:lang w:eastAsia="en-US"/>
        </w:rPr>
        <w:t>265) New York</w:t>
      </w:r>
      <w:r w:rsidR="00AC1757" w:rsidRPr="00AE0B8F">
        <w:rPr>
          <w:rFonts w:asciiTheme="majorBidi" w:eastAsiaTheme="minorEastAsia" w:hAnsiTheme="majorBidi" w:cstheme="majorBidi"/>
          <w:kern w:val="1"/>
          <w:lang w:eastAsia="en-US"/>
        </w:rPr>
        <w:t>, NY</w:t>
      </w:r>
      <w:r w:rsidRPr="00AE0B8F">
        <w:rPr>
          <w:rFonts w:asciiTheme="majorBidi" w:eastAsiaTheme="minorEastAsia" w:hAnsiTheme="majorBidi" w:cstheme="majorBidi"/>
          <w:kern w:val="1"/>
          <w:lang w:eastAsia="en-US"/>
        </w:rPr>
        <w:t>: McGraw-Hill.</w:t>
      </w:r>
    </w:p>
    <w:p w14:paraId="2CD73D2F" w14:textId="58B83BC1" w:rsidR="00F82924" w:rsidRPr="00AE0B8F" w:rsidRDefault="00F82924" w:rsidP="00F8292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val="en-GB" w:eastAsia="en-US"/>
        </w:rPr>
      </w:pPr>
      <w:r w:rsidRPr="00AE0B8F">
        <w:rPr>
          <w:rFonts w:asciiTheme="majorBidi" w:eastAsiaTheme="minorEastAsia" w:hAnsiTheme="majorBidi" w:cstheme="majorBidi"/>
          <w:kern w:val="1"/>
          <w:lang w:val="en-GB" w:eastAsia="en-US"/>
        </w:rPr>
        <w:t xml:space="preserve">Kim-Prieto, C., Diener, E., Tamir, M., Scollon, C., &amp; Diener, M. (2005). Integrating the diverse definitions of happiness: A time-sequential framework of subjective well-being. </w:t>
      </w:r>
      <w:r w:rsidRPr="00AE0B8F">
        <w:rPr>
          <w:rFonts w:asciiTheme="majorBidi" w:eastAsiaTheme="minorEastAsia" w:hAnsiTheme="majorBidi" w:cstheme="majorBidi"/>
          <w:i/>
          <w:iCs/>
          <w:kern w:val="1"/>
          <w:lang w:val="en-GB" w:eastAsia="en-US"/>
        </w:rPr>
        <w:t>Journal of happiness Studies</w:t>
      </w:r>
      <w:r w:rsidRPr="00AE0B8F">
        <w:rPr>
          <w:rFonts w:asciiTheme="majorBidi" w:eastAsiaTheme="minorEastAsia" w:hAnsiTheme="majorBidi" w:cstheme="majorBidi"/>
          <w:kern w:val="1"/>
          <w:lang w:val="en-GB" w:eastAsia="en-US"/>
        </w:rPr>
        <w:t xml:space="preserve">, </w:t>
      </w:r>
      <w:r w:rsidRPr="00AE0B8F">
        <w:rPr>
          <w:rFonts w:asciiTheme="majorBidi" w:eastAsiaTheme="minorEastAsia" w:hAnsiTheme="majorBidi" w:cstheme="majorBidi"/>
          <w:i/>
          <w:iCs/>
          <w:kern w:val="1"/>
          <w:lang w:val="en-GB" w:eastAsia="en-US"/>
        </w:rPr>
        <w:t>6</w:t>
      </w:r>
      <w:r w:rsidRPr="00AE0B8F">
        <w:rPr>
          <w:rFonts w:asciiTheme="majorBidi" w:eastAsiaTheme="minorEastAsia" w:hAnsiTheme="majorBidi" w:cstheme="majorBidi"/>
          <w:kern w:val="1"/>
          <w:lang w:val="en-GB" w:eastAsia="en-US"/>
        </w:rPr>
        <w:t xml:space="preserve">, </w:t>
      </w:r>
      <w:r w:rsidR="00450277" w:rsidRPr="00AE0B8F">
        <w:rPr>
          <w:rFonts w:asciiTheme="majorBidi" w:eastAsiaTheme="minorEastAsia" w:hAnsiTheme="majorBidi" w:cstheme="majorBidi"/>
          <w:kern w:val="1"/>
          <w:lang w:val="en-GB" w:eastAsia="en-US"/>
        </w:rPr>
        <w:t>261–</w:t>
      </w:r>
      <w:r w:rsidRPr="00AE0B8F">
        <w:rPr>
          <w:rFonts w:asciiTheme="majorBidi" w:eastAsiaTheme="minorEastAsia" w:hAnsiTheme="majorBidi" w:cstheme="majorBidi"/>
          <w:kern w:val="1"/>
          <w:lang w:val="en-GB" w:eastAsia="en-US"/>
        </w:rPr>
        <w:t>300.</w:t>
      </w:r>
    </w:p>
    <w:p w14:paraId="2C1A1428" w14:textId="77777777" w:rsidR="00CA3439"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Little, T.</w:t>
      </w:r>
      <w:r w:rsidR="00B434C2" w:rsidRPr="00AE0B8F">
        <w:rPr>
          <w:rFonts w:asciiTheme="majorBidi" w:eastAsiaTheme="minorEastAsia" w:hAnsiTheme="majorBidi" w:cstheme="majorBidi"/>
          <w:kern w:val="1"/>
          <w:lang w:eastAsia="en-US"/>
        </w:rPr>
        <w:t xml:space="preserve"> D.</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Bovaird, J.</w:t>
      </w:r>
      <w:r w:rsidR="00B434C2"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A.</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&amp; Card, N. (2007). </w:t>
      </w:r>
      <w:r w:rsidRPr="00AE0B8F">
        <w:rPr>
          <w:rFonts w:asciiTheme="majorBidi" w:eastAsiaTheme="minorEastAsia" w:hAnsiTheme="majorBidi" w:cstheme="majorBidi"/>
          <w:i/>
          <w:iCs/>
          <w:kern w:val="1"/>
          <w:lang w:eastAsia="en-US"/>
        </w:rPr>
        <w:t xml:space="preserve">Modelling </w:t>
      </w:r>
      <w:r w:rsidR="006D54B7" w:rsidRPr="00AE0B8F">
        <w:rPr>
          <w:rFonts w:asciiTheme="majorBidi" w:eastAsiaTheme="minorEastAsia" w:hAnsiTheme="majorBidi" w:cstheme="majorBidi"/>
          <w:i/>
          <w:iCs/>
          <w:kern w:val="1"/>
          <w:lang w:eastAsia="en-US"/>
        </w:rPr>
        <w:t>c</w:t>
      </w:r>
      <w:r w:rsidRPr="00AE0B8F">
        <w:rPr>
          <w:rFonts w:asciiTheme="majorBidi" w:eastAsiaTheme="minorEastAsia" w:hAnsiTheme="majorBidi" w:cstheme="majorBidi"/>
          <w:i/>
          <w:iCs/>
          <w:kern w:val="1"/>
          <w:lang w:eastAsia="en-US"/>
        </w:rPr>
        <w:t xml:space="preserve">ontextual </w:t>
      </w:r>
      <w:r w:rsidR="006D54B7" w:rsidRPr="00AE0B8F">
        <w:rPr>
          <w:rFonts w:asciiTheme="majorBidi" w:eastAsiaTheme="minorEastAsia" w:hAnsiTheme="majorBidi" w:cstheme="majorBidi"/>
          <w:i/>
          <w:iCs/>
          <w:kern w:val="1"/>
          <w:lang w:eastAsia="en-US"/>
        </w:rPr>
        <w:t>e</w:t>
      </w:r>
      <w:r w:rsidRPr="00AE0B8F">
        <w:rPr>
          <w:rFonts w:asciiTheme="majorBidi" w:eastAsiaTheme="minorEastAsia" w:hAnsiTheme="majorBidi" w:cstheme="majorBidi"/>
          <w:i/>
          <w:iCs/>
          <w:kern w:val="1"/>
          <w:lang w:eastAsia="en-US"/>
        </w:rPr>
        <w:t xml:space="preserve">ffects in </w:t>
      </w:r>
      <w:r w:rsidR="006D54B7" w:rsidRPr="00AE0B8F">
        <w:rPr>
          <w:rFonts w:asciiTheme="majorBidi" w:eastAsiaTheme="minorEastAsia" w:hAnsiTheme="majorBidi" w:cstheme="majorBidi"/>
          <w:i/>
          <w:iCs/>
          <w:kern w:val="1"/>
          <w:lang w:eastAsia="en-US"/>
        </w:rPr>
        <w:t>longitudinal s</w:t>
      </w:r>
      <w:r w:rsidRPr="00AE0B8F">
        <w:rPr>
          <w:rFonts w:asciiTheme="majorBidi" w:eastAsiaTheme="minorEastAsia" w:hAnsiTheme="majorBidi" w:cstheme="majorBidi"/>
          <w:i/>
          <w:iCs/>
          <w:kern w:val="1"/>
          <w:lang w:eastAsia="en-US"/>
        </w:rPr>
        <w:t>tudies</w:t>
      </w:r>
      <w:r w:rsidRPr="00AE0B8F">
        <w:rPr>
          <w:rFonts w:asciiTheme="majorBidi" w:eastAsiaTheme="minorEastAsia" w:hAnsiTheme="majorBidi" w:cstheme="majorBidi"/>
          <w:kern w:val="1"/>
          <w:lang w:eastAsia="en-US"/>
        </w:rPr>
        <w:t>. Oxford</w:t>
      </w:r>
      <w:r w:rsidR="006D54B7" w:rsidRPr="00AE0B8F">
        <w:rPr>
          <w:rFonts w:asciiTheme="majorBidi" w:eastAsiaTheme="minorEastAsia" w:hAnsiTheme="majorBidi" w:cstheme="majorBidi"/>
          <w:kern w:val="1"/>
          <w:lang w:eastAsia="en-US"/>
        </w:rPr>
        <w:t>, UK</w:t>
      </w:r>
      <w:r w:rsidR="00CA3439" w:rsidRPr="00AE0B8F">
        <w:rPr>
          <w:rFonts w:asciiTheme="majorBidi" w:eastAsiaTheme="minorEastAsia" w:hAnsiTheme="majorBidi" w:cstheme="majorBidi"/>
          <w:kern w:val="1"/>
          <w:lang w:eastAsia="en-US"/>
        </w:rPr>
        <w:t>: Routledge.</w:t>
      </w:r>
    </w:p>
    <w:p w14:paraId="467571C5" w14:textId="22D910F1"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 xml:space="preserve">Lyubomirsky, S. (2001). Why are some people happier than others? The role of cognitive and motivational processes in well-being. </w:t>
      </w:r>
      <w:r w:rsidRPr="00AE0B8F">
        <w:rPr>
          <w:rFonts w:asciiTheme="majorBidi" w:eastAsiaTheme="minorEastAsia" w:hAnsiTheme="majorBidi" w:cstheme="majorBidi"/>
          <w:i/>
          <w:iCs/>
          <w:kern w:val="1"/>
          <w:lang w:eastAsia="en-US"/>
        </w:rPr>
        <w:t>American Psychologist</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56</w:t>
      </w:r>
      <w:r w:rsidR="00AC1757" w:rsidRPr="00AE0B8F">
        <w:rPr>
          <w:rFonts w:asciiTheme="majorBidi" w:eastAsiaTheme="minorEastAsia" w:hAnsiTheme="majorBidi" w:cstheme="majorBidi"/>
          <w:kern w:val="1"/>
          <w:lang w:eastAsia="en-US"/>
        </w:rPr>
        <w:t>, 239–</w:t>
      </w:r>
      <w:r w:rsidRPr="00AE0B8F">
        <w:rPr>
          <w:rFonts w:asciiTheme="majorBidi" w:eastAsiaTheme="minorEastAsia" w:hAnsiTheme="majorBidi" w:cstheme="majorBidi"/>
          <w:kern w:val="1"/>
          <w:lang w:eastAsia="en-US"/>
        </w:rPr>
        <w:t>249.</w:t>
      </w:r>
    </w:p>
    <w:p w14:paraId="229A619E" w14:textId="29515C9C" w:rsidR="007036B4" w:rsidRPr="00AE0B8F" w:rsidRDefault="007036B4" w:rsidP="00EE3584">
      <w:pPr>
        <w:widowControl w:val="0"/>
        <w:autoSpaceDE w:val="0"/>
        <w:autoSpaceDN w:val="0"/>
        <w:adjustRightInd w:val="0"/>
        <w:spacing w:after="0" w:line="480" w:lineRule="auto"/>
        <w:ind w:left="480"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 xml:space="preserve">Lyubomirsky, S., King, L., &amp; Diener, E. (2005). The benefits of frequent positive affect: Does happiness lead to success? </w:t>
      </w:r>
      <w:r w:rsidRPr="00AE0B8F">
        <w:rPr>
          <w:rFonts w:asciiTheme="majorBidi" w:eastAsiaTheme="minorEastAsia" w:hAnsiTheme="majorBidi" w:cstheme="majorBidi"/>
          <w:i/>
          <w:iCs/>
          <w:kern w:val="1"/>
          <w:lang w:eastAsia="en-US"/>
        </w:rPr>
        <w:t>Psychological Bulletin</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131</w:t>
      </w:r>
      <w:r w:rsidRPr="00AE0B8F">
        <w:rPr>
          <w:rFonts w:asciiTheme="majorBidi" w:eastAsiaTheme="minorEastAsia" w:hAnsiTheme="majorBidi" w:cstheme="majorBidi"/>
          <w:kern w:val="1"/>
          <w:lang w:eastAsia="en-US"/>
        </w:rPr>
        <w:t>, 803</w:t>
      </w:r>
      <w:r w:rsidR="00AC1757"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855. </w:t>
      </w:r>
    </w:p>
    <w:p w14:paraId="179FB614" w14:textId="7C6BA43F"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Matthews, R</w:t>
      </w:r>
      <w:r w:rsidR="00B434C2"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A</w:t>
      </w:r>
      <w:r w:rsidR="00B434C2"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Wayne</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J</w:t>
      </w:r>
      <w:r w:rsidR="00B434C2"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H</w:t>
      </w:r>
      <w:r w:rsidR="00B434C2"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&amp; Ford</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M</w:t>
      </w:r>
      <w:r w:rsidR="00B434C2"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T</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(2014). A work–family conflict/subjective well-being process model: A test of competing theories of longitudinal effects. </w:t>
      </w:r>
      <w:r w:rsidRPr="00AE0B8F">
        <w:rPr>
          <w:rFonts w:asciiTheme="majorBidi" w:eastAsiaTheme="minorEastAsia" w:hAnsiTheme="majorBidi" w:cstheme="majorBidi"/>
          <w:i/>
          <w:iCs/>
          <w:kern w:val="1"/>
          <w:lang w:eastAsia="en-US"/>
        </w:rPr>
        <w:t>Journal of Applied Psychology</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99</w:t>
      </w:r>
      <w:r w:rsidR="00AC1757" w:rsidRPr="00AE0B8F">
        <w:rPr>
          <w:rFonts w:asciiTheme="majorBidi" w:eastAsiaTheme="minorEastAsia" w:hAnsiTheme="majorBidi" w:cstheme="majorBidi"/>
          <w:kern w:val="1"/>
          <w:lang w:eastAsia="en-US"/>
        </w:rPr>
        <w:t>, 1173–</w:t>
      </w:r>
      <w:r w:rsidRPr="00AE0B8F">
        <w:rPr>
          <w:rFonts w:asciiTheme="majorBidi" w:eastAsiaTheme="minorEastAsia" w:hAnsiTheme="majorBidi" w:cstheme="majorBidi"/>
          <w:kern w:val="1"/>
          <w:lang w:eastAsia="en-US"/>
        </w:rPr>
        <w:t>1187.</w:t>
      </w:r>
    </w:p>
    <w:p w14:paraId="1FF6D9E1" w14:textId="78BF7E38" w:rsidR="000954D5"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McNall, L</w:t>
      </w:r>
      <w:r w:rsidR="00B434C2"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A</w:t>
      </w:r>
      <w:r w:rsidR="00B434C2"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Ni</w:t>
      </w:r>
      <w:r w:rsidR="006D54B7" w:rsidRPr="00AE0B8F">
        <w:rPr>
          <w:rFonts w:asciiTheme="majorBidi" w:eastAsiaTheme="minorEastAsia" w:hAnsiTheme="majorBidi" w:cstheme="majorBidi"/>
          <w:kern w:val="1"/>
          <w:lang w:eastAsia="en-US"/>
        </w:rPr>
        <w:t>cklin</w:t>
      </w:r>
      <w:r w:rsidR="00B434C2" w:rsidRPr="00AE0B8F">
        <w:rPr>
          <w:rFonts w:asciiTheme="majorBidi" w:eastAsiaTheme="minorEastAsia" w:hAnsiTheme="majorBidi" w:cstheme="majorBidi"/>
          <w:kern w:val="1"/>
          <w:lang w:eastAsia="en-US"/>
        </w:rPr>
        <w:t>,</w:t>
      </w:r>
      <w:r w:rsidR="006D54B7" w:rsidRPr="00AE0B8F">
        <w:rPr>
          <w:rFonts w:asciiTheme="majorBidi" w:eastAsiaTheme="minorEastAsia" w:hAnsiTheme="majorBidi" w:cstheme="majorBidi"/>
          <w:kern w:val="1"/>
          <w:lang w:eastAsia="en-US"/>
        </w:rPr>
        <w:t xml:space="preserve"> J</w:t>
      </w:r>
      <w:r w:rsidR="00B434C2" w:rsidRPr="00AE0B8F">
        <w:rPr>
          <w:rFonts w:asciiTheme="majorBidi" w:eastAsiaTheme="minorEastAsia" w:hAnsiTheme="majorBidi" w:cstheme="majorBidi"/>
          <w:kern w:val="1"/>
          <w:lang w:eastAsia="en-US"/>
        </w:rPr>
        <w:t xml:space="preserve">. </w:t>
      </w:r>
      <w:r w:rsidR="006D54B7" w:rsidRPr="00AE0B8F">
        <w:rPr>
          <w:rFonts w:asciiTheme="majorBidi" w:eastAsiaTheme="minorEastAsia" w:hAnsiTheme="majorBidi" w:cstheme="majorBidi"/>
          <w:kern w:val="1"/>
          <w:lang w:eastAsia="en-US"/>
        </w:rPr>
        <w:t>M</w:t>
      </w:r>
      <w:r w:rsidR="00B434C2"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006D54B7" w:rsidRPr="00AE0B8F">
        <w:rPr>
          <w:rFonts w:asciiTheme="majorBidi" w:eastAsiaTheme="minorEastAsia" w:hAnsiTheme="majorBidi" w:cstheme="majorBidi"/>
          <w:kern w:val="1"/>
          <w:lang w:eastAsia="en-US"/>
        </w:rPr>
        <w:t xml:space="preserve"> &amp; Masuda</w:t>
      </w:r>
      <w:r w:rsidR="00B434C2" w:rsidRPr="00AE0B8F">
        <w:rPr>
          <w:rFonts w:asciiTheme="majorBidi" w:eastAsiaTheme="minorEastAsia" w:hAnsiTheme="majorBidi" w:cstheme="majorBidi"/>
          <w:kern w:val="1"/>
          <w:lang w:eastAsia="en-US"/>
        </w:rPr>
        <w:t>,</w:t>
      </w:r>
      <w:r w:rsidR="006D54B7" w:rsidRPr="00AE0B8F">
        <w:rPr>
          <w:rFonts w:asciiTheme="majorBidi" w:eastAsiaTheme="minorEastAsia" w:hAnsiTheme="majorBidi" w:cstheme="majorBidi"/>
          <w:kern w:val="1"/>
          <w:lang w:eastAsia="en-US"/>
        </w:rPr>
        <w:t xml:space="preserve"> A</w:t>
      </w:r>
      <w:r w:rsidR="00B434C2" w:rsidRPr="00AE0B8F">
        <w:rPr>
          <w:rFonts w:asciiTheme="majorBidi" w:eastAsiaTheme="minorEastAsia" w:hAnsiTheme="majorBidi" w:cstheme="majorBidi"/>
          <w:kern w:val="1"/>
          <w:lang w:eastAsia="en-US"/>
        </w:rPr>
        <w:t xml:space="preserve">. </w:t>
      </w:r>
      <w:r w:rsidR="006D54B7" w:rsidRPr="00AE0B8F">
        <w:rPr>
          <w:rFonts w:asciiTheme="majorBidi" w:eastAsiaTheme="minorEastAsia" w:hAnsiTheme="majorBidi" w:cstheme="majorBidi"/>
          <w:kern w:val="1"/>
          <w:lang w:eastAsia="en-US"/>
        </w:rPr>
        <w:t>D</w:t>
      </w:r>
      <w:r w:rsidR="00B434C2" w:rsidRPr="00AE0B8F">
        <w:rPr>
          <w:rFonts w:asciiTheme="majorBidi" w:eastAsiaTheme="minorEastAsia" w:hAnsiTheme="majorBidi" w:cstheme="majorBidi"/>
          <w:kern w:val="1"/>
          <w:lang w:eastAsia="en-US"/>
        </w:rPr>
        <w:t>.</w:t>
      </w:r>
      <w:r w:rsidR="006D54B7" w:rsidRPr="00AE0B8F">
        <w:rPr>
          <w:rFonts w:asciiTheme="majorBidi" w:eastAsiaTheme="minorEastAsia" w:hAnsiTheme="majorBidi" w:cstheme="majorBidi"/>
          <w:kern w:val="1"/>
          <w:lang w:eastAsia="en-US"/>
        </w:rPr>
        <w:t xml:space="preserve"> (2010). A meta-analytic r</w:t>
      </w:r>
      <w:r w:rsidRPr="00AE0B8F">
        <w:rPr>
          <w:rFonts w:asciiTheme="majorBidi" w:eastAsiaTheme="minorEastAsia" w:hAnsiTheme="majorBidi" w:cstheme="majorBidi"/>
          <w:kern w:val="1"/>
          <w:lang w:eastAsia="en-US"/>
        </w:rPr>
        <w:t xml:space="preserve">eview of the </w:t>
      </w:r>
      <w:r w:rsidR="006D54B7" w:rsidRPr="00AE0B8F">
        <w:rPr>
          <w:rFonts w:asciiTheme="majorBidi" w:eastAsiaTheme="minorEastAsia" w:hAnsiTheme="majorBidi" w:cstheme="majorBidi"/>
          <w:kern w:val="1"/>
          <w:lang w:eastAsia="en-US"/>
        </w:rPr>
        <w:t>consequences associated with work–family e</w:t>
      </w:r>
      <w:r w:rsidRPr="00AE0B8F">
        <w:rPr>
          <w:rFonts w:asciiTheme="majorBidi" w:eastAsiaTheme="minorEastAsia" w:hAnsiTheme="majorBidi" w:cstheme="majorBidi"/>
          <w:kern w:val="1"/>
          <w:lang w:eastAsia="en-US"/>
        </w:rPr>
        <w:t xml:space="preserve">nrichment. </w:t>
      </w:r>
      <w:r w:rsidRPr="00AE0B8F">
        <w:rPr>
          <w:rFonts w:asciiTheme="majorBidi" w:eastAsiaTheme="minorEastAsia" w:hAnsiTheme="majorBidi" w:cstheme="majorBidi"/>
          <w:i/>
          <w:iCs/>
          <w:kern w:val="1"/>
          <w:lang w:eastAsia="en-US"/>
        </w:rPr>
        <w:t>Journal of Business and Psychology</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25</w:t>
      </w:r>
      <w:r w:rsidR="00AC1757" w:rsidRPr="00AE0B8F">
        <w:rPr>
          <w:rFonts w:asciiTheme="majorBidi" w:eastAsiaTheme="minorEastAsia" w:hAnsiTheme="majorBidi" w:cstheme="majorBidi"/>
          <w:kern w:val="1"/>
          <w:lang w:eastAsia="en-US"/>
        </w:rPr>
        <w:t>, 381–</w:t>
      </w:r>
      <w:r w:rsidRPr="00AE0B8F">
        <w:rPr>
          <w:rFonts w:asciiTheme="majorBidi" w:eastAsiaTheme="minorEastAsia" w:hAnsiTheme="majorBidi" w:cstheme="majorBidi"/>
          <w:kern w:val="1"/>
          <w:lang w:eastAsia="en-US"/>
        </w:rPr>
        <w:t xml:space="preserve">396. </w:t>
      </w:r>
    </w:p>
    <w:p w14:paraId="52CDFC8D" w14:textId="4D13E625" w:rsidR="000954D5" w:rsidRPr="00AE0B8F" w:rsidRDefault="000954D5"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hAnsiTheme="majorBidi" w:cstheme="majorBidi"/>
        </w:rPr>
        <w:t xml:space="preserve">Meuris, J., &amp; Leana, C. R. (2015). The high cost of low wages: Economic scarcity effects in organizations. </w:t>
      </w:r>
      <w:r w:rsidRPr="00AE0B8F">
        <w:rPr>
          <w:rFonts w:asciiTheme="majorBidi" w:hAnsiTheme="majorBidi" w:cstheme="majorBidi"/>
          <w:i/>
          <w:iCs/>
        </w:rPr>
        <w:t>Research in Organizational Behavior</w:t>
      </w:r>
      <w:r w:rsidRPr="00AE0B8F">
        <w:rPr>
          <w:rFonts w:asciiTheme="majorBidi" w:hAnsiTheme="majorBidi" w:cstheme="majorBidi"/>
        </w:rPr>
        <w:t xml:space="preserve">, </w:t>
      </w:r>
      <w:r w:rsidRPr="00AE0B8F">
        <w:rPr>
          <w:rFonts w:asciiTheme="majorBidi" w:hAnsiTheme="majorBidi" w:cstheme="majorBidi"/>
          <w:i/>
          <w:iCs/>
        </w:rPr>
        <w:t>35</w:t>
      </w:r>
      <w:r w:rsidR="00AC1757" w:rsidRPr="00AE0B8F">
        <w:rPr>
          <w:rFonts w:asciiTheme="majorBidi" w:hAnsiTheme="majorBidi" w:cstheme="majorBidi"/>
        </w:rPr>
        <w:t>, 143–</w:t>
      </w:r>
      <w:r w:rsidRPr="00AE0B8F">
        <w:rPr>
          <w:rFonts w:asciiTheme="majorBidi" w:hAnsiTheme="majorBidi" w:cstheme="majorBidi"/>
        </w:rPr>
        <w:t>158.</w:t>
      </w:r>
    </w:p>
    <w:p w14:paraId="06AD7C70" w14:textId="2A82920B"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 xml:space="preserve">Milliken, F. J., Schipani, C. A., Bishara, N. D., &amp; Prado, A. M. (2015). Linking workplace practices to community engagement: The case for encouraging employee voice. </w:t>
      </w:r>
      <w:r w:rsidRPr="00AE0B8F">
        <w:rPr>
          <w:rFonts w:asciiTheme="majorBidi" w:eastAsiaTheme="minorEastAsia" w:hAnsiTheme="majorBidi" w:cstheme="majorBidi"/>
          <w:i/>
          <w:iCs/>
          <w:kern w:val="1"/>
          <w:lang w:eastAsia="en-US"/>
        </w:rPr>
        <w:t>The Academy of Management Perspectives</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29</w:t>
      </w:r>
      <w:r w:rsidR="00AC1757" w:rsidRPr="00AE0B8F">
        <w:rPr>
          <w:rFonts w:asciiTheme="majorBidi" w:eastAsiaTheme="minorEastAsia" w:hAnsiTheme="majorBidi" w:cstheme="majorBidi"/>
          <w:kern w:val="1"/>
          <w:lang w:eastAsia="en-US"/>
        </w:rPr>
        <w:t>, 405–</w:t>
      </w:r>
      <w:r w:rsidRPr="00AE0B8F">
        <w:rPr>
          <w:rFonts w:asciiTheme="majorBidi" w:eastAsiaTheme="minorEastAsia" w:hAnsiTheme="majorBidi" w:cstheme="majorBidi"/>
          <w:kern w:val="1"/>
          <w:lang w:eastAsia="en-US"/>
        </w:rPr>
        <w:t>421.</w:t>
      </w:r>
    </w:p>
    <w:p w14:paraId="2B190EC3" w14:textId="4888F5A7"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Newman, D</w:t>
      </w:r>
      <w:r w:rsidR="00B434C2"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B</w:t>
      </w:r>
      <w:r w:rsidR="00B434C2"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Tay</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L</w:t>
      </w:r>
      <w:r w:rsidR="00B434C2"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&amp; Diener</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E</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(2013). L</w:t>
      </w:r>
      <w:r w:rsidR="00974F83" w:rsidRPr="00AE0B8F">
        <w:rPr>
          <w:rFonts w:asciiTheme="majorBidi" w:eastAsiaTheme="minorEastAsia" w:hAnsiTheme="majorBidi" w:cstheme="majorBidi"/>
          <w:kern w:val="1"/>
          <w:lang w:eastAsia="en-US"/>
        </w:rPr>
        <w:t>eisure and subjective well-being: A model of psychological mechanisms as mediating f</w:t>
      </w:r>
      <w:r w:rsidRPr="00AE0B8F">
        <w:rPr>
          <w:rFonts w:asciiTheme="majorBidi" w:eastAsiaTheme="minorEastAsia" w:hAnsiTheme="majorBidi" w:cstheme="majorBidi"/>
          <w:kern w:val="1"/>
          <w:lang w:eastAsia="en-US"/>
        </w:rPr>
        <w:t xml:space="preserve">actors. </w:t>
      </w:r>
      <w:r w:rsidRPr="00AE0B8F">
        <w:rPr>
          <w:rFonts w:asciiTheme="majorBidi" w:eastAsiaTheme="minorEastAsia" w:hAnsiTheme="majorBidi" w:cstheme="majorBidi"/>
          <w:i/>
          <w:iCs/>
          <w:kern w:val="1"/>
          <w:lang w:eastAsia="en-US"/>
        </w:rPr>
        <w:t>Journal of Happiness Studies</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15</w:t>
      </w:r>
      <w:r w:rsidR="00AC1757" w:rsidRPr="00AE0B8F">
        <w:rPr>
          <w:rFonts w:asciiTheme="majorBidi" w:eastAsiaTheme="minorEastAsia" w:hAnsiTheme="majorBidi" w:cstheme="majorBidi"/>
          <w:kern w:val="1"/>
          <w:lang w:eastAsia="en-US"/>
        </w:rPr>
        <w:t>, 555–</w:t>
      </w:r>
      <w:r w:rsidRPr="00AE0B8F">
        <w:rPr>
          <w:rFonts w:asciiTheme="majorBidi" w:eastAsiaTheme="minorEastAsia" w:hAnsiTheme="majorBidi" w:cstheme="majorBidi"/>
          <w:kern w:val="1"/>
          <w:lang w:eastAsia="en-US"/>
        </w:rPr>
        <w:t xml:space="preserve">578. </w:t>
      </w:r>
    </w:p>
    <w:p w14:paraId="7B580828" w14:textId="0327FD0B"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Newman, K</w:t>
      </w:r>
      <w:r w:rsidR="00B434C2"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L</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(2011). Sustainable careers. </w:t>
      </w:r>
      <w:r w:rsidRPr="00AE0B8F">
        <w:rPr>
          <w:rFonts w:asciiTheme="majorBidi" w:eastAsiaTheme="minorEastAsia" w:hAnsiTheme="majorBidi" w:cstheme="majorBidi"/>
          <w:i/>
          <w:iCs/>
          <w:kern w:val="1"/>
          <w:lang w:eastAsia="en-US"/>
        </w:rPr>
        <w:t>Organizational Dynamics</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40</w:t>
      </w:r>
      <w:r w:rsidR="00AC1757"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136–143. </w:t>
      </w:r>
    </w:p>
    <w:p w14:paraId="7B3DE502" w14:textId="404B54EE"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 xml:space="preserve">Ng, T. W., &amp; Feldman, D. C. (2014). Community embeddedness and work outcomes: The mediating role of organizational embeddedness. </w:t>
      </w:r>
      <w:r w:rsidRPr="00AE0B8F">
        <w:rPr>
          <w:rFonts w:asciiTheme="majorBidi" w:eastAsiaTheme="minorEastAsia" w:hAnsiTheme="majorBidi" w:cstheme="majorBidi"/>
          <w:i/>
          <w:iCs/>
          <w:kern w:val="1"/>
          <w:lang w:eastAsia="en-US"/>
        </w:rPr>
        <w:t>Human Relations</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67</w:t>
      </w:r>
      <w:r w:rsidR="00AC1757" w:rsidRPr="00AE0B8F">
        <w:rPr>
          <w:rFonts w:asciiTheme="majorBidi" w:eastAsiaTheme="minorEastAsia" w:hAnsiTheme="majorBidi" w:cstheme="majorBidi"/>
          <w:kern w:val="1"/>
          <w:lang w:eastAsia="en-US"/>
        </w:rPr>
        <w:t>, 71–</w:t>
      </w:r>
      <w:r w:rsidRPr="00AE0B8F">
        <w:rPr>
          <w:rFonts w:asciiTheme="majorBidi" w:eastAsiaTheme="minorEastAsia" w:hAnsiTheme="majorBidi" w:cstheme="majorBidi"/>
          <w:kern w:val="1"/>
          <w:lang w:eastAsia="en-US"/>
        </w:rPr>
        <w:t>103.</w:t>
      </w:r>
    </w:p>
    <w:p w14:paraId="10876EF2" w14:textId="09217189"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Ollier-Malaterre, A</w:t>
      </w:r>
      <w:r w:rsidR="00AC1757" w:rsidRPr="00AE0B8F">
        <w:rPr>
          <w:rFonts w:asciiTheme="majorBidi" w:eastAsiaTheme="minorEastAsia" w:hAnsiTheme="majorBidi" w:cstheme="majorBidi"/>
          <w:kern w:val="1"/>
          <w:lang w:eastAsia="en-US"/>
        </w:rPr>
        <w:t>. (2010). Contributions of work-</w:t>
      </w:r>
      <w:r w:rsidRPr="00AE0B8F">
        <w:rPr>
          <w:rFonts w:asciiTheme="majorBidi" w:eastAsiaTheme="minorEastAsia" w:hAnsiTheme="majorBidi" w:cstheme="majorBidi"/>
          <w:kern w:val="1"/>
          <w:lang w:eastAsia="en-US"/>
        </w:rPr>
        <w:t xml:space="preserve">life and resilience initiatives to the individual/organization relationship. </w:t>
      </w:r>
      <w:r w:rsidRPr="00AE0B8F">
        <w:rPr>
          <w:rFonts w:asciiTheme="majorBidi" w:eastAsiaTheme="minorEastAsia" w:hAnsiTheme="majorBidi" w:cstheme="majorBidi"/>
          <w:i/>
          <w:iCs/>
          <w:kern w:val="1"/>
          <w:lang w:eastAsia="en-US"/>
        </w:rPr>
        <w:t>Human relations</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63</w:t>
      </w:r>
      <w:r w:rsidR="00AC1757" w:rsidRPr="00AE0B8F">
        <w:rPr>
          <w:rFonts w:asciiTheme="majorBidi" w:eastAsiaTheme="minorEastAsia" w:hAnsiTheme="majorBidi" w:cstheme="majorBidi"/>
          <w:kern w:val="1"/>
          <w:lang w:eastAsia="en-US"/>
        </w:rPr>
        <w:t>, 41–</w:t>
      </w:r>
      <w:r w:rsidRPr="00AE0B8F">
        <w:rPr>
          <w:rFonts w:asciiTheme="majorBidi" w:eastAsiaTheme="minorEastAsia" w:hAnsiTheme="majorBidi" w:cstheme="majorBidi"/>
          <w:kern w:val="1"/>
          <w:lang w:eastAsia="en-US"/>
        </w:rPr>
        <w:t>62.</w:t>
      </w:r>
    </w:p>
    <w:p w14:paraId="6F66611C" w14:textId="11BB91FD" w:rsidR="00354150" w:rsidRPr="00AE0B8F" w:rsidRDefault="00354150"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 xml:space="preserve">Oster, </w:t>
      </w:r>
      <w:r w:rsidR="009C1D39" w:rsidRPr="00AE0B8F">
        <w:rPr>
          <w:rFonts w:asciiTheme="majorBidi" w:eastAsiaTheme="minorEastAsia" w:hAnsiTheme="majorBidi" w:cstheme="majorBidi"/>
          <w:kern w:val="1"/>
          <w:lang w:eastAsia="en-US"/>
        </w:rPr>
        <w:t>S</w:t>
      </w:r>
      <w:r w:rsidRPr="00AE0B8F">
        <w:rPr>
          <w:rFonts w:asciiTheme="majorBidi" w:eastAsiaTheme="minorEastAsia" w:hAnsiTheme="majorBidi" w:cstheme="majorBidi"/>
          <w:kern w:val="1"/>
          <w:lang w:eastAsia="en-US"/>
        </w:rPr>
        <w:t xml:space="preserve">. (2014). In China, </w:t>
      </w:r>
      <w:r w:rsidR="006249F9" w:rsidRPr="00AE0B8F">
        <w:rPr>
          <w:rFonts w:asciiTheme="majorBidi" w:eastAsiaTheme="minorEastAsia" w:hAnsiTheme="majorBidi" w:cstheme="majorBidi"/>
          <w:kern w:val="1"/>
          <w:lang w:eastAsia="en-US"/>
        </w:rPr>
        <w:t>1,600 people die every day from working too hard: white-collar workers are dying from overwork</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kern w:val="1"/>
          <w:lang w:eastAsia="en-US"/>
        </w:rPr>
        <w:t>Bloomberg</w:t>
      </w:r>
      <w:r w:rsidR="00AA4307" w:rsidRPr="00AE0B8F">
        <w:rPr>
          <w:rFonts w:asciiTheme="majorBidi" w:eastAsiaTheme="minorEastAsia" w:hAnsiTheme="majorBidi" w:cstheme="majorBidi"/>
          <w:i/>
          <w:kern w:val="1"/>
          <w:lang w:eastAsia="en-US"/>
        </w:rPr>
        <w:t xml:space="preserve"> News</w:t>
      </w:r>
      <w:r w:rsidR="00186052" w:rsidRPr="00AE0B8F">
        <w:rPr>
          <w:rFonts w:asciiTheme="majorBidi" w:eastAsiaTheme="minorEastAsia" w:hAnsiTheme="majorBidi" w:cstheme="majorBidi"/>
          <w:i/>
          <w:kern w:val="1"/>
          <w:lang w:eastAsia="en-US"/>
        </w:rPr>
        <w:t>.</w:t>
      </w:r>
      <w:r w:rsidR="00186052" w:rsidRPr="00AE0B8F">
        <w:rPr>
          <w:rFonts w:asciiTheme="majorBidi" w:eastAsiaTheme="minorEastAsia" w:hAnsiTheme="majorBidi" w:cstheme="majorBidi"/>
          <w:kern w:val="1"/>
          <w:lang w:eastAsia="en-US"/>
        </w:rPr>
        <w:t xml:space="preserve"> Retr</w:t>
      </w:r>
      <w:r w:rsidR="00AC1757" w:rsidRPr="00AE0B8F">
        <w:rPr>
          <w:rFonts w:asciiTheme="majorBidi" w:eastAsiaTheme="minorEastAsia" w:hAnsiTheme="majorBidi" w:cstheme="majorBidi"/>
          <w:kern w:val="1"/>
          <w:lang w:eastAsia="en-US"/>
        </w:rPr>
        <w:t>ieved on December 30, 2016 from</w:t>
      </w:r>
      <w:r w:rsidR="00AA4307" w:rsidRPr="00AE0B8F">
        <w:rPr>
          <w:rFonts w:asciiTheme="majorBidi" w:eastAsiaTheme="minorEastAsia" w:hAnsiTheme="majorBidi" w:cstheme="majorBidi"/>
          <w:kern w:val="1"/>
          <w:lang w:eastAsia="en-US"/>
        </w:rPr>
        <w:t xml:space="preserve"> </w:t>
      </w:r>
      <w:hyperlink r:id="rId10" w:history="1">
        <w:r w:rsidR="00AA4307" w:rsidRPr="00AE0B8F">
          <w:rPr>
            <w:rStyle w:val="Hyperlink"/>
            <w:rFonts w:asciiTheme="majorBidi" w:eastAsiaTheme="minorEastAsia" w:hAnsiTheme="majorBidi" w:cstheme="majorBidi"/>
            <w:kern w:val="1"/>
            <w:lang w:eastAsia="en-US"/>
          </w:rPr>
          <w:t>https://www.bloomberg.com/news/articles/2014-07-03/in-china-white-collar-workers-are-dying-from-overwork</w:t>
        </w:r>
      </w:hyperlink>
    </w:p>
    <w:p w14:paraId="0F7A2830" w14:textId="368FBB99" w:rsidR="00F86D36" w:rsidRPr="00AE0B8F" w:rsidRDefault="00F86D36"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 xml:space="preserve">Pink, D.H. (2011). </w:t>
      </w:r>
      <w:r w:rsidRPr="00AE0B8F">
        <w:rPr>
          <w:rFonts w:asciiTheme="majorBidi" w:eastAsiaTheme="minorEastAsia" w:hAnsiTheme="majorBidi" w:cstheme="majorBidi"/>
          <w:i/>
          <w:kern w:val="1"/>
          <w:lang w:eastAsia="en-US"/>
        </w:rPr>
        <w:t>Drive: The surprising truth about what motivates us.</w:t>
      </w:r>
      <w:r w:rsidR="008A5CC2" w:rsidRPr="00AE0B8F">
        <w:rPr>
          <w:rFonts w:asciiTheme="majorBidi" w:eastAsiaTheme="minorEastAsia" w:hAnsiTheme="majorBidi" w:cstheme="majorBidi"/>
          <w:kern w:val="1"/>
          <w:lang w:eastAsia="en-US"/>
        </w:rPr>
        <w:t xml:space="preserve"> Edinburgh, Scotland: Canongate</w:t>
      </w:r>
      <w:r w:rsidR="00B941D8" w:rsidRPr="00AE0B8F">
        <w:rPr>
          <w:rFonts w:asciiTheme="majorBidi" w:eastAsiaTheme="minorEastAsia" w:hAnsiTheme="majorBidi" w:cstheme="majorBidi"/>
          <w:kern w:val="1"/>
          <w:lang w:eastAsia="en-US"/>
        </w:rPr>
        <w:t xml:space="preserve"> Books</w:t>
      </w:r>
      <w:r w:rsidRPr="00AE0B8F">
        <w:rPr>
          <w:rFonts w:asciiTheme="majorBidi" w:eastAsiaTheme="minorEastAsia" w:hAnsiTheme="majorBidi" w:cstheme="majorBidi"/>
          <w:kern w:val="1"/>
          <w:lang w:eastAsia="en-US"/>
        </w:rPr>
        <w:t xml:space="preserve">. </w:t>
      </w:r>
    </w:p>
    <w:p w14:paraId="36B7FF13" w14:textId="4944EFBE"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Reis, H. T., Sheldon, K. M., Gable, S. L., Roscoe, J., &amp; Ryan, R. M. (2000)</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Daily well-being: The role of autonomy, competence, and relatedness. </w:t>
      </w:r>
      <w:r w:rsidRPr="00AE0B8F">
        <w:rPr>
          <w:rFonts w:asciiTheme="majorBidi" w:eastAsiaTheme="minorEastAsia" w:hAnsiTheme="majorBidi" w:cstheme="majorBidi"/>
          <w:i/>
          <w:iCs/>
          <w:kern w:val="1"/>
          <w:lang w:eastAsia="en-US"/>
        </w:rPr>
        <w:t>Personality and Social Psychology Bulletin</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26</w:t>
      </w:r>
      <w:r w:rsidRPr="00AE0B8F">
        <w:rPr>
          <w:rFonts w:asciiTheme="majorBidi" w:eastAsiaTheme="minorEastAsia" w:hAnsiTheme="majorBidi" w:cstheme="majorBidi"/>
          <w:kern w:val="1"/>
          <w:lang w:eastAsia="en-US"/>
        </w:rPr>
        <w:t>, 419</w:t>
      </w:r>
      <w:r w:rsidR="00AC1757" w:rsidRPr="00AE0B8F">
        <w:rPr>
          <w:rFonts w:asciiTheme="majorBidi" w:eastAsiaTheme="minorEastAsia" w:hAnsiTheme="majorBidi" w:cstheme="majorBidi"/>
          <w:kern w:val="1"/>
          <w:lang w:eastAsia="en-US"/>
        </w:rPr>
        <w:t>–</w:t>
      </w:r>
      <w:r w:rsidR="009A2A4E" w:rsidRPr="00AE0B8F">
        <w:rPr>
          <w:rFonts w:asciiTheme="majorBidi" w:eastAsiaTheme="minorEastAsia" w:hAnsiTheme="majorBidi" w:cstheme="majorBidi"/>
          <w:kern w:val="1"/>
          <w:lang w:eastAsia="en-US"/>
        </w:rPr>
        <w:t>435.</w:t>
      </w:r>
    </w:p>
    <w:p w14:paraId="4BC1487B" w14:textId="7F74E2F6"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Rothbard</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N</w:t>
      </w:r>
      <w:r w:rsidR="00B434C2"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P</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(2001). Enric</w:t>
      </w:r>
      <w:r w:rsidR="00974F83" w:rsidRPr="00AE0B8F">
        <w:rPr>
          <w:rFonts w:asciiTheme="majorBidi" w:eastAsiaTheme="minorEastAsia" w:hAnsiTheme="majorBidi" w:cstheme="majorBidi"/>
          <w:kern w:val="1"/>
          <w:lang w:eastAsia="en-US"/>
        </w:rPr>
        <w:t xml:space="preserve">hing or </w:t>
      </w:r>
      <w:r w:rsidR="00812E2D" w:rsidRPr="00AE0B8F">
        <w:rPr>
          <w:rFonts w:asciiTheme="majorBidi" w:eastAsiaTheme="minorEastAsia" w:hAnsiTheme="majorBidi" w:cstheme="majorBidi"/>
          <w:kern w:val="1"/>
          <w:lang w:eastAsia="en-US"/>
        </w:rPr>
        <w:t>d</w:t>
      </w:r>
      <w:r w:rsidR="00974F83" w:rsidRPr="00AE0B8F">
        <w:rPr>
          <w:rFonts w:asciiTheme="majorBidi" w:eastAsiaTheme="minorEastAsia" w:hAnsiTheme="majorBidi" w:cstheme="majorBidi"/>
          <w:kern w:val="1"/>
          <w:lang w:eastAsia="en-US"/>
        </w:rPr>
        <w:t>epleting? The dynamics of engagement in work and family r</w:t>
      </w:r>
      <w:r w:rsidRPr="00AE0B8F">
        <w:rPr>
          <w:rFonts w:asciiTheme="majorBidi" w:eastAsiaTheme="minorEastAsia" w:hAnsiTheme="majorBidi" w:cstheme="majorBidi"/>
          <w:kern w:val="1"/>
          <w:lang w:eastAsia="en-US"/>
        </w:rPr>
        <w:t xml:space="preserve">oles. </w:t>
      </w:r>
      <w:r w:rsidRPr="00AE0B8F">
        <w:rPr>
          <w:rFonts w:asciiTheme="majorBidi" w:eastAsiaTheme="minorEastAsia" w:hAnsiTheme="majorBidi" w:cstheme="majorBidi"/>
          <w:i/>
          <w:iCs/>
          <w:kern w:val="1"/>
          <w:lang w:eastAsia="en-US"/>
        </w:rPr>
        <w:t>Administrative Science Quarterly</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46</w:t>
      </w:r>
      <w:r w:rsidR="00AC1757" w:rsidRPr="00AE0B8F">
        <w:rPr>
          <w:rFonts w:asciiTheme="majorBidi" w:eastAsiaTheme="minorEastAsia" w:hAnsiTheme="majorBidi" w:cstheme="majorBidi"/>
          <w:kern w:val="1"/>
          <w:lang w:eastAsia="en-US"/>
        </w:rPr>
        <w:t>, 655–</w:t>
      </w:r>
      <w:r w:rsidRPr="00AE0B8F">
        <w:rPr>
          <w:rFonts w:asciiTheme="majorBidi" w:eastAsiaTheme="minorEastAsia" w:hAnsiTheme="majorBidi" w:cstheme="majorBidi"/>
          <w:kern w:val="1"/>
          <w:lang w:eastAsia="en-US"/>
        </w:rPr>
        <w:t>684.</w:t>
      </w:r>
    </w:p>
    <w:p w14:paraId="51066296" w14:textId="28C545A1"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Russo</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M</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(2015). Work–home enrichment and health: an analysis of the mediating role of persistence in goal striving and vulnerability to stress. </w:t>
      </w:r>
      <w:r w:rsidRPr="00AE0B8F">
        <w:rPr>
          <w:rFonts w:asciiTheme="majorBidi" w:eastAsiaTheme="minorEastAsia" w:hAnsiTheme="majorBidi" w:cstheme="majorBidi"/>
          <w:i/>
          <w:iCs/>
          <w:kern w:val="1"/>
          <w:lang w:eastAsia="en-US"/>
        </w:rPr>
        <w:t>The International Journal of Human Resource Management</w:t>
      </w:r>
      <w:r w:rsidRPr="00AE0B8F">
        <w:rPr>
          <w:rFonts w:asciiTheme="majorBidi" w:eastAsiaTheme="minorEastAsia" w:hAnsiTheme="majorBidi" w:cstheme="majorBidi"/>
          <w:kern w:val="1"/>
          <w:lang w:eastAsia="en-US"/>
        </w:rPr>
        <w:t xml:space="preserve">, </w:t>
      </w:r>
      <w:r w:rsidR="00AC1757" w:rsidRPr="00AE0B8F">
        <w:rPr>
          <w:rFonts w:asciiTheme="majorBidi" w:eastAsiaTheme="minorEastAsia" w:hAnsiTheme="majorBidi" w:cstheme="majorBidi"/>
          <w:kern w:val="1"/>
          <w:lang w:eastAsia="en-US"/>
        </w:rPr>
        <w:t>26, 2486–</w:t>
      </w:r>
      <w:r w:rsidR="006B208C" w:rsidRPr="00AE0B8F">
        <w:rPr>
          <w:rFonts w:asciiTheme="majorBidi" w:eastAsiaTheme="minorEastAsia" w:hAnsiTheme="majorBidi" w:cstheme="majorBidi"/>
          <w:kern w:val="1"/>
          <w:lang w:eastAsia="en-US"/>
        </w:rPr>
        <w:t>2502.</w:t>
      </w:r>
    </w:p>
    <w:p w14:paraId="1E03470F" w14:textId="60FC3BF9" w:rsidR="00246D54" w:rsidRPr="00AE0B8F" w:rsidRDefault="00246D5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MS Mincho" w:hAnsiTheme="majorBidi" w:cstheme="majorBidi"/>
          <w:lang w:val="en-GB" w:eastAsia="en-GB"/>
        </w:rPr>
        <w:t xml:space="preserve">Russo, M., Buonocore, F., Carmeli, A., &amp; Guo, L. (2015). When </w:t>
      </w:r>
      <w:r w:rsidR="00AC1757" w:rsidRPr="00AE0B8F">
        <w:rPr>
          <w:rFonts w:asciiTheme="majorBidi" w:eastAsia="MS Mincho" w:hAnsiTheme="majorBidi" w:cstheme="majorBidi"/>
          <w:lang w:val="en-GB" w:eastAsia="en-GB"/>
        </w:rPr>
        <w:t>family supportive supervisors meet employees ’ need for caring: Implications for work–family enrichment and thriving</w:t>
      </w:r>
      <w:r w:rsidRPr="00AE0B8F">
        <w:rPr>
          <w:rFonts w:asciiTheme="majorBidi" w:eastAsia="MS Mincho" w:hAnsiTheme="majorBidi" w:cstheme="majorBidi"/>
          <w:lang w:val="en-GB" w:eastAsia="en-GB"/>
        </w:rPr>
        <w:t xml:space="preserve">. </w:t>
      </w:r>
      <w:r w:rsidRPr="00AE0B8F">
        <w:rPr>
          <w:rFonts w:asciiTheme="majorBidi" w:eastAsia="MS Mincho" w:hAnsiTheme="majorBidi" w:cstheme="majorBidi"/>
          <w:i/>
          <w:iCs/>
          <w:lang w:val="en-GB" w:eastAsia="en-GB"/>
        </w:rPr>
        <w:t>Journal of Management</w:t>
      </w:r>
      <w:r w:rsidRPr="00AE0B8F">
        <w:rPr>
          <w:rFonts w:asciiTheme="majorBidi" w:eastAsia="MS Mincho" w:hAnsiTheme="majorBidi" w:cstheme="majorBidi"/>
          <w:lang w:val="en-GB" w:eastAsia="en-GB"/>
        </w:rPr>
        <w:t xml:space="preserve">, </w:t>
      </w:r>
      <w:r w:rsidRPr="00AE0B8F">
        <w:rPr>
          <w:rFonts w:asciiTheme="majorBidi" w:eastAsia="MS Mincho" w:hAnsiTheme="majorBidi" w:cstheme="majorBidi"/>
          <w:iCs/>
          <w:lang w:val="en-GB" w:eastAsia="en-GB"/>
        </w:rPr>
        <w:t>doi</w:t>
      </w:r>
      <w:r w:rsidRPr="00AE0B8F">
        <w:rPr>
          <w:rFonts w:asciiTheme="majorBidi" w:eastAsia="MS Mincho" w:hAnsiTheme="majorBidi" w:cstheme="majorBidi"/>
          <w:lang w:val="en-GB" w:eastAsia="en-GB"/>
        </w:rPr>
        <w:t>: 10.1177/0149206315618013</w:t>
      </w:r>
    </w:p>
    <w:p w14:paraId="694140AF" w14:textId="3A459D54" w:rsidR="00C153F7" w:rsidRPr="00AE0B8F" w:rsidRDefault="007036B4" w:rsidP="00EE3584">
      <w:pPr>
        <w:widowControl w:val="0"/>
        <w:autoSpaceDE w:val="0"/>
        <w:autoSpaceDN w:val="0"/>
        <w:adjustRightInd w:val="0"/>
        <w:spacing w:after="0" w:line="480" w:lineRule="auto"/>
        <w:ind w:left="480"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Russo, M</w:t>
      </w:r>
      <w:r w:rsidR="00B434C2"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Shteigman</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A</w:t>
      </w:r>
      <w:r w:rsidR="00B434C2"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&amp; Carmeli</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A</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(2016). Workplace and family support and work–life balance: Implications for individual psychological availability and energy at work. </w:t>
      </w:r>
      <w:r w:rsidRPr="00AE0B8F">
        <w:rPr>
          <w:rFonts w:asciiTheme="majorBidi" w:eastAsiaTheme="minorEastAsia" w:hAnsiTheme="majorBidi" w:cstheme="majorBidi"/>
          <w:i/>
          <w:iCs/>
          <w:kern w:val="1"/>
          <w:lang w:eastAsia="en-US"/>
        </w:rPr>
        <w:t>The Journal of Positive Psychology</w:t>
      </w:r>
      <w:r w:rsidR="00C153F7" w:rsidRPr="00AE0B8F">
        <w:rPr>
          <w:rFonts w:asciiTheme="majorBidi" w:eastAsiaTheme="minorEastAsia" w:hAnsiTheme="majorBidi" w:cstheme="majorBidi"/>
          <w:kern w:val="1"/>
          <w:lang w:eastAsia="en-US"/>
        </w:rPr>
        <w:t xml:space="preserve">, </w:t>
      </w:r>
      <w:r w:rsidR="00C153F7" w:rsidRPr="00AE0B8F">
        <w:rPr>
          <w:rFonts w:asciiTheme="majorBidi" w:eastAsiaTheme="minorEastAsia" w:hAnsiTheme="majorBidi" w:cstheme="majorBidi"/>
          <w:i/>
          <w:iCs/>
          <w:kern w:val="1"/>
          <w:lang w:eastAsia="en-US"/>
        </w:rPr>
        <w:t>11</w:t>
      </w:r>
      <w:r w:rsidR="00AC1757" w:rsidRPr="00AE0B8F">
        <w:rPr>
          <w:rFonts w:asciiTheme="majorBidi" w:eastAsiaTheme="minorEastAsia" w:hAnsiTheme="majorBidi" w:cstheme="majorBidi"/>
          <w:kern w:val="1"/>
          <w:lang w:eastAsia="en-US"/>
        </w:rPr>
        <w:t>,</w:t>
      </w:r>
      <w:r w:rsidR="00C153F7" w:rsidRPr="00AE0B8F">
        <w:rPr>
          <w:rFonts w:asciiTheme="majorBidi" w:eastAsiaTheme="minorEastAsia" w:hAnsiTheme="majorBidi" w:cstheme="majorBidi"/>
          <w:kern w:val="1"/>
          <w:lang w:eastAsia="en-US"/>
        </w:rPr>
        <w:t xml:space="preserve"> 173</w:t>
      </w:r>
      <w:r w:rsidR="00AC1757" w:rsidRPr="00AE0B8F">
        <w:rPr>
          <w:rFonts w:asciiTheme="majorBidi" w:eastAsiaTheme="minorEastAsia" w:hAnsiTheme="majorBidi" w:cstheme="majorBidi"/>
          <w:kern w:val="1"/>
          <w:lang w:eastAsia="en-US"/>
        </w:rPr>
        <w:t>–</w:t>
      </w:r>
      <w:r w:rsidR="00C153F7" w:rsidRPr="00AE0B8F">
        <w:rPr>
          <w:rFonts w:asciiTheme="majorBidi" w:eastAsiaTheme="minorEastAsia" w:hAnsiTheme="majorBidi" w:cstheme="majorBidi"/>
          <w:kern w:val="1"/>
          <w:lang w:eastAsia="en-US"/>
        </w:rPr>
        <w:t>188.</w:t>
      </w:r>
    </w:p>
    <w:p w14:paraId="6C40D436" w14:textId="469B4454" w:rsidR="00C153F7" w:rsidRPr="00AE0B8F" w:rsidRDefault="00C153F7" w:rsidP="00EE3584">
      <w:pPr>
        <w:widowControl w:val="0"/>
        <w:autoSpaceDE w:val="0"/>
        <w:autoSpaceDN w:val="0"/>
        <w:adjustRightInd w:val="0"/>
        <w:spacing w:after="0" w:line="480" w:lineRule="auto"/>
        <w:ind w:left="480" w:right="-720" w:hanging="426"/>
        <w:divId w:val="1853644640"/>
        <w:rPr>
          <w:rFonts w:asciiTheme="majorBidi" w:eastAsiaTheme="minorEastAsia" w:hAnsiTheme="majorBidi" w:cstheme="majorBidi"/>
          <w:kern w:val="1"/>
          <w:lang w:eastAsia="en-US"/>
        </w:rPr>
      </w:pPr>
      <w:r w:rsidRPr="00AE0B8F">
        <w:rPr>
          <w:rFonts w:asciiTheme="majorBidi" w:eastAsia="Times New Roman" w:hAnsiTheme="majorBidi" w:cstheme="majorBidi"/>
          <w:lang w:val="en-GB"/>
        </w:rPr>
        <w:t>Ryan, R. M., Huta, V., &amp; Deci, E. L. (</w:t>
      </w:r>
      <w:r w:rsidR="001F10D0" w:rsidRPr="00AE0B8F">
        <w:rPr>
          <w:rFonts w:asciiTheme="majorBidi" w:eastAsia="Times New Roman" w:hAnsiTheme="majorBidi" w:cstheme="majorBidi"/>
          <w:lang w:val="en-GB"/>
        </w:rPr>
        <w:t>2008</w:t>
      </w:r>
      <w:r w:rsidRPr="00AE0B8F">
        <w:rPr>
          <w:rFonts w:asciiTheme="majorBidi" w:eastAsia="Times New Roman" w:hAnsiTheme="majorBidi" w:cstheme="majorBidi"/>
          <w:lang w:val="en-GB"/>
        </w:rPr>
        <w:t xml:space="preserve">). Living well: A self-determination theory perspective on eudaimonia. </w:t>
      </w:r>
      <w:r w:rsidR="00AC1757" w:rsidRPr="00AE0B8F">
        <w:rPr>
          <w:rFonts w:asciiTheme="majorBidi" w:eastAsia="Times New Roman" w:hAnsiTheme="majorBidi" w:cstheme="majorBidi"/>
          <w:i/>
          <w:lang w:val="en-GB"/>
        </w:rPr>
        <w:t>Journal of Happiness Studies</w:t>
      </w:r>
      <w:r w:rsidR="00AC1757" w:rsidRPr="00AE0B8F">
        <w:rPr>
          <w:rFonts w:asciiTheme="majorBidi" w:eastAsia="Times New Roman" w:hAnsiTheme="majorBidi" w:cstheme="majorBidi"/>
          <w:lang w:val="en-GB"/>
        </w:rPr>
        <w:t xml:space="preserve">, </w:t>
      </w:r>
      <w:r w:rsidR="00AC1757" w:rsidRPr="00AE0B8F">
        <w:rPr>
          <w:rFonts w:asciiTheme="majorBidi" w:eastAsia="Times New Roman" w:hAnsiTheme="majorBidi" w:cstheme="majorBidi"/>
          <w:i/>
          <w:lang w:val="en-GB"/>
        </w:rPr>
        <w:t>9</w:t>
      </w:r>
      <w:r w:rsidR="00AC1757" w:rsidRPr="00AE0B8F">
        <w:rPr>
          <w:rFonts w:asciiTheme="majorBidi" w:eastAsia="Times New Roman" w:hAnsiTheme="majorBidi" w:cstheme="majorBidi"/>
          <w:lang w:val="en-GB"/>
        </w:rPr>
        <w:t>, 139.</w:t>
      </w:r>
    </w:p>
    <w:p w14:paraId="1435D895" w14:textId="7C4B9946" w:rsidR="007036B4" w:rsidRPr="00AE0B8F" w:rsidRDefault="00DD4E1B"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Schachtel, H.</w:t>
      </w:r>
      <w:r w:rsidR="00B434C2"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 xml:space="preserve">J. (1954). </w:t>
      </w:r>
      <w:r w:rsidRPr="00AE0B8F">
        <w:rPr>
          <w:rFonts w:asciiTheme="majorBidi" w:eastAsiaTheme="minorEastAsia" w:hAnsiTheme="majorBidi" w:cstheme="majorBidi"/>
          <w:i/>
          <w:kern w:val="1"/>
          <w:lang w:eastAsia="en-US"/>
        </w:rPr>
        <w:t>The real enjoyment of l</w:t>
      </w:r>
      <w:r w:rsidR="007036B4" w:rsidRPr="00AE0B8F">
        <w:rPr>
          <w:rFonts w:asciiTheme="majorBidi" w:eastAsiaTheme="minorEastAsia" w:hAnsiTheme="majorBidi" w:cstheme="majorBidi"/>
          <w:i/>
          <w:kern w:val="1"/>
          <w:lang w:eastAsia="en-US"/>
        </w:rPr>
        <w:t>iving</w:t>
      </w:r>
      <w:r w:rsidR="007036B4" w:rsidRPr="00AE0B8F">
        <w:rPr>
          <w:rFonts w:asciiTheme="majorBidi" w:eastAsiaTheme="minorEastAsia" w:hAnsiTheme="majorBidi" w:cstheme="majorBidi"/>
          <w:kern w:val="1"/>
          <w:lang w:eastAsia="en-US"/>
        </w:rPr>
        <w:t>. New York: Dutton.</w:t>
      </w:r>
    </w:p>
    <w:p w14:paraId="70025659" w14:textId="43EC4D2D"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Seligman, M</w:t>
      </w:r>
      <w:r w:rsidR="00B434C2"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E</w:t>
      </w:r>
      <w:r w:rsidR="00B434C2"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Steen, T</w:t>
      </w:r>
      <w:r w:rsidR="00B434C2"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A</w:t>
      </w:r>
      <w:r w:rsidR="00B434C2"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Park</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N</w:t>
      </w:r>
      <w:r w:rsidR="00B434C2"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&amp; Peterson</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C</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(2005). Positive psychology progress: empirical validation of interventions. </w:t>
      </w:r>
      <w:r w:rsidRPr="00AE0B8F">
        <w:rPr>
          <w:rFonts w:asciiTheme="majorBidi" w:eastAsiaTheme="minorEastAsia" w:hAnsiTheme="majorBidi" w:cstheme="majorBidi"/>
          <w:i/>
          <w:iCs/>
          <w:kern w:val="1"/>
          <w:lang w:eastAsia="en-US"/>
        </w:rPr>
        <w:t xml:space="preserve">American </w:t>
      </w:r>
      <w:r w:rsidR="00B434C2" w:rsidRPr="00AE0B8F">
        <w:rPr>
          <w:rFonts w:asciiTheme="majorBidi" w:eastAsiaTheme="minorEastAsia" w:hAnsiTheme="majorBidi" w:cstheme="majorBidi"/>
          <w:i/>
          <w:iCs/>
          <w:kern w:val="1"/>
          <w:lang w:eastAsia="en-US"/>
        </w:rPr>
        <w:t>P</w:t>
      </w:r>
      <w:r w:rsidRPr="00AE0B8F">
        <w:rPr>
          <w:rFonts w:asciiTheme="majorBidi" w:eastAsiaTheme="minorEastAsia" w:hAnsiTheme="majorBidi" w:cstheme="majorBidi"/>
          <w:i/>
          <w:iCs/>
          <w:kern w:val="1"/>
          <w:lang w:eastAsia="en-US"/>
        </w:rPr>
        <w:t>sychologist</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60</w:t>
      </w:r>
      <w:r w:rsidR="009A2A4E" w:rsidRPr="00AE0B8F">
        <w:rPr>
          <w:rFonts w:asciiTheme="majorBidi" w:eastAsiaTheme="minorEastAsia" w:hAnsiTheme="majorBidi" w:cstheme="majorBidi"/>
          <w:kern w:val="1"/>
          <w:lang w:eastAsia="en-US"/>
        </w:rPr>
        <w:t>,</w:t>
      </w:r>
      <w:r w:rsidR="001F10D0" w:rsidRPr="00AE0B8F">
        <w:rPr>
          <w:rFonts w:asciiTheme="majorBidi" w:eastAsiaTheme="minorEastAsia" w:hAnsiTheme="majorBidi" w:cstheme="majorBidi"/>
          <w:kern w:val="1"/>
          <w:lang w:eastAsia="en-US"/>
        </w:rPr>
        <w:t xml:space="preserve"> 410–</w:t>
      </w:r>
      <w:r w:rsidRPr="00AE0B8F">
        <w:rPr>
          <w:rFonts w:asciiTheme="majorBidi" w:eastAsiaTheme="minorEastAsia" w:hAnsiTheme="majorBidi" w:cstheme="majorBidi"/>
          <w:kern w:val="1"/>
          <w:lang w:eastAsia="en-US"/>
        </w:rPr>
        <w:t>421.</w:t>
      </w:r>
    </w:p>
    <w:p w14:paraId="24B798E2" w14:textId="79C38BD0"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 xml:space="preserve">Sheldon, K. M., Ryan, R., &amp; Reis, H. T. (1996). What makes for a good day? Competence and autonomy in the day and in the person. </w:t>
      </w:r>
      <w:r w:rsidRPr="00AE0B8F">
        <w:rPr>
          <w:rFonts w:asciiTheme="majorBidi" w:eastAsiaTheme="minorEastAsia" w:hAnsiTheme="majorBidi" w:cstheme="majorBidi"/>
          <w:i/>
          <w:iCs/>
          <w:kern w:val="1"/>
          <w:lang w:eastAsia="en-US"/>
        </w:rPr>
        <w:t>Personality and Social Psychology Bulletin</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22</w:t>
      </w:r>
      <w:r w:rsidR="001F10D0" w:rsidRPr="00AE0B8F">
        <w:rPr>
          <w:rFonts w:asciiTheme="majorBidi" w:eastAsiaTheme="minorEastAsia" w:hAnsiTheme="majorBidi" w:cstheme="majorBidi"/>
          <w:kern w:val="1"/>
          <w:lang w:eastAsia="en-US"/>
        </w:rPr>
        <w:t>, 1270–</w:t>
      </w:r>
      <w:r w:rsidRPr="00AE0B8F">
        <w:rPr>
          <w:rFonts w:asciiTheme="majorBidi" w:eastAsiaTheme="minorEastAsia" w:hAnsiTheme="majorBidi" w:cstheme="majorBidi"/>
          <w:kern w:val="1"/>
          <w:lang w:eastAsia="en-US"/>
        </w:rPr>
        <w:t xml:space="preserve">1279. </w:t>
      </w:r>
    </w:p>
    <w:p w14:paraId="352C6D46" w14:textId="131AFAA3" w:rsidR="00EA3238" w:rsidRPr="00AE0B8F" w:rsidRDefault="00EA3238" w:rsidP="00EA3238">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val="en-GB" w:eastAsia="en-US"/>
        </w:rPr>
      </w:pPr>
      <w:r w:rsidRPr="00AE0B8F">
        <w:rPr>
          <w:rFonts w:asciiTheme="majorBidi" w:eastAsiaTheme="minorEastAsia" w:hAnsiTheme="majorBidi" w:cstheme="majorBidi"/>
          <w:kern w:val="1"/>
          <w:lang w:val="en-GB" w:eastAsia="en-US"/>
        </w:rPr>
        <w:t xml:space="preserve">Salomon, J. A., Mathers, C. D., Chatterji, S., Sadana, R., Ustun, T. B., &amp; Murray, C. J. L. (2003). Quantifying individual levels of health: definitions, concepts and measurement issues. In C. J. L. Murray &amp; D. B. Evans (Eds.) </w:t>
      </w:r>
      <w:r w:rsidRPr="00AE0B8F">
        <w:rPr>
          <w:rFonts w:asciiTheme="majorBidi" w:eastAsiaTheme="minorEastAsia" w:hAnsiTheme="majorBidi" w:cstheme="majorBidi"/>
          <w:i/>
          <w:iCs/>
          <w:kern w:val="1"/>
          <w:lang w:val="en-GB" w:eastAsia="en-US"/>
        </w:rPr>
        <w:t xml:space="preserve">Health systems performance assessment: debates, methods and empiricism </w:t>
      </w:r>
      <w:r w:rsidRPr="00AE0B8F">
        <w:rPr>
          <w:rFonts w:asciiTheme="majorBidi" w:eastAsiaTheme="minorEastAsia" w:hAnsiTheme="majorBidi" w:cstheme="majorBidi"/>
          <w:iCs/>
          <w:kern w:val="1"/>
          <w:lang w:val="en-GB" w:eastAsia="en-US"/>
        </w:rPr>
        <w:t xml:space="preserve">(pp. </w:t>
      </w:r>
      <w:r w:rsidRPr="00AE0B8F">
        <w:rPr>
          <w:rFonts w:asciiTheme="majorBidi" w:eastAsiaTheme="minorEastAsia" w:hAnsiTheme="majorBidi" w:cstheme="majorBidi"/>
          <w:kern w:val="1"/>
          <w:lang w:val="en-GB" w:eastAsia="en-US"/>
        </w:rPr>
        <w:t>301–318),</w:t>
      </w:r>
      <w:r w:rsidRPr="00AE0B8F">
        <w:rPr>
          <w:rFonts w:asciiTheme="majorBidi" w:eastAsiaTheme="minorEastAsia" w:hAnsiTheme="majorBidi" w:cstheme="majorBidi"/>
          <w:i/>
          <w:iCs/>
          <w:kern w:val="1"/>
          <w:lang w:val="en-GB" w:eastAsia="en-US"/>
        </w:rPr>
        <w:t xml:space="preserve"> Geneva: World Health Organization</w:t>
      </w:r>
      <w:r w:rsidRPr="00AE0B8F">
        <w:rPr>
          <w:rFonts w:asciiTheme="majorBidi" w:eastAsiaTheme="minorEastAsia" w:hAnsiTheme="majorBidi" w:cstheme="majorBidi"/>
          <w:kern w:val="1"/>
          <w:lang w:val="en-GB" w:eastAsia="en-US"/>
        </w:rPr>
        <w:t>.</w:t>
      </w:r>
    </w:p>
    <w:p w14:paraId="2DCF2EF9" w14:textId="5582A87B"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Sonnentag</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S</w:t>
      </w:r>
      <w:r w:rsidR="00B434C2"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&amp; Fritz</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C</w:t>
      </w:r>
      <w:r w:rsidR="00B434C2"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w:t>
      </w:r>
      <w:r w:rsidR="0049792B" w:rsidRPr="00AE0B8F">
        <w:rPr>
          <w:rFonts w:asciiTheme="majorBidi" w:eastAsiaTheme="minorEastAsia" w:hAnsiTheme="majorBidi" w:cstheme="majorBidi"/>
          <w:kern w:val="1"/>
          <w:lang w:eastAsia="en-US"/>
        </w:rPr>
        <w:t>2015</w:t>
      </w:r>
      <w:r w:rsidRPr="00AE0B8F">
        <w:rPr>
          <w:rFonts w:asciiTheme="majorBidi" w:eastAsiaTheme="minorEastAsia" w:hAnsiTheme="majorBidi" w:cstheme="majorBidi"/>
          <w:kern w:val="1"/>
          <w:lang w:eastAsia="en-US"/>
        </w:rPr>
        <w:t>). Recovery from job stress: The stressor-detachment model as an integrative framework</w:t>
      </w:r>
      <w:r w:rsidR="0049792B"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 xml:space="preserve">Journal of Organizational Behavior, </w:t>
      </w:r>
      <w:r w:rsidR="0049792B" w:rsidRPr="00AE0B8F">
        <w:rPr>
          <w:rFonts w:asciiTheme="majorBidi" w:eastAsiaTheme="minorEastAsia" w:hAnsiTheme="majorBidi" w:cstheme="majorBidi"/>
          <w:i/>
          <w:kern w:val="1"/>
          <w:lang w:eastAsia="en-US"/>
        </w:rPr>
        <w:t>36</w:t>
      </w:r>
      <w:r w:rsidR="0049792B" w:rsidRPr="00AE0B8F">
        <w:rPr>
          <w:rFonts w:asciiTheme="majorBidi" w:eastAsiaTheme="minorEastAsia" w:hAnsiTheme="majorBidi" w:cstheme="majorBidi"/>
          <w:kern w:val="1"/>
          <w:lang w:eastAsia="en-US"/>
        </w:rPr>
        <w:t>, 72–103.</w:t>
      </w:r>
    </w:p>
    <w:p w14:paraId="0049BFEE" w14:textId="3C0A4803"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val="fr-FR" w:eastAsia="en-US"/>
        </w:rPr>
        <w:t>Sonnentag, S</w:t>
      </w:r>
      <w:r w:rsidR="00B434C2" w:rsidRPr="00AE0B8F">
        <w:rPr>
          <w:rFonts w:asciiTheme="majorBidi" w:eastAsiaTheme="minorEastAsia" w:hAnsiTheme="majorBidi" w:cstheme="majorBidi"/>
          <w:kern w:val="1"/>
          <w:lang w:val="fr-FR" w:eastAsia="en-US"/>
        </w:rPr>
        <w:t>.</w:t>
      </w:r>
      <w:r w:rsidR="00734C64" w:rsidRPr="00AE0B8F">
        <w:rPr>
          <w:rFonts w:asciiTheme="majorBidi" w:eastAsiaTheme="minorEastAsia" w:hAnsiTheme="majorBidi" w:cstheme="majorBidi"/>
          <w:kern w:val="1"/>
          <w:lang w:val="fr-FR" w:eastAsia="en-US"/>
        </w:rPr>
        <w:t>,</w:t>
      </w:r>
      <w:r w:rsidRPr="00AE0B8F">
        <w:rPr>
          <w:rFonts w:asciiTheme="majorBidi" w:eastAsiaTheme="minorEastAsia" w:hAnsiTheme="majorBidi" w:cstheme="majorBidi"/>
          <w:kern w:val="1"/>
          <w:lang w:val="fr-FR" w:eastAsia="en-US"/>
        </w:rPr>
        <w:t xml:space="preserve"> Kuttler</w:t>
      </w:r>
      <w:r w:rsidR="00B434C2" w:rsidRPr="00AE0B8F">
        <w:rPr>
          <w:rFonts w:asciiTheme="majorBidi" w:eastAsiaTheme="minorEastAsia" w:hAnsiTheme="majorBidi" w:cstheme="majorBidi"/>
          <w:kern w:val="1"/>
          <w:lang w:val="fr-FR" w:eastAsia="en-US"/>
        </w:rPr>
        <w:t>,</w:t>
      </w:r>
      <w:r w:rsidRPr="00AE0B8F">
        <w:rPr>
          <w:rFonts w:asciiTheme="majorBidi" w:eastAsiaTheme="minorEastAsia" w:hAnsiTheme="majorBidi" w:cstheme="majorBidi"/>
          <w:kern w:val="1"/>
          <w:lang w:val="fr-FR" w:eastAsia="en-US"/>
        </w:rPr>
        <w:t xml:space="preserve"> I</w:t>
      </w:r>
      <w:r w:rsidR="00B434C2" w:rsidRPr="00AE0B8F">
        <w:rPr>
          <w:rFonts w:asciiTheme="majorBidi" w:eastAsiaTheme="minorEastAsia" w:hAnsiTheme="majorBidi" w:cstheme="majorBidi"/>
          <w:kern w:val="1"/>
          <w:lang w:val="fr-FR" w:eastAsia="en-US"/>
        </w:rPr>
        <w:t>.</w:t>
      </w:r>
      <w:r w:rsidR="00734C64" w:rsidRPr="00AE0B8F">
        <w:rPr>
          <w:rFonts w:asciiTheme="majorBidi" w:eastAsiaTheme="minorEastAsia" w:hAnsiTheme="majorBidi" w:cstheme="majorBidi"/>
          <w:kern w:val="1"/>
          <w:lang w:val="fr-FR" w:eastAsia="en-US"/>
        </w:rPr>
        <w:t>,</w:t>
      </w:r>
      <w:r w:rsidRPr="00AE0B8F">
        <w:rPr>
          <w:rFonts w:asciiTheme="majorBidi" w:eastAsiaTheme="minorEastAsia" w:hAnsiTheme="majorBidi" w:cstheme="majorBidi"/>
          <w:kern w:val="1"/>
          <w:lang w:val="fr-FR" w:eastAsia="en-US"/>
        </w:rPr>
        <w:t xml:space="preserve"> &amp; Fritz</w:t>
      </w:r>
      <w:r w:rsidR="00B434C2" w:rsidRPr="00AE0B8F">
        <w:rPr>
          <w:rFonts w:asciiTheme="majorBidi" w:eastAsiaTheme="minorEastAsia" w:hAnsiTheme="majorBidi" w:cstheme="majorBidi"/>
          <w:kern w:val="1"/>
          <w:lang w:val="fr-FR" w:eastAsia="en-US"/>
        </w:rPr>
        <w:t>,</w:t>
      </w:r>
      <w:r w:rsidRPr="00AE0B8F">
        <w:rPr>
          <w:rFonts w:asciiTheme="majorBidi" w:eastAsiaTheme="minorEastAsia" w:hAnsiTheme="majorBidi" w:cstheme="majorBidi"/>
          <w:kern w:val="1"/>
          <w:lang w:val="fr-FR" w:eastAsia="en-US"/>
        </w:rPr>
        <w:t xml:space="preserve"> C</w:t>
      </w:r>
      <w:r w:rsidR="00B434C2" w:rsidRPr="00AE0B8F">
        <w:rPr>
          <w:rFonts w:asciiTheme="majorBidi" w:eastAsiaTheme="minorEastAsia" w:hAnsiTheme="majorBidi" w:cstheme="majorBidi"/>
          <w:kern w:val="1"/>
          <w:lang w:val="fr-FR" w:eastAsia="en-US"/>
        </w:rPr>
        <w:t>.</w:t>
      </w:r>
      <w:r w:rsidRPr="00AE0B8F">
        <w:rPr>
          <w:rFonts w:asciiTheme="majorBidi" w:eastAsiaTheme="minorEastAsia" w:hAnsiTheme="majorBidi" w:cstheme="majorBidi"/>
          <w:kern w:val="1"/>
          <w:lang w:val="fr-FR" w:eastAsia="en-US"/>
        </w:rPr>
        <w:t xml:space="preserve"> (2010). </w:t>
      </w:r>
      <w:r w:rsidRPr="00AE0B8F">
        <w:rPr>
          <w:rFonts w:asciiTheme="majorBidi" w:eastAsiaTheme="minorEastAsia" w:hAnsiTheme="majorBidi" w:cstheme="majorBidi"/>
          <w:kern w:val="1"/>
          <w:lang w:eastAsia="en-US"/>
        </w:rPr>
        <w:t xml:space="preserve">Job stressors, emotional exhaustion, and need for recovery: A multi-source study on the benefits of psychological detachment. </w:t>
      </w:r>
      <w:r w:rsidRPr="00AE0B8F">
        <w:rPr>
          <w:rFonts w:asciiTheme="majorBidi" w:eastAsiaTheme="minorEastAsia" w:hAnsiTheme="majorBidi" w:cstheme="majorBidi"/>
          <w:i/>
          <w:iCs/>
          <w:kern w:val="1"/>
          <w:lang w:eastAsia="en-US"/>
        </w:rPr>
        <w:t>Journal of Vocational Behavior</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76</w:t>
      </w:r>
      <w:r w:rsidR="00C26A2C" w:rsidRPr="00AE0B8F">
        <w:rPr>
          <w:rFonts w:asciiTheme="majorBidi" w:eastAsiaTheme="minorEastAsia" w:hAnsiTheme="majorBidi" w:cstheme="majorBidi"/>
          <w:kern w:val="1"/>
          <w:lang w:eastAsia="en-US"/>
        </w:rPr>
        <w:t>, 355–</w:t>
      </w:r>
      <w:r w:rsidRPr="00AE0B8F">
        <w:rPr>
          <w:rFonts w:asciiTheme="majorBidi" w:eastAsiaTheme="minorEastAsia" w:hAnsiTheme="majorBidi" w:cstheme="majorBidi"/>
          <w:kern w:val="1"/>
          <w:lang w:eastAsia="en-US"/>
        </w:rPr>
        <w:t xml:space="preserve">365. </w:t>
      </w:r>
    </w:p>
    <w:p w14:paraId="2854CD27" w14:textId="637DECB6" w:rsidR="007036B4" w:rsidRPr="00AE0B8F" w:rsidRDefault="0045225F"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 xml:space="preserve">Ten </w:t>
      </w:r>
      <w:r w:rsidR="007036B4" w:rsidRPr="00AE0B8F">
        <w:rPr>
          <w:rFonts w:asciiTheme="majorBidi" w:eastAsiaTheme="minorEastAsia" w:hAnsiTheme="majorBidi" w:cstheme="majorBidi"/>
          <w:kern w:val="1"/>
          <w:lang w:eastAsia="en-US"/>
        </w:rPr>
        <w:t>Brummelhuis</w:t>
      </w:r>
      <w:r w:rsidR="00B434C2" w:rsidRPr="00AE0B8F">
        <w:rPr>
          <w:rFonts w:asciiTheme="majorBidi" w:eastAsiaTheme="minorEastAsia" w:hAnsiTheme="majorBidi" w:cstheme="majorBidi"/>
          <w:kern w:val="1"/>
          <w:lang w:eastAsia="en-US"/>
        </w:rPr>
        <w:t>,</w:t>
      </w:r>
      <w:r w:rsidR="007036B4" w:rsidRPr="00AE0B8F">
        <w:rPr>
          <w:rFonts w:asciiTheme="majorBidi" w:eastAsiaTheme="minorEastAsia" w:hAnsiTheme="majorBidi" w:cstheme="majorBidi"/>
          <w:kern w:val="1"/>
          <w:lang w:eastAsia="en-US"/>
        </w:rPr>
        <w:t xml:space="preserve"> L</w:t>
      </w:r>
      <w:r w:rsidR="00281EF8" w:rsidRPr="00AE0B8F">
        <w:rPr>
          <w:rFonts w:asciiTheme="majorBidi" w:eastAsiaTheme="minorEastAsia" w:hAnsiTheme="majorBidi" w:cstheme="majorBidi"/>
          <w:kern w:val="1"/>
          <w:lang w:eastAsia="en-US"/>
        </w:rPr>
        <w:t xml:space="preserve">. </w:t>
      </w:r>
      <w:r w:rsidR="007036B4" w:rsidRPr="00AE0B8F">
        <w:rPr>
          <w:rFonts w:asciiTheme="majorBidi" w:eastAsiaTheme="minorEastAsia" w:hAnsiTheme="majorBidi" w:cstheme="majorBidi"/>
          <w:kern w:val="1"/>
          <w:lang w:eastAsia="en-US"/>
        </w:rPr>
        <w:t>L</w:t>
      </w:r>
      <w:r w:rsidR="00281EF8"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007036B4" w:rsidRPr="00AE0B8F">
        <w:rPr>
          <w:rFonts w:asciiTheme="majorBidi" w:eastAsiaTheme="minorEastAsia" w:hAnsiTheme="majorBidi" w:cstheme="majorBidi"/>
          <w:kern w:val="1"/>
          <w:lang w:eastAsia="en-US"/>
        </w:rPr>
        <w:t xml:space="preserve"> &amp; Bakker</w:t>
      </w:r>
      <w:r w:rsidR="00281EF8" w:rsidRPr="00AE0B8F">
        <w:rPr>
          <w:rFonts w:asciiTheme="majorBidi" w:eastAsiaTheme="minorEastAsia" w:hAnsiTheme="majorBidi" w:cstheme="majorBidi"/>
          <w:kern w:val="1"/>
          <w:lang w:eastAsia="en-US"/>
        </w:rPr>
        <w:t>,</w:t>
      </w:r>
      <w:r w:rsidR="007036B4" w:rsidRPr="00AE0B8F">
        <w:rPr>
          <w:rFonts w:asciiTheme="majorBidi" w:eastAsiaTheme="minorEastAsia" w:hAnsiTheme="majorBidi" w:cstheme="majorBidi"/>
          <w:kern w:val="1"/>
          <w:lang w:eastAsia="en-US"/>
        </w:rPr>
        <w:t xml:space="preserve"> A</w:t>
      </w:r>
      <w:r w:rsidR="00281EF8" w:rsidRPr="00AE0B8F">
        <w:rPr>
          <w:rFonts w:asciiTheme="majorBidi" w:eastAsiaTheme="minorEastAsia" w:hAnsiTheme="majorBidi" w:cstheme="majorBidi"/>
          <w:kern w:val="1"/>
          <w:lang w:eastAsia="en-US"/>
        </w:rPr>
        <w:t xml:space="preserve">. </w:t>
      </w:r>
      <w:r w:rsidR="007036B4" w:rsidRPr="00AE0B8F">
        <w:rPr>
          <w:rFonts w:asciiTheme="majorBidi" w:eastAsiaTheme="minorEastAsia" w:hAnsiTheme="majorBidi" w:cstheme="majorBidi"/>
          <w:kern w:val="1"/>
          <w:lang w:eastAsia="en-US"/>
        </w:rPr>
        <w:t>B</w:t>
      </w:r>
      <w:r w:rsidR="00281EF8" w:rsidRPr="00AE0B8F">
        <w:rPr>
          <w:rFonts w:asciiTheme="majorBidi" w:eastAsiaTheme="minorEastAsia" w:hAnsiTheme="majorBidi" w:cstheme="majorBidi"/>
          <w:kern w:val="1"/>
          <w:lang w:eastAsia="en-US"/>
        </w:rPr>
        <w:t>.</w:t>
      </w:r>
      <w:r w:rsidR="007036B4" w:rsidRPr="00AE0B8F">
        <w:rPr>
          <w:rFonts w:asciiTheme="majorBidi" w:eastAsiaTheme="minorEastAsia" w:hAnsiTheme="majorBidi" w:cstheme="majorBidi"/>
          <w:kern w:val="1"/>
          <w:lang w:eastAsia="en-US"/>
        </w:rPr>
        <w:t xml:space="preserve"> (2012). A resource perspective on the work-home interface: The work-home resources model. </w:t>
      </w:r>
      <w:r w:rsidR="007036B4" w:rsidRPr="00AE0B8F">
        <w:rPr>
          <w:rFonts w:asciiTheme="majorBidi" w:eastAsiaTheme="minorEastAsia" w:hAnsiTheme="majorBidi" w:cstheme="majorBidi"/>
          <w:i/>
          <w:iCs/>
          <w:kern w:val="1"/>
          <w:lang w:eastAsia="en-US"/>
        </w:rPr>
        <w:t>The American Psychologist</w:t>
      </w:r>
      <w:r w:rsidR="007036B4" w:rsidRPr="00AE0B8F">
        <w:rPr>
          <w:rFonts w:asciiTheme="majorBidi" w:eastAsiaTheme="minorEastAsia" w:hAnsiTheme="majorBidi" w:cstheme="majorBidi"/>
          <w:kern w:val="1"/>
          <w:lang w:eastAsia="en-US"/>
        </w:rPr>
        <w:t xml:space="preserve">, </w:t>
      </w:r>
      <w:r w:rsidR="009A2A4E" w:rsidRPr="00AE0B8F">
        <w:rPr>
          <w:rFonts w:asciiTheme="majorBidi" w:eastAsiaTheme="minorEastAsia" w:hAnsiTheme="majorBidi" w:cstheme="majorBidi"/>
          <w:i/>
          <w:iCs/>
          <w:kern w:val="1"/>
          <w:lang w:eastAsia="en-US"/>
        </w:rPr>
        <w:t>67</w:t>
      </w:r>
      <w:r w:rsidR="00C26A2C" w:rsidRPr="00AE0B8F">
        <w:rPr>
          <w:rFonts w:asciiTheme="majorBidi" w:eastAsiaTheme="minorEastAsia" w:hAnsiTheme="majorBidi" w:cstheme="majorBidi"/>
          <w:kern w:val="1"/>
          <w:lang w:eastAsia="en-US"/>
        </w:rPr>
        <w:t>, 545–</w:t>
      </w:r>
      <w:r w:rsidR="007036B4" w:rsidRPr="00AE0B8F">
        <w:rPr>
          <w:rFonts w:asciiTheme="majorBidi" w:eastAsiaTheme="minorEastAsia" w:hAnsiTheme="majorBidi" w:cstheme="majorBidi"/>
          <w:kern w:val="1"/>
          <w:lang w:eastAsia="en-US"/>
        </w:rPr>
        <w:t xml:space="preserve">556. </w:t>
      </w:r>
    </w:p>
    <w:p w14:paraId="75AEA059" w14:textId="63FAACCC" w:rsidR="002B72E2" w:rsidRPr="00AE0B8F" w:rsidRDefault="002B72E2" w:rsidP="002B72E2">
      <w:pPr>
        <w:widowControl w:val="0"/>
        <w:autoSpaceDE w:val="0"/>
        <w:autoSpaceDN w:val="0"/>
        <w:adjustRightInd w:val="0"/>
        <w:spacing w:after="0" w:line="480" w:lineRule="auto"/>
        <w:ind w:left="480" w:right="-720" w:hanging="426"/>
        <w:divId w:val="1853644640"/>
        <w:rPr>
          <w:rFonts w:asciiTheme="majorBidi" w:eastAsiaTheme="minorEastAsia" w:hAnsiTheme="majorBidi" w:cstheme="majorBidi"/>
          <w:kern w:val="1"/>
          <w:lang w:val="en-GB" w:eastAsia="en-US"/>
        </w:rPr>
      </w:pPr>
      <w:r w:rsidRPr="00AE0B8F">
        <w:rPr>
          <w:rFonts w:asciiTheme="majorBidi" w:eastAsiaTheme="minorEastAsia" w:hAnsiTheme="majorBidi" w:cstheme="majorBidi"/>
          <w:kern w:val="1"/>
          <w:lang w:val="en-GB" w:eastAsia="en-US"/>
        </w:rPr>
        <w:t xml:space="preserve">Veenhoven, R. (2008). Healthy happiness: Effects of happiness on physical health and the consequences for preventive health care. </w:t>
      </w:r>
      <w:r w:rsidRPr="00AE0B8F">
        <w:rPr>
          <w:rFonts w:asciiTheme="majorBidi" w:eastAsiaTheme="minorEastAsia" w:hAnsiTheme="majorBidi" w:cstheme="majorBidi"/>
          <w:i/>
          <w:iCs/>
          <w:kern w:val="1"/>
          <w:lang w:val="en-GB" w:eastAsia="en-US"/>
        </w:rPr>
        <w:t>Journal of Happiness Studies</w:t>
      </w:r>
      <w:r w:rsidRPr="00AE0B8F">
        <w:rPr>
          <w:rFonts w:asciiTheme="majorBidi" w:eastAsiaTheme="minorEastAsia" w:hAnsiTheme="majorBidi" w:cstheme="majorBidi"/>
          <w:kern w:val="1"/>
          <w:lang w:val="en-GB" w:eastAsia="en-US"/>
        </w:rPr>
        <w:t xml:space="preserve">, </w:t>
      </w:r>
      <w:r w:rsidRPr="00AE0B8F">
        <w:rPr>
          <w:rFonts w:asciiTheme="majorBidi" w:eastAsiaTheme="minorEastAsia" w:hAnsiTheme="majorBidi" w:cstheme="majorBidi"/>
          <w:i/>
          <w:iCs/>
          <w:kern w:val="1"/>
          <w:lang w:val="en-GB" w:eastAsia="en-US"/>
        </w:rPr>
        <w:t>9</w:t>
      </w:r>
      <w:r w:rsidRPr="00AE0B8F">
        <w:rPr>
          <w:rFonts w:asciiTheme="majorBidi" w:eastAsiaTheme="minorEastAsia" w:hAnsiTheme="majorBidi" w:cstheme="majorBidi"/>
          <w:kern w:val="1"/>
          <w:lang w:val="en-GB" w:eastAsia="en-US"/>
        </w:rPr>
        <w:t>, 449–469.</w:t>
      </w:r>
    </w:p>
    <w:p w14:paraId="584F13C8" w14:textId="5DD32DFB" w:rsidR="007036B4" w:rsidRPr="00AE0B8F" w:rsidRDefault="007036B4" w:rsidP="00EE3584">
      <w:pPr>
        <w:widowControl w:val="0"/>
        <w:autoSpaceDE w:val="0"/>
        <w:autoSpaceDN w:val="0"/>
        <w:adjustRightInd w:val="0"/>
        <w:spacing w:after="0" w:line="480" w:lineRule="auto"/>
        <w:ind w:left="480"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Voyd</w:t>
      </w:r>
      <w:r w:rsidR="00FF7AF2" w:rsidRPr="00AE0B8F">
        <w:rPr>
          <w:rFonts w:asciiTheme="majorBidi" w:eastAsiaTheme="minorEastAsia" w:hAnsiTheme="majorBidi" w:cstheme="majorBidi"/>
          <w:kern w:val="1"/>
          <w:lang w:eastAsia="en-US"/>
        </w:rPr>
        <w:t>anoff, P</w:t>
      </w:r>
      <w:r w:rsidR="00281EF8" w:rsidRPr="00AE0B8F">
        <w:rPr>
          <w:rFonts w:asciiTheme="majorBidi" w:eastAsiaTheme="minorEastAsia" w:hAnsiTheme="majorBidi" w:cstheme="majorBidi"/>
          <w:kern w:val="1"/>
          <w:lang w:eastAsia="en-US"/>
        </w:rPr>
        <w:t>.</w:t>
      </w:r>
      <w:r w:rsidR="00FF7AF2" w:rsidRPr="00AE0B8F">
        <w:rPr>
          <w:rFonts w:asciiTheme="majorBidi" w:eastAsiaTheme="minorEastAsia" w:hAnsiTheme="majorBidi" w:cstheme="majorBidi"/>
          <w:kern w:val="1"/>
          <w:lang w:eastAsia="en-US"/>
        </w:rPr>
        <w:t xml:space="preserve"> (2001). Incorporating community into work and family research: A review of basic r</w:t>
      </w:r>
      <w:r w:rsidRPr="00AE0B8F">
        <w:rPr>
          <w:rFonts w:asciiTheme="majorBidi" w:eastAsiaTheme="minorEastAsia" w:hAnsiTheme="majorBidi" w:cstheme="majorBidi"/>
          <w:kern w:val="1"/>
          <w:lang w:eastAsia="en-US"/>
        </w:rPr>
        <w:t xml:space="preserve">elationships. </w:t>
      </w:r>
      <w:r w:rsidRPr="00AE0B8F">
        <w:rPr>
          <w:rFonts w:asciiTheme="majorBidi" w:eastAsiaTheme="minorEastAsia" w:hAnsiTheme="majorBidi" w:cstheme="majorBidi"/>
          <w:i/>
          <w:iCs/>
          <w:kern w:val="1"/>
          <w:lang w:eastAsia="en-US"/>
        </w:rPr>
        <w:t>Human Relations</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54</w:t>
      </w:r>
      <w:r w:rsidR="00C26A2C" w:rsidRPr="00AE0B8F">
        <w:rPr>
          <w:rFonts w:asciiTheme="majorBidi" w:eastAsiaTheme="minorEastAsia" w:hAnsiTheme="majorBidi" w:cstheme="majorBidi"/>
          <w:kern w:val="1"/>
          <w:lang w:eastAsia="en-US"/>
        </w:rPr>
        <w:t>, 1609–</w:t>
      </w:r>
      <w:r w:rsidRPr="00AE0B8F">
        <w:rPr>
          <w:rFonts w:asciiTheme="majorBidi" w:eastAsiaTheme="minorEastAsia" w:hAnsiTheme="majorBidi" w:cstheme="majorBidi"/>
          <w:kern w:val="1"/>
          <w:lang w:eastAsia="en-US"/>
        </w:rPr>
        <w:t xml:space="preserve">1637. </w:t>
      </w:r>
    </w:p>
    <w:p w14:paraId="6CB6B3E0" w14:textId="18F89F5F"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Wayne, J</w:t>
      </w:r>
      <w:r w:rsidR="00281EF8"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H</w:t>
      </w:r>
      <w:r w:rsidR="00281EF8"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Casper</w:t>
      </w:r>
      <w:r w:rsidR="00281EF8"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W</w:t>
      </w:r>
      <w:r w:rsidR="00281EF8"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J</w:t>
      </w:r>
      <w:r w:rsidR="00281EF8"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Matthews</w:t>
      </w:r>
      <w:r w:rsidR="00281EF8"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R</w:t>
      </w:r>
      <w:r w:rsidR="00281EF8"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A</w:t>
      </w:r>
      <w:r w:rsidR="00281EF8" w:rsidRPr="00AE0B8F">
        <w:rPr>
          <w:rFonts w:asciiTheme="majorBidi" w:eastAsiaTheme="minorEastAsia" w:hAnsiTheme="majorBidi" w:cstheme="majorBidi"/>
          <w:kern w:val="1"/>
          <w:lang w:eastAsia="en-US"/>
        </w:rPr>
        <w:t>.</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&amp; Allen</w:t>
      </w:r>
      <w:r w:rsidR="00281EF8"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T</w:t>
      </w:r>
      <w:r w:rsidR="00281EF8"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kern w:val="1"/>
          <w:lang w:eastAsia="en-US"/>
        </w:rPr>
        <w:t>D</w:t>
      </w:r>
      <w:r w:rsidR="00281EF8"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(2013). Family-supportive organization perceptions and organizational commitment: the mediating role of work-family conflict and enrichment and partner attitudes. </w:t>
      </w:r>
      <w:r w:rsidRPr="00AE0B8F">
        <w:rPr>
          <w:rFonts w:asciiTheme="majorBidi" w:eastAsiaTheme="minorEastAsia" w:hAnsiTheme="majorBidi" w:cstheme="majorBidi"/>
          <w:i/>
          <w:iCs/>
          <w:kern w:val="1"/>
          <w:lang w:eastAsia="en-US"/>
        </w:rPr>
        <w:t>Journal of Applied Psychology</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98</w:t>
      </w:r>
      <w:r w:rsidR="00C26A2C" w:rsidRPr="00AE0B8F">
        <w:rPr>
          <w:rFonts w:asciiTheme="majorBidi" w:eastAsiaTheme="minorEastAsia" w:hAnsiTheme="majorBidi" w:cstheme="majorBidi"/>
          <w:kern w:val="1"/>
          <w:lang w:eastAsia="en-US"/>
        </w:rPr>
        <w:t>(4), 606–</w:t>
      </w:r>
      <w:r w:rsidRPr="00AE0B8F">
        <w:rPr>
          <w:rFonts w:asciiTheme="majorBidi" w:eastAsiaTheme="minorEastAsia" w:hAnsiTheme="majorBidi" w:cstheme="majorBidi"/>
          <w:kern w:val="1"/>
          <w:lang w:eastAsia="en-US"/>
        </w:rPr>
        <w:t xml:space="preserve">622. </w:t>
      </w:r>
    </w:p>
    <w:p w14:paraId="392EF17D" w14:textId="3CB04084" w:rsidR="005D67BF"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Wilson, J.</w:t>
      </w:r>
      <w:r w:rsidR="00734C64"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 xml:space="preserve"> &amp; Musick, M.A. (1997). Work and volunteering: The long arm of the job. </w:t>
      </w:r>
      <w:r w:rsidRPr="00AE0B8F">
        <w:rPr>
          <w:rFonts w:asciiTheme="majorBidi" w:eastAsiaTheme="minorEastAsia" w:hAnsiTheme="majorBidi" w:cstheme="majorBidi"/>
          <w:i/>
          <w:iCs/>
          <w:kern w:val="1"/>
          <w:lang w:eastAsia="en-US"/>
        </w:rPr>
        <w:t>Social Forces</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76</w:t>
      </w:r>
      <w:r w:rsidR="00B67D4E" w:rsidRPr="00AE0B8F">
        <w:rPr>
          <w:rFonts w:asciiTheme="majorBidi" w:eastAsiaTheme="minorEastAsia" w:hAnsiTheme="majorBidi" w:cstheme="majorBidi"/>
          <w:kern w:val="1"/>
          <w:lang w:eastAsia="en-US"/>
        </w:rPr>
        <w:t>(1)</w:t>
      </w:r>
      <w:r w:rsidRPr="00AE0B8F">
        <w:rPr>
          <w:rFonts w:asciiTheme="majorBidi" w:eastAsiaTheme="minorEastAsia" w:hAnsiTheme="majorBidi" w:cstheme="majorBidi"/>
          <w:kern w:val="1"/>
          <w:lang w:eastAsia="en-US"/>
        </w:rPr>
        <w:t>, 251</w:t>
      </w:r>
      <w:r w:rsidR="00C26A2C" w:rsidRPr="00AE0B8F">
        <w:rPr>
          <w:rFonts w:asciiTheme="majorBidi" w:eastAsiaTheme="minorEastAsia" w:hAnsiTheme="majorBidi" w:cstheme="majorBidi"/>
          <w:kern w:val="1"/>
          <w:lang w:eastAsia="en-US"/>
        </w:rPr>
        <w:t>–</w:t>
      </w:r>
      <w:r w:rsidRPr="00AE0B8F">
        <w:rPr>
          <w:rFonts w:asciiTheme="majorBidi" w:eastAsiaTheme="minorEastAsia" w:hAnsiTheme="majorBidi" w:cstheme="majorBidi"/>
          <w:kern w:val="1"/>
          <w:lang w:eastAsia="en-US"/>
        </w:rPr>
        <w:t>272.</w:t>
      </w:r>
    </w:p>
    <w:p w14:paraId="16FE73BF" w14:textId="50FE97E7"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kern w:val="1"/>
          <w:lang w:eastAsia="en-US"/>
        </w:rPr>
      </w:pPr>
      <w:r w:rsidRPr="00AE0B8F">
        <w:rPr>
          <w:rFonts w:asciiTheme="majorBidi" w:eastAsiaTheme="minorEastAsia" w:hAnsiTheme="majorBidi" w:cstheme="majorBidi"/>
          <w:kern w:val="1"/>
          <w:lang w:eastAsia="en-US"/>
        </w:rPr>
        <w:t>Wu</w:t>
      </w:r>
      <w:r w:rsidR="00B434C2" w:rsidRPr="00AE0B8F">
        <w:rPr>
          <w:rFonts w:asciiTheme="majorBidi" w:eastAsiaTheme="minorEastAsia" w:hAnsiTheme="majorBidi" w:cstheme="majorBidi"/>
          <w:kern w:val="1"/>
          <w:lang w:eastAsia="en-US"/>
        </w:rPr>
        <w:t>,</w:t>
      </w:r>
      <w:r w:rsidR="009962CC" w:rsidRPr="00AE0B8F">
        <w:rPr>
          <w:rFonts w:asciiTheme="majorBidi" w:eastAsiaTheme="minorEastAsia" w:hAnsiTheme="majorBidi" w:cstheme="majorBidi"/>
          <w:kern w:val="1"/>
          <w:lang w:eastAsia="en-US"/>
        </w:rPr>
        <w:t xml:space="preserve"> W.</w:t>
      </w:r>
      <w:r w:rsidR="00281EF8" w:rsidRPr="00AE0B8F">
        <w:rPr>
          <w:rFonts w:asciiTheme="majorBidi" w:eastAsiaTheme="minorEastAsia" w:hAnsiTheme="majorBidi" w:cstheme="majorBidi"/>
          <w:kern w:val="1"/>
          <w:lang w:eastAsia="en-US"/>
        </w:rPr>
        <w:t xml:space="preserve"> </w:t>
      </w:r>
      <w:r w:rsidR="009962CC" w:rsidRPr="00AE0B8F">
        <w:rPr>
          <w:rFonts w:asciiTheme="majorBidi" w:eastAsiaTheme="minorEastAsia" w:hAnsiTheme="majorBidi" w:cstheme="majorBidi"/>
          <w:kern w:val="1"/>
          <w:lang w:eastAsia="en-US"/>
        </w:rPr>
        <w:t xml:space="preserve">Y. </w:t>
      </w:r>
      <w:r w:rsidR="00281EF8" w:rsidRPr="00AE0B8F">
        <w:rPr>
          <w:rFonts w:asciiTheme="majorBidi" w:eastAsiaTheme="minorEastAsia" w:hAnsiTheme="majorBidi" w:cstheme="majorBidi"/>
          <w:kern w:val="1"/>
          <w:lang w:eastAsia="en-US"/>
        </w:rPr>
        <w:t>(</w:t>
      </w:r>
      <w:r w:rsidR="009962CC" w:rsidRPr="00AE0B8F">
        <w:rPr>
          <w:rFonts w:asciiTheme="majorBidi" w:eastAsiaTheme="minorEastAsia" w:hAnsiTheme="majorBidi" w:cstheme="majorBidi"/>
          <w:kern w:val="1"/>
          <w:lang w:eastAsia="en-US"/>
        </w:rPr>
        <w:t>1984</w:t>
      </w:r>
      <w:r w:rsidR="00281EF8" w:rsidRPr="00AE0B8F">
        <w:rPr>
          <w:rFonts w:asciiTheme="majorBidi" w:eastAsiaTheme="minorEastAsia" w:hAnsiTheme="majorBidi" w:cstheme="majorBidi"/>
          <w:kern w:val="1"/>
          <w:lang w:eastAsia="en-US"/>
        </w:rPr>
        <w:t>)</w:t>
      </w:r>
      <w:r w:rsidR="009962CC" w:rsidRPr="00AE0B8F">
        <w:rPr>
          <w:rFonts w:asciiTheme="majorBidi" w:eastAsiaTheme="minorEastAsia" w:hAnsiTheme="majorBidi" w:cstheme="majorBidi"/>
          <w:kern w:val="1"/>
          <w:lang w:eastAsia="en-US"/>
        </w:rPr>
        <w:t>. Clinical global i</w:t>
      </w:r>
      <w:r w:rsidRPr="00AE0B8F">
        <w:rPr>
          <w:rFonts w:asciiTheme="majorBidi" w:eastAsiaTheme="minorEastAsia" w:hAnsiTheme="majorBidi" w:cstheme="majorBidi"/>
          <w:kern w:val="1"/>
          <w:lang w:eastAsia="en-US"/>
        </w:rPr>
        <w:t>mpression</w:t>
      </w:r>
      <w:r w:rsidR="009962CC" w:rsidRPr="00AE0B8F">
        <w:rPr>
          <w:rFonts w:asciiTheme="majorBidi" w:eastAsiaTheme="minorEastAsia" w:hAnsiTheme="majorBidi" w:cstheme="majorBidi"/>
          <w:kern w:val="1"/>
          <w:lang w:eastAsia="en-US"/>
        </w:rPr>
        <w:t xml:space="preserve"> test</w:t>
      </w:r>
      <w:r w:rsidRPr="00AE0B8F">
        <w:rPr>
          <w:rFonts w:asciiTheme="majorBidi" w:eastAsiaTheme="minorEastAsia" w:hAnsiTheme="majorBidi" w:cstheme="majorBidi"/>
          <w:kern w:val="1"/>
          <w:lang w:eastAsia="en-US"/>
        </w:rPr>
        <w:t xml:space="preserve">. </w:t>
      </w:r>
      <w:r w:rsidRPr="00AE0B8F">
        <w:rPr>
          <w:rFonts w:asciiTheme="majorBidi" w:eastAsiaTheme="minorEastAsia" w:hAnsiTheme="majorBidi" w:cstheme="majorBidi"/>
          <w:i/>
          <w:iCs/>
          <w:kern w:val="1"/>
          <w:lang w:eastAsia="en-US"/>
        </w:rPr>
        <w:t>Shanghai Mental Health Journal</w:t>
      </w:r>
      <w:r w:rsidR="00182852" w:rsidRPr="00AE0B8F">
        <w:rPr>
          <w:rFonts w:asciiTheme="majorBidi" w:eastAsiaTheme="minorEastAsia" w:hAnsiTheme="majorBidi" w:cstheme="majorBidi"/>
          <w:kern w:val="1"/>
          <w:lang w:eastAsia="en-US"/>
        </w:rPr>
        <w:t xml:space="preserve">, 2, </w:t>
      </w:r>
      <w:r w:rsidR="00C26A2C" w:rsidRPr="00AE0B8F">
        <w:rPr>
          <w:rFonts w:asciiTheme="majorBidi" w:eastAsiaTheme="minorEastAsia" w:hAnsiTheme="majorBidi" w:cstheme="majorBidi"/>
          <w:kern w:val="1"/>
          <w:lang w:eastAsia="en-US"/>
        </w:rPr>
        <w:t>9–</w:t>
      </w:r>
      <w:r w:rsidRPr="00AE0B8F">
        <w:rPr>
          <w:rFonts w:asciiTheme="majorBidi" w:eastAsiaTheme="minorEastAsia" w:hAnsiTheme="majorBidi" w:cstheme="majorBidi"/>
          <w:kern w:val="1"/>
          <w:lang w:eastAsia="en-US"/>
        </w:rPr>
        <w:t>21.</w:t>
      </w:r>
    </w:p>
    <w:p w14:paraId="3AAB2999" w14:textId="4034CE56" w:rsidR="007036B4" w:rsidRPr="00AE0B8F" w:rsidRDefault="007036B4" w:rsidP="00EE3584">
      <w:pPr>
        <w:widowControl w:val="0"/>
        <w:autoSpaceDE w:val="0"/>
        <w:autoSpaceDN w:val="0"/>
        <w:adjustRightInd w:val="0"/>
        <w:spacing w:after="0" w:line="480" w:lineRule="auto"/>
        <w:ind w:left="426" w:right="-720" w:hanging="426"/>
        <w:divId w:val="1853644640"/>
        <w:rPr>
          <w:rFonts w:asciiTheme="majorBidi" w:eastAsiaTheme="minorEastAsia" w:hAnsiTheme="majorBidi" w:cstheme="majorBidi"/>
          <w:b/>
          <w:bCs/>
          <w:kern w:val="1"/>
          <w:lang w:eastAsia="en-US"/>
        </w:rPr>
      </w:pPr>
      <w:r w:rsidRPr="00AE0B8F">
        <w:rPr>
          <w:rFonts w:asciiTheme="majorBidi" w:eastAsiaTheme="minorEastAsia" w:hAnsiTheme="majorBidi" w:cstheme="majorBidi"/>
          <w:color w:val="1D1D1D"/>
          <w:kern w:val="1"/>
          <w:lang w:eastAsia="en-US"/>
        </w:rPr>
        <w:t>Yiengprugsawan, V., Somboonsook, B., Seubsman, S. A., &amp; Sleigh, A. C. (2012). Happiness, mental health, and socio-demographic associations among a national cohort of Thai adults</w:t>
      </w:r>
      <w:r w:rsidRPr="00AE0B8F">
        <w:rPr>
          <w:rFonts w:asciiTheme="majorBidi" w:eastAsiaTheme="minorEastAsia" w:hAnsiTheme="majorBidi" w:cstheme="majorBidi"/>
          <w:i/>
          <w:iCs/>
          <w:color w:val="1D1D1D"/>
          <w:kern w:val="1"/>
          <w:lang w:eastAsia="en-US"/>
        </w:rPr>
        <w:t xml:space="preserve">. Journal of </w:t>
      </w:r>
      <w:r w:rsidR="00281EF8" w:rsidRPr="00AE0B8F">
        <w:rPr>
          <w:rFonts w:asciiTheme="majorBidi" w:eastAsiaTheme="minorEastAsia" w:hAnsiTheme="majorBidi" w:cstheme="majorBidi"/>
          <w:i/>
          <w:iCs/>
          <w:color w:val="1D1D1D"/>
          <w:kern w:val="1"/>
          <w:lang w:eastAsia="en-US"/>
        </w:rPr>
        <w:t>H</w:t>
      </w:r>
      <w:r w:rsidRPr="00AE0B8F">
        <w:rPr>
          <w:rFonts w:asciiTheme="majorBidi" w:eastAsiaTheme="minorEastAsia" w:hAnsiTheme="majorBidi" w:cstheme="majorBidi"/>
          <w:i/>
          <w:iCs/>
          <w:color w:val="1D1D1D"/>
          <w:kern w:val="1"/>
          <w:lang w:eastAsia="en-US"/>
        </w:rPr>
        <w:t xml:space="preserve">appiness </w:t>
      </w:r>
      <w:r w:rsidR="00281EF8" w:rsidRPr="00AE0B8F">
        <w:rPr>
          <w:rFonts w:asciiTheme="majorBidi" w:eastAsiaTheme="minorEastAsia" w:hAnsiTheme="majorBidi" w:cstheme="majorBidi"/>
          <w:i/>
          <w:iCs/>
          <w:color w:val="1D1D1D"/>
          <w:kern w:val="1"/>
          <w:lang w:eastAsia="en-US"/>
        </w:rPr>
        <w:t>S</w:t>
      </w:r>
      <w:r w:rsidRPr="00AE0B8F">
        <w:rPr>
          <w:rFonts w:asciiTheme="majorBidi" w:eastAsiaTheme="minorEastAsia" w:hAnsiTheme="majorBidi" w:cstheme="majorBidi"/>
          <w:i/>
          <w:iCs/>
          <w:color w:val="1D1D1D"/>
          <w:kern w:val="1"/>
          <w:lang w:eastAsia="en-US"/>
        </w:rPr>
        <w:t>tudies</w:t>
      </w:r>
      <w:r w:rsidRPr="00AE0B8F">
        <w:rPr>
          <w:rFonts w:asciiTheme="majorBidi" w:eastAsiaTheme="minorEastAsia" w:hAnsiTheme="majorBidi" w:cstheme="majorBidi"/>
          <w:color w:val="1D1D1D"/>
          <w:kern w:val="1"/>
          <w:lang w:eastAsia="en-US"/>
        </w:rPr>
        <w:t xml:space="preserve">, </w:t>
      </w:r>
      <w:r w:rsidRPr="00AE0B8F">
        <w:rPr>
          <w:rFonts w:asciiTheme="majorBidi" w:eastAsiaTheme="minorEastAsia" w:hAnsiTheme="majorBidi" w:cstheme="majorBidi"/>
          <w:i/>
          <w:iCs/>
          <w:color w:val="1D1D1D"/>
          <w:kern w:val="1"/>
          <w:lang w:eastAsia="en-US"/>
        </w:rPr>
        <w:t>13</w:t>
      </w:r>
      <w:r w:rsidR="00C26A2C" w:rsidRPr="00AE0B8F">
        <w:rPr>
          <w:rFonts w:asciiTheme="majorBidi" w:eastAsiaTheme="minorEastAsia" w:hAnsiTheme="majorBidi" w:cstheme="majorBidi"/>
          <w:color w:val="1D1D1D"/>
          <w:kern w:val="1"/>
          <w:lang w:eastAsia="en-US"/>
        </w:rPr>
        <w:t>(6), 1019–</w:t>
      </w:r>
      <w:r w:rsidRPr="00AE0B8F">
        <w:rPr>
          <w:rFonts w:asciiTheme="majorBidi" w:eastAsiaTheme="minorEastAsia" w:hAnsiTheme="majorBidi" w:cstheme="majorBidi"/>
          <w:color w:val="1D1D1D"/>
          <w:kern w:val="1"/>
          <w:lang w:eastAsia="en-US"/>
        </w:rPr>
        <w:t>1029.</w:t>
      </w:r>
    </w:p>
    <w:p w14:paraId="010E239E" w14:textId="64084190" w:rsidR="00665F31" w:rsidRPr="005D67BF" w:rsidRDefault="00665F31" w:rsidP="00665F31">
      <w:pPr>
        <w:pStyle w:val="NormalWeb"/>
        <w:ind w:left="426" w:hanging="480"/>
        <w:divId w:val="1853644640"/>
        <w:rPr>
          <w:rFonts w:asciiTheme="majorBidi" w:hAnsiTheme="majorBidi" w:cstheme="majorBidi"/>
          <w:b/>
          <w:lang w:eastAsia="zh-CN"/>
        </w:rPr>
      </w:pPr>
    </w:p>
    <w:p w14:paraId="5A9F9C59" w14:textId="77777777" w:rsidR="00665F31" w:rsidRPr="00784FF4" w:rsidRDefault="00665F31" w:rsidP="004E31CF">
      <w:pPr>
        <w:pStyle w:val="NormalWeb"/>
        <w:ind w:left="426" w:hanging="480"/>
        <w:divId w:val="1853644640"/>
        <w:rPr>
          <w:b/>
        </w:rPr>
      </w:pPr>
    </w:p>
    <w:p w14:paraId="2D38C0F0" w14:textId="77777777" w:rsidR="004E31CF" w:rsidRPr="00784FF4" w:rsidRDefault="004E31CF" w:rsidP="004E31CF">
      <w:pPr>
        <w:divId w:val="1853644640"/>
      </w:pPr>
    </w:p>
    <w:p w14:paraId="754E8F86" w14:textId="77777777" w:rsidR="00D077DE" w:rsidRPr="00784FF4" w:rsidRDefault="00D077DE">
      <w:pPr>
        <w:spacing w:after="0" w:line="240" w:lineRule="auto"/>
        <w:rPr>
          <w:rFonts w:ascii="Times" w:eastAsia="MS Mincho" w:hAnsi="Times"/>
          <w:b/>
          <w:sz w:val="20"/>
          <w:szCs w:val="20"/>
          <w:lang w:eastAsia="en-US"/>
        </w:rPr>
      </w:pPr>
    </w:p>
    <w:p w14:paraId="51894A3E" w14:textId="77777777" w:rsidR="002665C0" w:rsidRPr="00784FF4" w:rsidRDefault="002665C0">
      <w:pPr>
        <w:spacing w:after="0" w:line="240" w:lineRule="auto"/>
        <w:rPr>
          <w:i/>
        </w:rPr>
      </w:pPr>
      <w:r w:rsidRPr="00784FF4">
        <w:rPr>
          <w:i/>
        </w:rPr>
        <w:br w:type="page"/>
      </w:r>
    </w:p>
    <w:p w14:paraId="5BF8640C" w14:textId="141A218B" w:rsidR="00EF2264" w:rsidRPr="00784FF4" w:rsidRDefault="00EF2264" w:rsidP="00FA24FF">
      <w:pPr>
        <w:divId w:val="1853644640"/>
        <w:rPr>
          <w:i/>
        </w:rPr>
        <w:sectPr w:rsidR="00EF2264" w:rsidRPr="00784FF4" w:rsidSect="00D7603B">
          <w:headerReference w:type="default" r:id="rId11"/>
          <w:pgSz w:w="12240" w:h="15840"/>
          <w:pgMar w:top="1440" w:right="1800" w:bottom="1440" w:left="1800" w:header="720" w:footer="720" w:gutter="0"/>
          <w:cols w:space="720"/>
          <w:docGrid w:linePitch="360"/>
        </w:sectPr>
      </w:pPr>
    </w:p>
    <w:p w14:paraId="0A56C080" w14:textId="00FC16C5" w:rsidR="00144E17" w:rsidRPr="007937B5" w:rsidRDefault="00FA24FF" w:rsidP="00FA24FF">
      <w:pPr>
        <w:divId w:val="1853644640"/>
      </w:pPr>
      <w:r w:rsidRPr="007937B5">
        <w:t xml:space="preserve">Table </w:t>
      </w:r>
      <w:r w:rsidR="00144E17" w:rsidRPr="007937B5">
        <w:t>1</w:t>
      </w:r>
    </w:p>
    <w:p w14:paraId="3256F118" w14:textId="77777777" w:rsidR="007937B5" w:rsidRDefault="007937B5" w:rsidP="00FA24FF">
      <w:pPr>
        <w:divId w:val="1853644640"/>
        <w:rPr>
          <w:i/>
        </w:rPr>
      </w:pPr>
    </w:p>
    <w:p w14:paraId="4ECB95CD" w14:textId="4C6BF9DD" w:rsidR="00FD6C02" w:rsidRPr="007937B5" w:rsidRDefault="00FA24FF" w:rsidP="00FD6C02">
      <w:pPr>
        <w:divId w:val="1853644640"/>
        <w:rPr>
          <w:i/>
        </w:rPr>
      </w:pPr>
      <w:r w:rsidRPr="00784FF4">
        <w:rPr>
          <w:i/>
        </w:rPr>
        <w:t>Correlations, Means, and Standard Deviations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996"/>
        <w:gridCol w:w="1116"/>
        <w:gridCol w:w="956"/>
        <w:gridCol w:w="956"/>
        <w:gridCol w:w="956"/>
        <w:gridCol w:w="956"/>
        <w:gridCol w:w="956"/>
        <w:gridCol w:w="956"/>
        <w:gridCol w:w="956"/>
        <w:gridCol w:w="956"/>
        <w:gridCol w:w="956"/>
        <w:gridCol w:w="876"/>
      </w:tblGrid>
      <w:tr w:rsidR="008B4A6A" w:rsidRPr="00F33B88" w14:paraId="4121D0AA" w14:textId="547EA4C0" w:rsidTr="0058570D">
        <w:trPr>
          <w:divId w:val="1853644640"/>
          <w:trHeight w:val="270"/>
          <w:jc w:val="center"/>
        </w:trPr>
        <w:tc>
          <w:tcPr>
            <w:tcW w:w="0" w:type="auto"/>
            <w:tcBorders>
              <w:top w:val="single" w:sz="18" w:space="0" w:color="auto"/>
              <w:bottom w:val="single" w:sz="18" w:space="0" w:color="auto"/>
            </w:tcBorders>
            <w:noWrap/>
            <w:hideMark/>
          </w:tcPr>
          <w:p w14:paraId="733EB0E9" w14:textId="77777777" w:rsidR="008B4A6A" w:rsidRPr="00F33B88" w:rsidRDefault="008B4A6A" w:rsidP="0058570D">
            <w:pPr>
              <w:spacing w:after="0" w:line="240" w:lineRule="auto"/>
            </w:pPr>
          </w:p>
        </w:tc>
        <w:tc>
          <w:tcPr>
            <w:tcW w:w="0" w:type="auto"/>
            <w:tcBorders>
              <w:top w:val="single" w:sz="18" w:space="0" w:color="auto"/>
              <w:bottom w:val="single" w:sz="18" w:space="0" w:color="auto"/>
            </w:tcBorders>
            <w:noWrap/>
            <w:hideMark/>
          </w:tcPr>
          <w:p w14:paraId="4715D9DF" w14:textId="77777777" w:rsidR="008B4A6A" w:rsidRPr="00F33B88" w:rsidRDefault="008B4A6A" w:rsidP="0058570D">
            <w:pPr>
              <w:spacing w:after="0" w:line="240" w:lineRule="auto"/>
              <w:rPr>
                <w:color w:val="000000"/>
              </w:rPr>
            </w:pPr>
            <w:r w:rsidRPr="00F33B88">
              <w:rPr>
                <w:color w:val="000000"/>
              </w:rPr>
              <w:t>Mean</w:t>
            </w:r>
          </w:p>
        </w:tc>
        <w:tc>
          <w:tcPr>
            <w:tcW w:w="0" w:type="auto"/>
            <w:tcBorders>
              <w:top w:val="single" w:sz="18" w:space="0" w:color="auto"/>
              <w:bottom w:val="single" w:sz="18" w:space="0" w:color="auto"/>
            </w:tcBorders>
            <w:noWrap/>
            <w:hideMark/>
          </w:tcPr>
          <w:p w14:paraId="2C542A56" w14:textId="77777777" w:rsidR="008B4A6A" w:rsidRPr="00F33B88" w:rsidRDefault="008B4A6A" w:rsidP="0058570D">
            <w:pPr>
              <w:spacing w:after="0" w:line="240" w:lineRule="auto"/>
              <w:rPr>
                <w:color w:val="000000"/>
              </w:rPr>
            </w:pPr>
            <w:r w:rsidRPr="00F33B88">
              <w:rPr>
                <w:color w:val="000000"/>
              </w:rPr>
              <w:t>SD</w:t>
            </w:r>
          </w:p>
        </w:tc>
        <w:tc>
          <w:tcPr>
            <w:tcW w:w="0" w:type="auto"/>
            <w:tcBorders>
              <w:top w:val="single" w:sz="18" w:space="0" w:color="auto"/>
              <w:bottom w:val="single" w:sz="18" w:space="0" w:color="auto"/>
            </w:tcBorders>
            <w:noWrap/>
            <w:hideMark/>
          </w:tcPr>
          <w:p w14:paraId="33E8F56B" w14:textId="77777777" w:rsidR="008B4A6A" w:rsidRPr="00F33B88" w:rsidRDefault="008B4A6A" w:rsidP="0058570D">
            <w:pPr>
              <w:spacing w:after="0" w:line="240" w:lineRule="auto"/>
              <w:rPr>
                <w:color w:val="000000"/>
              </w:rPr>
            </w:pPr>
            <w:r w:rsidRPr="00F33B88">
              <w:rPr>
                <w:color w:val="000000"/>
              </w:rPr>
              <w:t>1</w:t>
            </w:r>
          </w:p>
        </w:tc>
        <w:tc>
          <w:tcPr>
            <w:tcW w:w="0" w:type="auto"/>
            <w:tcBorders>
              <w:top w:val="single" w:sz="18" w:space="0" w:color="auto"/>
              <w:bottom w:val="single" w:sz="18" w:space="0" w:color="auto"/>
            </w:tcBorders>
            <w:noWrap/>
            <w:hideMark/>
          </w:tcPr>
          <w:p w14:paraId="0B1BCAFD" w14:textId="77777777" w:rsidR="008B4A6A" w:rsidRPr="00F33B88" w:rsidRDefault="008B4A6A" w:rsidP="0058570D">
            <w:pPr>
              <w:spacing w:after="0" w:line="240" w:lineRule="auto"/>
              <w:rPr>
                <w:color w:val="000000"/>
              </w:rPr>
            </w:pPr>
            <w:r w:rsidRPr="00F33B88">
              <w:rPr>
                <w:color w:val="000000"/>
              </w:rPr>
              <w:t>2</w:t>
            </w:r>
          </w:p>
        </w:tc>
        <w:tc>
          <w:tcPr>
            <w:tcW w:w="0" w:type="auto"/>
            <w:tcBorders>
              <w:top w:val="single" w:sz="18" w:space="0" w:color="auto"/>
              <w:bottom w:val="single" w:sz="18" w:space="0" w:color="auto"/>
            </w:tcBorders>
            <w:noWrap/>
            <w:hideMark/>
          </w:tcPr>
          <w:p w14:paraId="4446F977" w14:textId="77777777" w:rsidR="008B4A6A" w:rsidRPr="00F33B88" w:rsidRDefault="008B4A6A" w:rsidP="0058570D">
            <w:pPr>
              <w:spacing w:after="0" w:line="240" w:lineRule="auto"/>
              <w:rPr>
                <w:color w:val="000000"/>
              </w:rPr>
            </w:pPr>
            <w:r w:rsidRPr="00F33B88">
              <w:rPr>
                <w:color w:val="000000"/>
              </w:rPr>
              <w:t>3</w:t>
            </w:r>
          </w:p>
        </w:tc>
        <w:tc>
          <w:tcPr>
            <w:tcW w:w="0" w:type="auto"/>
            <w:tcBorders>
              <w:top w:val="single" w:sz="18" w:space="0" w:color="auto"/>
              <w:bottom w:val="single" w:sz="18" w:space="0" w:color="auto"/>
            </w:tcBorders>
            <w:noWrap/>
            <w:hideMark/>
          </w:tcPr>
          <w:p w14:paraId="71DD34DA" w14:textId="77777777" w:rsidR="008B4A6A" w:rsidRPr="00F33B88" w:rsidRDefault="008B4A6A" w:rsidP="0058570D">
            <w:pPr>
              <w:spacing w:after="0" w:line="240" w:lineRule="auto"/>
              <w:rPr>
                <w:color w:val="000000"/>
              </w:rPr>
            </w:pPr>
            <w:r w:rsidRPr="00F33B88">
              <w:rPr>
                <w:color w:val="000000"/>
              </w:rPr>
              <w:t>4</w:t>
            </w:r>
          </w:p>
        </w:tc>
        <w:tc>
          <w:tcPr>
            <w:tcW w:w="0" w:type="auto"/>
            <w:tcBorders>
              <w:top w:val="single" w:sz="18" w:space="0" w:color="auto"/>
              <w:bottom w:val="single" w:sz="18" w:space="0" w:color="auto"/>
            </w:tcBorders>
          </w:tcPr>
          <w:p w14:paraId="2AF4ED86" w14:textId="66EE81E2" w:rsidR="008B4A6A" w:rsidRPr="00F33B88" w:rsidRDefault="00863B6A" w:rsidP="0058570D">
            <w:pPr>
              <w:spacing w:after="0" w:line="240" w:lineRule="auto"/>
              <w:rPr>
                <w:color w:val="000000"/>
              </w:rPr>
            </w:pPr>
            <w:r w:rsidRPr="00F33B88">
              <w:rPr>
                <w:color w:val="000000"/>
              </w:rPr>
              <w:t>5</w:t>
            </w:r>
          </w:p>
        </w:tc>
        <w:tc>
          <w:tcPr>
            <w:tcW w:w="0" w:type="auto"/>
            <w:tcBorders>
              <w:top w:val="single" w:sz="18" w:space="0" w:color="auto"/>
              <w:bottom w:val="single" w:sz="18" w:space="0" w:color="auto"/>
            </w:tcBorders>
          </w:tcPr>
          <w:p w14:paraId="0FD06D33" w14:textId="142A6FBA" w:rsidR="008B4A6A" w:rsidRPr="00F33B88" w:rsidRDefault="00863B6A" w:rsidP="0058570D">
            <w:pPr>
              <w:spacing w:after="0" w:line="240" w:lineRule="auto"/>
              <w:rPr>
                <w:color w:val="000000"/>
              </w:rPr>
            </w:pPr>
            <w:r w:rsidRPr="00F33B88">
              <w:rPr>
                <w:color w:val="000000"/>
              </w:rPr>
              <w:t>6</w:t>
            </w:r>
          </w:p>
        </w:tc>
        <w:tc>
          <w:tcPr>
            <w:tcW w:w="0" w:type="auto"/>
            <w:tcBorders>
              <w:top w:val="single" w:sz="18" w:space="0" w:color="auto"/>
              <w:bottom w:val="single" w:sz="18" w:space="0" w:color="auto"/>
            </w:tcBorders>
          </w:tcPr>
          <w:p w14:paraId="7204C114" w14:textId="52250263" w:rsidR="008B4A6A" w:rsidRPr="00F33B88" w:rsidRDefault="00863B6A" w:rsidP="0058570D">
            <w:pPr>
              <w:spacing w:after="0" w:line="240" w:lineRule="auto"/>
              <w:rPr>
                <w:color w:val="000000"/>
              </w:rPr>
            </w:pPr>
            <w:r w:rsidRPr="00F33B88">
              <w:rPr>
                <w:color w:val="000000"/>
              </w:rPr>
              <w:t>7</w:t>
            </w:r>
          </w:p>
        </w:tc>
        <w:tc>
          <w:tcPr>
            <w:tcW w:w="0" w:type="auto"/>
            <w:tcBorders>
              <w:top w:val="single" w:sz="18" w:space="0" w:color="auto"/>
              <w:bottom w:val="single" w:sz="18" w:space="0" w:color="auto"/>
            </w:tcBorders>
          </w:tcPr>
          <w:p w14:paraId="4EDA391B" w14:textId="7FBFF6E4" w:rsidR="008B4A6A" w:rsidRPr="00F33B88" w:rsidRDefault="00863B6A" w:rsidP="0058570D">
            <w:pPr>
              <w:spacing w:after="0" w:line="240" w:lineRule="auto"/>
              <w:rPr>
                <w:color w:val="000000"/>
              </w:rPr>
            </w:pPr>
            <w:r w:rsidRPr="00F33B88">
              <w:rPr>
                <w:color w:val="000000"/>
              </w:rPr>
              <w:t>8</w:t>
            </w:r>
          </w:p>
        </w:tc>
        <w:tc>
          <w:tcPr>
            <w:tcW w:w="0" w:type="auto"/>
            <w:tcBorders>
              <w:top w:val="single" w:sz="18" w:space="0" w:color="auto"/>
              <w:bottom w:val="single" w:sz="18" w:space="0" w:color="auto"/>
            </w:tcBorders>
            <w:noWrap/>
            <w:hideMark/>
          </w:tcPr>
          <w:p w14:paraId="4E417B3E" w14:textId="02CE2123" w:rsidR="008B4A6A" w:rsidRPr="00F33B88" w:rsidRDefault="00863B6A" w:rsidP="0058570D">
            <w:pPr>
              <w:spacing w:after="0" w:line="240" w:lineRule="auto"/>
              <w:rPr>
                <w:color w:val="000000"/>
              </w:rPr>
            </w:pPr>
            <w:r w:rsidRPr="00F33B88">
              <w:rPr>
                <w:color w:val="000000"/>
              </w:rPr>
              <w:t>9</w:t>
            </w:r>
          </w:p>
        </w:tc>
        <w:tc>
          <w:tcPr>
            <w:tcW w:w="0" w:type="auto"/>
            <w:tcBorders>
              <w:top w:val="single" w:sz="18" w:space="0" w:color="auto"/>
              <w:bottom w:val="single" w:sz="18" w:space="0" w:color="auto"/>
            </w:tcBorders>
          </w:tcPr>
          <w:p w14:paraId="19833D1C" w14:textId="55CEF597" w:rsidR="008B4A6A" w:rsidRPr="00F33B88" w:rsidRDefault="00863B6A" w:rsidP="0058570D">
            <w:pPr>
              <w:spacing w:after="0" w:line="240" w:lineRule="auto"/>
              <w:rPr>
                <w:color w:val="000000"/>
              </w:rPr>
            </w:pPr>
            <w:r w:rsidRPr="00F33B88">
              <w:rPr>
                <w:color w:val="000000"/>
              </w:rPr>
              <w:t>10</w:t>
            </w:r>
          </w:p>
        </w:tc>
      </w:tr>
      <w:tr w:rsidR="008B4A6A" w:rsidRPr="00F33B88" w14:paraId="55F7FFF8" w14:textId="5ACC201B" w:rsidTr="0058570D">
        <w:trPr>
          <w:divId w:val="1853644640"/>
          <w:trHeight w:val="270"/>
          <w:jc w:val="center"/>
        </w:trPr>
        <w:tc>
          <w:tcPr>
            <w:tcW w:w="0" w:type="auto"/>
            <w:tcBorders>
              <w:top w:val="single" w:sz="18" w:space="0" w:color="auto"/>
            </w:tcBorders>
            <w:noWrap/>
            <w:hideMark/>
          </w:tcPr>
          <w:p w14:paraId="494EED1D" w14:textId="77777777" w:rsidR="008B4A6A" w:rsidRPr="00F33B88" w:rsidRDefault="008B4A6A" w:rsidP="0058570D">
            <w:pPr>
              <w:spacing w:after="0" w:line="240" w:lineRule="auto"/>
              <w:rPr>
                <w:color w:val="000000"/>
              </w:rPr>
            </w:pPr>
            <w:r w:rsidRPr="00F33B88">
              <w:rPr>
                <w:color w:val="000000"/>
              </w:rPr>
              <w:t>1. Work resources</w:t>
            </w:r>
          </w:p>
        </w:tc>
        <w:tc>
          <w:tcPr>
            <w:tcW w:w="0" w:type="auto"/>
            <w:tcBorders>
              <w:top w:val="single" w:sz="18" w:space="0" w:color="auto"/>
            </w:tcBorders>
            <w:noWrap/>
            <w:hideMark/>
          </w:tcPr>
          <w:p w14:paraId="73EB45D4" w14:textId="77777777" w:rsidR="008B4A6A" w:rsidRPr="00F33B88" w:rsidRDefault="008B4A6A" w:rsidP="0058570D">
            <w:pPr>
              <w:spacing w:after="0" w:line="240" w:lineRule="auto"/>
              <w:jc w:val="right"/>
              <w:rPr>
                <w:color w:val="000000"/>
              </w:rPr>
            </w:pPr>
            <w:r w:rsidRPr="00F33B88">
              <w:rPr>
                <w:color w:val="000000"/>
              </w:rPr>
              <w:t>1.59</w:t>
            </w:r>
          </w:p>
        </w:tc>
        <w:tc>
          <w:tcPr>
            <w:tcW w:w="0" w:type="auto"/>
            <w:tcBorders>
              <w:top w:val="single" w:sz="18" w:space="0" w:color="auto"/>
            </w:tcBorders>
            <w:noWrap/>
            <w:hideMark/>
          </w:tcPr>
          <w:p w14:paraId="23E2BD1E" w14:textId="77777777" w:rsidR="008B4A6A" w:rsidRPr="00F33B88" w:rsidRDefault="008B4A6A" w:rsidP="0058570D">
            <w:pPr>
              <w:spacing w:after="0" w:line="240" w:lineRule="auto"/>
              <w:jc w:val="right"/>
              <w:rPr>
                <w:color w:val="000000"/>
              </w:rPr>
            </w:pPr>
            <w:r w:rsidRPr="00F33B88">
              <w:rPr>
                <w:color w:val="000000"/>
              </w:rPr>
              <w:t>0.32</w:t>
            </w:r>
          </w:p>
        </w:tc>
        <w:tc>
          <w:tcPr>
            <w:tcW w:w="0" w:type="auto"/>
            <w:tcBorders>
              <w:top w:val="single" w:sz="18" w:space="0" w:color="auto"/>
            </w:tcBorders>
            <w:noWrap/>
            <w:hideMark/>
          </w:tcPr>
          <w:p w14:paraId="4C7DFF57" w14:textId="77777777" w:rsidR="008B4A6A" w:rsidRPr="00F33B88" w:rsidRDefault="008B4A6A" w:rsidP="0058570D">
            <w:pPr>
              <w:spacing w:after="0" w:line="240" w:lineRule="auto"/>
              <w:jc w:val="right"/>
              <w:rPr>
                <w:color w:val="000000"/>
              </w:rPr>
            </w:pPr>
          </w:p>
        </w:tc>
        <w:tc>
          <w:tcPr>
            <w:tcW w:w="0" w:type="auto"/>
            <w:tcBorders>
              <w:top w:val="single" w:sz="18" w:space="0" w:color="auto"/>
            </w:tcBorders>
            <w:noWrap/>
            <w:hideMark/>
          </w:tcPr>
          <w:p w14:paraId="18B98579" w14:textId="77777777" w:rsidR="008B4A6A" w:rsidRPr="00F33B88" w:rsidRDefault="008B4A6A" w:rsidP="0058570D">
            <w:pPr>
              <w:spacing w:after="0" w:line="240" w:lineRule="auto"/>
              <w:rPr>
                <w:rFonts w:eastAsia="Times New Roman"/>
              </w:rPr>
            </w:pPr>
          </w:p>
        </w:tc>
        <w:tc>
          <w:tcPr>
            <w:tcW w:w="0" w:type="auto"/>
            <w:tcBorders>
              <w:top w:val="single" w:sz="18" w:space="0" w:color="auto"/>
            </w:tcBorders>
            <w:noWrap/>
            <w:hideMark/>
          </w:tcPr>
          <w:p w14:paraId="204236C5" w14:textId="77777777" w:rsidR="008B4A6A" w:rsidRPr="00F33B88" w:rsidRDefault="008B4A6A" w:rsidP="0058570D">
            <w:pPr>
              <w:spacing w:after="0" w:line="240" w:lineRule="auto"/>
              <w:rPr>
                <w:rFonts w:eastAsia="Times New Roman"/>
              </w:rPr>
            </w:pPr>
          </w:p>
        </w:tc>
        <w:tc>
          <w:tcPr>
            <w:tcW w:w="0" w:type="auto"/>
            <w:tcBorders>
              <w:top w:val="single" w:sz="18" w:space="0" w:color="auto"/>
            </w:tcBorders>
            <w:noWrap/>
            <w:hideMark/>
          </w:tcPr>
          <w:p w14:paraId="273BE5CE" w14:textId="77777777" w:rsidR="008B4A6A" w:rsidRPr="00F33B88" w:rsidRDefault="008B4A6A" w:rsidP="0058570D">
            <w:pPr>
              <w:spacing w:after="0" w:line="240" w:lineRule="auto"/>
              <w:rPr>
                <w:rFonts w:eastAsia="Times New Roman"/>
              </w:rPr>
            </w:pPr>
          </w:p>
        </w:tc>
        <w:tc>
          <w:tcPr>
            <w:tcW w:w="0" w:type="auto"/>
            <w:tcBorders>
              <w:top w:val="single" w:sz="18" w:space="0" w:color="auto"/>
            </w:tcBorders>
          </w:tcPr>
          <w:p w14:paraId="3503A0EB" w14:textId="77777777" w:rsidR="008B4A6A" w:rsidRPr="00F33B88" w:rsidRDefault="008B4A6A" w:rsidP="0058570D">
            <w:pPr>
              <w:spacing w:after="0" w:line="240" w:lineRule="auto"/>
              <w:rPr>
                <w:rFonts w:eastAsia="Times New Roman"/>
              </w:rPr>
            </w:pPr>
          </w:p>
        </w:tc>
        <w:tc>
          <w:tcPr>
            <w:tcW w:w="0" w:type="auto"/>
            <w:tcBorders>
              <w:top w:val="single" w:sz="18" w:space="0" w:color="auto"/>
            </w:tcBorders>
          </w:tcPr>
          <w:p w14:paraId="1412AB60" w14:textId="1148E847" w:rsidR="008B4A6A" w:rsidRPr="00F33B88" w:rsidRDefault="008B4A6A" w:rsidP="0058570D">
            <w:pPr>
              <w:spacing w:after="0" w:line="240" w:lineRule="auto"/>
              <w:rPr>
                <w:rFonts w:eastAsia="Times New Roman"/>
              </w:rPr>
            </w:pPr>
          </w:p>
        </w:tc>
        <w:tc>
          <w:tcPr>
            <w:tcW w:w="0" w:type="auto"/>
            <w:tcBorders>
              <w:top w:val="single" w:sz="18" w:space="0" w:color="auto"/>
            </w:tcBorders>
          </w:tcPr>
          <w:p w14:paraId="542C99EE" w14:textId="49F9ED55" w:rsidR="008B4A6A" w:rsidRPr="00F33B88" w:rsidRDefault="008B4A6A" w:rsidP="0058570D">
            <w:pPr>
              <w:spacing w:after="0" w:line="240" w:lineRule="auto"/>
              <w:rPr>
                <w:rFonts w:eastAsia="Times New Roman"/>
              </w:rPr>
            </w:pPr>
          </w:p>
        </w:tc>
        <w:tc>
          <w:tcPr>
            <w:tcW w:w="0" w:type="auto"/>
            <w:tcBorders>
              <w:top w:val="single" w:sz="18" w:space="0" w:color="auto"/>
            </w:tcBorders>
          </w:tcPr>
          <w:p w14:paraId="7D3A14EA" w14:textId="3B700996" w:rsidR="008B4A6A" w:rsidRPr="00F33B88" w:rsidRDefault="008B4A6A" w:rsidP="0058570D">
            <w:pPr>
              <w:spacing w:after="0" w:line="240" w:lineRule="auto"/>
              <w:rPr>
                <w:rFonts w:eastAsia="Times New Roman"/>
              </w:rPr>
            </w:pPr>
          </w:p>
        </w:tc>
        <w:tc>
          <w:tcPr>
            <w:tcW w:w="0" w:type="auto"/>
            <w:tcBorders>
              <w:top w:val="single" w:sz="18" w:space="0" w:color="auto"/>
            </w:tcBorders>
            <w:noWrap/>
            <w:hideMark/>
          </w:tcPr>
          <w:p w14:paraId="3FEBD931" w14:textId="24CD90D6" w:rsidR="008B4A6A" w:rsidRPr="00F33B88" w:rsidRDefault="008B4A6A" w:rsidP="0058570D">
            <w:pPr>
              <w:spacing w:after="0" w:line="240" w:lineRule="auto"/>
              <w:rPr>
                <w:rFonts w:eastAsia="Times New Roman"/>
              </w:rPr>
            </w:pPr>
          </w:p>
        </w:tc>
        <w:tc>
          <w:tcPr>
            <w:tcW w:w="0" w:type="auto"/>
            <w:tcBorders>
              <w:top w:val="single" w:sz="18" w:space="0" w:color="auto"/>
            </w:tcBorders>
          </w:tcPr>
          <w:p w14:paraId="63F889D7" w14:textId="77777777" w:rsidR="008B4A6A" w:rsidRPr="00F33B88" w:rsidRDefault="008B4A6A" w:rsidP="0058570D">
            <w:pPr>
              <w:spacing w:after="0" w:line="240" w:lineRule="auto"/>
              <w:rPr>
                <w:rFonts w:eastAsia="Times New Roman"/>
              </w:rPr>
            </w:pPr>
          </w:p>
        </w:tc>
      </w:tr>
      <w:tr w:rsidR="008B4A6A" w:rsidRPr="00F33B88" w14:paraId="3CCFBC63" w14:textId="50CCFBBC" w:rsidTr="0058570D">
        <w:trPr>
          <w:divId w:val="1853644640"/>
          <w:trHeight w:val="270"/>
          <w:jc w:val="center"/>
        </w:trPr>
        <w:tc>
          <w:tcPr>
            <w:tcW w:w="0" w:type="auto"/>
            <w:noWrap/>
            <w:hideMark/>
          </w:tcPr>
          <w:p w14:paraId="2623BEC3" w14:textId="77777777" w:rsidR="008B4A6A" w:rsidRPr="00F33B88" w:rsidRDefault="008B4A6A" w:rsidP="0058570D">
            <w:pPr>
              <w:spacing w:after="0" w:line="240" w:lineRule="auto"/>
              <w:rPr>
                <w:color w:val="000000"/>
              </w:rPr>
            </w:pPr>
            <w:r w:rsidRPr="00F33B88">
              <w:rPr>
                <w:color w:val="000000"/>
              </w:rPr>
              <w:t xml:space="preserve">2. Civic Engagement </w:t>
            </w:r>
          </w:p>
        </w:tc>
        <w:tc>
          <w:tcPr>
            <w:tcW w:w="0" w:type="auto"/>
            <w:noWrap/>
            <w:hideMark/>
          </w:tcPr>
          <w:p w14:paraId="445A075F" w14:textId="77777777" w:rsidR="008B4A6A" w:rsidRPr="00F33B88" w:rsidRDefault="008B4A6A" w:rsidP="0058570D">
            <w:pPr>
              <w:spacing w:after="0" w:line="240" w:lineRule="auto"/>
              <w:jc w:val="right"/>
              <w:rPr>
                <w:color w:val="000000"/>
              </w:rPr>
            </w:pPr>
            <w:r w:rsidRPr="00F33B88">
              <w:rPr>
                <w:color w:val="000000"/>
              </w:rPr>
              <w:t>1.35</w:t>
            </w:r>
          </w:p>
        </w:tc>
        <w:tc>
          <w:tcPr>
            <w:tcW w:w="0" w:type="auto"/>
            <w:noWrap/>
            <w:hideMark/>
          </w:tcPr>
          <w:p w14:paraId="4CD99AC2" w14:textId="77777777" w:rsidR="008B4A6A" w:rsidRPr="00F33B88" w:rsidRDefault="008B4A6A" w:rsidP="0058570D">
            <w:pPr>
              <w:spacing w:after="0" w:line="240" w:lineRule="auto"/>
              <w:jc w:val="right"/>
              <w:rPr>
                <w:color w:val="000000"/>
              </w:rPr>
            </w:pPr>
            <w:r w:rsidRPr="00F33B88">
              <w:rPr>
                <w:color w:val="000000"/>
              </w:rPr>
              <w:t>0.48</w:t>
            </w:r>
          </w:p>
        </w:tc>
        <w:tc>
          <w:tcPr>
            <w:tcW w:w="0" w:type="auto"/>
            <w:noWrap/>
            <w:hideMark/>
          </w:tcPr>
          <w:p w14:paraId="5312D6BF" w14:textId="77777777" w:rsidR="008B4A6A" w:rsidRPr="00F33B88" w:rsidRDefault="008B4A6A" w:rsidP="0058570D">
            <w:pPr>
              <w:spacing w:after="0" w:line="240" w:lineRule="auto"/>
              <w:rPr>
                <w:color w:val="000000"/>
              </w:rPr>
            </w:pPr>
            <w:r w:rsidRPr="00F33B88">
              <w:rPr>
                <w:color w:val="000000"/>
              </w:rPr>
              <w:t>.29***</w:t>
            </w:r>
          </w:p>
        </w:tc>
        <w:tc>
          <w:tcPr>
            <w:tcW w:w="0" w:type="auto"/>
            <w:noWrap/>
            <w:hideMark/>
          </w:tcPr>
          <w:p w14:paraId="14C5482A" w14:textId="77777777" w:rsidR="008B4A6A" w:rsidRPr="00F33B88" w:rsidRDefault="008B4A6A" w:rsidP="0058570D">
            <w:pPr>
              <w:spacing w:after="0" w:line="240" w:lineRule="auto"/>
              <w:rPr>
                <w:color w:val="000000"/>
              </w:rPr>
            </w:pPr>
          </w:p>
        </w:tc>
        <w:tc>
          <w:tcPr>
            <w:tcW w:w="0" w:type="auto"/>
            <w:noWrap/>
            <w:hideMark/>
          </w:tcPr>
          <w:p w14:paraId="6F6E2083" w14:textId="77777777" w:rsidR="008B4A6A" w:rsidRPr="00F33B88" w:rsidRDefault="008B4A6A" w:rsidP="0058570D">
            <w:pPr>
              <w:spacing w:after="0" w:line="240" w:lineRule="auto"/>
              <w:rPr>
                <w:rFonts w:eastAsia="Times New Roman"/>
              </w:rPr>
            </w:pPr>
          </w:p>
        </w:tc>
        <w:tc>
          <w:tcPr>
            <w:tcW w:w="0" w:type="auto"/>
            <w:noWrap/>
            <w:hideMark/>
          </w:tcPr>
          <w:p w14:paraId="6EE236B3" w14:textId="77777777" w:rsidR="008B4A6A" w:rsidRPr="00F33B88" w:rsidRDefault="008B4A6A" w:rsidP="0058570D">
            <w:pPr>
              <w:spacing w:after="0" w:line="240" w:lineRule="auto"/>
              <w:rPr>
                <w:rFonts w:eastAsia="Times New Roman"/>
              </w:rPr>
            </w:pPr>
          </w:p>
        </w:tc>
        <w:tc>
          <w:tcPr>
            <w:tcW w:w="0" w:type="auto"/>
          </w:tcPr>
          <w:p w14:paraId="49CAA4A5" w14:textId="77777777" w:rsidR="008B4A6A" w:rsidRPr="00F33B88" w:rsidRDefault="008B4A6A" w:rsidP="0058570D">
            <w:pPr>
              <w:spacing w:after="0" w:line="240" w:lineRule="auto"/>
              <w:rPr>
                <w:rFonts w:eastAsia="Times New Roman"/>
              </w:rPr>
            </w:pPr>
          </w:p>
        </w:tc>
        <w:tc>
          <w:tcPr>
            <w:tcW w:w="0" w:type="auto"/>
          </w:tcPr>
          <w:p w14:paraId="1A8F5EB0" w14:textId="674128E4" w:rsidR="008B4A6A" w:rsidRPr="00F33B88" w:rsidRDefault="008B4A6A" w:rsidP="0058570D">
            <w:pPr>
              <w:spacing w:after="0" w:line="240" w:lineRule="auto"/>
              <w:rPr>
                <w:rFonts w:eastAsia="Times New Roman"/>
              </w:rPr>
            </w:pPr>
          </w:p>
        </w:tc>
        <w:tc>
          <w:tcPr>
            <w:tcW w:w="0" w:type="auto"/>
          </w:tcPr>
          <w:p w14:paraId="5BAB00BC" w14:textId="2B453F05" w:rsidR="008B4A6A" w:rsidRPr="00F33B88" w:rsidRDefault="008B4A6A" w:rsidP="0058570D">
            <w:pPr>
              <w:spacing w:after="0" w:line="240" w:lineRule="auto"/>
              <w:rPr>
                <w:rFonts w:eastAsia="Times New Roman"/>
              </w:rPr>
            </w:pPr>
          </w:p>
        </w:tc>
        <w:tc>
          <w:tcPr>
            <w:tcW w:w="0" w:type="auto"/>
          </w:tcPr>
          <w:p w14:paraId="3DC7E66E" w14:textId="4E1A2284" w:rsidR="008B4A6A" w:rsidRPr="00F33B88" w:rsidRDefault="008B4A6A" w:rsidP="0058570D">
            <w:pPr>
              <w:spacing w:after="0" w:line="240" w:lineRule="auto"/>
              <w:rPr>
                <w:rFonts w:eastAsia="Times New Roman"/>
              </w:rPr>
            </w:pPr>
          </w:p>
        </w:tc>
        <w:tc>
          <w:tcPr>
            <w:tcW w:w="0" w:type="auto"/>
            <w:noWrap/>
            <w:hideMark/>
          </w:tcPr>
          <w:p w14:paraId="77596DA1" w14:textId="38415789" w:rsidR="008B4A6A" w:rsidRPr="00F33B88" w:rsidRDefault="008B4A6A" w:rsidP="0058570D">
            <w:pPr>
              <w:spacing w:after="0" w:line="240" w:lineRule="auto"/>
              <w:rPr>
                <w:rFonts w:eastAsia="Times New Roman"/>
              </w:rPr>
            </w:pPr>
          </w:p>
        </w:tc>
        <w:tc>
          <w:tcPr>
            <w:tcW w:w="0" w:type="auto"/>
          </w:tcPr>
          <w:p w14:paraId="62E23416" w14:textId="77777777" w:rsidR="008B4A6A" w:rsidRPr="00F33B88" w:rsidRDefault="008B4A6A" w:rsidP="0058570D">
            <w:pPr>
              <w:spacing w:after="0" w:line="240" w:lineRule="auto"/>
              <w:rPr>
                <w:rFonts w:eastAsia="Times New Roman"/>
              </w:rPr>
            </w:pPr>
          </w:p>
        </w:tc>
      </w:tr>
      <w:tr w:rsidR="008B4A6A" w:rsidRPr="00F33B88" w14:paraId="49D9C1A9" w14:textId="1AF51333" w:rsidTr="0058570D">
        <w:trPr>
          <w:divId w:val="1853644640"/>
          <w:trHeight w:val="270"/>
          <w:jc w:val="center"/>
        </w:trPr>
        <w:tc>
          <w:tcPr>
            <w:tcW w:w="0" w:type="auto"/>
            <w:noWrap/>
            <w:hideMark/>
          </w:tcPr>
          <w:p w14:paraId="087B0865" w14:textId="77777777" w:rsidR="008B4A6A" w:rsidRPr="00F33B88" w:rsidRDefault="008B4A6A" w:rsidP="0058570D">
            <w:pPr>
              <w:spacing w:after="0" w:line="240" w:lineRule="auto"/>
              <w:rPr>
                <w:color w:val="000000"/>
              </w:rPr>
            </w:pPr>
            <w:r w:rsidRPr="00F33B88">
              <w:rPr>
                <w:color w:val="000000"/>
              </w:rPr>
              <w:t>3. Happiness</w:t>
            </w:r>
          </w:p>
        </w:tc>
        <w:tc>
          <w:tcPr>
            <w:tcW w:w="0" w:type="auto"/>
            <w:noWrap/>
            <w:hideMark/>
          </w:tcPr>
          <w:p w14:paraId="72FDC9C7" w14:textId="77777777" w:rsidR="008B4A6A" w:rsidRPr="00F33B88" w:rsidRDefault="008B4A6A" w:rsidP="0058570D">
            <w:pPr>
              <w:spacing w:after="0" w:line="240" w:lineRule="auto"/>
              <w:jc w:val="right"/>
              <w:rPr>
                <w:color w:val="000000"/>
              </w:rPr>
            </w:pPr>
            <w:r w:rsidRPr="00F33B88">
              <w:rPr>
                <w:color w:val="000000"/>
              </w:rPr>
              <w:t>2.44</w:t>
            </w:r>
          </w:p>
        </w:tc>
        <w:tc>
          <w:tcPr>
            <w:tcW w:w="0" w:type="auto"/>
            <w:noWrap/>
            <w:hideMark/>
          </w:tcPr>
          <w:p w14:paraId="0D32D540" w14:textId="77777777" w:rsidR="008B4A6A" w:rsidRPr="00F33B88" w:rsidRDefault="008B4A6A" w:rsidP="0058570D">
            <w:pPr>
              <w:spacing w:after="0" w:line="240" w:lineRule="auto"/>
              <w:jc w:val="right"/>
              <w:rPr>
                <w:color w:val="000000"/>
              </w:rPr>
            </w:pPr>
            <w:r w:rsidRPr="00F33B88">
              <w:rPr>
                <w:color w:val="000000"/>
              </w:rPr>
              <w:t>0.52</w:t>
            </w:r>
          </w:p>
        </w:tc>
        <w:tc>
          <w:tcPr>
            <w:tcW w:w="0" w:type="auto"/>
            <w:noWrap/>
            <w:hideMark/>
          </w:tcPr>
          <w:p w14:paraId="722BB8C3" w14:textId="77777777" w:rsidR="008B4A6A" w:rsidRPr="00F33B88" w:rsidRDefault="008B4A6A" w:rsidP="0058570D">
            <w:pPr>
              <w:spacing w:after="0" w:line="240" w:lineRule="auto"/>
              <w:rPr>
                <w:color w:val="000000"/>
              </w:rPr>
            </w:pPr>
            <w:r w:rsidRPr="00F33B88">
              <w:rPr>
                <w:color w:val="000000"/>
              </w:rPr>
              <w:t>.13***</w:t>
            </w:r>
          </w:p>
        </w:tc>
        <w:tc>
          <w:tcPr>
            <w:tcW w:w="0" w:type="auto"/>
            <w:noWrap/>
            <w:hideMark/>
          </w:tcPr>
          <w:p w14:paraId="125BF9BE" w14:textId="77777777" w:rsidR="008B4A6A" w:rsidRPr="00F33B88" w:rsidRDefault="008B4A6A" w:rsidP="0058570D">
            <w:pPr>
              <w:spacing w:after="0" w:line="240" w:lineRule="auto"/>
              <w:rPr>
                <w:color w:val="000000"/>
              </w:rPr>
            </w:pPr>
            <w:r w:rsidRPr="00F33B88">
              <w:rPr>
                <w:color w:val="000000"/>
              </w:rPr>
              <w:t>.12***</w:t>
            </w:r>
          </w:p>
        </w:tc>
        <w:tc>
          <w:tcPr>
            <w:tcW w:w="0" w:type="auto"/>
            <w:noWrap/>
            <w:hideMark/>
          </w:tcPr>
          <w:p w14:paraId="6D88ACE3" w14:textId="77777777" w:rsidR="008B4A6A" w:rsidRPr="00F33B88" w:rsidRDefault="008B4A6A" w:rsidP="0058570D">
            <w:pPr>
              <w:spacing w:after="0" w:line="240" w:lineRule="auto"/>
              <w:rPr>
                <w:color w:val="000000"/>
              </w:rPr>
            </w:pPr>
          </w:p>
        </w:tc>
        <w:tc>
          <w:tcPr>
            <w:tcW w:w="0" w:type="auto"/>
            <w:noWrap/>
            <w:hideMark/>
          </w:tcPr>
          <w:p w14:paraId="2F5D6984" w14:textId="77777777" w:rsidR="008B4A6A" w:rsidRPr="00F33B88" w:rsidRDefault="008B4A6A" w:rsidP="0058570D">
            <w:pPr>
              <w:spacing w:after="0" w:line="240" w:lineRule="auto"/>
              <w:rPr>
                <w:rFonts w:eastAsia="Times New Roman"/>
              </w:rPr>
            </w:pPr>
          </w:p>
        </w:tc>
        <w:tc>
          <w:tcPr>
            <w:tcW w:w="0" w:type="auto"/>
          </w:tcPr>
          <w:p w14:paraId="72509B25" w14:textId="77777777" w:rsidR="008B4A6A" w:rsidRPr="00F33B88" w:rsidRDefault="008B4A6A" w:rsidP="0058570D">
            <w:pPr>
              <w:spacing w:after="0" w:line="240" w:lineRule="auto"/>
              <w:rPr>
                <w:rFonts w:eastAsia="Times New Roman"/>
              </w:rPr>
            </w:pPr>
          </w:p>
        </w:tc>
        <w:tc>
          <w:tcPr>
            <w:tcW w:w="0" w:type="auto"/>
          </w:tcPr>
          <w:p w14:paraId="1AD80084" w14:textId="7E1B2468" w:rsidR="008B4A6A" w:rsidRPr="00F33B88" w:rsidRDefault="008B4A6A" w:rsidP="0058570D">
            <w:pPr>
              <w:spacing w:after="0" w:line="240" w:lineRule="auto"/>
              <w:rPr>
                <w:rFonts w:eastAsia="Times New Roman"/>
              </w:rPr>
            </w:pPr>
          </w:p>
        </w:tc>
        <w:tc>
          <w:tcPr>
            <w:tcW w:w="0" w:type="auto"/>
          </w:tcPr>
          <w:p w14:paraId="4C956B0B" w14:textId="09303E70" w:rsidR="008B4A6A" w:rsidRPr="00F33B88" w:rsidRDefault="008B4A6A" w:rsidP="0058570D">
            <w:pPr>
              <w:spacing w:after="0" w:line="240" w:lineRule="auto"/>
              <w:rPr>
                <w:rFonts w:eastAsia="Times New Roman"/>
              </w:rPr>
            </w:pPr>
          </w:p>
        </w:tc>
        <w:tc>
          <w:tcPr>
            <w:tcW w:w="0" w:type="auto"/>
          </w:tcPr>
          <w:p w14:paraId="00529FBA" w14:textId="4A4823E2" w:rsidR="008B4A6A" w:rsidRPr="00F33B88" w:rsidRDefault="008B4A6A" w:rsidP="0058570D">
            <w:pPr>
              <w:spacing w:after="0" w:line="240" w:lineRule="auto"/>
              <w:rPr>
                <w:rFonts w:eastAsia="Times New Roman"/>
              </w:rPr>
            </w:pPr>
          </w:p>
        </w:tc>
        <w:tc>
          <w:tcPr>
            <w:tcW w:w="0" w:type="auto"/>
            <w:noWrap/>
            <w:hideMark/>
          </w:tcPr>
          <w:p w14:paraId="2DA5B9E8" w14:textId="38DFE4A0" w:rsidR="008B4A6A" w:rsidRPr="00F33B88" w:rsidRDefault="008B4A6A" w:rsidP="0058570D">
            <w:pPr>
              <w:spacing w:after="0" w:line="240" w:lineRule="auto"/>
              <w:rPr>
                <w:rFonts w:eastAsia="Times New Roman"/>
              </w:rPr>
            </w:pPr>
          </w:p>
        </w:tc>
        <w:tc>
          <w:tcPr>
            <w:tcW w:w="0" w:type="auto"/>
          </w:tcPr>
          <w:p w14:paraId="46EE51E3" w14:textId="77777777" w:rsidR="008B4A6A" w:rsidRPr="00F33B88" w:rsidRDefault="008B4A6A" w:rsidP="0058570D">
            <w:pPr>
              <w:spacing w:after="0" w:line="240" w:lineRule="auto"/>
              <w:rPr>
                <w:rFonts w:eastAsia="Times New Roman"/>
              </w:rPr>
            </w:pPr>
          </w:p>
        </w:tc>
      </w:tr>
      <w:tr w:rsidR="008B4A6A" w:rsidRPr="00F33B88" w14:paraId="405CB80B" w14:textId="3FC83A72" w:rsidTr="0058570D">
        <w:trPr>
          <w:divId w:val="1853644640"/>
          <w:trHeight w:val="270"/>
          <w:jc w:val="center"/>
        </w:trPr>
        <w:tc>
          <w:tcPr>
            <w:tcW w:w="0" w:type="auto"/>
            <w:noWrap/>
            <w:hideMark/>
          </w:tcPr>
          <w:p w14:paraId="41E75C11" w14:textId="77777777" w:rsidR="008B4A6A" w:rsidRPr="00F33B88" w:rsidRDefault="008B4A6A" w:rsidP="0058570D">
            <w:pPr>
              <w:spacing w:after="0" w:line="240" w:lineRule="auto"/>
              <w:rPr>
                <w:color w:val="000000"/>
              </w:rPr>
            </w:pPr>
            <w:r w:rsidRPr="00F33B88">
              <w:rPr>
                <w:color w:val="000000"/>
              </w:rPr>
              <w:t>4. Mental Health</w:t>
            </w:r>
          </w:p>
        </w:tc>
        <w:tc>
          <w:tcPr>
            <w:tcW w:w="0" w:type="auto"/>
            <w:noWrap/>
            <w:hideMark/>
          </w:tcPr>
          <w:p w14:paraId="63C3D2B0" w14:textId="77777777" w:rsidR="008B4A6A" w:rsidRPr="00F33B88" w:rsidRDefault="008B4A6A" w:rsidP="0058570D">
            <w:pPr>
              <w:spacing w:after="0" w:line="240" w:lineRule="auto"/>
              <w:jc w:val="right"/>
              <w:rPr>
                <w:color w:val="000000"/>
              </w:rPr>
            </w:pPr>
            <w:r w:rsidRPr="00F33B88">
              <w:rPr>
                <w:color w:val="000000"/>
              </w:rPr>
              <w:t>4.03</w:t>
            </w:r>
          </w:p>
        </w:tc>
        <w:tc>
          <w:tcPr>
            <w:tcW w:w="0" w:type="auto"/>
            <w:noWrap/>
            <w:hideMark/>
          </w:tcPr>
          <w:p w14:paraId="6A7693F5" w14:textId="77777777" w:rsidR="008B4A6A" w:rsidRPr="00F33B88" w:rsidRDefault="008B4A6A" w:rsidP="0058570D">
            <w:pPr>
              <w:spacing w:after="0" w:line="240" w:lineRule="auto"/>
              <w:jc w:val="right"/>
              <w:rPr>
                <w:color w:val="000000"/>
              </w:rPr>
            </w:pPr>
            <w:r w:rsidRPr="00F33B88">
              <w:rPr>
                <w:color w:val="000000"/>
              </w:rPr>
              <w:t>0.85</w:t>
            </w:r>
          </w:p>
        </w:tc>
        <w:tc>
          <w:tcPr>
            <w:tcW w:w="0" w:type="auto"/>
            <w:noWrap/>
            <w:hideMark/>
          </w:tcPr>
          <w:p w14:paraId="62171F07" w14:textId="77777777" w:rsidR="008B4A6A" w:rsidRPr="00F33B88" w:rsidRDefault="008B4A6A" w:rsidP="0058570D">
            <w:pPr>
              <w:spacing w:after="0" w:line="240" w:lineRule="auto"/>
              <w:rPr>
                <w:color w:val="000000"/>
              </w:rPr>
            </w:pPr>
            <w:r w:rsidRPr="00F33B88">
              <w:rPr>
                <w:color w:val="000000"/>
              </w:rPr>
              <w:t>.07***</w:t>
            </w:r>
          </w:p>
        </w:tc>
        <w:tc>
          <w:tcPr>
            <w:tcW w:w="0" w:type="auto"/>
            <w:noWrap/>
            <w:hideMark/>
          </w:tcPr>
          <w:p w14:paraId="2C0E4781" w14:textId="77777777" w:rsidR="008B4A6A" w:rsidRPr="00F33B88" w:rsidRDefault="008B4A6A" w:rsidP="0058570D">
            <w:pPr>
              <w:spacing w:after="0" w:line="240" w:lineRule="auto"/>
              <w:rPr>
                <w:color w:val="000000"/>
              </w:rPr>
            </w:pPr>
            <w:r w:rsidRPr="00F33B88">
              <w:rPr>
                <w:color w:val="000000"/>
              </w:rPr>
              <w:t>.14***</w:t>
            </w:r>
          </w:p>
        </w:tc>
        <w:tc>
          <w:tcPr>
            <w:tcW w:w="0" w:type="auto"/>
            <w:noWrap/>
            <w:hideMark/>
          </w:tcPr>
          <w:p w14:paraId="3AD9F249" w14:textId="77777777" w:rsidR="008B4A6A" w:rsidRPr="00F33B88" w:rsidRDefault="008B4A6A" w:rsidP="0058570D">
            <w:pPr>
              <w:spacing w:after="0" w:line="240" w:lineRule="auto"/>
              <w:rPr>
                <w:color w:val="000000"/>
              </w:rPr>
            </w:pPr>
            <w:r w:rsidRPr="00F33B88">
              <w:rPr>
                <w:color w:val="000000"/>
              </w:rPr>
              <w:t>.27***</w:t>
            </w:r>
          </w:p>
        </w:tc>
        <w:tc>
          <w:tcPr>
            <w:tcW w:w="0" w:type="auto"/>
            <w:noWrap/>
            <w:hideMark/>
          </w:tcPr>
          <w:p w14:paraId="5630ACDD" w14:textId="77777777" w:rsidR="008B4A6A" w:rsidRPr="00F33B88" w:rsidRDefault="008B4A6A" w:rsidP="0058570D">
            <w:pPr>
              <w:spacing w:after="0" w:line="240" w:lineRule="auto"/>
              <w:rPr>
                <w:color w:val="000000"/>
              </w:rPr>
            </w:pPr>
          </w:p>
        </w:tc>
        <w:tc>
          <w:tcPr>
            <w:tcW w:w="0" w:type="auto"/>
          </w:tcPr>
          <w:p w14:paraId="193A0955" w14:textId="77777777" w:rsidR="008B4A6A" w:rsidRPr="00F33B88" w:rsidRDefault="008B4A6A" w:rsidP="0058570D">
            <w:pPr>
              <w:spacing w:after="0" w:line="240" w:lineRule="auto"/>
              <w:rPr>
                <w:rFonts w:eastAsia="Times New Roman"/>
              </w:rPr>
            </w:pPr>
          </w:p>
        </w:tc>
        <w:tc>
          <w:tcPr>
            <w:tcW w:w="0" w:type="auto"/>
          </w:tcPr>
          <w:p w14:paraId="58502841" w14:textId="195CD3E7" w:rsidR="008B4A6A" w:rsidRPr="00F33B88" w:rsidRDefault="008B4A6A" w:rsidP="0058570D">
            <w:pPr>
              <w:spacing w:after="0" w:line="240" w:lineRule="auto"/>
              <w:rPr>
                <w:rFonts w:eastAsia="Times New Roman"/>
              </w:rPr>
            </w:pPr>
          </w:p>
        </w:tc>
        <w:tc>
          <w:tcPr>
            <w:tcW w:w="0" w:type="auto"/>
          </w:tcPr>
          <w:p w14:paraId="5E9212C8" w14:textId="6B9899C6" w:rsidR="008B4A6A" w:rsidRPr="00F33B88" w:rsidRDefault="008B4A6A" w:rsidP="0058570D">
            <w:pPr>
              <w:spacing w:after="0" w:line="240" w:lineRule="auto"/>
              <w:rPr>
                <w:rFonts w:eastAsia="Times New Roman"/>
              </w:rPr>
            </w:pPr>
          </w:p>
        </w:tc>
        <w:tc>
          <w:tcPr>
            <w:tcW w:w="0" w:type="auto"/>
          </w:tcPr>
          <w:p w14:paraId="5EC348D6" w14:textId="1B386BF3" w:rsidR="008B4A6A" w:rsidRPr="00F33B88" w:rsidRDefault="008B4A6A" w:rsidP="0058570D">
            <w:pPr>
              <w:spacing w:after="0" w:line="240" w:lineRule="auto"/>
              <w:rPr>
                <w:rFonts w:eastAsia="Times New Roman"/>
              </w:rPr>
            </w:pPr>
          </w:p>
        </w:tc>
        <w:tc>
          <w:tcPr>
            <w:tcW w:w="0" w:type="auto"/>
            <w:noWrap/>
            <w:hideMark/>
          </w:tcPr>
          <w:p w14:paraId="24648C07" w14:textId="7CC64EA0" w:rsidR="008B4A6A" w:rsidRPr="00F33B88" w:rsidRDefault="008B4A6A" w:rsidP="0058570D">
            <w:pPr>
              <w:spacing w:after="0" w:line="240" w:lineRule="auto"/>
              <w:rPr>
                <w:rFonts w:eastAsia="Times New Roman"/>
              </w:rPr>
            </w:pPr>
          </w:p>
        </w:tc>
        <w:tc>
          <w:tcPr>
            <w:tcW w:w="0" w:type="auto"/>
          </w:tcPr>
          <w:p w14:paraId="7F76FE1A" w14:textId="77777777" w:rsidR="008B4A6A" w:rsidRPr="00F33B88" w:rsidRDefault="008B4A6A" w:rsidP="0058570D">
            <w:pPr>
              <w:spacing w:after="0" w:line="240" w:lineRule="auto"/>
              <w:rPr>
                <w:rFonts w:eastAsia="Times New Roman"/>
              </w:rPr>
            </w:pPr>
          </w:p>
        </w:tc>
      </w:tr>
      <w:tr w:rsidR="008B4A6A" w:rsidRPr="00F33B88" w14:paraId="500D34EC" w14:textId="12FF31B8" w:rsidTr="0058570D">
        <w:trPr>
          <w:divId w:val="1853644640"/>
          <w:trHeight w:val="270"/>
          <w:jc w:val="center"/>
        </w:trPr>
        <w:tc>
          <w:tcPr>
            <w:tcW w:w="0" w:type="auto"/>
            <w:noWrap/>
            <w:hideMark/>
          </w:tcPr>
          <w:p w14:paraId="400D4D1F" w14:textId="77777777" w:rsidR="008B4A6A" w:rsidRPr="00F33B88" w:rsidRDefault="008B4A6A" w:rsidP="0058570D">
            <w:pPr>
              <w:spacing w:after="0" w:line="240" w:lineRule="auto"/>
              <w:rPr>
                <w:color w:val="000000"/>
              </w:rPr>
            </w:pPr>
            <w:r w:rsidRPr="00F33B88">
              <w:rPr>
                <w:color w:val="000000"/>
              </w:rPr>
              <w:t>5. Physical Health</w:t>
            </w:r>
          </w:p>
        </w:tc>
        <w:tc>
          <w:tcPr>
            <w:tcW w:w="0" w:type="auto"/>
            <w:noWrap/>
            <w:hideMark/>
          </w:tcPr>
          <w:p w14:paraId="595470E8" w14:textId="77777777" w:rsidR="008B4A6A" w:rsidRPr="00F33B88" w:rsidRDefault="008B4A6A" w:rsidP="0058570D">
            <w:pPr>
              <w:spacing w:after="0" w:line="240" w:lineRule="auto"/>
              <w:jc w:val="right"/>
              <w:rPr>
                <w:color w:val="000000"/>
              </w:rPr>
            </w:pPr>
            <w:r w:rsidRPr="00F33B88">
              <w:rPr>
                <w:color w:val="000000"/>
              </w:rPr>
              <w:t>3.88</w:t>
            </w:r>
          </w:p>
        </w:tc>
        <w:tc>
          <w:tcPr>
            <w:tcW w:w="0" w:type="auto"/>
            <w:noWrap/>
            <w:hideMark/>
          </w:tcPr>
          <w:p w14:paraId="177C5B89" w14:textId="77777777" w:rsidR="008B4A6A" w:rsidRPr="00F33B88" w:rsidRDefault="008B4A6A" w:rsidP="0058570D">
            <w:pPr>
              <w:spacing w:after="0" w:line="240" w:lineRule="auto"/>
              <w:jc w:val="right"/>
              <w:rPr>
                <w:color w:val="000000"/>
              </w:rPr>
            </w:pPr>
            <w:r w:rsidRPr="00F33B88">
              <w:rPr>
                <w:color w:val="000000"/>
              </w:rPr>
              <w:t>0.50</w:t>
            </w:r>
          </w:p>
        </w:tc>
        <w:tc>
          <w:tcPr>
            <w:tcW w:w="0" w:type="auto"/>
            <w:noWrap/>
            <w:hideMark/>
          </w:tcPr>
          <w:p w14:paraId="18D055C9" w14:textId="77777777" w:rsidR="008B4A6A" w:rsidRPr="00F33B88" w:rsidRDefault="008B4A6A" w:rsidP="0058570D">
            <w:pPr>
              <w:spacing w:after="0" w:line="240" w:lineRule="auto"/>
              <w:rPr>
                <w:color w:val="000000"/>
              </w:rPr>
            </w:pPr>
            <w:r w:rsidRPr="00F33B88">
              <w:rPr>
                <w:color w:val="000000"/>
              </w:rPr>
              <w:t>.08***</w:t>
            </w:r>
          </w:p>
        </w:tc>
        <w:tc>
          <w:tcPr>
            <w:tcW w:w="0" w:type="auto"/>
            <w:noWrap/>
            <w:hideMark/>
          </w:tcPr>
          <w:p w14:paraId="0B77D0A5" w14:textId="77777777" w:rsidR="008B4A6A" w:rsidRPr="00F33B88" w:rsidRDefault="008B4A6A" w:rsidP="0058570D">
            <w:pPr>
              <w:spacing w:after="0" w:line="240" w:lineRule="auto"/>
              <w:rPr>
                <w:color w:val="000000"/>
              </w:rPr>
            </w:pPr>
            <w:r w:rsidRPr="00F33B88">
              <w:rPr>
                <w:color w:val="000000"/>
              </w:rPr>
              <w:t>.11***</w:t>
            </w:r>
          </w:p>
        </w:tc>
        <w:tc>
          <w:tcPr>
            <w:tcW w:w="0" w:type="auto"/>
            <w:noWrap/>
            <w:hideMark/>
          </w:tcPr>
          <w:p w14:paraId="0E8C0E81" w14:textId="77777777" w:rsidR="008B4A6A" w:rsidRPr="00F33B88" w:rsidRDefault="008B4A6A" w:rsidP="0058570D">
            <w:pPr>
              <w:spacing w:after="0" w:line="240" w:lineRule="auto"/>
              <w:rPr>
                <w:color w:val="000000"/>
              </w:rPr>
            </w:pPr>
            <w:r w:rsidRPr="00F33B88">
              <w:rPr>
                <w:color w:val="000000"/>
              </w:rPr>
              <w:t>.32***</w:t>
            </w:r>
          </w:p>
        </w:tc>
        <w:tc>
          <w:tcPr>
            <w:tcW w:w="0" w:type="auto"/>
            <w:noWrap/>
            <w:hideMark/>
          </w:tcPr>
          <w:p w14:paraId="2E15260F" w14:textId="77777777" w:rsidR="008B4A6A" w:rsidRPr="00F33B88" w:rsidRDefault="008B4A6A" w:rsidP="0058570D">
            <w:pPr>
              <w:spacing w:after="0" w:line="240" w:lineRule="auto"/>
              <w:rPr>
                <w:color w:val="000000"/>
              </w:rPr>
            </w:pPr>
            <w:r w:rsidRPr="00F33B88">
              <w:rPr>
                <w:color w:val="000000"/>
              </w:rPr>
              <w:t>.84***</w:t>
            </w:r>
          </w:p>
        </w:tc>
        <w:tc>
          <w:tcPr>
            <w:tcW w:w="0" w:type="auto"/>
          </w:tcPr>
          <w:p w14:paraId="173FA078" w14:textId="77777777" w:rsidR="008B4A6A" w:rsidRPr="00F33B88" w:rsidRDefault="008B4A6A" w:rsidP="0058570D">
            <w:pPr>
              <w:spacing w:after="0" w:line="240" w:lineRule="auto"/>
              <w:rPr>
                <w:color w:val="000000"/>
              </w:rPr>
            </w:pPr>
          </w:p>
        </w:tc>
        <w:tc>
          <w:tcPr>
            <w:tcW w:w="0" w:type="auto"/>
          </w:tcPr>
          <w:p w14:paraId="2BFD56BE" w14:textId="6284AF22" w:rsidR="008B4A6A" w:rsidRPr="00F33B88" w:rsidRDefault="008B4A6A" w:rsidP="0058570D">
            <w:pPr>
              <w:spacing w:after="0" w:line="240" w:lineRule="auto"/>
              <w:rPr>
                <w:color w:val="000000"/>
              </w:rPr>
            </w:pPr>
          </w:p>
        </w:tc>
        <w:tc>
          <w:tcPr>
            <w:tcW w:w="0" w:type="auto"/>
          </w:tcPr>
          <w:p w14:paraId="5BEB1943" w14:textId="1625320A" w:rsidR="008B4A6A" w:rsidRPr="00F33B88" w:rsidRDefault="008B4A6A" w:rsidP="0058570D">
            <w:pPr>
              <w:spacing w:after="0" w:line="240" w:lineRule="auto"/>
              <w:rPr>
                <w:color w:val="000000"/>
              </w:rPr>
            </w:pPr>
          </w:p>
        </w:tc>
        <w:tc>
          <w:tcPr>
            <w:tcW w:w="0" w:type="auto"/>
          </w:tcPr>
          <w:p w14:paraId="70D20CCC" w14:textId="24E763C4" w:rsidR="008B4A6A" w:rsidRPr="00F33B88" w:rsidRDefault="008B4A6A" w:rsidP="0058570D">
            <w:pPr>
              <w:spacing w:after="0" w:line="240" w:lineRule="auto"/>
              <w:rPr>
                <w:color w:val="000000"/>
              </w:rPr>
            </w:pPr>
          </w:p>
        </w:tc>
        <w:tc>
          <w:tcPr>
            <w:tcW w:w="0" w:type="auto"/>
            <w:noWrap/>
            <w:hideMark/>
          </w:tcPr>
          <w:p w14:paraId="7C61D3F4" w14:textId="04CE1396" w:rsidR="008B4A6A" w:rsidRPr="00F33B88" w:rsidRDefault="008B4A6A" w:rsidP="0058570D">
            <w:pPr>
              <w:spacing w:after="0" w:line="240" w:lineRule="auto"/>
              <w:rPr>
                <w:color w:val="000000"/>
              </w:rPr>
            </w:pPr>
          </w:p>
        </w:tc>
        <w:tc>
          <w:tcPr>
            <w:tcW w:w="0" w:type="auto"/>
          </w:tcPr>
          <w:p w14:paraId="63232680" w14:textId="77777777" w:rsidR="008B4A6A" w:rsidRPr="00F33B88" w:rsidRDefault="008B4A6A" w:rsidP="0058570D">
            <w:pPr>
              <w:spacing w:after="0" w:line="240" w:lineRule="auto"/>
              <w:rPr>
                <w:color w:val="000000"/>
              </w:rPr>
            </w:pPr>
          </w:p>
        </w:tc>
      </w:tr>
      <w:tr w:rsidR="008B4A6A" w:rsidRPr="00F33B88" w14:paraId="6DC7463D" w14:textId="5688E15A" w:rsidTr="0058570D">
        <w:trPr>
          <w:divId w:val="1853644640"/>
          <w:trHeight w:val="270"/>
          <w:jc w:val="center"/>
        </w:trPr>
        <w:tc>
          <w:tcPr>
            <w:tcW w:w="0" w:type="auto"/>
            <w:noWrap/>
          </w:tcPr>
          <w:p w14:paraId="16D45C52" w14:textId="21438391" w:rsidR="008B4A6A" w:rsidRPr="00F33B88" w:rsidRDefault="00863B6A" w:rsidP="0058570D">
            <w:pPr>
              <w:spacing w:after="0" w:line="240" w:lineRule="auto"/>
              <w:rPr>
                <w:color w:val="000000"/>
              </w:rPr>
            </w:pPr>
            <w:r w:rsidRPr="00F33B88">
              <w:rPr>
                <w:color w:val="000000"/>
              </w:rPr>
              <w:t>6. Female</w:t>
            </w:r>
          </w:p>
        </w:tc>
        <w:tc>
          <w:tcPr>
            <w:tcW w:w="0" w:type="auto"/>
            <w:noWrap/>
          </w:tcPr>
          <w:p w14:paraId="6BE678FF" w14:textId="1980458D" w:rsidR="008B4A6A" w:rsidRPr="00F33B88" w:rsidRDefault="00F00FAE" w:rsidP="0058570D">
            <w:pPr>
              <w:spacing w:after="0" w:line="240" w:lineRule="auto"/>
              <w:jc w:val="right"/>
              <w:rPr>
                <w:color w:val="000000"/>
              </w:rPr>
            </w:pPr>
            <w:r w:rsidRPr="00F33B88">
              <w:rPr>
                <w:color w:val="000000"/>
              </w:rPr>
              <w:t>.47</w:t>
            </w:r>
          </w:p>
        </w:tc>
        <w:tc>
          <w:tcPr>
            <w:tcW w:w="0" w:type="auto"/>
            <w:noWrap/>
          </w:tcPr>
          <w:p w14:paraId="03BCCC38" w14:textId="28ADD452" w:rsidR="008B4A6A" w:rsidRPr="00F33B88" w:rsidRDefault="00F00FAE" w:rsidP="0058570D">
            <w:pPr>
              <w:spacing w:after="0" w:line="240" w:lineRule="auto"/>
              <w:jc w:val="right"/>
              <w:rPr>
                <w:color w:val="000000"/>
              </w:rPr>
            </w:pPr>
            <w:r w:rsidRPr="00F33B88">
              <w:rPr>
                <w:color w:val="000000"/>
              </w:rPr>
              <w:t>.50</w:t>
            </w:r>
          </w:p>
        </w:tc>
        <w:tc>
          <w:tcPr>
            <w:tcW w:w="0" w:type="auto"/>
            <w:noWrap/>
          </w:tcPr>
          <w:p w14:paraId="7CF3444D" w14:textId="7817BEC8" w:rsidR="008B4A6A" w:rsidRPr="00F33B88" w:rsidRDefault="008B4A6A" w:rsidP="0058570D">
            <w:pPr>
              <w:spacing w:after="0" w:line="240" w:lineRule="auto"/>
              <w:rPr>
                <w:color w:val="000000"/>
              </w:rPr>
            </w:pPr>
            <w:r w:rsidRPr="00F33B88">
              <w:t>.07***</w:t>
            </w:r>
          </w:p>
        </w:tc>
        <w:tc>
          <w:tcPr>
            <w:tcW w:w="0" w:type="auto"/>
            <w:noWrap/>
          </w:tcPr>
          <w:p w14:paraId="1B903483" w14:textId="0AB2EC83" w:rsidR="008B4A6A" w:rsidRPr="00F33B88" w:rsidRDefault="008B4A6A" w:rsidP="0058570D">
            <w:pPr>
              <w:spacing w:after="0" w:line="240" w:lineRule="auto"/>
              <w:rPr>
                <w:color w:val="000000"/>
              </w:rPr>
            </w:pPr>
            <w:r w:rsidRPr="00F33B88">
              <w:t>.04***</w:t>
            </w:r>
          </w:p>
        </w:tc>
        <w:tc>
          <w:tcPr>
            <w:tcW w:w="0" w:type="auto"/>
            <w:noWrap/>
            <w:vAlign w:val="center"/>
          </w:tcPr>
          <w:p w14:paraId="063B46DB" w14:textId="4AEFF761" w:rsidR="008B4A6A" w:rsidRPr="00F33B88" w:rsidRDefault="008B4A6A" w:rsidP="0058570D">
            <w:pPr>
              <w:spacing w:after="0" w:line="240" w:lineRule="auto"/>
              <w:rPr>
                <w:color w:val="000000"/>
              </w:rPr>
            </w:pPr>
            <w:r w:rsidRPr="00F33B88">
              <w:rPr>
                <w:rFonts w:eastAsia="DengXian"/>
                <w:color w:val="000000"/>
              </w:rPr>
              <w:t>0.01</w:t>
            </w:r>
          </w:p>
        </w:tc>
        <w:tc>
          <w:tcPr>
            <w:tcW w:w="0" w:type="auto"/>
            <w:noWrap/>
            <w:vAlign w:val="center"/>
          </w:tcPr>
          <w:p w14:paraId="2B19FB0E" w14:textId="00872628" w:rsidR="008B4A6A" w:rsidRPr="00F33B88" w:rsidRDefault="008B4A6A" w:rsidP="0058570D">
            <w:pPr>
              <w:spacing w:after="0" w:line="240" w:lineRule="auto"/>
              <w:rPr>
                <w:color w:val="000000"/>
              </w:rPr>
            </w:pPr>
            <w:r w:rsidRPr="00F33B88">
              <w:rPr>
                <w:rFonts w:eastAsia="DengXian"/>
                <w:color w:val="000000"/>
              </w:rPr>
              <w:t>.09**</w:t>
            </w:r>
            <w:r w:rsidR="001F3598" w:rsidRPr="00F33B88">
              <w:rPr>
                <w:rFonts w:eastAsia="DengXian"/>
                <w:color w:val="000000"/>
              </w:rPr>
              <w:t>*</w:t>
            </w:r>
          </w:p>
        </w:tc>
        <w:tc>
          <w:tcPr>
            <w:tcW w:w="0" w:type="auto"/>
            <w:vAlign w:val="center"/>
          </w:tcPr>
          <w:p w14:paraId="1CB6DD8D" w14:textId="08FA657D" w:rsidR="008B4A6A" w:rsidRPr="00F33B88" w:rsidRDefault="008B4A6A" w:rsidP="0058570D">
            <w:pPr>
              <w:spacing w:after="0" w:line="240" w:lineRule="auto"/>
              <w:rPr>
                <w:color w:val="000000"/>
              </w:rPr>
            </w:pPr>
            <w:r w:rsidRPr="00F33B88">
              <w:rPr>
                <w:rFonts w:eastAsia="DengXian"/>
                <w:color w:val="000000"/>
              </w:rPr>
              <w:t>.08**</w:t>
            </w:r>
            <w:r w:rsidR="001F3598" w:rsidRPr="00F33B88">
              <w:rPr>
                <w:rFonts w:eastAsia="DengXian"/>
                <w:color w:val="000000"/>
              </w:rPr>
              <w:t>*</w:t>
            </w:r>
          </w:p>
        </w:tc>
        <w:tc>
          <w:tcPr>
            <w:tcW w:w="0" w:type="auto"/>
          </w:tcPr>
          <w:p w14:paraId="54032B27" w14:textId="7EFBCB65" w:rsidR="008B4A6A" w:rsidRPr="00F33B88" w:rsidRDefault="008B4A6A" w:rsidP="0058570D">
            <w:pPr>
              <w:spacing w:after="0" w:line="240" w:lineRule="auto"/>
              <w:rPr>
                <w:color w:val="000000"/>
              </w:rPr>
            </w:pPr>
          </w:p>
        </w:tc>
        <w:tc>
          <w:tcPr>
            <w:tcW w:w="0" w:type="auto"/>
          </w:tcPr>
          <w:p w14:paraId="3F8CA5C0" w14:textId="30F577D6" w:rsidR="008B4A6A" w:rsidRPr="00F33B88" w:rsidRDefault="008B4A6A" w:rsidP="0058570D">
            <w:pPr>
              <w:spacing w:after="0" w:line="240" w:lineRule="auto"/>
              <w:rPr>
                <w:color w:val="000000"/>
              </w:rPr>
            </w:pPr>
          </w:p>
        </w:tc>
        <w:tc>
          <w:tcPr>
            <w:tcW w:w="0" w:type="auto"/>
          </w:tcPr>
          <w:p w14:paraId="0D4F0597" w14:textId="65350EFB" w:rsidR="008B4A6A" w:rsidRPr="00F33B88" w:rsidRDefault="008B4A6A" w:rsidP="0058570D">
            <w:pPr>
              <w:spacing w:after="0" w:line="240" w:lineRule="auto"/>
              <w:rPr>
                <w:color w:val="000000"/>
              </w:rPr>
            </w:pPr>
          </w:p>
        </w:tc>
        <w:tc>
          <w:tcPr>
            <w:tcW w:w="0" w:type="auto"/>
            <w:noWrap/>
          </w:tcPr>
          <w:p w14:paraId="1EC1041B" w14:textId="4541EDDD" w:rsidR="008B4A6A" w:rsidRPr="00F33B88" w:rsidRDefault="008B4A6A" w:rsidP="0058570D">
            <w:pPr>
              <w:spacing w:after="0" w:line="240" w:lineRule="auto"/>
              <w:rPr>
                <w:color w:val="000000"/>
              </w:rPr>
            </w:pPr>
          </w:p>
        </w:tc>
        <w:tc>
          <w:tcPr>
            <w:tcW w:w="0" w:type="auto"/>
          </w:tcPr>
          <w:p w14:paraId="5C3A2644" w14:textId="77777777" w:rsidR="008B4A6A" w:rsidRPr="00F33B88" w:rsidRDefault="008B4A6A" w:rsidP="0058570D">
            <w:pPr>
              <w:spacing w:after="0" w:line="240" w:lineRule="auto"/>
              <w:rPr>
                <w:color w:val="000000"/>
              </w:rPr>
            </w:pPr>
          </w:p>
        </w:tc>
      </w:tr>
      <w:tr w:rsidR="008B4A6A" w:rsidRPr="00F33B88" w14:paraId="2F752B1E" w14:textId="3DDAE01C" w:rsidTr="0058570D">
        <w:trPr>
          <w:divId w:val="1853644640"/>
          <w:trHeight w:val="270"/>
          <w:jc w:val="center"/>
        </w:trPr>
        <w:tc>
          <w:tcPr>
            <w:tcW w:w="0" w:type="auto"/>
            <w:noWrap/>
          </w:tcPr>
          <w:p w14:paraId="4EBCC0B0" w14:textId="5183FA23" w:rsidR="008B4A6A" w:rsidRPr="00F33B88" w:rsidRDefault="00863B6A" w:rsidP="0058570D">
            <w:pPr>
              <w:spacing w:after="0" w:line="240" w:lineRule="auto"/>
              <w:rPr>
                <w:color w:val="000000"/>
              </w:rPr>
            </w:pPr>
            <w:r w:rsidRPr="00F33B88">
              <w:rPr>
                <w:color w:val="000000"/>
              </w:rPr>
              <w:t>7. Age</w:t>
            </w:r>
          </w:p>
        </w:tc>
        <w:tc>
          <w:tcPr>
            <w:tcW w:w="0" w:type="auto"/>
            <w:noWrap/>
          </w:tcPr>
          <w:p w14:paraId="3A390039" w14:textId="153C8902" w:rsidR="008B4A6A" w:rsidRPr="00F33B88" w:rsidRDefault="00F00FAE" w:rsidP="0058570D">
            <w:pPr>
              <w:spacing w:after="0" w:line="240" w:lineRule="auto"/>
              <w:jc w:val="right"/>
              <w:rPr>
                <w:color w:val="000000"/>
              </w:rPr>
            </w:pPr>
            <w:r w:rsidRPr="00F33B88">
              <w:rPr>
                <w:color w:val="000000"/>
              </w:rPr>
              <w:t>38.47</w:t>
            </w:r>
          </w:p>
        </w:tc>
        <w:tc>
          <w:tcPr>
            <w:tcW w:w="0" w:type="auto"/>
            <w:noWrap/>
          </w:tcPr>
          <w:p w14:paraId="37CA4DD8" w14:textId="43797507" w:rsidR="008B4A6A" w:rsidRPr="00F33B88" w:rsidRDefault="00F00FAE" w:rsidP="0058570D">
            <w:pPr>
              <w:spacing w:after="0" w:line="240" w:lineRule="auto"/>
              <w:jc w:val="right"/>
              <w:rPr>
                <w:color w:val="000000"/>
              </w:rPr>
            </w:pPr>
            <w:r w:rsidRPr="00F33B88">
              <w:rPr>
                <w:color w:val="000000"/>
              </w:rPr>
              <w:t>9.21</w:t>
            </w:r>
          </w:p>
        </w:tc>
        <w:tc>
          <w:tcPr>
            <w:tcW w:w="0" w:type="auto"/>
            <w:noWrap/>
          </w:tcPr>
          <w:p w14:paraId="671927B7" w14:textId="62442D62" w:rsidR="008B4A6A" w:rsidRPr="00F33B88" w:rsidRDefault="008B4A6A" w:rsidP="0058570D">
            <w:pPr>
              <w:spacing w:after="0" w:line="240" w:lineRule="auto"/>
              <w:rPr>
                <w:color w:val="000000"/>
              </w:rPr>
            </w:pPr>
            <w:r w:rsidRPr="00F33B88">
              <w:t>.08**</w:t>
            </w:r>
            <w:r w:rsidR="00863B6A" w:rsidRPr="00F33B88">
              <w:t>*</w:t>
            </w:r>
          </w:p>
        </w:tc>
        <w:tc>
          <w:tcPr>
            <w:tcW w:w="0" w:type="auto"/>
            <w:noWrap/>
          </w:tcPr>
          <w:p w14:paraId="4B1585ED" w14:textId="1412EC23" w:rsidR="008B4A6A" w:rsidRPr="00F33B88" w:rsidRDefault="008B4A6A" w:rsidP="0058570D">
            <w:pPr>
              <w:spacing w:after="0" w:line="240" w:lineRule="auto"/>
              <w:rPr>
                <w:color w:val="000000"/>
              </w:rPr>
            </w:pPr>
            <w:r w:rsidRPr="00F33B88">
              <w:t>-.20**</w:t>
            </w:r>
            <w:r w:rsidR="00863B6A" w:rsidRPr="00F33B88">
              <w:t>*</w:t>
            </w:r>
          </w:p>
        </w:tc>
        <w:tc>
          <w:tcPr>
            <w:tcW w:w="0" w:type="auto"/>
            <w:noWrap/>
            <w:vAlign w:val="center"/>
          </w:tcPr>
          <w:p w14:paraId="13BFA4E6" w14:textId="36B44C1E" w:rsidR="008B4A6A" w:rsidRPr="00F33B88" w:rsidRDefault="008B4A6A" w:rsidP="0058570D">
            <w:pPr>
              <w:spacing w:after="0" w:line="240" w:lineRule="auto"/>
              <w:rPr>
                <w:color w:val="000000"/>
              </w:rPr>
            </w:pPr>
            <w:r w:rsidRPr="00F33B88">
              <w:rPr>
                <w:rFonts w:eastAsia="DengXian"/>
                <w:color w:val="000000"/>
              </w:rPr>
              <w:t>-.05**</w:t>
            </w:r>
            <w:r w:rsidR="001F3598" w:rsidRPr="00F33B88">
              <w:rPr>
                <w:rFonts w:eastAsia="DengXian"/>
                <w:color w:val="000000"/>
              </w:rPr>
              <w:t>*</w:t>
            </w:r>
          </w:p>
        </w:tc>
        <w:tc>
          <w:tcPr>
            <w:tcW w:w="0" w:type="auto"/>
            <w:noWrap/>
            <w:vAlign w:val="center"/>
          </w:tcPr>
          <w:p w14:paraId="3A25D031" w14:textId="03082C4F" w:rsidR="008B4A6A" w:rsidRPr="00F33B88" w:rsidRDefault="008B4A6A" w:rsidP="0058570D">
            <w:pPr>
              <w:spacing w:after="0" w:line="240" w:lineRule="auto"/>
              <w:rPr>
                <w:color w:val="000000"/>
              </w:rPr>
            </w:pPr>
            <w:r w:rsidRPr="00F33B88">
              <w:rPr>
                <w:rFonts w:eastAsia="DengXian"/>
                <w:color w:val="000000"/>
              </w:rPr>
              <w:t>-.39**</w:t>
            </w:r>
            <w:r w:rsidR="001F3598" w:rsidRPr="00F33B88">
              <w:rPr>
                <w:rFonts w:eastAsia="DengXian"/>
                <w:color w:val="000000"/>
              </w:rPr>
              <w:t>*</w:t>
            </w:r>
          </w:p>
        </w:tc>
        <w:tc>
          <w:tcPr>
            <w:tcW w:w="0" w:type="auto"/>
            <w:vAlign w:val="center"/>
          </w:tcPr>
          <w:p w14:paraId="6D1BDCE2" w14:textId="46A8D5D6" w:rsidR="008B4A6A" w:rsidRPr="00F33B88" w:rsidRDefault="008B4A6A" w:rsidP="0058570D">
            <w:pPr>
              <w:spacing w:after="0" w:line="240" w:lineRule="auto"/>
              <w:rPr>
                <w:color w:val="000000"/>
              </w:rPr>
            </w:pPr>
            <w:r w:rsidRPr="00F33B88">
              <w:rPr>
                <w:rFonts w:eastAsia="DengXian"/>
                <w:color w:val="000000"/>
              </w:rPr>
              <w:t>-.33**</w:t>
            </w:r>
            <w:r w:rsidR="001F3598" w:rsidRPr="00F33B88">
              <w:rPr>
                <w:rFonts w:eastAsia="DengXian"/>
                <w:color w:val="000000"/>
              </w:rPr>
              <w:t>*</w:t>
            </w:r>
          </w:p>
        </w:tc>
        <w:tc>
          <w:tcPr>
            <w:tcW w:w="0" w:type="auto"/>
            <w:vAlign w:val="center"/>
          </w:tcPr>
          <w:p w14:paraId="18BC1432" w14:textId="0701213F" w:rsidR="008B4A6A" w:rsidRPr="00F33B88" w:rsidRDefault="008B4A6A" w:rsidP="0058570D">
            <w:pPr>
              <w:spacing w:after="0" w:line="240" w:lineRule="auto"/>
              <w:rPr>
                <w:color w:val="000000"/>
              </w:rPr>
            </w:pPr>
            <w:r w:rsidRPr="00F33B88">
              <w:rPr>
                <w:rFonts w:eastAsia="DengXian"/>
                <w:color w:val="000000"/>
              </w:rPr>
              <w:t>.05**</w:t>
            </w:r>
            <w:r w:rsidR="001F3598" w:rsidRPr="00F33B88">
              <w:rPr>
                <w:rFonts w:eastAsia="DengXian"/>
                <w:color w:val="000000"/>
              </w:rPr>
              <w:t>*</w:t>
            </w:r>
          </w:p>
        </w:tc>
        <w:tc>
          <w:tcPr>
            <w:tcW w:w="0" w:type="auto"/>
          </w:tcPr>
          <w:p w14:paraId="7B8B3480" w14:textId="189B4BEA" w:rsidR="008B4A6A" w:rsidRPr="00F33B88" w:rsidRDefault="008B4A6A" w:rsidP="0058570D">
            <w:pPr>
              <w:spacing w:after="0" w:line="240" w:lineRule="auto"/>
              <w:rPr>
                <w:color w:val="000000"/>
              </w:rPr>
            </w:pPr>
          </w:p>
        </w:tc>
        <w:tc>
          <w:tcPr>
            <w:tcW w:w="0" w:type="auto"/>
          </w:tcPr>
          <w:p w14:paraId="3911EBD6" w14:textId="11BF862D" w:rsidR="008B4A6A" w:rsidRPr="00F33B88" w:rsidRDefault="008B4A6A" w:rsidP="0058570D">
            <w:pPr>
              <w:spacing w:after="0" w:line="240" w:lineRule="auto"/>
              <w:rPr>
                <w:color w:val="000000"/>
              </w:rPr>
            </w:pPr>
          </w:p>
        </w:tc>
        <w:tc>
          <w:tcPr>
            <w:tcW w:w="0" w:type="auto"/>
            <w:noWrap/>
          </w:tcPr>
          <w:p w14:paraId="57B0A9F6" w14:textId="2B961E37" w:rsidR="008B4A6A" w:rsidRPr="00F33B88" w:rsidRDefault="008B4A6A" w:rsidP="0058570D">
            <w:pPr>
              <w:spacing w:after="0" w:line="240" w:lineRule="auto"/>
              <w:rPr>
                <w:color w:val="000000"/>
              </w:rPr>
            </w:pPr>
          </w:p>
        </w:tc>
        <w:tc>
          <w:tcPr>
            <w:tcW w:w="0" w:type="auto"/>
          </w:tcPr>
          <w:p w14:paraId="10D4711C" w14:textId="77777777" w:rsidR="008B4A6A" w:rsidRPr="00F33B88" w:rsidRDefault="008B4A6A" w:rsidP="0058570D">
            <w:pPr>
              <w:spacing w:after="0" w:line="240" w:lineRule="auto"/>
              <w:rPr>
                <w:color w:val="000000"/>
              </w:rPr>
            </w:pPr>
          </w:p>
        </w:tc>
      </w:tr>
      <w:tr w:rsidR="008B4A6A" w:rsidRPr="00F33B88" w14:paraId="6913931F" w14:textId="4103F7F8" w:rsidTr="0058570D">
        <w:trPr>
          <w:divId w:val="1853644640"/>
          <w:trHeight w:val="270"/>
          <w:jc w:val="center"/>
        </w:trPr>
        <w:tc>
          <w:tcPr>
            <w:tcW w:w="0" w:type="auto"/>
            <w:noWrap/>
          </w:tcPr>
          <w:p w14:paraId="230B0DC1" w14:textId="1A3472C3" w:rsidR="008B4A6A" w:rsidRPr="00F33B88" w:rsidRDefault="00863B6A" w:rsidP="0058570D">
            <w:pPr>
              <w:spacing w:after="0" w:line="240" w:lineRule="auto"/>
              <w:rPr>
                <w:color w:val="000000"/>
              </w:rPr>
            </w:pPr>
            <w:r w:rsidRPr="00F33B88">
              <w:rPr>
                <w:color w:val="000000"/>
              </w:rPr>
              <w:t>8. Working Hours</w:t>
            </w:r>
          </w:p>
        </w:tc>
        <w:tc>
          <w:tcPr>
            <w:tcW w:w="0" w:type="auto"/>
            <w:noWrap/>
          </w:tcPr>
          <w:p w14:paraId="7A1B7728" w14:textId="5F38081B" w:rsidR="008B4A6A" w:rsidRPr="00F33B88" w:rsidRDefault="001764C1" w:rsidP="0058570D">
            <w:pPr>
              <w:spacing w:after="0" w:line="240" w:lineRule="auto"/>
              <w:jc w:val="right"/>
              <w:rPr>
                <w:color w:val="000000"/>
              </w:rPr>
            </w:pPr>
            <w:r w:rsidRPr="00F33B88">
              <w:rPr>
                <w:color w:val="000000"/>
              </w:rPr>
              <w:t>51.80</w:t>
            </w:r>
          </w:p>
        </w:tc>
        <w:tc>
          <w:tcPr>
            <w:tcW w:w="0" w:type="auto"/>
            <w:noWrap/>
          </w:tcPr>
          <w:p w14:paraId="0AB735C4" w14:textId="444BF6B2" w:rsidR="008B4A6A" w:rsidRPr="00F33B88" w:rsidRDefault="001764C1" w:rsidP="0058570D">
            <w:pPr>
              <w:spacing w:after="0" w:line="240" w:lineRule="auto"/>
              <w:jc w:val="right"/>
              <w:rPr>
                <w:color w:val="000000"/>
              </w:rPr>
            </w:pPr>
            <w:r w:rsidRPr="00F33B88">
              <w:rPr>
                <w:color w:val="000000"/>
              </w:rPr>
              <w:t>15.51</w:t>
            </w:r>
          </w:p>
        </w:tc>
        <w:tc>
          <w:tcPr>
            <w:tcW w:w="0" w:type="auto"/>
            <w:noWrap/>
          </w:tcPr>
          <w:p w14:paraId="319659F9" w14:textId="2BFCDA72" w:rsidR="008B4A6A" w:rsidRPr="00F33B88" w:rsidRDefault="008B4A6A" w:rsidP="0058570D">
            <w:pPr>
              <w:spacing w:after="0" w:line="240" w:lineRule="auto"/>
              <w:rPr>
                <w:color w:val="000000"/>
              </w:rPr>
            </w:pPr>
            <w:r w:rsidRPr="00F33B88">
              <w:t>-.19**</w:t>
            </w:r>
            <w:r w:rsidR="00863B6A" w:rsidRPr="00F33B88">
              <w:t>*</w:t>
            </w:r>
          </w:p>
        </w:tc>
        <w:tc>
          <w:tcPr>
            <w:tcW w:w="0" w:type="auto"/>
            <w:noWrap/>
          </w:tcPr>
          <w:p w14:paraId="70068104" w14:textId="66595EF3" w:rsidR="008B4A6A" w:rsidRPr="00F33B88" w:rsidRDefault="008B4A6A" w:rsidP="0058570D">
            <w:pPr>
              <w:spacing w:after="0" w:line="240" w:lineRule="auto"/>
              <w:rPr>
                <w:color w:val="000000"/>
              </w:rPr>
            </w:pPr>
            <w:r w:rsidRPr="00F33B88">
              <w:t>-.12**</w:t>
            </w:r>
            <w:r w:rsidR="00863B6A" w:rsidRPr="00F33B88">
              <w:t>*</w:t>
            </w:r>
          </w:p>
        </w:tc>
        <w:tc>
          <w:tcPr>
            <w:tcW w:w="0" w:type="auto"/>
            <w:noWrap/>
            <w:vAlign w:val="center"/>
          </w:tcPr>
          <w:p w14:paraId="4490754F" w14:textId="661C613A" w:rsidR="008B4A6A" w:rsidRPr="00F33B88" w:rsidRDefault="008B4A6A" w:rsidP="0058570D">
            <w:pPr>
              <w:spacing w:after="0" w:line="240" w:lineRule="auto"/>
              <w:rPr>
                <w:color w:val="000000"/>
              </w:rPr>
            </w:pPr>
            <w:r w:rsidRPr="00F33B88">
              <w:rPr>
                <w:rFonts w:eastAsia="DengXian"/>
                <w:color w:val="000000"/>
              </w:rPr>
              <w:t>-.08**</w:t>
            </w:r>
            <w:r w:rsidR="001F3598" w:rsidRPr="00F33B88">
              <w:rPr>
                <w:rFonts w:eastAsia="DengXian"/>
                <w:color w:val="000000"/>
              </w:rPr>
              <w:t>*</w:t>
            </w:r>
          </w:p>
        </w:tc>
        <w:tc>
          <w:tcPr>
            <w:tcW w:w="0" w:type="auto"/>
            <w:noWrap/>
            <w:vAlign w:val="center"/>
          </w:tcPr>
          <w:p w14:paraId="74F11F1A" w14:textId="42BF08D2" w:rsidR="008B4A6A" w:rsidRPr="00F33B88" w:rsidRDefault="008B4A6A" w:rsidP="0058570D">
            <w:pPr>
              <w:spacing w:after="0" w:line="240" w:lineRule="auto"/>
              <w:rPr>
                <w:color w:val="000000"/>
              </w:rPr>
            </w:pPr>
            <w:r w:rsidRPr="00F33B88">
              <w:rPr>
                <w:rFonts w:eastAsia="DengXian"/>
                <w:color w:val="000000"/>
              </w:rPr>
              <w:t>-.06**</w:t>
            </w:r>
            <w:r w:rsidR="001F3598" w:rsidRPr="00F33B88">
              <w:rPr>
                <w:rFonts w:eastAsia="DengXian"/>
                <w:color w:val="000000"/>
              </w:rPr>
              <w:t>*</w:t>
            </w:r>
          </w:p>
        </w:tc>
        <w:tc>
          <w:tcPr>
            <w:tcW w:w="0" w:type="auto"/>
            <w:vAlign w:val="center"/>
          </w:tcPr>
          <w:p w14:paraId="50816288" w14:textId="49B5A57F" w:rsidR="008B4A6A" w:rsidRPr="00F33B88" w:rsidRDefault="008B4A6A" w:rsidP="0058570D">
            <w:pPr>
              <w:spacing w:after="0" w:line="240" w:lineRule="auto"/>
              <w:rPr>
                <w:color w:val="000000"/>
              </w:rPr>
            </w:pPr>
            <w:r w:rsidRPr="00F33B88">
              <w:rPr>
                <w:rFonts w:eastAsia="DengXian"/>
                <w:color w:val="000000"/>
              </w:rPr>
              <w:t>-.06**</w:t>
            </w:r>
            <w:r w:rsidR="001F3598" w:rsidRPr="00F33B88">
              <w:rPr>
                <w:rFonts w:eastAsia="DengXian"/>
                <w:color w:val="000000"/>
              </w:rPr>
              <w:t>*</w:t>
            </w:r>
          </w:p>
        </w:tc>
        <w:tc>
          <w:tcPr>
            <w:tcW w:w="0" w:type="auto"/>
            <w:vAlign w:val="center"/>
          </w:tcPr>
          <w:p w14:paraId="24E012DA" w14:textId="625EF95F" w:rsidR="008B4A6A" w:rsidRPr="00F33B88" w:rsidRDefault="008B4A6A" w:rsidP="0058570D">
            <w:pPr>
              <w:spacing w:after="0" w:line="240" w:lineRule="auto"/>
              <w:rPr>
                <w:color w:val="000000"/>
              </w:rPr>
            </w:pPr>
            <w:r w:rsidRPr="00F33B88">
              <w:rPr>
                <w:rFonts w:eastAsia="DengXian"/>
                <w:color w:val="000000"/>
              </w:rPr>
              <w:t>.06*</w:t>
            </w:r>
            <w:r w:rsidR="001F3598" w:rsidRPr="00F33B88">
              <w:rPr>
                <w:rFonts w:eastAsia="DengXian"/>
                <w:color w:val="000000"/>
              </w:rPr>
              <w:t>*</w:t>
            </w:r>
            <w:r w:rsidRPr="00F33B88">
              <w:rPr>
                <w:rFonts w:eastAsia="DengXian"/>
                <w:color w:val="000000"/>
              </w:rPr>
              <w:t>*</w:t>
            </w:r>
          </w:p>
        </w:tc>
        <w:tc>
          <w:tcPr>
            <w:tcW w:w="0" w:type="auto"/>
            <w:vAlign w:val="center"/>
          </w:tcPr>
          <w:p w14:paraId="4DE67A84" w14:textId="7E2D39C1" w:rsidR="008B4A6A" w:rsidRPr="00F33B88" w:rsidRDefault="008B4A6A" w:rsidP="0058570D">
            <w:pPr>
              <w:spacing w:after="0" w:line="240" w:lineRule="auto"/>
              <w:rPr>
                <w:color w:val="000000"/>
              </w:rPr>
            </w:pPr>
            <w:r w:rsidRPr="00F33B88">
              <w:rPr>
                <w:rFonts w:eastAsia="DengXian"/>
                <w:color w:val="000000"/>
              </w:rPr>
              <w:t>-.02*</w:t>
            </w:r>
            <w:r w:rsidR="001F3598" w:rsidRPr="00F33B88">
              <w:rPr>
                <w:rFonts w:eastAsia="DengXian"/>
                <w:color w:val="000000"/>
              </w:rPr>
              <w:t>*</w:t>
            </w:r>
          </w:p>
        </w:tc>
        <w:tc>
          <w:tcPr>
            <w:tcW w:w="0" w:type="auto"/>
          </w:tcPr>
          <w:p w14:paraId="05039B00" w14:textId="266A0FA2" w:rsidR="008B4A6A" w:rsidRPr="00F33B88" w:rsidRDefault="008B4A6A" w:rsidP="0058570D">
            <w:pPr>
              <w:spacing w:after="0" w:line="240" w:lineRule="auto"/>
              <w:rPr>
                <w:color w:val="000000"/>
              </w:rPr>
            </w:pPr>
          </w:p>
        </w:tc>
        <w:tc>
          <w:tcPr>
            <w:tcW w:w="0" w:type="auto"/>
            <w:noWrap/>
          </w:tcPr>
          <w:p w14:paraId="61432C9E" w14:textId="7F9151FF" w:rsidR="008B4A6A" w:rsidRPr="00F33B88" w:rsidRDefault="008B4A6A" w:rsidP="0058570D">
            <w:pPr>
              <w:spacing w:after="0" w:line="240" w:lineRule="auto"/>
              <w:rPr>
                <w:color w:val="000000"/>
              </w:rPr>
            </w:pPr>
          </w:p>
        </w:tc>
        <w:tc>
          <w:tcPr>
            <w:tcW w:w="0" w:type="auto"/>
          </w:tcPr>
          <w:p w14:paraId="504CB2CB" w14:textId="77777777" w:rsidR="008B4A6A" w:rsidRPr="00F33B88" w:rsidRDefault="008B4A6A" w:rsidP="0058570D">
            <w:pPr>
              <w:spacing w:after="0" w:line="240" w:lineRule="auto"/>
              <w:rPr>
                <w:color w:val="000000"/>
              </w:rPr>
            </w:pPr>
          </w:p>
        </w:tc>
      </w:tr>
      <w:tr w:rsidR="008B4A6A" w:rsidRPr="00F33B88" w14:paraId="336BAE04" w14:textId="2973FD73" w:rsidTr="0058570D">
        <w:trPr>
          <w:divId w:val="1853644640"/>
          <w:trHeight w:val="270"/>
          <w:jc w:val="center"/>
        </w:trPr>
        <w:tc>
          <w:tcPr>
            <w:tcW w:w="0" w:type="auto"/>
            <w:noWrap/>
          </w:tcPr>
          <w:p w14:paraId="51665458" w14:textId="5523E65B" w:rsidR="008B4A6A" w:rsidRPr="00F33B88" w:rsidRDefault="00863B6A" w:rsidP="0058570D">
            <w:pPr>
              <w:spacing w:after="0" w:line="240" w:lineRule="auto"/>
              <w:rPr>
                <w:color w:val="000000"/>
              </w:rPr>
            </w:pPr>
            <w:r w:rsidRPr="00F33B88">
              <w:rPr>
                <w:color w:val="000000"/>
              </w:rPr>
              <w:t>9. Marriage</w:t>
            </w:r>
          </w:p>
        </w:tc>
        <w:tc>
          <w:tcPr>
            <w:tcW w:w="0" w:type="auto"/>
            <w:noWrap/>
          </w:tcPr>
          <w:p w14:paraId="5DBE9796" w14:textId="6B10DF8D" w:rsidR="008B4A6A" w:rsidRPr="00F33B88" w:rsidRDefault="001764C1" w:rsidP="0058570D">
            <w:pPr>
              <w:spacing w:after="0" w:line="240" w:lineRule="auto"/>
              <w:jc w:val="right"/>
              <w:rPr>
                <w:color w:val="000000"/>
              </w:rPr>
            </w:pPr>
            <w:r w:rsidRPr="00F33B88">
              <w:rPr>
                <w:color w:val="000000"/>
              </w:rPr>
              <w:t>.84</w:t>
            </w:r>
          </w:p>
        </w:tc>
        <w:tc>
          <w:tcPr>
            <w:tcW w:w="0" w:type="auto"/>
            <w:noWrap/>
          </w:tcPr>
          <w:p w14:paraId="73CA2EF4" w14:textId="369AD054" w:rsidR="008B4A6A" w:rsidRPr="00F33B88" w:rsidRDefault="001764C1" w:rsidP="0058570D">
            <w:pPr>
              <w:spacing w:after="0" w:line="240" w:lineRule="auto"/>
              <w:jc w:val="right"/>
              <w:rPr>
                <w:color w:val="000000"/>
              </w:rPr>
            </w:pPr>
            <w:r w:rsidRPr="00F33B88">
              <w:rPr>
                <w:color w:val="000000"/>
              </w:rPr>
              <w:t>.37</w:t>
            </w:r>
          </w:p>
        </w:tc>
        <w:tc>
          <w:tcPr>
            <w:tcW w:w="0" w:type="auto"/>
            <w:noWrap/>
          </w:tcPr>
          <w:p w14:paraId="2E784233" w14:textId="7612558C" w:rsidR="008B4A6A" w:rsidRPr="00F33B88" w:rsidRDefault="008B4A6A" w:rsidP="0058570D">
            <w:pPr>
              <w:spacing w:after="0" w:line="240" w:lineRule="auto"/>
              <w:rPr>
                <w:color w:val="000000"/>
              </w:rPr>
            </w:pPr>
            <w:r w:rsidRPr="00F33B88">
              <w:t>0.00</w:t>
            </w:r>
          </w:p>
        </w:tc>
        <w:tc>
          <w:tcPr>
            <w:tcW w:w="0" w:type="auto"/>
            <w:noWrap/>
          </w:tcPr>
          <w:p w14:paraId="5690663C" w14:textId="4FFCABE2" w:rsidR="008B4A6A" w:rsidRPr="00F33B88" w:rsidRDefault="008B4A6A" w:rsidP="0058570D">
            <w:pPr>
              <w:spacing w:after="0" w:line="240" w:lineRule="auto"/>
              <w:rPr>
                <w:color w:val="000000"/>
              </w:rPr>
            </w:pPr>
            <w:r w:rsidRPr="00F33B88">
              <w:t>-.12**</w:t>
            </w:r>
            <w:r w:rsidR="00863B6A" w:rsidRPr="00F33B88">
              <w:t>*</w:t>
            </w:r>
          </w:p>
        </w:tc>
        <w:tc>
          <w:tcPr>
            <w:tcW w:w="0" w:type="auto"/>
            <w:noWrap/>
            <w:vAlign w:val="center"/>
          </w:tcPr>
          <w:p w14:paraId="7CAEDF1D" w14:textId="6484719F" w:rsidR="008B4A6A" w:rsidRPr="00F33B88" w:rsidRDefault="008B4A6A" w:rsidP="0058570D">
            <w:pPr>
              <w:spacing w:after="0" w:line="240" w:lineRule="auto"/>
              <w:rPr>
                <w:color w:val="000000"/>
              </w:rPr>
            </w:pPr>
            <w:r w:rsidRPr="00F33B88">
              <w:rPr>
                <w:rFonts w:eastAsia="DengXian"/>
                <w:color w:val="000000"/>
              </w:rPr>
              <w:t>.06**</w:t>
            </w:r>
            <w:r w:rsidR="001F3598" w:rsidRPr="00F33B88">
              <w:rPr>
                <w:rFonts w:eastAsia="DengXian"/>
                <w:color w:val="000000"/>
              </w:rPr>
              <w:t>*</w:t>
            </w:r>
          </w:p>
        </w:tc>
        <w:tc>
          <w:tcPr>
            <w:tcW w:w="0" w:type="auto"/>
            <w:noWrap/>
            <w:vAlign w:val="center"/>
          </w:tcPr>
          <w:p w14:paraId="5BB25B23" w14:textId="54958103" w:rsidR="008B4A6A" w:rsidRPr="00F33B88" w:rsidRDefault="008B4A6A" w:rsidP="0058570D">
            <w:pPr>
              <w:spacing w:after="0" w:line="240" w:lineRule="auto"/>
              <w:rPr>
                <w:color w:val="000000"/>
              </w:rPr>
            </w:pPr>
            <w:r w:rsidRPr="00F33B88">
              <w:rPr>
                <w:rFonts w:eastAsia="DengXian"/>
                <w:color w:val="000000"/>
              </w:rPr>
              <w:t>-.04**</w:t>
            </w:r>
            <w:r w:rsidR="001F3598" w:rsidRPr="00F33B88">
              <w:rPr>
                <w:rFonts w:eastAsia="DengXian"/>
                <w:color w:val="000000"/>
              </w:rPr>
              <w:t>*</w:t>
            </w:r>
          </w:p>
        </w:tc>
        <w:tc>
          <w:tcPr>
            <w:tcW w:w="0" w:type="auto"/>
            <w:vAlign w:val="center"/>
          </w:tcPr>
          <w:p w14:paraId="3D2B4B73" w14:textId="1971557F" w:rsidR="008B4A6A" w:rsidRPr="00F33B88" w:rsidRDefault="008B4A6A" w:rsidP="0058570D">
            <w:pPr>
              <w:spacing w:after="0" w:line="240" w:lineRule="auto"/>
              <w:rPr>
                <w:color w:val="000000"/>
              </w:rPr>
            </w:pPr>
            <w:r w:rsidRPr="00F33B88">
              <w:rPr>
                <w:rFonts w:eastAsia="DengXian"/>
                <w:color w:val="000000"/>
              </w:rPr>
              <w:t>-0.02</w:t>
            </w:r>
            <w:r w:rsidR="001F3598" w:rsidRPr="00F33B88">
              <w:rPr>
                <w:rFonts w:eastAsia="DengXian"/>
                <w:color w:val="000000"/>
              </w:rPr>
              <w:t>*</w:t>
            </w:r>
          </w:p>
        </w:tc>
        <w:tc>
          <w:tcPr>
            <w:tcW w:w="0" w:type="auto"/>
            <w:vAlign w:val="center"/>
          </w:tcPr>
          <w:p w14:paraId="0AD5BD3A" w14:textId="21603F67" w:rsidR="008B4A6A" w:rsidRPr="00F33B88" w:rsidRDefault="008B4A6A" w:rsidP="0058570D">
            <w:pPr>
              <w:spacing w:after="0" w:line="240" w:lineRule="auto"/>
              <w:rPr>
                <w:color w:val="000000"/>
              </w:rPr>
            </w:pPr>
            <w:r w:rsidRPr="00F33B88">
              <w:rPr>
                <w:rFonts w:eastAsia="DengXian"/>
                <w:color w:val="000000"/>
              </w:rPr>
              <w:t>-.04**</w:t>
            </w:r>
            <w:r w:rsidR="001F3598" w:rsidRPr="00F33B88">
              <w:rPr>
                <w:rFonts w:eastAsia="DengXian"/>
                <w:color w:val="000000"/>
              </w:rPr>
              <w:t>*</w:t>
            </w:r>
          </w:p>
        </w:tc>
        <w:tc>
          <w:tcPr>
            <w:tcW w:w="0" w:type="auto"/>
            <w:vAlign w:val="center"/>
          </w:tcPr>
          <w:p w14:paraId="248C3496" w14:textId="02F0DD7F" w:rsidR="008B4A6A" w:rsidRPr="00F33B88" w:rsidRDefault="008B4A6A" w:rsidP="0058570D">
            <w:pPr>
              <w:spacing w:after="0" w:line="240" w:lineRule="auto"/>
              <w:rPr>
                <w:color w:val="000000"/>
              </w:rPr>
            </w:pPr>
            <w:r w:rsidRPr="00F33B88">
              <w:rPr>
                <w:rFonts w:eastAsia="DengXian"/>
                <w:color w:val="000000"/>
              </w:rPr>
              <w:t>.18**</w:t>
            </w:r>
            <w:r w:rsidR="001F3598" w:rsidRPr="00F33B88">
              <w:rPr>
                <w:rFonts w:eastAsia="DengXian"/>
                <w:color w:val="000000"/>
              </w:rPr>
              <w:t>*</w:t>
            </w:r>
          </w:p>
        </w:tc>
        <w:tc>
          <w:tcPr>
            <w:tcW w:w="0" w:type="auto"/>
            <w:vAlign w:val="center"/>
          </w:tcPr>
          <w:p w14:paraId="119CFC75" w14:textId="78630BF6" w:rsidR="008B4A6A" w:rsidRPr="00F33B88" w:rsidRDefault="008B4A6A" w:rsidP="0058570D">
            <w:pPr>
              <w:spacing w:after="0" w:line="240" w:lineRule="auto"/>
              <w:rPr>
                <w:color w:val="000000"/>
              </w:rPr>
            </w:pPr>
            <w:r w:rsidRPr="00F33B88">
              <w:rPr>
                <w:rFonts w:eastAsia="DengXian"/>
                <w:color w:val="000000"/>
              </w:rPr>
              <w:t>.02*</w:t>
            </w:r>
            <w:r w:rsidR="001F3598" w:rsidRPr="00F33B88">
              <w:rPr>
                <w:rFonts w:eastAsia="DengXian"/>
                <w:color w:val="000000"/>
              </w:rPr>
              <w:t>*</w:t>
            </w:r>
          </w:p>
        </w:tc>
        <w:tc>
          <w:tcPr>
            <w:tcW w:w="0" w:type="auto"/>
            <w:noWrap/>
          </w:tcPr>
          <w:p w14:paraId="645F3471" w14:textId="765E101C" w:rsidR="008B4A6A" w:rsidRPr="00F33B88" w:rsidRDefault="008B4A6A" w:rsidP="0058570D">
            <w:pPr>
              <w:spacing w:after="0" w:line="240" w:lineRule="auto"/>
              <w:rPr>
                <w:color w:val="000000"/>
              </w:rPr>
            </w:pPr>
          </w:p>
        </w:tc>
        <w:tc>
          <w:tcPr>
            <w:tcW w:w="0" w:type="auto"/>
          </w:tcPr>
          <w:p w14:paraId="61CEE73D" w14:textId="77777777" w:rsidR="008B4A6A" w:rsidRPr="00F33B88" w:rsidRDefault="008B4A6A" w:rsidP="0058570D">
            <w:pPr>
              <w:spacing w:after="0" w:line="240" w:lineRule="auto"/>
              <w:rPr>
                <w:color w:val="000000"/>
              </w:rPr>
            </w:pPr>
          </w:p>
        </w:tc>
      </w:tr>
      <w:tr w:rsidR="008B4A6A" w:rsidRPr="00F33B88" w14:paraId="1E2AD4C8" w14:textId="5989ED6B" w:rsidTr="0058570D">
        <w:trPr>
          <w:divId w:val="1853644640"/>
          <w:trHeight w:val="270"/>
          <w:jc w:val="center"/>
        </w:trPr>
        <w:tc>
          <w:tcPr>
            <w:tcW w:w="0" w:type="auto"/>
            <w:noWrap/>
          </w:tcPr>
          <w:p w14:paraId="2551A9D7" w14:textId="561D6C25" w:rsidR="008B4A6A" w:rsidRPr="00F33B88" w:rsidRDefault="00863B6A" w:rsidP="0058570D">
            <w:pPr>
              <w:spacing w:after="0" w:line="240" w:lineRule="auto"/>
              <w:rPr>
                <w:color w:val="000000"/>
              </w:rPr>
            </w:pPr>
            <w:r w:rsidRPr="00F33B88">
              <w:rPr>
                <w:color w:val="000000"/>
              </w:rPr>
              <w:t>10. Education</w:t>
            </w:r>
          </w:p>
        </w:tc>
        <w:tc>
          <w:tcPr>
            <w:tcW w:w="0" w:type="auto"/>
            <w:noWrap/>
          </w:tcPr>
          <w:p w14:paraId="48ED566D" w14:textId="64C9488C" w:rsidR="008B4A6A" w:rsidRPr="00F33B88" w:rsidRDefault="001764C1" w:rsidP="0058570D">
            <w:pPr>
              <w:spacing w:after="0" w:line="240" w:lineRule="auto"/>
              <w:jc w:val="right"/>
              <w:rPr>
                <w:color w:val="000000"/>
              </w:rPr>
            </w:pPr>
            <w:r w:rsidRPr="00F33B88">
              <w:rPr>
                <w:color w:val="000000"/>
              </w:rPr>
              <w:t>1.76</w:t>
            </w:r>
          </w:p>
        </w:tc>
        <w:tc>
          <w:tcPr>
            <w:tcW w:w="0" w:type="auto"/>
            <w:noWrap/>
          </w:tcPr>
          <w:p w14:paraId="54196BB6" w14:textId="0CE60970" w:rsidR="008B4A6A" w:rsidRPr="00F33B88" w:rsidRDefault="001764C1" w:rsidP="0058570D">
            <w:pPr>
              <w:spacing w:after="0" w:line="240" w:lineRule="auto"/>
              <w:jc w:val="right"/>
              <w:rPr>
                <w:color w:val="000000"/>
              </w:rPr>
            </w:pPr>
            <w:r w:rsidRPr="00F33B88">
              <w:rPr>
                <w:color w:val="000000"/>
              </w:rPr>
              <w:t>.65</w:t>
            </w:r>
          </w:p>
        </w:tc>
        <w:tc>
          <w:tcPr>
            <w:tcW w:w="0" w:type="auto"/>
            <w:noWrap/>
          </w:tcPr>
          <w:p w14:paraId="6E461655" w14:textId="4484444E" w:rsidR="008B4A6A" w:rsidRPr="00F33B88" w:rsidRDefault="008B4A6A" w:rsidP="0058570D">
            <w:pPr>
              <w:spacing w:after="0" w:line="240" w:lineRule="auto"/>
              <w:rPr>
                <w:color w:val="000000"/>
              </w:rPr>
            </w:pPr>
            <w:r w:rsidRPr="00F33B88">
              <w:t>.37**</w:t>
            </w:r>
            <w:r w:rsidR="00863B6A" w:rsidRPr="00F33B88">
              <w:t>*</w:t>
            </w:r>
          </w:p>
        </w:tc>
        <w:tc>
          <w:tcPr>
            <w:tcW w:w="0" w:type="auto"/>
            <w:noWrap/>
          </w:tcPr>
          <w:p w14:paraId="11D3A654" w14:textId="6605E412" w:rsidR="008B4A6A" w:rsidRPr="00F33B88" w:rsidRDefault="008B4A6A" w:rsidP="0058570D">
            <w:pPr>
              <w:spacing w:after="0" w:line="240" w:lineRule="auto"/>
              <w:rPr>
                <w:color w:val="000000"/>
              </w:rPr>
            </w:pPr>
            <w:r w:rsidRPr="00F33B88">
              <w:t>.40**</w:t>
            </w:r>
            <w:r w:rsidR="00863B6A" w:rsidRPr="00F33B88">
              <w:t>*</w:t>
            </w:r>
          </w:p>
        </w:tc>
        <w:tc>
          <w:tcPr>
            <w:tcW w:w="0" w:type="auto"/>
            <w:noWrap/>
            <w:vAlign w:val="center"/>
          </w:tcPr>
          <w:p w14:paraId="7FA0AA45" w14:textId="58659C5D" w:rsidR="008B4A6A" w:rsidRPr="00F33B88" w:rsidRDefault="008B4A6A" w:rsidP="0058570D">
            <w:pPr>
              <w:spacing w:after="0" w:line="240" w:lineRule="auto"/>
              <w:rPr>
                <w:color w:val="000000"/>
              </w:rPr>
            </w:pPr>
            <w:r w:rsidRPr="00F33B88">
              <w:rPr>
                <w:rFonts w:eastAsia="DengXian"/>
                <w:color w:val="000000"/>
              </w:rPr>
              <w:t>.16**</w:t>
            </w:r>
            <w:r w:rsidR="001F3598" w:rsidRPr="00F33B88">
              <w:rPr>
                <w:rFonts w:eastAsia="DengXian"/>
                <w:color w:val="000000"/>
              </w:rPr>
              <w:t>*</w:t>
            </w:r>
          </w:p>
        </w:tc>
        <w:tc>
          <w:tcPr>
            <w:tcW w:w="0" w:type="auto"/>
            <w:noWrap/>
            <w:vAlign w:val="center"/>
          </w:tcPr>
          <w:p w14:paraId="51B11D64" w14:textId="3EA570D6" w:rsidR="008B4A6A" w:rsidRPr="00F33B88" w:rsidRDefault="008B4A6A" w:rsidP="0058570D">
            <w:pPr>
              <w:spacing w:after="0" w:line="240" w:lineRule="auto"/>
              <w:rPr>
                <w:color w:val="000000"/>
              </w:rPr>
            </w:pPr>
            <w:r w:rsidRPr="00F33B88">
              <w:rPr>
                <w:rFonts w:eastAsia="DengXian"/>
                <w:color w:val="000000"/>
              </w:rPr>
              <w:t>.26**</w:t>
            </w:r>
            <w:r w:rsidR="001F3598" w:rsidRPr="00F33B88">
              <w:rPr>
                <w:rFonts w:eastAsia="DengXian"/>
                <w:color w:val="000000"/>
              </w:rPr>
              <w:t>*</w:t>
            </w:r>
          </w:p>
        </w:tc>
        <w:tc>
          <w:tcPr>
            <w:tcW w:w="0" w:type="auto"/>
            <w:vAlign w:val="center"/>
          </w:tcPr>
          <w:p w14:paraId="5BE98176" w14:textId="176A2352" w:rsidR="008B4A6A" w:rsidRPr="00F33B88" w:rsidRDefault="008B4A6A" w:rsidP="0058570D">
            <w:pPr>
              <w:spacing w:after="0" w:line="240" w:lineRule="auto"/>
              <w:rPr>
                <w:color w:val="000000"/>
              </w:rPr>
            </w:pPr>
            <w:r w:rsidRPr="00F33B88">
              <w:rPr>
                <w:rFonts w:eastAsia="DengXian"/>
                <w:color w:val="000000"/>
              </w:rPr>
              <w:t>.24**</w:t>
            </w:r>
            <w:r w:rsidR="001F3598" w:rsidRPr="00F33B88">
              <w:rPr>
                <w:rFonts w:eastAsia="DengXian"/>
                <w:color w:val="000000"/>
              </w:rPr>
              <w:t>*</w:t>
            </w:r>
          </w:p>
        </w:tc>
        <w:tc>
          <w:tcPr>
            <w:tcW w:w="0" w:type="auto"/>
            <w:vAlign w:val="center"/>
          </w:tcPr>
          <w:p w14:paraId="6DF47E3B" w14:textId="17D6AF46" w:rsidR="008B4A6A" w:rsidRPr="00F33B88" w:rsidRDefault="008B4A6A" w:rsidP="0058570D">
            <w:pPr>
              <w:spacing w:after="0" w:line="240" w:lineRule="auto"/>
              <w:rPr>
                <w:color w:val="000000"/>
              </w:rPr>
            </w:pPr>
            <w:r w:rsidRPr="00F33B88">
              <w:rPr>
                <w:rFonts w:eastAsia="DengXian"/>
                <w:color w:val="000000"/>
              </w:rPr>
              <w:t>.11**</w:t>
            </w:r>
            <w:r w:rsidR="001F3598" w:rsidRPr="00F33B88">
              <w:rPr>
                <w:rFonts w:eastAsia="DengXian"/>
                <w:color w:val="000000"/>
              </w:rPr>
              <w:t>*</w:t>
            </w:r>
          </w:p>
        </w:tc>
        <w:tc>
          <w:tcPr>
            <w:tcW w:w="0" w:type="auto"/>
            <w:vAlign w:val="center"/>
          </w:tcPr>
          <w:p w14:paraId="32846D38" w14:textId="37B01095" w:rsidR="008B4A6A" w:rsidRPr="00F33B88" w:rsidRDefault="008B4A6A" w:rsidP="0058570D">
            <w:pPr>
              <w:spacing w:after="0" w:line="240" w:lineRule="auto"/>
              <w:rPr>
                <w:color w:val="000000"/>
              </w:rPr>
            </w:pPr>
            <w:r w:rsidRPr="00F33B88">
              <w:rPr>
                <w:rFonts w:eastAsia="DengXian"/>
                <w:color w:val="000000"/>
              </w:rPr>
              <w:t>-.34**</w:t>
            </w:r>
            <w:r w:rsidR="001F3598" w:rsidRPr="00F33B88">
              <w:rPr>
                <w:rFonts w:eastAsia="DengXian"/>
                <w:color w:val="000000"/>
              </w:rPr>
              <w:t>*</w:t>
            </w:r>
          </w:p>
        </w:tc>
        <w:tc>
          <w:tcPr>
            <w:tcW w:w="0" w:type="auto"/>
            <w:vAlign w:val="center"/>
          </w:tcPr>
          <w:p w14:paraId="32C19CE3" w14:textId="4A6E7D3D" w:rsidR="008B4A6A" w:rsidRPr="00F33B88" w:rsidRDefault="008B4A6A" w:rsidP="0058570D">
            <w:pPr>
              <w:spacing w:after="0" w:line="240" w:lineRule="auto"/>
              <w:rPr>
                <w:color w:val="000000"/>
              </w:rPr>
            </w:pPr>
            <w:r w:rsidRPr="00F33B88">
              <w:rPr>
                <w:rFonts w:eastAsia="DengXian"/>
                <w:color w:val="000000"/>
              </w:rPr>
              <w:t>-.16**</w:t>
            </w:r>
            <w:r w:rsidR="001F3598" w:rsidRPr="00F33B88">
              <w:rPr>
                <w:rFonts w:eastAsia="DengXian"/>
                <w:color w:val="000000"/>
              </w:rPr>
              <w:t>*</w:t>
            </w:r>
          </w:p>
        </w:tc>
        <w:tc>
          <w:tcPr>
            <w:tcW w:w="0" w:type="auto"/>
            <w:noWrap/>
            <w:vAlign w:val="center"/>
          </w:tcPr>
          <w:p w14:paraId="12C156C7" w14:textId="57B32F17" w:rsidR="008B4A6A" w:rsidRPr="00F33B88" w:rsidRDefault="008B4A6A" w:rsidP="0058570D">
            <w:pPr>
              <w:spacing w:after="0" w:line="240" w:lineRule="auto"/>
              <w:rPr>
                <w:color w:val="000000"/>
              </w:rPr>
            </w:pPr>
            <w:r w:rsidRPr="00F33B88">
              <w:rPr>
                <w:rFonts w:eastAsia="DengXian"/>
                <w:color w:val="000000"/>
              </w:rPr>
              <w:t>-.13**</w:t>
            </w:r>
            <w:r w:rsidR="001F3598" w:rsidRPr="00F33B88">
              <w:rPr>
                <w:rFonts w:eastAsia="DengXian"/>
                <w:color w:val="000000"/>
              </w:rPr>
              <w:t>*</w:t>
            </w:r>
          </w:p>
        </w:tc>
        <w:tc>
          <w:tcPr>
            <w:tcW w:w="0" w:type="auto"/>
          </w:tcPr>
          <w:p w14:paraId="1B660F0B" w14:textId="77777777" w:rsidR="008B4A6A" w:rsidRPr="00F33B88" w:rsidRDefault="008B4A6A" w:rsidP="0058570D">
            <w:pPr>
              <w:spacing w:after="0" w:line="240" w:lineRule="auto"/>
              <w:rPr>
                <w:rFonts w:eastAsia="DengXian"/>
                <w:color w:val="000000"/>
              </w:rPr>
            </w:pPr>
          </w:p>
        </w:tc>
      </w:tr>
      <w:tr w:rsidR="008B4A6A" w:rsidRPr="00F33B88" w14:paraId="79196CB2" w14:textId="355BE56D" w:rsidTr="0058570D">
        <w:trPr>
          <w:divId w:val="1853644640"/>
          <w:trHeight w:val="270"/>
          <w:jc w:val="center"/>
        </w:trPr>
        <w:tc>
          <w:tcPr>
            <w:tcW w:w="0" w:type="auto"/>
            <w:tcBorders>
              <w:bottom w:val="single" w:sz="18" w:space="0" w:color="auto"/>
            </w:tcBorders>
            <w:noWrap/>
            <w:hideMark/>
          </w:tcPr>
          <w:p w14:paraId="25B41030" w14:textId="38D9DEA2" w:rsidR="008B4A6A" w:rsidRPr="00F33B88" w:rsidRDefault="00863B6A" w:rsidP="0058570D">
            <w:pPr>
              <w:spacing w:after="0" w:line="240" w:lineRule="auto"/>
              <w:rPr>
                <w:color w:val="000000"/>
              </w:rPr>
            </w:pPr>
            <w:r w:rsidRPr="00F33B88">
              <w:rPr>
                <w:color w:val="000000"/>
              </w:rPr>
              <w:t>11</w:t>
            </w:r>
            <w:r w:rsidR="008B4A6A" w:rsidRPr="00F33B88">
              <w:rPr>
                <w:color w:val="000000"/>
              </w:rPr>
              <w:t>. Annual Net Income</w:t>
            </w:r>
          </w:p>
        </w:tc>
        <w:tc>
          <w:tcPr>
            <w:tcW w:w="0" w:type="auto"/>
            <w:tcBorders>
              <w:bottom w:val="single" w:sz="18" w:space="0" w:color="auto"/>
            </w:tcBorders>
            <w:noWrap/>
            <w:hideMark/>
          </w:tcPr>
          <w:p w14:paraId="07DDBBBC" w14:textId="77777777" w:rsidR="008B4A6A" w:rsidRPr="00F33B88" w:rsidRDefault="008B4A6A" w:rsidP="0058570D">
            <w:pPr>
              <w:spacing w:after="0" w:line="240" w:lineRule="auto"/>
              <w:jc w:val="right"/>
              <w:rPr>
                <w:color w:val="000000"/>
              </w:rPr>
            </w:pPr>
            <w:r w:rsidRPr="00F33B88">
              <w:rPr>
                <w:color w:val="000000"/>
              </w:rPr>
              <w:t>8688.13</w:t>
            </w:r>
          </w:p>
        </w:tc>
        <w:tc>
          <w:tcPr>
            <w:tcW w:w="0" w:type="auto"/>
            <w:tcBorders>
              <w:bottom w:val="single" w:sz="18" w:space="0" w:color="auto"/>
            </w:tcBorders>
            <w:noWrap/>
            <w:hideMark/>
          </w:tcPr>
          <w:p w14:paraId="6077DAE9" w14:textId="77777777" w:rsidR="008B4A6A" w:rsidRPr="00F33B88" w:rsidRDefault="008B4A6A" w:rsidP="0058570D">
            <w:pPr>
              <w:spacing w:after="0" w:line="240" w:lineRule="auto"/>
              <w:jc w:val="right"/>
              <w:rPr>
                <w:color w:val="000000"/>
              </w:rPr>
            </w:pPr>
            <w:r w:rsidRPr="00F33B88">
              <w:rPr>
                <w:color w:val="000000"/>
              </w:rPr>
              <w:t xml:space="preserve">12361.90 </w:t>
            </w:r>
          </w:p>
        </w:tc>
        <w:tc>
          <w:tcPr>
            <w:tcW w:w="0" w:type="auto"/>
            <w:tcBorders>
              <w:bottom w:val="single" w:sz="18" w:space="0" w:color="auto"/>
            </w:tcBorders>
            <w:noWrap/>
            <w:hideMark/>
          </w:tcPr>
          <w:p w14:paraId="7115FEA6" w14:textId="77777777" w:rsidR="008B4A6A" w:rsidRPr="00F33B88" w:rsidRDefault="008B4A6A" w:rsidP="0058570D">
            <w:pPr>
              <w:spacing w:after="0" w:line="240" w:lineRule="auto"/>
              <w:rPr>
                <w:color w:val="000000"/>
              </w:rPr>
            </w:pPr>
            <w:r w:rsidRPr="00F33B88">
              <w:rPr>
                <w:color w:val="000000"/>
              </w:rPr>
              <w:t>.35***</w:t>
            </w:r>
          </w:p>
        </w:tc>
        <w:tc>
          <w:tcPr>
            <w:tcW w:w="0" w:type="auto"/>
            <w:tcBorders>
              <w:bottom w:val="single" w:sz="18" w:space="0" w:color="auto"/>
            </w:tcBorders>
            <w:noWrap/>
            <w:hideMark/>
          </w:tcPr>
          <w:p w14:paraId="73D7169F" w14:textId="77777777" w:rsidR="008B4A6A" w:rsidRPr="00F33B88" w:rsidRDefault="008B4A6A" w:rsidP="0058570D">
            <w:pPr>
              <w:spacing w:after="0" w:line="240" w:lineRule="auto"/>
              <w:rPr>
                <w:color w:val="000000"/>
              </w:rPr>
            </w:pPr>
            <w:r w:rsidRPr="00F33B88">
              <w:rPr>
                <w:color w:val="000000"/>
              </w:rPr>
              <w:t>.31***</w:t>
            </w:r>
          </w:p>
        </w:tc>
        <w:tc>
          <w:tcPr>
            <w:tcW w:w="0" w:type="auto"/>
            <w:tcBorders>
              <w:bottom w:val="single" w:sz="18" w:space="0" w:color="auto"/>
            </w:tcBorders>
            <w:noWrap/>
            <w:hideMark/>
          </w:tcPr>
          <w:p w14:paraId="1D8BB665" w14:textId="77777777" w:rsidR="008B4A6A" w:rsidRPr="00F33B88" w:rsidRDefault="008B4A6A" w:rsidP="0058570D">
            <w:pPr>
              <w:spacing w:after="0" w:line="240" w:lineRule="auto"/>
              <w:rPr>
                <w:color w:val="000000"/>
              </w:rPr>
            </w:pPr>
            <w:r w:rsidRPr="00F33B88">
              <w:rPr>
                <w:color w:val="000000"/>
              </w:rPr>
              <w:t>.24***</w:t>
            </w:r>
          </w:p>
        </w:tc>
        <w:tc>
          <w:tcPr>
            <w:tcW w:w="0" w:type="auto"/>
            <w:tcBorders>
              <w:bottom w:val="single" w:sz="18" w:space="0" w:color="auto"/>
            </w:tcBorders>
            <w:noWrap/>
            <w:hideMark/>
          </w:tcPr>
          <w:p w14:paraId="13E0F212" w14:textId="77777777" w:rsidR="008B4A6A" w:rsidRPr="00F33B88" w:rsidRDefault="008B4A6A" w:rsidP="0058570D">
            <w:pPr>
              <w:spacing w:after="0" w:line="240" w:lineRule="auto"/>
              <w:rPr>
                <w:color w:val="000000"/>
              </w:rPr>
            </w:pPr>
            <w:r w:rsidRPr="00F33B88">
              <w:rPr>
                <w:color w:val="000000"/>
              </w:rPr>
              <w:t>.15***</w:t>
            </w:r>
          </w:p>
        </w:tc>
        <w:tc>
          <w:tcPr>
            <w:tcW w:w="0" w:type="auto"/>
            <w:tcBorders>
              <w:bottom w:val="single" w:sz="18" w:space="0" w:color="auto"/>
            </w:tcBorders>
            <w:vAlign w:val="center"/>
          </w:tcPr>
          <w:p w14:paraId="4C58B309" w14:textId="190B532A" w:rsidR="008B4A6A" w:rsidRPr="00F33B88" w:rsidRDefault="008B4A6A" w:rsidP="0058570D">
            <w:pPr>
              <w:spacing w:after="0" w:line="240" w:lineRule="auto"/>
              <w:rPr>
                <w:color w:val="000000"/>
              </w:rPr>
            </w:pPr>
            <w:r w:rsidRPr="00F33B88">
              <w:rPr>
                <w:rFonts w:eastAsia="DengXian"/>
                <w:color w:val="000000"/>
              </w:rPr>
              <w:t>.15**</w:t>
            </w:r>
            <w:r w:rsidR="001F3598" w:rsidRPr="00F33B88">
              <w:rPr>
                <w:rFonts w:eastAsia="DengXian"/>
                <w:color w:val="000000"/>
              </w:rPr>
              <w:t>*</w:t>
            </w:r>
          </w:p>
        </w:tc>
        <w:tc>
          <w:tcPr>
            <w:tcW w:w="0" w:type="auto"/>
            <w:tcBorders>
              <w:bottom w:val="single" w:sz="18" w:space="0" w:color="auto"/>
            </w:tcBorders>
            <w:vAlign w:val="center"/>
          </w:tcPr>
          <w:p w14:paraId="052408C3" w14:textId="15DAC8BE" w:rsidR="008B4A6A" w:rsidRPr="00F33B88" w:rsidRDefault="008B4A6A" w:rsidP="0058570D">
            <w:pPr>
              <w:spacing w:after="0" w:line="240" w:lineRule="auto"/>
              <w:rPr>
                <w:color w:val="000000"/>
              </w:rPr>
            </w:pPr>
            <w:r w:rsidRPr="00F33B88">
              <w:rPr>
                <w:rFonts w:eastAsia="DengXian"/>
                <w:color w:val="000000"/>
              </w:rPr>
              <w:t>.12**</w:t>
            </w:r>
            <w:r w:rsidR="001F3598" w:rsidRPr="00F33B88">
              <w:rPr>
                <w:rFonts w:eastAsia="DengXian"/>
                <w:color w:val="000000"/>
              </w:rPr>
              <w:t>*</w:t>
            </w:r>
          </w:p>
        </w:tc>
        <w:tc>
          <w:tcPr>
            <w:tcW w:w="0" w:type="auto"/>
            <w:tcBorders>
              <w:bottom w:val="single" w:sz="18" w:space="0" w:color="auto"/>
            </w:tcBorders>
            <w:vAlign w:val="center"/>
          </w:tcPr>
          <w:p w14:paraId="5B1010A2" w14:textId="154C1531" w:rsidR="008B4A6A" w:rsidRPr="00F33B88" w:rsidRDefault="008B4A6A" w:rsidP="0058570D">
            <w:pPr>
              <w:spacing w:after="0" w:line="240" w:lineRule="auto"/>
              <w:rPr>
                <w:color w:val="000000"/>
              </w:rPr>
            </w:pPr>
            <w:r w:rsidRPr="00F33B88">
              <w:rPr>
                <w:rFonts w:eastAsia="DengXian"/>
                <w:color w:val="000000"/>
              </w:rPr>
              <w:t>-.10**</w:t>
            </w:r>
            <w:r w:rsidR="001F3598" w:rsidRPr="00F33B88">
              <w:rPr>
                <w:rFonts w:eastAsia="DengXian"/>
                <w:color w:val="000000"/>
              </w:rPr>
              <w:t>*</w:t>
            </w:r>
          </w:p>
        </w:tc>
        <w:tc>
          <w:tcPr>
            <w:tcW w:w="0" w:type="auto"/>
            <w:tcBorders>
              <w:bottom w:val="single" w:sz="18" w:space="0" w:color="auto"/>
            </w:tcBorders>
            <w:vAlign w:val="center"/>
          </w:tcPr>
          <w:p w14:paraId="1DD568ED" w14:textId="44A8CCA6" w:rsidR="008B4A6A" w:rsidRPr="00F33B88" w:rsidRDefault="008B4A6A" w:rsidP="0058570D">
            <w:pPr>
              <w:spacing w:after="0" w:line="240" w:lineRule="auto"/>
              <w:rPr>
                <w:color w:val="000000"/>
              </w:rPr>
            </w:pPr>
            <w:r w:rsidRPr="00F33B88">
              <w:rPr>
                <w:rFonts w:eastAsia="DengXian"/>
                <w:color w:val="000000"/>
              </w:rPr>
              <w:t>-.10**</w:t>
            </w:r>
            <w:r w:rsidR="001F3598" w:rsidRPr="00F33B88">
              <w:rPr>
                <w:rFonts w:eastAsia="DengXian"/>
                <w:color w:val="000000"/>
              </w:rPr>
              <w:t>*</w:t>
            </w:r>
          </w:p>
        </w:tc>
        <w:tc>
          <w:tcPr>
            <w:tcW w:w="0" w:type="auto"/>
            <w:tcBorders>
              <w:bottom w:val="single" w:sz="18" w:space="0" w:color="auto"/>
            </w:tcBorders>
            <w:noWrap/>
            <w:vAlign w:val="center"/>
            <w:hideMark/>
          </w:tcPr>
          <w:p w14:paraId="37B36AEA" w14:textId="51416B0B" w:rsidR="008B4A6A" w:rsidRPr="00F33B88" w:rsidRDefault="008B4A6A" w:rsidP="0058570D">
            <w:pPr>
              <w:spacing w:after="0" w:line="240" w:lineRule="auto"/>
              <w:rPr>
                <w:color w:val="000000"/>
              </w:rPr>
            </w:pPr>
            <w:r w:rsidRPr="00F33B88">
              <w:rPr>
                <w:rFonts w:eastAsia="DengXian"/>
                <w:color w:val="000000"/>
              </w:rPr>
              <w:t>-.04**</w:t>
            </w:r>
          </w:p>
        </w:tc>
        <w:tc>
          <w:tcPr>
            <w:tcW w:w="0" w:type="auto"/>
            <w:tcBorders>
              <w:bottom w:val="single" w:sz="18" w:space="0" w:color="auto"/>
            </w:tcBorders>
          </w:tcPr>
          <w:p w14:paraId="217D4491" w14:textId="24749866" w:rsidR="008B4A6A" w:rsidRPr="00F33B88" w:rsidRDefault="008B4A6A" w:rsidP="0058570D">
            <w:pPr>
              <w:spacing w:after="0" w:line="240" w:lineRule="auto"/>
              <w:rPr>
                <w:rFonts w:eastAsia="DengXian"/>
                <w:color w:val="000000"/>
              </w:rPr>
            </w:pPr>
            <w:r w:rsidRPr="00F33B88">
              <w:rPr>
                <w:rFonts w:eastAsia="DengXian"/>
                <w:color w:val="000000"/>
              </w:rPr>
              <w:t>.37***</w:t>
            </w:r>
          </w:p>
        </w:tc>
      </w:tr>
    </w:tbl>
    <w:p w14:paraId="5F6BD2C3" w14:textId="77777777" w:rsidR="00FD6C02" w:rsidRPr="00784FF4" w:rsidRDefault="00FD6C02" w:rsidP="00FD6C02">
      <w:pPr>
        <w:ind w:left="720" w:firstLine="720"/>
        <w:divId w:val="1853644640"/>
      </w:pPr>
      <w:r w:rsidRPr="00784FF4">
        <w:t>***: p&lt;0.01; **: p&lt;0.05; *: p&lt;0.10</w:t>
      </w:r>
    </w:p>
    <w:p w14:paraId="46816479" w14:textId="77777777" w:rsidR="00FD6C02" w:rsidRPr="00784FF4" w:rsidRDefault="00FD6C02" w:rsidP="00FD6C02">
      <w:pPr>
        <w:divId w:val="1853644640"/>
      </w:pPr>
    </w:p>
    <w:p w14:paraId="6CF8436E" w14:textId="77777777" w:rsidR="00FD6C02" w:rsidRPr="00784FF4" w:rsidRDefault="00FD6C02" w:rsidP="00FD6C02">
      <w:pPr>
        <w:divId w:val="1853644640"/>
      </w:pPr>
    </w:p>
    <w:p w14:paraId="3661E1F8" w14:textId="77777777" w:rsidR="00FA24FF" w:rsidRPr="00784FF4" w:rsidRDefault="00FA24FF" w:rsidP="00FA24FF">
      <w:pPr>
        <w:divId w:val="1853644640"/>
      </w:pPr>
    </w:p>
    <w:p w14:paraId="6426C294" w14:textId="77777777" w:rsidR="00FA24FF" w:rsidRPr="00784FF4" w:rsidRDefault="00FA24FF" w:rsidP="00FA24FF">
      <w:pPr>
        <w:divId w:val="1853644640"/>
        <w:sectPr w:rsidR="00FA24FF" w:rsidRPr="00784FF4" w:rsidSect="00722AEE">
          <w:pgSz w:w="16838" w:h="11906" w:orient="landscape"/>
          <w:pgMar w:top="1797" w:right="1440" w:bottom="1797" w:left="1440" w:header="851" w:footer="992" w:gutter="0"/>
          <w:cols w:space="425"/>
          <w:docGrid w:type="linesAndChars" w:linePitch="312"/>
        </w:sectPr>
      </w:pPr>
    </w:p>
    <w:p w14:paraId="3E039FA7" w14:textId="77777777" w:rsidR="00FA24FF" w:rsidRPr="00784FF4" w:rsidRDefault="00FA24FF" w:rsidP="00FA24FF">
      <w:pPr>
        <w:divId w:val="1853644640"/>
      </w:pPr>
    </w:p>
    <w:p w14:paraId="1A6392ED" w14:textId="77777777" w:rsidR="000F137E" w:rsidRPr="007937B5" w:rsidRDefault="00FA24FF" w:rsidP="00FA24FF">
      <w:pPr>
        <w:divId w:val="1853644640"/>
      </w:pPr>
      <w:r w:rsidRPr="007937B5">
        <w:t xml:space="preserve">Table </w:t>
      </w:r>
      <w:r w:rsidR="000F137E" w:rsidRPr="007937B5">
        <w:t>2</w:t>
      </w:r>
    </w:p>
    <w:p w14:paraId="4B846D03" w14:textId="77777777" w:rsidR="007937B5" w:rsidRDefault="007937B5" w:rsidP="00934420">
      <w:pPr>
        <w:divId w:val="1853644640"/>
        <w:rPr>
          <w:i/>
        </w:rPr>
      </w:pPr>
    </w:p>
    <w:p w14:paraId="35E36121" w14:textId="40AA515F" w:rsidR="00934420" w:rsidRPr="00784FF4" w:rsidDel="0032168C" w:rsidRDefault="00FA24FF" w:rsidP="00934420">
      <w:pPr>
        <w:divId w:val="1853644640"/>
        <w:rPr>
          <w:i/>
        </w:rPr>
      </w:pPr>
      <w:r w:rsidRPr="00784FF4">
        <w:rPr>
          <w:i/>
        </w:rPr>
        <w:t>Model Fit Indicators</w:t>
      </w:r>
      <w:r w:rsidR="00934420" w:rsidRPr="00934420" w:rsidDel="0032168C">
        <w:rPr>
          <w:i/>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9"/>
        <w:gridCol w:w="740"/>
        <w:gridCol w:w="829"/>
        <w:gridCol w:w="739"/>
        <w:gridCol w:w="1109"/>
        <w:gridCol w:w="1013"/>
        <w:gridCol w:w="1049"/>
      </w:tblGrid>
      <w:tr w:rsidR="00934420" w:rsidRPr="00784FF4" w14:paraId="7BF25526" w14:textId="77777777" w:rsidTr="00934420">
        <w:trPr>
          <w:divId w:val="1853644640"/>
          <w:trHeight w:val="345"/>
        </w:trPr>
        <w:tc>
          <w:tcPr>
            <w:tcW w:w="1788" w:type="pct"/>
            <w:tcBorders>
              <w:top w:val="single" w:sz="18" w:space="0" w:color="auto"/>
              <w:bottom w:val="single" w:sz="18" w:space="0" w:color="auto"/>
            </w:tcBorders>
            <w:noWrap/>
            <w:hideMark/>
          </w:tcPr>
          <w:p w14:paraId="6F11ED2D" w14:textId="77777777" w:rsidR="00934420" w:rsidRPr="00784FF4" w:rsidRDefault="00934420" w:rsidP="001B3F3D">
            <w:pPr>
              <w:contextualSpacing/>
              <w:rPr>
                <w:sz w:val="20"/>
              </w:rPr>
            </w:pPr>
            <w:r w:rsidRPr="00784FF4">
              <w:rPr>
                <w:sz w:val="20"/>
              </w:rPr>
              <w:t xml:space="preserve">Model </w:t>
            </w:r>
            <w:r w:rsidRPr="00784FF4">
              <w:rPr>
                <w:rFonts w:hint="eastAsia"/>
                <w:sz w:val="20"/>
              </w:rPr>
              <w:t>a=</w:t>
            </w:r>
            <w:r w:rsidRPr="00784FF4">
              <w:rPr>
                <w:sz w:val="20"/>
              </w:rPr>
              <w:t>Physical</w:t>
            </w:r>
            <w:r w:rsidRPr="00784FF4">
              <w:rPr>
                <w:rFonts w:hint="eastAsia"/>
                <w:sz w:val="20"/>
              </w:rPr>
              <w:t xml:space="preserve"> b=Mental</w:t>
            </w:r>
          </w:p>
        </w:tc>
        <w:tc>
          <w:tcPr>
            <w:tcW w:w="434" w:type="pct"/>
            <w:tcBorders>
              <w:top w:val="single" w:sz="18" w:space="0" w:color="auto"/>
              <w:bottom w:val="single" w:sz="18" w:space="0" w:color="auto"/>
            </w:tcBorders>
            <w:noWrap/>
            <w:hideMark/>
          </w:tcPr>
          <w:p w14:paraId="1DC4CE69" w14:textId="77777777" w:rsidR="00934420" w:rsidRPr="00784FF4" w:rsidRDefault="00934420" w:rsidP="001B3F3D">
            <w:pPr>
              <w:contextualSpacing/>
              <w:rPr>
                <w:sz w:val="20"/>
              </w:rPr>
            </w:pPr>
            <w:r w:rsidRPr="00784FF4">
              <w:rPr>
                <w:sz w:val="20"/>
              </w:rPr>
              <w:t>NFI</w:t>
            </w:r>
          </w:p>
        </w:tc>
        <w:tc>
          <w:tcPr>
            <w:tcW w:w="486" w:type="pct"/>
            <w:tcBorders>
              <w:top w:val="single" w:sz="18" w:space="0" w:color="auto"/>
              <w:bottom w:val="single" w:sz="18" w:space="0" w:color="auto"/>
            </w:tcBorders>
            <w:noWrap/>
            <w:hideMark/>
          </w:tcPr>
          <w:p w14:paraId="222F5DC0" w14:textId="77777777" w:rsidR="00934420" w:rsidRPr="00784FF4" w:rsidRDefault="00934420" w:rsidP="001B3F3D">
            <w:pPr>
              <w:contextualSpacing/>
              <w:rPr>
                <w:sz w:val="20"/>
              </w:rPr>
            </w:pPr>
            <w:r w:rsidRPr="00784FF4">
              <w:rPr>
                <w:sz w:val="20"/>
              </w:rPr>
              <w:t>RFI</w:t>
            </w:r>
          </w:p>
        </w:tc>
        <w:tc>
          <w:tcPr>
            <w:tcW w:w="433" w:type="pct"/>
            <w:tcBorders>
              <w:top w:val="single" w:sz="18" w:space="0" w:color="auto"/>
              <w:bottom w:val="single" w:sz="18" w:space="0" w:color="auto"/>
            </w:tcBorders>
            <w:noWrap/>
            <w:hideMark/>
          </w:tcPr>
          <w:p w14:paraId="0E2C4CCB" w14:textId="77777777" w:rsidR="00934420" w:rsidRPr="00784FF4" w:rsidRDefault="00934420" w:rsidP="001B3F3D">
            <w:pPr>
              <w:contextualSpacing/>
              <w:rPr>
                <w:sz w:val="20"/>
              </w:rPr>
            </w:pPr>
            <w:r w:rsidRPr="00784FF4">
              <w:rPr>
                <w:sz w:val="20"/>
              </w:rPr>
              <w:t>CFI</w:t>
            </w:r>
          </w:p>
        </w:tc>
        <w:tc>
          <w:tcPr>
            <w:tcW w:w="650" w:type="pct"/>
            <w:tcBorders>
              <w:top w:val="single" w:sz="18" w:space="0" w:color="auto"/>
              <w:bottom w:val="single" w:sz="18" w:space="0" w:color="auto"/>
            </w:tcBorders>
            <w:noWrap/>
            <w:hideMark/>
          </w:tcPr>
          <w:p w14:paraId="548ACA82" w14:textId="77777777" w:rsidR="00934420" w:rsidRPr="00784FF4" w:rsidRDefault="00934420" w:rsidP="001B3F3D">
            <w:pPr>
              <w:contextualSpacing/>
              <w:rPr>
                <w:sz w:val="20"/>
              </w:rPr>
            </w:pPr>
            <w:r w:rsidRPr="00784FF4">
              <w:rPr>
                <w:sz w:val="20"/>
              </w:rPr>
              <w:t>RMSEA</w:t>
            </w:r>
          </w:p>
        </w:tc>
        <w:tc>
          <w:tcPr>
            <w:tcW w:w="594" w:type="pct"/>
            <w:tcBorders>
              <w:top w:val="single" w:sz="18" w:space="0" w:color="auto"/>
              <w:bottom w:val="single" w:sz="18" w:space="0" w:color="auto"/>
            </w:tcBorders>
            <w:noWrap/>
            <w:hideMark/>
          </w:tcPr>
          <w:p w14:paraId="6B87B0FE" w14:textId="77777777" w:rsidR="00934420" w:rsidRPr="00784FF4" w:rsidRDefault="00934420" w:rsidP="001B3F3D">
            <w:pPr>
              <w:contextualSpacing/>
              <w:rPr>
                <w:sz w:val="20"/>
              </w:rPr>
            </w:pPr>
            <w:r w:rsidRPr="00784FF4">
              <w:rPr>
                <w:sz w:val="20"/>
              </w:rPr>
              <w:t>X</w:t>
            </w:r>
            <w:r w:rsidRPr="00784FF4">
              <w:rPr>
                <w:sz w:val="20"/>
                <w:vertAlign w:val="superscript"/>
              </w:rPr>
              <w:t>2</w:t>
            </w:r>
          </w:p>
        </w:tc>
        <w:tc>
          <w:tcPr>
            <w:tcW w:w="615" w:type="pct"/>
            <w:tcBorders>
              <w:top w:val="single" w:sz="18" w:space="0" w:color="auto"/>
              <w:bottom w:val="single" w:sz="18" w:space="0" w:color="auto"/>
            </w:tcBorders>
            <w:noWrap/>
            <w:hideMark/>
          </w:tcPr>
          <w:p w14:paraId="4F9E0353" w14:textId="77777777" w:rsidR="00934420" w:rsidRPr="00784FF4" w:rsidRDefault="00934420" w:rsidP="001B3F3D">
            <w:pPr>
              <w:contextualSpacing/>
              <w:rPr>
                <w:sz w:val="20"/>
              </w:rPr>
            </w:pPr>
            <w:r w:rsidRPr="00784FF4">
              <w:rPr>
                <w:sz w:val="20"/>
              </w:rPr>
              <w:t>df</w:t>
            </w:r>
          </w:p>
        </w:tc>
      </w:tr>
      <w:tr w:rsidR="00934420" w:rsidRPr="00784FF4" w14:paraId="57949050" w14:textId="77777777" w:rsidTr="00934420">
        <w:trPr>
          <w:divId w:val="1853644640"/>
          <w:trHeight w:val="315"/>
        </w:trPr>
        <w:tc>
          <w:tcPr>
            <w:tcW w:w="1788" w:type="pct"/>
            <w:tcBorders>
              <w:top w:val="single" w:sz="18" w:space="0" w:color="auto"/>
            </w:tcBorders>
            <w:noWrap/>
            <w:hideMark/>
          </w:tcPr>
          <w:p w14:paraId="1AB99662" w14:textId="77777777" w:rsidR="00934420" w:rsidRPr="00784FF4" w:rsidRDefault="00934420" w:rsidP="001B3F3D">
            <w:pPr>
              <w:contextualSpacing/>
              <w:rPr>
                <w:sz w:val="20"/>
              </w:rPr>
            </w:pPr>
            <w:r w:rsidRPr="00784FF4">
              <w:rPr>
                <w:sz w:val="20"/>
              </w:rPr>
              <w:t>1a (Full Sample)</w:t>
            </w:r>
          </w:p>
        </w:tc>
        <w:tc>
          <w:tcPr>
            <w:tcW w:w="434" w:type="pct"/>
            <w:tcBorders>
              <w:top w:val="single" w:sz="18" w:space="0" w:color="auto"/>
            </w:tcBorders>
            <w:noWrap/>
            <w:hideMark/>
          </w:tcPr>
          <w:p w14:paraId="5CCADF94" w14:textId="55B45C96" w:rsidR="00934420" w:rsidRPr="00784FF4" w:rsidRDefault="00934420" w:rsidP="001B3F3D">
            <w:pPr>
              <w:contextualSpacing/>
              <w:rPr>
                <w:sz w:val="20"/>
              </w:rPr>
            </w:pPr>
            <w:r w:rsidRPr="00784FF4">
              <w:rPr>
                <w:sz w:val="20"/>
              </w:rPr>
              <w:t>0.9</w:t>
            </w:r>
            <w:r w:rsidR="00FD0F35">
              <w:rPr>
                <w:sz w:val="20"/>
              </w:rPr>
              <w:t>3</w:t>
            </w:r>
          </w:p>
        </w:tc>
        <w:tc>
          <w:tcPr>
            <w:tcW w:w="486" w:type="pct"/>
            <w:tcBorders>
              <w:top w:val="single" w:sz="18" w:space="0" w:color="auto"/>
            </w:tcBorders>
            <w:noWrap/>
            <w:hideMark/>
          </w:tcPr>
          <w:p w14:paraId="6DF01086" w14:textId="0350CD4C" w:rsidR="00934420" w:rsidRPr="00784FF4" w:rsidRDefault="00934420" w:rsidP="001B3F3D">
            <w:pPr>
              <w:contextualSpacing/>
              <w:rPr>
                <w:sz w:val="20"/>
              </w:rPr>
            </w:pPr>
            <w:r w:rsidRPr="00784FF4">
              <w:rPr>
                <w:sz w:val="20"/>
              </w:rPr>
              <w:t>0.9</w:t>
            </w:r>
            <w:r w:rsidR="00FD0F35">
              <w:rPr>
                <w:sz w:val="20"/>
              </w:rPr>
              <w:t>1</w:t>
            </w:r>
          </w:p>
        </w:tc>
        <w:tc>
          <w:tcPr>
            <w:tcW w:w="433" w:type="pct"/>
            <w:tcBorders>
              <w:top w:val="single" w:sz="18" w:space="0" w:color="auto"/>
            </w:tcBorders>
            <w:noWrap/>
            <w:hideMark/>
          </w:tcPr>
          <w:p w14:paraId="2DB6C3C4" w14:textId="4DE0982D" w:rsidR="00934420" w:rsidRPr="00784FF4" w:rsidRDefault="00934420" w:rsidP="001B3F3D">
            <w:pPr>
              <w:contextualSpacing/>
              <w:rPr>
                <w:sz w:val="20"/>
              </w:rPr>
            </w:pPr>
            <w:r w:rsidRPr="00784FF4">
              <w:rPr>
                <w:sz w:val="20"/>
              </w:rPr>
              <w:t>0.9</w:t>
            </w:r>
            <w:r w:rsidR="00FD0F35">
              <w:rPr>
                <w:sz w:val="20"/>
              </w:rPr>
              <w:t>3</w:t>
            </w:r>
          </w:p>
        </w:tc>
        <w:tc>
          <w:tcPr>
            <w:tcW w:w="650" w:type="pct"/>
            <w:tcBorders>
              <w:top w:val="single" w:sz="18" w:space="0" w:color="auto"/>
            </w:tcBorders>
            <w:noWrap/>
            <w:hideMark/>
          </w:tcPr>
          <w:p w14:paraId="5780FD02" w14:textId="77777777" w:rsidR="00934420" w:rsidRPr="00784FF4" w:rsidRDefault="00934420" w:rsidP="001B3F3D">
            <w:pPr>
              <w:contextualSpacing/>
              <w:rPr>
                <w:sz w:val="20"/>
              </w:rPr>
            </w:pPr>
            <w:r w:rsidRPr="00784FF4">
              <w:rPr>
                <w:sz w:val="20"/>
              </w:rPr>
              <w:t>0.0</w:t>
            </w:r>
            <w:r w:rsidRPr="00784FF4">
              <w:rPr>
                <w:rFonts w:hint="eastAsia"/>
                <w:sz w:val="20"/>
              </w:rPr>
              <w:t>5</w:t>
            </w:r>
          </w:p>
        </w:tc>
        <w:tc>
          <w:tcPr>
            <w:tcW w:w="594" w:type="pct"/>
            <w:tcBorders>
              <w:top w:val="single" w:sz="18" w:space="0" w:color="auto"/>
            </w:tcBorders>
            <w:noWrap/>
            <w:hideMark/>
          </w:tcPr>
          <w:p w14:paraId="0A772885" w14:textId="39A4AF58" w:rsidR="00934420" w:rsidRPr="00784FF4" w:rsidRDefault="00FD0F35">
            <w:pPr>
              <w:contextualSpacing/>
              <w:rPr>
                <w:sz w:val="20"/>
              </w:rPr>
            </w:pPr>
            <w:r>
              <w:rPr>
                <w:sz w:val="20"/>
              </w:rPr>
              <w:t>7526</w:t>
            </w:r>
            <w:r w:rsidR="00934420">
              <w:rPr>
                <w:sz w:val="20"/>
              </w:rPr>
              <w:t>.1</w:t>
            </w:r>
            <w:r>
              <w:rPr>
                <w:sz w:val="20"/>
              </w:rPr>
              <w:t>3</w:t>
            </w:r>
          </w:p>
        </w:tc>
        <w:tc>
          <w:tcPr>
            <w:tcW w:w="615" w:type="pct"/>
            <w:tcBorders>
              <w:top w:val="single" w:sz="18" w:space="0" w:color="auto"/>
            </w:tcBorders>
            <w:noWrap/>
            <w:hideMark/>
          </w:tcPr>
          <w:p w14:paraId="185A3449" w14:textId="7DE78A39" w:rsidR="00934420" w:rsidRPr="00784FF4" w:rsidRDefault="00FD0F35" w:rsidP="001B3F3D">
            <w:pPr>
              <w:contextualSpacing/>
              <w:rPr>
                <w:sz w:val="20"/>
              </w:rPr>
            </w:pPr>
            <w:r>
              <w:rPr>
                <w:sz w:val="20"/>
              </w:rPr>
              <w:t>249</w:t>
            </w:r>
          </w:p>
        </w:tc>
      </w:tr>
      <w:tr w:rsidR="00934420" w:rsidRPr="00784FF4" w14:paraId="0E22175C" w14:textId="77777777" w:rsidTr="00934420">
        <w:trPr>
          <w:divId w:val="1853644640"/>
          <w:trHeight w:val="315"/>
        </w:trPr>
        <w:tc>
          <w:tcPr>
            <w:tcW w:w="1788" w:type="pct"/>
            <w:noWrap/>
            <w:hideMark/>
          </w:tcPr>
          <w:p w14:paraId="797124F3" w14:textId="77777777" w:rsidR="00934420" w:rsidRPr="00784FF4" w:rsidRDefault="00934420" w:rsidP="001B3F3D">
            <w:pPr>
              <w:contextualSpacing/>
              <w:rPr>
                <w:sz w:val="20"/>
              </w:rPr>
            </w:pPr>
            <w:r w:rsidRPr="00784FF4">
              <w:rPr>
                <w:sz w:val="20"/>
              </w:rPr>
              <w:t>1b (Full Sample)</w:t>
            </w:r>
          </w:p>
        </w:tc>
        <w:tc>
          <w:tcPr>
            <w:tcW w:w="434" w:type="pct"/>
            <w:noWrap/>
            <w:hideMark/>
          </w:tcPr>
          <w:p w14:paraId="04A380F5" w14:textId="36AEA2F2" w:rsidR="00934420" w:rsidRPr="00784FF4" w:rsidRDefault="00934420" w:rsidP="007E142E">
            <w:pPr>
              <w:contextualSpacing/>
              <w:rPr>
                <w:sz w:val="20"/>
              </w:rPr>
            </w:pPr>
            <w:r w:rsidRPr="00784FF4">
              <w:rPr>
                <w:sz w:val="20"/>
              </w:rPr>
              <w:t>0.9</w:t>
            </w:r>
            <w:r w:rsidR="007E142E">
              <w:rPr>
                <w:sz w:val="20"/>
              </w:rPr>
              <w:t>3</w:t>
            </w:r>
          </w:p>
        </w:tc>
        <w:tc>
          <w:tcPr>
            <w:tcW w:w="486" w:type="pct"/>
            <w:noWrap/>
            <w:hideMark/>
          </w:tcPr>
          <w:p w14:paraId="0F96E217" w14:textId="64ADE9AA" w:rsidR="00934420" w:rsidRPr="00784FF4" w:rsidRDefault="00934420" w:rsidP="007E142E">
            <w:pPr>
              <w:contextualSpacing/>
              <w:rPr>
                <w:sz w:val="20"/>
              </w:rPr>
            </w:pPr>
            <w:r w:rsidRPr="00784FF4">
              <w:rPr>
                <w:sz w:val="20"/>
              </w:rPr>
              <w:t>0.9</w:t>
            </w:r>
            <w:r w:rsidR="007E142E">
              <w:rPr>
                <w:sz w:val="20"/>
              </w:rPr>
              <w:t>1</w:t>
            </w:r>
          </w:p>
        </w:tc>
        <w:tc>
          <w:tcPr>
            <w:tcW w:w="433" w:type="pct"/>
            <w:noWrap/>
            <w:hideMark/>
          </w:tcPr>
          <w:p w14:paraId="2A6C50D7" w14:textId="7EEA1118" w:rsidR="00934420" w:rsidRPr="00784FF4" w:rsidRDefault="00934420" w:rsidP="007E142E">
            <w:pPr>
              <w:contextualSpacing/>
              <w:rPr>
                <w:sz w:val="20"/>
              </w:rPr>
            </w:pPr>
            <w:r w:rsidRPr="00784FF4">
              <w:rPr>
                <w:sz w:val="20"/>
              </w:rPr>
              <w:t>0.9</w:t>
            </w:r>
            <w:r w:rsidR="007E142E">
              <w:rPr>
                <w:sz w:val="20"/>
              </w:rPr>
              <w:t>3</w:t>
            </w:r>
          </w:p>
        </w:tc>
        <w:tc>
          <w:tcPr>
            <w:tcW w:w="650" w:type="pct"/>
            <w:noWrap/>
            <w:hideMark/>
          </w:tcPr>
          <w:p w14:paraId="186622B2" w14:textId="77777777" w:rsidR="00934420" w:rsidRPr="00784FF4" w:rsidRDefault="00934420" w:rsidP="001B3F3D">
            <w:pPr>
              <w:contextualSpacing/>
              <w:rPr>
                <w:sz w:val="20"/>
              </w:rPr>
            </w:pPr>
            <w:r w:rsidRPr="00784FF4">
              <w:rPr>
                <w:sz w:val="20"/>
              </w:rPr>
              <w:t>0.05</w:t>
            </w:r>
          </w:p>
        </w:tc>
        <w:tc>
          <w:tcPr>
            <w:tcW w:w="594" w:type="pct"/>
            <w:noWrap/>
            <w:hideMark/>
          </w:tcPr>
          <w:p w14:paraId="214DD14B" w14:textId="749ECCF6" w:rsidR="00934420" w:rsidRPr="00784FF4" w:rsidRDefault="007E142E" w:rsidP="001B3F3D">
            <w:pPr>
              <w:contextualSpacing/>
              <w:rPr>
                <w:sz w:val="20"/>
              </w:rPr>
            </w:pPr>
            <w:r>
              <w:rPr>
                <w:sz w:val="20"/>
              </w:rPr>
              <w:t>7390.33</w:t>
            </w:r>
          </w:p>
        </w:tc>
        <w:tc>
          <w:tcPr>
            <w:tcW w:w="615" w:type="pct"/>
            <w:noWrap/>
            <w:hideMark/>
          </w:tcPr>
          <w:p w14:paraId="416300CA" w14:textId="0B29F454" w:rsidR="00934420" w:rsidRPr="00784FF4" w:rsidRDefault="007E142E" w:rsidP="001B3F3D">
            <w:pPr>
              <w:contextualSpacing/>
              <w:rPr>
                <w:sz w:val="20"/>
              </w:rPr>
            </w:pPr>
            <w:r>
              <w:rPr>
                <w:sz w:val="20"/>
              </w:rPr>
              <w:t>249</w:t>
            </w:r>
          </w:p>
        </w:tc>
      </w:tr>
      <w:tr w:rsidR="00934420" w:rsidRPr="00784FF4" w14:paraId="5F8F5580" w14:textId="77777777" w:rsidTr="00934420">
        <w:trPr>
          <w:divId w:val="1853644640"/>
          <w:trHeight w:val="270"/>
        </w:trPr>
        <w:tc>
          <w:tcPr>
            <w:tcW w:w="1788" w:type="pct"/>
            <w:noWrap/>
            <w:hideMark/>
          </w:tcPr>
          <w:p w14:paraId="4CE6CCF5" w14:textId="77777777" w:rsidR="00934420" w:rsidRPr="00784FF4" w:rsidRDefault="00934420" w:rsidP="001B3F3D">
            <w:pPr>
              <w:contextualSpacing/>
              <w:rPr>
                <w:b/>
                <w:sz w:val="20"/>
              </w:rPr>
            </w:pPr>
            <w:r w:rsidRPr="00784FF4">
              <w:rPr>
                <w:b/>
                <w:sz w:val="20"/>
              </w:rPr>
              <w:t>Mediation Analysis</w:t>
            </w:r>
          </w:p>
        </w:tc>
        <w:tc>
          <w:tcPr>
            <w:tcW w:w="434" w:type="pct"/>
            <w:noWrap/>
            <w:hideMark/>
          </w:tcPr>
          <w:p w14:paraId="4D51B71C" w14:textId="77777777" w:rsidR="00934420" w:rsidRPr="00784FF4" w:rsidRDefault="00934420" w:rsidP="001B3F3D">
            <w:pPr>
              <w:contextualSpacing/>
              <w:rPr>
                <w:sz w:val="20"/>
              </w:rPr>
            </w:pPr>
          </w:p>
        </w:tc>
        <w:tc>
          <w:tcPr>
            <w:tcW w:w="486" w:type="pct"/>
            <w:noWrap/>
            <w:hideMark/>
          </w:tcPr>
          <w:p w14:paraId="52EA7A6C" w14:textId="77777777" w:rsidR="00934420" w:rsidRPr="00784FF4" w:rsidRDefault="00934420" w:rsidP="001B3F3D">
            <w:pPr>
              <w:contextualSpacing/>
              <w:rPr>
                <w:sz w:val="20"/>
              </w:rPr>
            </w:pPr>
          </w:p>
        </w:tc>
        <w:tc>
          <w:tcPr>
            <w:tcW w:w="433" w:type="pct"/>
            <w:noWrap/>
            <w:hideMark/>
          </w:tcPr>
          <w:p w14:paraId="0867657E" w14:textId="77777777" w:rsidR="00934420" w:rsidRPr="00784FF4" w:rsidRDefault="00934420" w:rsidP="001B3F3D">
            <w:pPr>
              <w:contextualSpacing/>
              <w:rPr>
                <w:sz w:val="20"/>
              </w:rPr>
            </w:pPr>
          </w:p>
        </w:tc>
        <w:tc>
          <w:tcPr>
            <w:tcW w:w="650" w:type="pct"/>
            <w:noWrap/>
            <w:hideMark/>
          </w:tcPr>
          <w:p w14:paraId="01AD479A" w14:textId="77777777" w:rsidR="00934420" w:rsidRPr="00784FF4" w:rsidRDefault="00934420" w:rsidP="001B3F3D">
            <w:pPr>
              <w:contextualSpacing/>
              <w:rPr>
                <w:sz w:val="20"/>
              </w:rPr>
            </w:pPr>
          </w:p>
        </w:tc>
        <w:tc>
          <w:tcPr>
            <w:tcW w:w="594" w:type="pct"/>
            <w:noWrap/>
            <w:hideMark/>
          </w:tcPr>
          <w:p w14:paraId="6FA09497" w14:textId="77777777" w:rsidR="00934420" w:rsidRPr="00784FF4" w:rsidRDefault="00934420" w:rsidP="001B3F3D">
            <w:pPr>
              <w:contextualSpacing/>
              <w:rPr>
                <w:sz w:val="20"/>
              </w:rPr>
            </w:pPr>
          </w:p>
        </w:tc>
        <w:tc>
          <w:tcPr>
            <w:tcW w:w="615" w:type="pct"/>
            <w:noWrap/>
            <w:hideMark/>
          </w:tcPr>
          <w:p w14:paraId="7E716728" w14:textId="77777777" w:rsidR="00934420" w:rsidRPr="00784FF4" w:rsidRDefault="00934420" w:rsidP="001B3F3D">
            <w:pPr>
              <w:contextualSpacing/>
              <w:rPr>
                <w:sz w:val="20"/>
              </w:rPr>
            </w:pPr>
          </w:p>
        </w:tc>
      </w:tr>
      <w:tr w:rsidR="00934420" w:rsidRPr="00784FF4" w14:paraId="2E87EA69" w14:textId="77777777" w:rsidTr="00934420">
        <w:trPr>
          <w:divId w:val="1853644640"/>
          <w:trHeight w:val="315"/>
        </w:trPr>
        <w:tc>
          <w:tcPr>
            <w:tcW w:w="1788" w:type="pct"/>
            <w:noWrap/>
            <w:hideMark/>
          </w:tcPr>
          <w:p w14:paraId="18D005F7" w14:textId="77777777" w:rsidR="00934420" w:rsidRPr="00784FF4" w:rsidRDefault="00934420" w:rsidP="001B3F3D">
            <w:pPr>
              <w:contextualSpacing/>
              <w:rPr>
                <w:sz w:val="20"/>
              </w:rPr>
            </w:pPr>
            <w:r w:rsidRPr="00784FF4">
              <w:rPr>
                <w:rFonts w:hint="eastAsia"/>
                <w:sz w:val="20"/>
              </w:rPr>
              <w:t>2</w:t>
            </w:r>
            <w:r w:rsidRPr="00784FF4">
              <w:rPr>
                <w:sz w:val="20"/>
              </w:rPr>
              <w:t>a (Partial Full)</w:t>
            </w:r>
          </w:p>
        </w:tc>
        <w:tc>
          <w:tcPr>
            <w:tcW w:w="434" w:type="pct"/>
            <w:noWrap/>
            <w:hideMark/>
          </w:tcPr>
          <w:p w14:paraId="7F818EDF" w14:textId="638EF0D6" w:rsidR="00934420" w:rsidRPr="00784FF4" w:rsidRDefault="00934420" w:rsidP="001B3F3D">
            <w:pPr>
              <w:contextualSpacing/>
              <w:rPr>
                <w:sz w:val="20"/>
              </w:rPr>
            </w:pPr>
            <w:r w:rsidRPr="00784FF4">
              <w:rPr>
                <w:sz w:val="20"/>
              </w:rPr>
              <w:t>0.9</w:t>
            </w:r>
            <w:r w:rsidR="001B0E7A">
              <w:rPr>
                <w:sz w:val="20"/>
              </w:rPr>
              <w:t>3</w:t>
            </w:r>
          </w:p>
        </w:tc>
        <w:tc>
          <w:tcPr>
            <w:tcW w:w="486" w:type="pct"/>
            <w:noWrap/>
            <w:hideMark/>
          </w:tcPr>
          <w:p w14:paraId="2852FF6B" w14:textId="7DBA3607" w:rsidR="00934420" w:rsidRPr="00784FF4" w:rsidRDefault="00934420" w:rsidP="008620FA">
            <w:pPr>
              <w:contextualSpacing/>
              <w:rPr>
                <w:sz w:val="20"/>
              </w:rPr>
            </w:pPr>
            <w:r w:rsidRPr="00784FF4">
              <w:rPr>
                <w:sz w:val="20"/>
              </w:rPr>
              <w:t>0.9</w:t>
            </w:r>
            <w:r w:rsidR="001B0E7A">
              <w:rPr>
                <w:sz w:val="20"/>
              </w:rPr>
              <w:t>2</w:t>
            </w:r>
          </w:p>
        </w:tc>
        <w:tc>
          <w:tcPr>
            <w:tcW w:w="433" w:type="pct"/>
            <w:noWrap/>
            <w:hideMark/>
          </w:tcPr>
          <w:p w14:paraId="131D6FD6" w14:textId="6BB7A725" w:rsidR="00934420" w:rsidRPr="00784FF4" w:rsidRDefault="00934420" w:rsidP="00D13A9A">
            <w:pPr>
              <w:contextualSpacing/>
              <w:rPr>
                <w:sz w:val="20"/>
              </w:rPr>
            </w:pPr>
            <w:r w:rsidRPr="00784FF4">
              <w:rPr>
                <w:sz w:val="20"/>
              </w:rPr>
              <w:t>0.9</w:t>
            </w:r>
            <w:r w:rsidR="001B0E7A">
              <w:rPr>
                <w:sz w:val="20"/>
              </w:rPr>
              <w:t>3</w:t>
            </w:r>
          </w:p>
        </w:tc>
        <w:tc>
          <w:tcPr>
            <w:tcW w:w="650" w:type="pct"/>
            <w:noWrap/>
            <w:hideMark/>
          </w:tcPr>
          <w:p w14:paraId="6B580E8D" w14:textId="77777777" w:rsidR="00934420" w:rsidRPr="00784FF4" w:rsidRDefault="00934420" w:rsidP="001B3F3D">
            <w:pPr>
              <w:contextualSpacing/>
              <w:rPr>
                <w:sz w:val="20"/>
              </w:rPr>
            </w:pPr>
            <w:r w:rsidRPr="00784FF4">
              <w:rPr>
                <w:sz w:val="20"/>
              </w:rPr>
              <w:t>0.0</w:t>
            </w:r>
            <w:r w:rsidRPr="00784FF4">
              <w:rPr>
                <w:rFonts w:hint="eastAsia"/>
                <w:sz w:val="20"/>
              </w:rPr>
              <w:t>5</w:t>
            </w:r>
          </w:p>
        </w:tc>
        <w:tc>
          <w:tcPr>
            <w:tcW w:w="594" w:type="pct"/>
            <w:noWrap/>
            <w:hideMark/>
          </w:tcPr>
          <w:p w14:paraId="2C331EB3" w14:textId="7468A508" w:rsidR="00934420" w:rsidRPr="00784FF4" w:rsidRDefault="001B0E7A" w:rsidP="008620FA">
            <w:pPr>
              <w:contextualSpacing/>
              <w:rPr>
                <w:sz w:val="20"/>
              </w:rPr>
            </w:pPr>
            <w:r>
              <w:rPr>
                <w:sz w:val="20"/>
              </w:rPr>
              <w:t>7391</w:t>
            </w:r>
            <w:r w:rsidR="00934420">
              <w:rPr>
                <w:sz w:val="20"/>
              </w:rPr>
              <w:t>.</w:t>
            </w:r>
            <w:r>
              <w:rPr>
                <w:sz w:val="20"/>
              </w:rPr>
              <w:t>11</w:t>
            </w:r>
          </w:p>
        </w:tc>
        <w:tc>
          <w:tcPr>
            <w:tcW w:w="615" w:type="pct"/>
            <w:noWrap/>
            <w:hideMark/>
          </w:tcPr>
          <w:p w14:paraId="402D8D06" w14:textId="6D90096E" w:rsidR="00934420" w:rsidRPr="00784FF4" w:rsidRDefault="001B0E7A" w:rsidP="001B3F3D">
            <w:pPr>
              <w:contextualSpacing/>
              <w:rPr>
                <w:sz w:val="20"/>
              </w:rPr>
            </w:pPr>
            <w:r>
              <w:rPr>
                <w:sz w:val="20"/>
              </w:rPr>
              <w:t>247</w:t>
            </w:r>
          </w:p>
        </w:tc>
      </w:tr>
      <w:tr w:rsidR="00934420" w:rsidRPr="00784FF4" w14:paraId="0AA48DFF" w14:textId="77777777" w:rsidTr="00934420">
        <w:trPr>
          <w:divId w:val="1853644640"/>
          <w:trHeight w:val="315"/>
        </w:trPr>
        <w:tc>
          <w:tcPr>
            <w:tcW w:w="1788" w:type="pct"/>
            <w:noWrap/>
            <w:hideMark/>
          </w:tcPr>
          <w:p w14:paraId="2F387FB5" w14:textId="77777777" w:rsidR="00934420" w:rsidRPr="00784FF4" w:rsidRDefault="00934420" w:rsidP="001B3F3D">
            <w:pPr>
              <w:contextualSpacing/>
              <w:rPr>
                <w:sz w:val="20"/>
              </w:rPr>
            </w:pPr>
            <w:r w:rsidRPr="00784FF4">
              <w:rPr>
                <w:rFonts w:hint="eastAsia"/>
                <w:sz w:val="20"/>
              </w:rPr>
              <w:t>2</w:t>
            </w:r>
            <w:r w:rsidRPr="00784FF4">
              <w:rPr>
                <w:sz w:val="20"/>
              </w:rPr>
              <w:t>b (Partial Full)</w:t>
            </w:r>
          </w:p>
        </w:tc>
        <w:tc>
          <w:tcPr>
            <w:tcW w:w="434" w:type="pct"/>
            <w:noWrap/>
            <w:hideMark/>
          </w:tcPr>
          <w:p w14:paraId="25881A1F" w14:textId="49C6C5F5" w:rsidR="00934420" w:rsidRPr="00784FF4" w:rsidRDefault="00934420" w:rsidP="001B3F3D">
            <w:pPr>
              <w:contextualSpacing/>
              <w:rPr>
                <w:sz w:val="20"/>
              </w:rPr>
            </w:pPr>
            <w:r w:rsidRPr="00784FF4">
              <w:rPr>
                <w:sz w:val="20"/>
              </w:rPr>
              <w:t>0.9</w:t>
            </w:r>
            <w:r w:rsidR="00A659B3">
              <w:rPr>
                <w:sz w:val="20"/>
              </w:rPr>
              <w:t>3</w:t>
            </w:r>
          </w:p>
        </w:tc>
        <w:tc>
          <w:tcPr>
            <w:tcW w:w="486" w:type="pct"/>
            <w:noWrap/>
            <w:hideMark/>
          </w:tcPr>
          <w:p w14:paraId="715EE928" w14:textId="69A531BA" w:rsidR="00934420" w:rsidRPr="00784FF4" w:rsidRDefault="00934420">
            <w:pPr>
              <w:contextualSpacing/>
              <w:rPr>
                <w:sz w:val="20"/>
              </w:rPr>
            </w:pPr>
            <w:r w:rsidRPr="00784FF4">
              <w:rPr>
                <w:sz w:val="20"/>
              </w:rPr>
              <w:t>0.9</w:t>
            </w:r>
            <w:r w:rsidR="00A659B3">
              <w:rPr>
                <w:sz w:val="20"/>
              </w:rPr>
              <w:t>1</w:t>
            </w:r>
          </w:p>
        </w:tc>
        <w:tc>
          <w:tcPr>
            <w:tcW w:w="433" w:type="pct"/>
            <w:noWrap/>
            <w:hideMark/>
          </w:tcPr>
          <w:p w14:paraId="612391D3" w14:textId="017191BA" w:rsidR="00934420" w:rsidRPr="00784FF4" w:rsidRDefault="00934420">
            <w:pPr>
              <w:contextualSpacing/>
              <w:rPr>
                <w:sz w:val="20"/>
              </w:rPr>
            </w:pPr>
            <w:r w:rsidRPr="00784FF4">
              <w:rPr>
                <w:sz w:val="20"/>
              </w:rPr>
              <w:t>0.9</w:t>
            </w:r>
            <w:r w:rsidR="00A659B3">
              <w:rPr>
                <w:sz w:val="20"/>
              </w:rPr>
              <w:t>3</w:t>
            </w:r>
          </w:p>
        </w:tc>
        <w:tc>
          <w:tcPr>
            <w:tcW w:w="650" w:type="pct"/>
            <w:noWrap/>
            <w:hideMark/>
          </w:tcPr>
          <w:p w14:paraId="2C9E33E1" w14:textId="77777777" w:rsidR="00934420" w:rsidRPr="00784FF4" w:rsidRDefault="00934420" w:rsidP="001B3F3D">
            <w:pPr>
              <w:contextualSpacing/>
              <w:rPr>
                <w:sz w:val="20"/>
              </w:rPr>
            </w:pPr>
            <w:r w:rsidRPr="00784FF4">
              <w:rPr>
                <w:sz w:val="20"/>
              </w:rPr>
              <w:t>0.0</w:t>
            </w:r>
            <w:r w:rsidRPr="00784FF4">
              <w:rPr>
                <w:rFonts w:hint="eastAsia"/>
                <w:sz w:val="20"/>
              </w:rPr>
              <w:t>5</w:t>
            </w:r>
          </w:p>
        </w:tc>
        <w:tc>
          <w:tcPr>
            <w:tcW w:w="594" w:type="pct"/>
            <w:noWrap/>
            <w:hideMark/>
          </w:tcPr>
          <w:p w14:paraId="4C390B9D" w14:textId="29120FCF" w:rsidR="00934420" w:rsidRPr="00784FF4" w:rsidRDefault="00A659B3">
            <w:pPr>
              <w:contextualSpacing/>
              <w:rPr>
                <w:sz w:val="20"/>
              </w:rPr>
            </w:pPr>
            <w:r>
              <w:rPr>
                <w:sz w:val="20"/>
              </w:rPr>
              <w:t>7331</w:t>
            </w:r>
            <w:r w:rsidR="00934420">
              <w:rPr>
                <w:sz w:val="20"/>
              </w:rPr>
              <w:t>.</w:t>
            </w:r>
            <w:r>
              <w:rPr>
                <w:sz w:val="20"/>
              </w:rPr>
              <w:t>49</w:t>
            </w:r>
          </w:p>
        </w:tc>
        <w:tc>
          <w:tcPr>
            <w:tcW w:w="615" w:type="pct"/>
            <w:noWrap/>
            <w:hideMark/>
          </w:tcPr>
          <w:p w14:paraId="437F6DD0" w14:textId="34F53DCF" w:rsidR="00934420" w:rsidRPr="00784FF4" w:rsidRDefault="00A659B3" w:rsidP="001B3F3D">
            <w:pPr>
              <w:contextualSpacing/>
              <w:rPr>
                <w:sz w:val="20"/>
              </w:rPr>
            </w:pPr>
            <w:r>
              <w:rPr>
                <w:sz w:val="20"/>
              </w:rPr>
              <w:t>247</w:t>
            </w:r>
          </w:p>
        </w:tc>
      </w:tr>
      <w:tr w:rsidR="00934420" w:rsidRPr="00784FF4" w14:paraId="38957538" w14:textId="77777777" w:rsidTr="00934420">
        <w:trPr>
          <w:divId w:val="1853644640"/>
          <w:trHeight w:val="270"/>
        </w:trPr>
        <w:tc>
          <w:tcPr>
            <w:tcW w:w="1788" w:type="pct"/>
            <w:noWrap/>
            <w:hideMark/>
          </w:tcPr>
          <w:p w14:paraId="65E82369" w14:textId="77777777" w:rsidR="00934420" w:rsidRPr="00784FF4" w:rsidRDefault="00934420" w:rsidP="001B3F3D">
            <w:pPr>
              <w:contextualSpacing/>
              <w:rPr>
                <w:b/>
                <w:sz w:val="20"/>
              </w:rPr>
            </w:pPr>
            <w:r w:rsidRPr="00784FF4">
              <w:rPr>
                <w:b/>
                <w:sz w:val="20"/>
              </w:rPr>
              <w:t>Moderating Analysis</w:t>
            </w:r>
          </w:p>
        </w:tc>
        <w:tc>
          <w:tcPr>
            <w:tcW w:w="434" w:type="pct"/>
            <w:noWrap/>
            <w:hideMark/>
          </w:tcPr>
          <w:p w14:paraId="15A360B1" w14:textId="77777777" w:rsidR="00934420" w:rsidRPr="00784FF4" w:rsidRDefault="00934420" w:rsidP="001B3F3D">
            <w:pPr>
              <w:contextualSpacing/>
              <w:rPr>
                <w:sz w:val="20"/>
              </w:rPr>
            </w:pPr>
          </w:p>
        </w:tc>
        <w:tc>
          <w:tcPr>
            <w:tcW w:w="486" w:type="pct"/>
            <w:noWrap/>
            <w:hideMark/>
          </w:tcPr>
          <w:p w14:paraId="37C12F35" w14:textId="77777777" w:rsidR="00934420" w:rsidRPr="00784FF4" w:rsidRDefault="00934420" w:rsidP="001B3F3D">
            <w:pPr>
              <w:contextualSpacing/>
              <w:rPr>
                <w:sz w:val="20"/>
              </w:rPr>
            </w:pPr>
          </w:p>
        </w:tc>
        <w:tc>
          <w:tcPr>
            <w:tcW w:w="433" w:type="pct"/>
            <w:noWrap/>
            <w:hideMark/>
          </w:tcPr>
          <w:p w14:paraId="093CD3FB" w14:textId="77777777" w:rsidR="00934420" w:rsidRPr="00784FF4" w:rsidRDefault="00934420" w:rsidP="001B3F3D">
            <w:pPr>
              <w:contextualSpacing/>
              <w:rPr>
                <w:sz w:val="20"/>
              </w:rPr>
            </w:pPr>
          </w:p>
        </w:tc>
        <w:tc>
          <w:tcPr>
            <w:tcW w:w="650" w:type="pct"/>
            <w:noWrap/>
            <w:hideMark/>
          </w:tcPr>
          <w:p w14:paraId="7D9D01D9" w14:textId="77777777" w:rsidR="00934420" w:rsidRPr="00784FF4" w:rsidRDefault="00934420" w:rsidP="001B3F3D">
            <w:pPr>
              <w:contextualSpacing/>
              <w:rPr>
                <w:sz w:val="20"/>
              </w:rPr>
            </w:pPr>
          </w:p>
        </w:tc>
        <w:tc>
          <w:tcPr>
            <w:tcW w:w="594" w:type="pct"/>
            <w:noWrap/>
            <w:hideMark/>
          </w:tcPr>
          <w:p w14:paraId="0B5CCE7B" w14:textId="77777777" w:rsidR="00934420" w:rsidRPr="00784FF4" w:rsidRDefault="00934420" w:rsidP="001B3F3D">
            <w:pPr>
              <w:contextualSpacing/>
              <w:rPr>
                <w:sz w:val="20"/>
              </w:rPr>
            </w:pPr>
          </w:p>
        </w:tc>
        <w:tc>
          <w:tcPr>
            <w:tcW w:w="615" w:type="pct"/>
            <w:noWrap/>
            <w:hideMark/>
          </w:tcPr>
          <w:p w14:paraId="026A06D9" w14:textId="77777777" w:rsidR="00934420" w:rsidRPr="00784FF4" w:rsidRDefault="00934420" w:rsidP="001B3F3D">
            <w:pPr>
              <w:contextualSpacing/>
              <w:rPr>
                <w:sz w:val="20"/>
              </w:rPr>
            </w:pPr>
          </w:p>
        </w:tc>
      </w:tr>
      <w:tr w:rsidR="00934420" w:rsidRPr="00784FF4" w14:paraId="3EE2D54B" w14:textId="77777777" w:rsidTr="00934420">
        <w:trPr>
          <w:divId w:val="1853644640"/>
          <w:trHeight w:val="315"/>
        </w:trPr>
        <w:tc>
          <w:tcPr>
            <w:tcW w:w="1788" w:type="pct"/>
            <w:noWrap/>
            <w:hideMark/>
          </w:tcPr>
          <w:p w14:paraId="58BEBCA3" w14:textId="77777777" w:rsidR="00934420" w:rsidRPr="00784FF4" w:rsidRDefault="00934420" w:rsidP="001B3F3D">
            <w:pPr>
              <w:contextualSpacing/>
              <w:rPr>
                <w:sz w:val="20"/>
              </w:rPr>
            </w:pPr>
            <w:r w:rsidRPr="00784FF4">
              <w:rPr>
                <w:sz w:val="20"/>
              </w:rPr>
              <w:t>3a (Low Income)</w:t>
            </w:r>
          </w:p>
        </w:tc>
        <w:tc>
          <w:tcPr>
            <w:tcW w:w="434" w:type="pct"/>
            <w:noWrap/>
            <w:hideMark/>
          </w:tcPr>
          <w:p w14:paraId="28579B26" w14:textId="3F50FE39" w:rsidR="00934420" w:rsidRPr="00784FF4" w:rsidRDefault="00934420" w:rsidP="001B3F3D">
            <w:pPr>
              <w:contextualSpacing/>
              <w:rPr>
                <w:sz w:val="20"/>
              </w:rPr>
            </w:pPr>
            <w:r w:rsidRPr="00784FF4">
              <w:rPr>
                <w:sz w:val="20"/>
              </w:rPr>
              <w:t>0.9</w:t>
            </w:r>
            <w:r w:rsidR="00C94B78">
              <w:rPr>
                <w:sz w:val="20"/>
              </w:rPr>
              <w:t>3</w:t>
            </w:r>
          </w:p>
        </w:tc>
        <w:tc>
          <w:tcPr>
            <w:tcW w:w="486" w:type="pct"/>
            <w:noWrap/>
            <w:hideMark/>
          </w:tcPr>
          <w:p w14:paraId="43E7C3CA" w14:textId="2135AA40" w:rsidR="00934420" w:rsidRPr="00784FF4" w:rsidRDefault="00934420">
            <w:pPr>
              <w:contextualSpacing/>
              <w:rPr>
                <w:sz w:val="20"/>
              </w:rPr>
            </w:pPr>
            <w:r w:rsidRPr="00784FF4">
              <w:rPr>
                <w:sz w:val="20"/>
              </w:rPr>
              <w:t>0.9</w:t>
            </w:r>
            <w:r w:rsidR="00C94B78">
              <w:rPr>
                <w:sz w:val="20"/>
              </w:rPr>
              <w:t>1</w:t>
            </w:r>
          </w:p>
        </w:tc>
        <w:tc>
          <w:tcPr>
            <w:tcW w:w="433" w:type="pct"/>
            <w:noWrap/>
            <w:hideMark/>
          </w:tcPr>
          <w:p w14:paraId="2D4F050F" w14:textId="22D10F0D" w:rsidR="00934420" w:rsidRPr="00784FF4" w:rsidRDefault="00934420">
            <w:pPr>
              <w:contextualSpacing/>
              <w:rPr>
                <w:sz w:val="20"/>
              </w:rPr>
            </w:pPr>
            <w:r w:rsidRPr="00784FF4">
              <w:rPr>
                <w:sz w:val="20"/>
              </w:rPr>
              <w:t>0.9</w:t>
            </w:r>
            <w:r w:rsidR="00C94B78">
              <w:rPr>
                <w:sz w:val="20"/>
              </w:rPr>
              <w:t>4</w:t>
            </w:r>
          </w:p>
        </w:tc>
        <w:tc>
          <w:tcPr>
            <w:tcW w:w="650" w:type="pct"/>
            <w:noWrap/>
            <w:hideMark/>
          </w:tcPr>
          <w:p w14:paraId="4B81E0C6" w14:textId="77777777" w:rsidR="00934420" w:rsidRPr="00784FF4" w:rsidRDefault="00934420" w:rsidP="001B3F3D">
            <w:pPr>
              <w:contextualSpacing/>
              <w:rPr>
                <w:sz w:val="20"/>
              </w:rPr>
            </w:pPr>
            <w:r w:rsidRPr="00784FF4">
              <w:rPr>
                <w:sz w:val="20"/>
              </w:rPr>
              <w:t>0.0</w:t>
            </w:r>
            <w:r>
              <w:rPr>
                <w:sz w:val="20"/>
              </w:rPr>
              <w:t>5</w:t>
            </w:r>
          </w:p>
        </w:tc>
        <w:tc>
          <w:tcPr>
            <w:tcW w:w="594" w:type="pct"/>
            <w:noWrap/>
            <w:hideMark/>
          </w:tcPr>
          <w:p w14:paraId="5098DAFA" w14:textId="7DA9AF85" w:rsidR="00934420" w:rsidRPr="00784FF4" w:rsidRDefault="00630F28">
            <w:pPr>
              <w:contextualSpacing/>
              <w:rPr>
                <w:sz w:val="20"/>
              </w:rPr>
            </w:pPr>
            <w:r>
              <w:rPr>
                <w:sz w:val="20"/>
              </w:rPr>
              <w:t>2479</w:t>
            </w:r>
            <w:r w:rsidR="00934420">
              <w:rPr>
                <w:sz w:val="20"/>
              </w:rPr>
              <w:t>.</w:t>
            </w:r>
            <w:r w:rsidR="00C94B78">
              <w:rPr>
                <w:sz w:val="20"/>
              </w:rPr>
              <w:t>26</w:t>
            </w:r>
          </w:p>
        </w:tc>
        <w:tc>
          <w:tcPr>
            <w:tcW w:w="615" w:type="pct"/>
            <w:noWrap/>
            <w:hideMark/>
          </w:tcPr>
          <w:p w14:paraId="13159ADD" w14:textId="71BF8184" w:rsidR="00934420" w:rsidRPr="00784FF4" w:rsidRDefault="00630F28" w:rsidP="001B3F3D">
            <w:pPr>
              <w:contextualSpacing/>
              <w:rPr>
                <w:sz w:val="20"/>
              </w:rPr>
            </w:pPr>
            <w:r>
              <w:rPr>
                <w:sz w:val="20"/>
              </w:rPr>
              <w:t>249</w:t>
            </w:r>
          </w:p>
        </w:tc>
      </w:tr>
      <w:tr w:rsidR="00934420" w:rsidRPr="00784FF4" w14:paraId="408976C1" w14:textId="77777777" w:rsidTr="00934420">
        <w:trPr>
          <w:divId w:val="1853644640"/>
          <w:trHeight w:val="315"/>
        </w:trPr>
        <w:tc>
          <w:tcPr>
            <w:tcW w:w="1788" w:type="pct"/>
            <w:noWrap/>
            <w:hideMark/>
          </w:tcPr>
          <w:p w14:paraId="1F1D8340" w14:textId="77777777" w:rsidR="00934420" w:rsidRPr="00784FF4" w:rsidRDefault="00934420" w:rsidP="001B3F3D">
            <w:pPr>
              <w:contextualSpacing/>
              <w:rPr>
                <w:sz w:val="20"/>
              </w:rPr>
            </w:pPr>
            <w:r w:rsidRPr="00784FF4">
              <w:rPr>
                <w:sz w:val="20"/>
              </w:rPr>
              <w:t>3b (Low Income)</w:t>
            </w:r>
          </w:p>
        </w:tc>
        <w:tc>
          <w:tcPr>
            <w:tcW w:w="434" w:type="pct"/>
            <w:noWrap/>
            <w:hideMark/>
          </w:tcPr>
          <w:p w14:paraId="4A410265" w14:textId="5AD89D10" w:rsidR="00934420" w:rsidRPr="00784FF4" w:rsidRDefault="00934420" w:rsidP="001B3F3D">
            <w:pPr>
              <w:contextualSpacing/>
              <w:rPr>
                <w:sz w:val="20"/>
              </w:rPr>
            </w:pPr>
            <w:r w:rsidRPr="00784FF4">
              <w:rPr>
                <w:sz w:val="20"/>
              </w:rPr>
              <w:t>0.9</w:t>
            </w:r>
            <w:r w:rsidR="00C94F1F">
              <w:rPr>
                <w:sz w:val="20"/>
              </w:rPr>
              <w:t>4</w:t>
            </w:r>
          </w:p>
        </w:tc>
        <w:tc>
          <w:tcPr>
            <w:tcW w:w="486" w:type="pct"/>
            <w:noWrap/>
            <w:hideMark/>
          </w:tcPr>
          <w:p w14:paraId="3B05B5DB" w14:textId="430E4F3F" w:rsidR="00934420" w:rsidRPr="00784FF4" w:rsidRDefault="00934420">
            <w:pPr>
              <w:contextualSpacing/>
              <w:rPr>
                <w:sz w:val="20"/>
              </w:rPr>
            </w:pPr>
            <w:r w:rsidRPr="00784FF4">
              <w:rPr>
                <w:sz w:val="20"/>
              </w:rPr>
              <w:t>0.9</w:t>
            </w:r>
            <w:r w:rsidR="00C94F1F">
              <w:rPr>
                <w:sz w:val="20"/>
              </w:rPr>
              <w:t>2</w:t>
            </w:r>
          </w:p>
        </w:tc>
        <w:tc>
          <w:tcPr>
            <w:tcW w:w="433" w:type="pct"/>
            <w:noWrap/>
            <w:hideMark/>
          </w:tcPr>
          <w:p w14:paraId="651E723D" w14:textId="1702F4F6" w:rsidR="00934420" w:rsidRPr="00784FF4" w:rsidRDefault="00934420">
            <w:pPr>
              <w:contextualSpacing/>
              <w:rPr>
                <w:sz w:val="20"/>
              </w:rPr>
            </w:pPr>
            <w:r w:rsidRPr="00784FF4">
              <w:rPr>
                <w:sz w:val="20"/>
              </w:rPr>
              <w:t>0.9</w:t>
            </w:r>
            <w:r w:rsidR="00C94F1F">
              <w:rPr>
                <w:sz w:val="20"/>
              </w:rPr>
              <w:t>4</w:t>
            </w:r>
          </w:p>
        </w:tc>
        <w:tc>
          <w:tcPr>
            <w:tcW w:w="650" w:type="pct"/>
            <w:noWrap/>
            <w:hideMark/>
          </w:tcPr>
          <w:p w14:paraId="5C118CA3" w14:textId="77777777" w:rsidR="00934420" w:rsidRPr="00784FF4" w:rsidRDefault="00934420" w:rsidP="001B3F3D">
            <w:pPr>
              <w:contextualSpacing/>
              <w:rPr>
                <w:sz w:val="20"/>
              </w:rPr>
            </w:pPr>
            <w:r w:rsidRPr="00784FF4">
              <w:rPr>
                <w:sz w:val="20"/>
              </w:rPr>
              <w:t>0.0</w:t>
            </w:r>
            <w:r>
              <w:rPr>
                <w:sz w:val="20"/>
              </w:rPr>
              <w:t>5</w:t>
            </w:r>
          </w:p>
        </w:tc>
        <w:tc>
          <w:tcPr>
            <w:tcW w:w="594" w:type="pct"/>
            <w:noWrap/>
            <w:hideMark/>
          </w:tcPr>
          <w:p w14:paraId="284D3A6F" w14:textId="2617B0B5" w:rsidR="00934420" w:rsidRPr="00784FF4" w:rsidRDefault="00C94F1F">
            <w:pPr>
              <w:contextualSpacing/>
              <w:rPr>
                <w:sz w:val="20"/>
              </w:rPr>
            </w:pPr>
            <w:r>
              <w:rPr>
                <w:sz w:val="20"/>
              </w:rPr>
              <w:t>2439</w:t>
            </w:r>
            <w:r w:rsidR="00934420">
              <w:rPr>
                <w:sz w:val="20"/>
              </w:rPr>
              <w:t>.</w:t>
            </w:r>
            <w:r>
              <w:rPr>
                <w:sz w:val="20"/>
              </w:rPr>
              <w:t>63</w:t>
            </w:r>
          </w:p>
        </w:tc>
        <w:tc>
          <w:tcPr>
            <w:tcW w:w="615" w:type="pct"/>
            <w:noWrap/>
            <w:hideMark/>
          </w:tcPr>
          <w:p w14:paraId="35C77969" w14:textId="75E2D882" w:rsidR="00934420" w:rsidRPr="00784FF4" w:rsidRDefault="00C94F1F" w:rsidP="001B3F3D">
            <w:pPr>
              <w:contextualSpacing/>
              <w:rPr>
                <w:sz w:val="20"/>
              </w:rPr>
            </w:pPr>
            <w:r>
              <w:rPr>
                <w:sz w:val="20"/>
              </w:rPr>
              <w:t>249</w:t>
            </w:r>
          </w:p>
        </w:tc>
      </w:tr>
      <w:tr w:rsidR="00934420" w:rsidRPr="00784FF4" w14:paraId="047052E3" w14:textId="77777777" w:rsidTr="00934420">
        <w:trPr>
          <w:divId w:val="1853644640"/>
          <w:trHeight w:val="315"/>
        </w:trPr>
        <w:tc>
          <w:tcPr>
            <w:tcW w:w="1788" w:type="pct"/>
            <w:noWrap/>
            <w:hideMark/>
          </w:tcPr>
          <w:p w14:paraId="749D9A22" w14:textId="77777777" w:rsidR="00934420" w:rsidRPr="00784FF4" w:rsidRDefault="00934420" w:rsidP="001B3F3D">
            <w:pPr>
              <w:contextualSpacing/>
              <w:rPr>
                <w:sz w:val="20"/>
              </w:rPr>
            </w:pPr>
            <w:r w:rsidRPr="00784FF4">
              <w:rPr>
                <w:sz w:val="20"/>
              </w:rPr>
              <w:t>4a (Middle Income)</w:t>
            </w:r>
          </w:p>
        </w:tc>
        <w:tc>
          <w:tcPr>
            <w:tcW w:w="434" w:type="pct"/>
            <w:noWrap/>
            <w:hideMark/>
          </w:tcPr>
          <w:p w14:paraId="5D2F0A41" w14:textId="1A98DB61" w:rsidR="00934420" w:rsidRPr="00784FF4" w:rsidRDefault="00934420">
            <w:pPr>
              <w:contextualSpacing/>
              <w:rPr>
                <w:sz w:val="20"/>
              </w:rPr>
            </w:pPr>
            <w:r w:rsidRPr="00784FF4">
              <w:rPr>
                <w:sz w:val="20"/>
              </w:rPr>
              <w:t>0.9</w:t>
            </w:r>
            <w:r w:rsidR="00660CF0">
              <w:rPr>
                <w:sz w:val="20"/>
              </w:rPr>
              <w:t>1</w:t>
            </w:r>
          </w:p>
        </w:tc>
        <w:tc>
          <w:tcPr>
            <w:tcW w:w="486" w:type="pct"/>
            <w:noWrap/>
            <w:hideMark/>
          </w:tcPr>
          <w:p w14:paraId="70A93BD9" w14:textId="7524DE4B" w:rsidR="00934420" w:rsidRPr="00784FF4" w:rsidRDefault="00934420">
            <w:pPr>
              <w:contextualSpacing/>
              <w:rPr>
                <w:sz w:val="20"/>
              </w:rPr>
            </w:pPr>
            <w:r w:rsidRPr="00784FF4">
              <w:rPr>
                <w:sz w:val="20"/>
              </w:rPr>
              <w:t>0.9</w:t>
            </w:r>
            <w:r w:rsidR="006040B8">
              <w:rPr>
                <w:sz w:val="20"/>
              </w:rPr>
              <w:t>2</w:t>
            </w:r>
          </w:p>
        </w:tc>
        <w:tc>
          <w:tcPr>
            <w:tcW w:w="433" w:type="pct"/>
            <w:noWrap/>
            <w:hideMark/>
          </w:tcPr>
          <w:p w14:paraId="2769E4AD" w14:textId="2270DD15" w:rsidR="00934420" w:rsidRPr="00784FF4" w:rsidRDefault="00934420">
            <w:pPr>
              <w:contextualSpacing/>
              <w:rPr>
                <w:sz w:val="20"/>
              </w:rPr>
            </w:pPr>
            <w:r w:rsidRPr="00784FF4">
              <w:rPr>
                <w:sz w:val="20"/>
              </w:rPr>
              <w:t>0.9</w:t>
            </w:r>
            <w:r w:rsidR="006040B8">
              <w:rPr>
                <w:sz w:val="20"/>
              </w:rPr>
              <w:t>2</w:t>
            </w:r>
          </w:p>
        </w:tc>
        <w:tc>
          <w:tcPr>
            <w:tcW w:w="650" w:type="pct"/>
            <w:noWrap/>
            <w:hideMark/>
          </w:tcPr>
          <w:p w14:paraId="2476899B" w14:textId="77777777" w:rsidR="00934420" w:rsidRPr="00784FF4" w:rsidRDefault="00934420" w:rsidP="001B3F3D">
            <w:pPr>
              <w:contextualSpacing/>
              <w:rPr>
                <w:sz w:val="20"/>
              </w:rPr>
            </w:pPr>
            <w:r w:rsidRPr="00784FF4">
              <w:rPr>
                <w:sz w:val="20"/>
              </w:rPr>
              <w:t>0.0</w:t>
            </w:r>
            <w:r>
              <w:rPr>
                <w:sz w:val="20"/>
              </w:rPr>
              <w:t>5</w:t>
            </w:r>
          </w:p>
        </w:tc>
        <w:tc>
          <w:tcPr>
            <w:tcW w:w="594" w:type="pct"/>
            <w:noWrap/>
            <w:hideMark/>
          </w:tcPr>
          <w:p w14:paraId="7289C118" w14:textId="0CD4A035" w:rsidR="00934420" w:rsidRPr="00784FF4" w:rsidRDefault="00660CF0">
            <w:pPr>
              <w:contextualSpacing/>
              <w:rPr>
                <w:sz w:val="20"/>
              </w:rPr>
            </w:pPr>
            <w:r>
              <w:rPr>
                <w:sz w:val="20"/>
              </w:rPr>
              <w:t>1794</w:t>
            </w:r>
            <w:r w:rsidR="00934420">
              <w:rPr>
                <w:sz w:val="20"/>
              </w:rPr>
              <w:t>.</w:t>
            </w:r>
            <w:r>
              <w:rPr>
                <w:sz w:val="20"/>
              </w:rPr>
              <w:t>92</w:t>
            </w:r>
          </w:p>
        </w:tc>
        <w:tc>
          <w:tcPr>
            <w:tcW w:w="615" w:type="pct"/>
            <w:noWrap/>
            <w:hideMark/>
          </w:tcPr>
          <w:p w14:paraId="29C1A1FE" w14:textId="5412B764" w:rsidR="00934420" w:rsidRPr="00784FF4" w:rsidRDefault="00660CF0" w:rsidP="001B3F3D">
            <w:pPr>
              <w:contextualSpacing/>
              <w:rPr>
                <w:sz w:val="20"/>
              </w:rPr>
            </w:pPr>
            <w:r>
              <w:rPr>
                <w:sz w:val="20"/>
              </w:rPr>
              <w:t>249</w:t>
            </w:r>
          </w:p>
        </w:tc>
      </w:tr>
      <w:tr w:rsidR="00934420" w:rsidRPr="00784FF4" w14:paraId="471866FD" w14:textId="77777777" w:rsidTr="00934420">
        <w:trPr>
          <w:divId w:val="1853644640"/>
          <w:trHeight w:val="315"/>
        </w:trPr>
        <w:tc>
          <w:tcPr>
            <w:tcW w:w="1788" w:type="pct"/>
            <w:noWrap/>
            <w:hideMark/>
          </w:tcPr>
          <w:p w14:paraId="64287820" w14:textId="77777777" w:rsidR="00934420" w:rsidRPr="00784FF4" w:rsidRDefault="00934420" w:rsidP="001B3F3D">
            <w:pPr>
              <w:contextualSpacing/>
              <w:rPr>
                <w:sz w:val="20"/>
              </w:rPr>
            </w:pPr>
            <w:r w:rsidRPr="00784FF4">
              <w:rPr>
                <w:sz w:val="20"/>
              </w:rPr>
              <w:t>4b (Middle Income)</w:t>
            </w:r>
          </w:p>
        </w:tc>
        <w:tc>
          <w:tcPr>
            <w:tcW w:w="434" w:type="pct"/>
            <w:noWrap/>
            <w:hideMark/>
          </w:tcPr>
          <w:p w14:paraId="7F953D29" w14:textId="6D12629F" w:rsidR="00934420" w:rsidRPr="00784FF4" w:rsidRDefault="00934420" w:rsidP="001B3F3D">
            <w:pPr>
              <w:contextualSpacing/>
              <w:rPr>
                <w:sz w:val="20"/>
              </w:rPr>
            </w:pPr>
            <w:r w:rsidRPr="00784FF4">
              <w:rPr>
                <w:sz w:val="20"/>
              </w:rPr>
              <w:t>0.9</w:t>
            </w:r>
            <w:r w:rsidR="00776340">
              <w:rPr>
                <w:sz w:val="20"/>
              </w:rPr>
              <w:t>1</w:t>
            </w:r>
          </w:p>
        </w:tc>
        <w:tc>
          <w:tcPr>
            <w:tcW w:w="486" w:type="pct"/>
            <w:noWrap/>
            <w:hideMark/>
          </w:tcPr>
          <w:p w14:paraId="1B58506C" w14:textId="434E673C" w:rsidR="00934420" w:rsidRPr="00784FF4" w:rsidRDefault="00934420">
            <w:pPr>
              <w:contextualSpacing/>
              <w:rPr>
                <w:sz w:val="20"/>
              </w:rPr>
            </w:pPr>
            <w:r w:rsidRPr="00784FF4">
              <w:rPr>
                <w:sz w:val="20"/>
              </w:rPr>
              <w:t>0.</w:t>
            </w:r>
            <w:r w:rsidR="00776340">
              <w:rPr>
                <w:sz w:val="20"/>
              </w:rPr>
              <w:t>88</w:t>
            </w:r>
          </w:p>
        </w:tc>
        <w:tc>
          <w:tcPr>
            <w:tcW w:w="433" w:type="pct"/>
            <w:noWrap/>
            <w:hideMark/>
          </w:tcPr>
          <w:p w14:paraId="261202E6" w14:textId="31DB48A2" w:rsidR="00934420" w:rsidRPr="00784FF4" w:rsidRDefault="00934420">
            <w:pPr>
              <w:contextualSpacing/>
              <w:rPr>
                <w:sz w:val="20"/>
              </w:rPr>
            </w:pPr>
            <w:r w:rsidRPr="00784FF4">
              <w:rPr>
                <w:sz w:val="20"/>
              </w:rPr>
              <w:t>0.9</w:t>
            </w:r>
            <w:r w:rsidR="00776340">
              <w:rPr>
                <w:sz w:val="20"/>
              </w:rPr>
              <w:t>2</w:t>
            </w:r>
          </w:p>
        </w:tc>
        <w:tc>
          <w:tcPr>
            <w:tcW w:w="650" w:type="pct"/>
            <w:noWrap/>
            <w:hideMark/>
          </w:tcPr>
          <w:p w14:paraId="1C05E5DB" w14:textId="77777777" w:rsidR="00934420" w:rsidRPr="00784FF4" w:rsidRDefault="00934420" w:rsidP="001B3F3D">
            <w:pPr>
              <w:contextualSpacing/>
              <w:rPr>
                <w:sz w:val="20"/>
              </w:rPr>
            </w:pPr>
            <w:r w:rsidRPr="00784FF4">
              <w:rPr>
                <w:sz w:val="20"/>
              </w:rPr>
              <w:t>0.0</w:t>
            </w:r>
            <w:r>
              <w:rPr>
                <w:sz w:val="20"/>
              </w:rPr>
              <w:t>5</w:t>
            </w:r>
          </w:p>
        </w:tc>
        <w:tc>
          <w:tcPr>
            <w:tcW w:w="594" w:type="pct"/>
            <w:noWrap/>
            <w:hideMark/>
          </w:tcPr>
          <w:p w14:paraId="294FD428" w14:textId="37CC4D1C" w:rsidR="00934420" w:rsidRPr="00784FF4" w:rsidRDefault="00DF197F">
            <w:pPr>
              <w:contextualSpacing/>
              <w:rPr>
                <w:sz w:val="20"/>
              </w:rPr>
            </w:pPr>
            <w:r>
              <w:rPr>
                <w:sz w:val="20"/>
              </w:rPr>
              <w:t>1739</w:t>
            </w:r>
            <w:r w:rsidR="00934420" w:rsidRPr="00784FF4">
              <w:rPr>
                <w:rFonts w:hint="eastAsia"/>
                <w:sz w:val="20"/>
              </w:rPr>
              <w:t>.</w:t>
            </w:r>
            <w:r>
              <w:rPr>
                <w:sz w:val="20"/>
              </w:rPr>
              <w:t>34</w:t>
            </w:r>
          </w:p>
        </w:tc>
        <w:tc>
          <w:tcPr>
            <w:tcW w:w="615" w:type="pct"/>
            <w:noWrap/>
            <w:hideMark/>
          </w:tcPr>
          <w:p w14:paraId="768AD4F3" w14:textId="33B6F102" w:rsidR="00934420" w:rsidRPr="00784FF4" w:rsidRDefault="00DF197F" w:rsidP="001B3F3D">
            <w:pPr>
              <w:contextualSpacing/>
              <w:rPr>
                <w:sz w:val="20"/>
              </w:rPr>
            </w:pPr>
            <w:r>
              <w:rPr>
                <w:sz w:val="20"/>
              </w:rPr>
              <w:t>249</w:t>
            </w:r>
          </w:p>
        </w:tc>
      </w:tr>
      <w:tr w:rsidR="00934420" w:rsidRPr="00784FF4" w14:paraId="5E830470" w14:textId="77777777" w:rsidTr="00934420">
        <w:trPr>
          <w:divId w:val="1853644640"/>
          <w:trHeight w:val="315"/>
        </w:trPr>
        <w:tc>
          <w:tcPr>
            <w:tcW w:w="1788" w:type="pct"/>
            <w:noWrap/>
            <w:hideMark/>
          </w:tcPr>
          <w:p w14:paraId="0E33C35E" w14:textId="77777777" w:rsidR="00934420" w:rsidRPr="00784FF4" w:rsidRDefault="00934420" w:rsidP="001B3F3D">
            <w:pPr>
              <w:contextualSpacing/>
              <w:rPr>
                <w:sz w:val="20"/>
              </w:rPr>
            </w:pPr>
            <w:r w:rsidRPr="00784FF4">
              <w:rPr>
                <w:sz w:val="20"/>
              </w:rPr>
              <w:t>5a (Upper Middle Income)</w:t>
            </w:r>
          </w:p>
        </w:tc>
        <w:tc>
          <w:tcPr>
            <w:tcW w:w="434" w:type="pct"/>
            <w:noWrap/>
            <w:hideMark/>
          </w:tcPr>
          <w:p w14:paraId="72DA9D40" w14:textId="5807426C" w:rsidR="00934420" w:rsidRPr="00784FF4" w:rsidRDefault="00934420">
            <w:pPr>
              <w:contextualSpacing/>
              <w:rPr>
                <w:sz w:val="20"/>
              </w:rPr>
            </w:pPr>
            <w:r w:rsidRPr="00784FF4">
              <w:rPr>
                <w:sz w:val="20"/>
              </w:rPr>
              <w:t>0.</w:t>
            </w:r>
            <w:r w:rsidR="00D8670C">
              <w:rPr>
                <w:sz w:val="20"/>
              </w:rPr>
              <w:t>89</w:t>
            </w:r>
          </w:p>
        </w:tc>
        <w:tc>
          <w:tcPr>
            <w:tcW w:w="486" w:type="pct"/>
            <w:noWrap/>
            <w:hideMark/>
          </w:tcPr>
          <w:p w14:paraId="47CF919E" w14:textId="7BE2FB9F" w:rsidR="00934420" w:rsidRPr="00784FF4" w:rsidRDefault="00934420">
            <w:pPr>
              <w:contextualSpacing/>
              <w:rPr>
                <w:sz w:val="20"/>
              </w:rPr>
            </w:pPr>
            <w:r w:rsidRPr="00784FF4">
              <w:rPr>
                <w:sz w:val="20"/>
              </w:rPr>
              <w:t>0.</w:t>
            </w:r>
            <w:r w:rsidR="00D8670C">
              <w:rPr>
                <w:sz w:val="20"/>
              </w:rPr>
              <w:t>86</w:t>
            </w:r>
          </w:p>
        </w:tc>
        <w:tc>
          <w:tcPr>
            <w:tcW w:w="433" w:type="pct"/>
            <w:noWrap/>
            <w:hideMark/>
          </w:tcPr>
          <w:p w14:paraId="01122D80" w14:textId="4DDC04C3" w:rsidR="00934420" w:rsidRPr="00784FF4" w:rsidRDefault="00934420">
            <w:pPr>
              <w:contextualSpacing/>
              <w:rPr>
                <w:sz w:val="20"/>
              </w:rPr>
            </w:pPr>
            <w:r w:rsidRPr="00784FF4">
              <w:rPr>
                <w:sz w:val="20"/>
              </w:rPr>
              <w:t>0.9</w:t>
            </w:r>
            <w:r w:rsidR="00D8670C">
              <w:rPr>
                <w:sz w:val="20"/>
              </w:rPr>
              <w:t>0</w:t>
            </w:r>
          </w:p>
        </w:tc>
        <w:tc>
          <w:tcPr>
            <w:tcW w:w="650" w:type="pct"/>
            <w:noWrap/>
            <w:hideMark/>
          </w:tcPr>
          <w:p w14:paraId="31682579" w14:textId="0CAF8C60" w:rsidR="00934420" w:rsidRPr="00784FF4" w:rsidRDefault="00934420" w:rsidP="001B3F3D">
            <w:pPr>
              <w:contextualSpacing/>
              <w:rPr>
                <w:sz w:val="20"/>
              </w:rPr>
            </w:pPr>
            <w:r w:rsidRPr="00784FF4">
              <w:rPr>
                <w:sz w:val="20"/>
              </w:rPr>
              <w:t>0.0</w:t>
            </w:r>
            <w:r w:rsidR="00D8670C">
              <w:rPr>
                <w:sz w:val="20"/>
              </w:rPr>
              <w:t>6</w:t>
            </w:r>
          </w:p>
        </w:tc>
        <w:tc>
          <w:tcPr>
            <w:tcW w:w="594" w:type="pct"/>
            <w:noWrap/>
            <w:hideMark/>
          </w:tcPr>
          <w:p w14:paraId="03725F9D" w14:textId="00CD3130" w:rsidR="00934420" w:rsidRPr="00784FF4" w:rsidRDefault="00D8670C">
            <w:pPr>
              <w:contextualSpacing/>
              <w:rPr>
                <w:sz w:val="20"/>
              </w:rPr>
            </w:pPr>
            <w:r>
              <w:rPr>
                <w:sz w:val="20"/>
              </w:rPr>
              <w:t>2322</w:t>
            </w:r>
            <w:r w:rsidR="00934420">
              <w:rPr>
                <w:sz w:val="20"/>
              </w:rPr>
              <w:t>.0</w:t>
            </w:r>
            <w:r>
              <w:rPr>
                <w:sz w:val="20"/>
              </w:rPr>
              <w:t>4</w:t>
            </w:r>
          </w:p>
        </w:tc>
        <w:tc>
          <w:tcPr>
            <w:tcW w:w="615" w:type="pct"/>
            <w:noWrap/>
            <w:hideMark/>
          </w:tcPr>
          <w:p w14:paraId="55CAC20B" w14:textId="5AE49C68" w:rsidR="00934420" w:rsidRPr="00784FF4" w:rsidRDefault="00D8670C" w:rsidP="001B3F3D">
            <w:pPr>
              <w:contextualSpacing/>
              <w:rPr>
                <w:sz w:val="20"/>
              </w:rPr>
            </w:pPr>
            <w:r>
              <w:rPr>
                <w:sz w:val="20"/>
              </w:rPr>
              <w:t>249</w:t>
            </w:r>
          </w:p>
        </w:tc>
      </w:tr>
      <w:tr w:rsidR="00934420" w:rsidRPr="00784FF4" w14:paraId="037D4EDE" w14:textId="77777777" w:rsidTr="00934420">
        <w:trPr>
          <w:divId w:val="1853644640"/>
          <w:trHeight w:val="315"/>
        </w:trPr>
        <w:tc>
          <w:tcPr>
            <w:tcW w:w="1788" w:type="pct"/>
            <w:noWrap/>
            <w:hideMark/>
          </w:tcPr>
          <w:p w14:paraId="634E1626" w14:textId="77777777" w:rsidR="00934420" w:rsidRPr="00784FF4" w:rsidRDefault="00934420" w:rsidP="001B3F3D">
            <w:pPr>
              <w:contextualSpacing/>
              <w:rPr>
                <w:sz w:val="20"/>
              </w:rPr>
            </w:pPr>
            <w:r w:rsidRPr="00784FF4">
              <w:rPr>
                <w:sz w:val="20"/>
              </w:rPr>
              <w:t>5b (Upper Middle Income)</w:t>
            </w:r>
          </w:p>
        </w:tc>
        <w:tc>
          <w:tcPr>
            <w:tcW w:w="434" w:type="pct"/>
            <w:noWrap/>
            <w:hideMark/>
          </w:tcPr>
          <w:p w14:paraId="45B4AB5D" w14:textId="0F5134CD" w:rsidR="00934420" w:rsidRPr="00784FF4" w:rsidRDefault="00934420">
            <w:pPr>
              <w:contextualSpacing/>
              <w:rPr>
                <w:sz w:val="20"/>
              </w:rPr>
            </w:pPr>
            <w:r w:rsidRPr="00784FF4">
              <w:rPr>
                <w:sz w:val="20"/>
              </w:rPr>
              <w:t>0.</w:t>
            </w:r>
            <w:r w:rsidR="0087284F">
              <w:rPr>
                <w:sz w:val="20"/>
              </w:rPr>
              <w:t>8</w:t>
            </w:r>
            <w:r w:rsidRPr="00784FF4">
              <w:rPr>
                <w:sz w:val="20"/>
              </w:rPr>
              <w:t>9</w:t>
            </w:r>
          </w:p>
        </w:tc>
        <w:tc>
          <w:tcPr>
            <w:tcW w:w="486" w:type="pct"/>
            <w:noWrap/>
            <w:hideMark/>
          </w:tcPr>
          <w:p w14:paraId="3F1ED66B" w14:textId="32AB6731" w:rsidR="00934420" w:rsidRPr="00784FF4" w:rsidRDefault="00934420">
            <w:pPr>
              <w:contextualSpacing/>
              <w:rPr>
                <w:sz w:val="20"/>
              </w:rPr>
            </w:pPr>
            <w:r w:rsidRPr="00784FF4">
              <w:rPr>
                <w:sz w:val="20"/>
              </w:rPr>
              <w:t>0.</w:t>
            </w:r>
            <w:r w:rsidR="0087284F">
              <w:rPr>
                <w:sz w:val="20"/>
              </w:rPr>
              <w:t>86</w:t>
            </w:r>
          </w:p>
        </w:tc>
        <w:tc>
          <w:tcPr>
            <w:tcW w:w="433" w:type="pct"/>
            <w:noWrap/>
            <w:hideMark/>
          </w:tcPr>
          <w:p w14:paraId="1D14933A" w14:textId="74A28B1B" w:rsidR="00934420" w:rsidRPr="00784FF4" w:rsidRDefault="00934420">
            <w:pPr>
              <w:contextualSpacing/>
              <w:rPr>
                <w:sz w:val="20"/>
              </w:rPr>
            </w:pPr>
            <w:r w:rsidRPr="00784FF4">
              <w:rPr>
                <w:sz w:val="20"/>
              </w:rPr>
              <w:t>0.9</w:t>
            </w:r>
            <w:r w:rsidR="0087284F">
              <w:rPr>
                <w:sz w:val="20"/>
              </w:rPr>
              <w:t>0</w:t>
            </w:r>
          </w:p>
        </w:tc>
        <w:tc>
          <w:tcPr>
            <w:tcW w:w="650" w:type="pct"/>
            <w:noWrap/>
            <w:hideMark/>
          </w:tcPr>
          <w:p w14:paraId="3960CF12" w14:textId="1ABF6F84" w:rsidR="00934420" w:rsidRPr="00784FF4" w:rsidRDefault="00934420" w:rsidP="001B3F3D">
            <w:pPr>
              <w:contextualSpacing/>
              <w:rPr>
                <w:sz w:val="20"/>
              </w:rPr>
            </w:pPr>
            <w:r w:rsidRPr="00784FF4">
              <w:rPr>
                <w:sz w:val="20"/>
              </w:rPr>
              <w:t>0.0</w:t>
            </w:r>
            <w:r w:rsidR="0087284F">
              <w:rPr>
                <w:sz w:val="20"/>
              </w:rPr>
              <w:t>6</w:t>
            </w:r>
          </w:p>
        </w:tc>
        <w:tc>
          <w:tcPr>
            <w:tcW w:w="594" w:type="pct"/>
            <w:noWrap/>
            <w:hideMark/>
          </w:tcPr>
          <w:p w14:paraId="51F4A574" w14:textId="7D97503D" w:rsidR="00934420" w:rsidRPr="00784FF4" w:rsidRDefault="0087284F">
            <w:pPr>
              <w:contextualSpacing/>
              <w:rPr>
                <w:sz w:val="20"/>
              </w:rPr>
            </w:pPr>
            <w:r>
              <w:rPr>
                <w:sz w:val="20"/>
              </w:rPr>
              <w:t>2299</w:t>
            </w:r>
            <w:r w:rsidR="00934420">
              <w:rPr>
                <w:sz w:val="20"/>
              </w:rPr>
              <w:t>.</w:t>
            </w:r>
            <w:r>
              <w:rPr>
                <w:sz w:val="20"/>
              </w:rPr>
              <w:t>07</w:t>
            </w:r>
          </w:p>
        </w:tc>
        <w:tc>
          <w:tcPr>
            <w:tcW w:w="615" w:type="pct"/>
            <w:noWrap/>
            <w:hideMark/>
          </w:tcPr>
          <w:p w14:paraId="317C2AA8" w14:textId="30EE40CD" w:rsidR="00934420" w:rsidRPr="00784FF4" w:rsidRDefault="00C3243A">
            <w:pPr>
              <w:contextualSpacing/>
              <w:rPr>
                <w:sz w:val="20"/>
              </w:rPr>
            </w:pPr>
            <w:r>
              <w:rPr>
                <w:sz w:val="20"/>
              </w:rPr>
              <w:t>2</w:t>
            </w:r>
            <w:r w:rsidR="00D8670C">
              <w:rPr>
                <w:sz w:val="20"/>
              </w:rPr>
              <w:t>4</w:t>
            </w:r>
            <w:r>
              <w:rPr>
                <w:sz w:val="20"/>
              </w:rPr>
              <w:t>9</w:t>
            </w:r>
          </w:p>
        </w:tc>
      </w:tr>
      <w:tr w:rsidR="00934420" w:rsidRPr="00784FF4" w14:paraId="1146D368" w14:textId="77777777" w:rsidTr="00934420">
        <w:trPr>
          <w:divId w:val="1853644640"/>
          <w:trHeight w:val="315"/>
        </w:trPr>
        <w:tc>
          <w:tcPr>
            <w:tcW w:w="1788" w:type="pct"/>
            <w:noWrap/>
            <w:hideMark/>
          </w:tcPr>
          <w:p w14:paraId="79475A56" w14:textId="77777777" w:rsidR="00934420" w:rsidRPr="00784FF4" w:rsidRDefault="00934420" w:rsidP="001B3F3D">
            <w:pPr>
              <w:contextualSpacing/>
              <w:rPr>
                <w:sz w:val="20"/>
              </w:rPr>
            </w:pPr>
            <w:r w:rsidRPr="00784FF4">
              <w:rPr>
                <w:sz w:val="20"/>
              </w:rPr>
              <w:t>6a (High Income)</w:t>
            </w:r>
          </w:p>
        </w:tc>
        <w:tc>
          <w:tcPr>
            <w:tcW w:w="434" w:type="pct"/>
            <w:noWrap/>
            <w:hideMark/>
          </w:tcPr>
          <w:p w14:paraId="41617E38" w14:textId="0192DC9E" w:rsidR="00934420" w:rsidRPr="00784FF4" w:rsidRDefault="00934420">
            <w:pPr>
              <w:contextualSpacing/>
              <w:rPr>
                <w:sz w:val="20"/>
              </w:rPr>
            </w:pPr>
            <w:r w:rsidRPr="00784FF4">
              <w:rPr>
                <w:sz w:val="20"/>
              </w:rPr>
              <w:t>0.</w:t>
            </w:r>
            <w:r w:rsidR="0033006A">
              <w:rPr>
                <w:sz w:val="20"/>
              </w:rPr>
              <w:t>87</w:t>
            </w:r>
          </w:p>
        </w:tc>
        <w:tc>
          <w:tcPr>
            <w:tcW w:w="486" w:type="pct"/>
            <w:noWrap/>
            <w:hideMark/>
          </w:tcPr>
          <w:p w14:paraId="5433F040" w14:textId="2B967115" w:rsidR="00934420" w:rsidRPr="00784FF4" w:rsidRDefault="00934420">
            <w:pPr>
              <w:contextualSpacing/>
              <w:rPr>
                <w:sz w:val="20"/>
              </w:rPr>
            </w:pPr>
            <w:r w:rsidRPr="00784FF4">
              <w:rPr>
                <w:sz w:val="20"/>
              </w:rPr>
              <w:t>0.</w:t>
            </w:r>
            <w:r w:rsidR="0033006A">
              <w:rPr>
                <w:sz w:val="20"/>
              </w:rPr>
              <w:t>83</w:t>
            </w:r>
          </w:p>
        </w:tc>
        <w:tc>
          <w:tcPr>
            <w:tcW w:w="433" w:type="pct"/>
            <w:noWrap/>
            <w:hideMark/>
          </w:tcPr>
          <w:p w14:paraId="6794B325" w14:textId="67883DF5" w:rsidR="00934420" w:rsidRPr="00784FF4" w:rsidRDefault="00934420">
            <w:pPr>
              <w:contextualSpacing/>
              <w:rPr>
                <w:sz w:val="20"/>
              </w:rPr>
            </w:pPr>
            <w:r w:rsidRPr="00784FF4">
              <w:rPr>
                <w:sz w:val="20"/>
              </w:rPr>
              <w:t>0.</w:t>
            </w:r>
            <w:r w:rsidR="0033006A">
              <w:rPr>
                <w:sz w:val="20"/>
              </w:rPr>
              <w:t>88</w:t>
            </w:r>
          </w:p>
        </w:tc>
        <w:tc>
          <w:tcPr>
            <w:tcW w:w="650" w:type="pct"/>
            <w:noWrap/>
            <w:hideMark/>
          </w:tcPr>
          <w:p w14:paraId="4EA981DC" w14:textId="70BDC095" w:rsidR="00934420" w:rsidRPr="00784FF4" w:rsidRDefault="00934420">
            <w:pPr>
              <w:contextualSpacing/>
              <w:rPr>
                <w:sz w:val="20"/>
              </w:rPr>
            </w:pPr>
            <w:r w:rsidRPr="00784FF4">
              <w:rPr>
                <w:sz w:val="20"/>
              </w:rPr>
              <w:t>0.0</w:t>
            </w:r>
            <w:r w:rsidR="0033006A">
              <w:rPr>
                <w:sz w:val="20"/>
              </w:rPr>
              <w:t>6</w:t>
            </w:r>
          </w:p>
        </w:tc>
        <w:tc>
          <w:tcPr>
            <w:tcW w:w="594" w:type="pct"/>
            <w:noWrap/>
            <w:hideMark/>
          </w:tcPr>
          <w:p w14:paraId="57E7B295" w14:textId="3A921980" w:rsidR="00934420" w:rsidRPr="00784FF4" w:rsidRDefault="0033006A">
            <w:pPr>
              <w:contextualSpacing/>
              <w:rPr>
                <w:sz w:val="20"/>
              </w:rPr>
            </w:pPr>
            <w:r>
              <w:rPr>
                <w:sz w:val="20"/>
              </w:rPr>
              <w:t>2549.23</w:t>
            </w:r>
          </w:p>
        </w:tc>
        <w:tc>
          <w:tcPr>
            <w:tcW w:w="615" w:type="pct"/>
            <w:noWrap/>
            <w:hideMark/>
          </w:tcPr>
          <w:p w14:paraId="6EBAD9EA" w14:textId="11E929A1" w:rsidR="00934420" w:rsidRPr="00784FF4" w:rsidRDefault="0033006A" w:rsidP="001B3F3D">
            <w:pPr>
              <w:contextualSpacing/>
              <w:rPr>
                <w:sz w:val="20"/>
              </w:rPr>
            </w:pPr>
            <w:r>
              <w:rPr>
                <w:sz w:val="20"/>
              </w:rPr>
              <w:t>249</w:t>
            </w:r>
          </w:p>
        </w:tc>
      </w:tr>
      <w:tr w:rsidR="00934420" w:rsidRPr="00784FF4" w14:paraId="5430A480" w14:textId="77777777" w:rsidTr="00934420">
        <w:trPr>
          <w:divId w:val="1853644640"/>
          <w:trHeight w:val="330"/>
        </w:trPr>
        <w:tc>
          <w:tcPr>
            <w:tcW w:w="1788" w:type="pct"/>
            <w:tcBorders>
              <w:bottom w:val="single" w:sz="12" w:space="0" w:color="auto"/>
            </w:tcBorders>
            <w:noWrap/>
            <w:hideMark/>
          </w:tcPr>
          <w:p w14:paraId="6528F7BF" w14:textId="77777777" w:rsidR="00934420" w:rsidRPr="00784FF4" w:rsidRDefault="00934420" w:rsidP="001B3F3D">
            <w:pPr>
              <w:contextualSpacing/>
              <w:rPr>
                <w:sz w:val="20"/>
              </w:rPr>
            </w:pPr>
            <w:r w:rsidRPr="00784FF4">
              <w:rPr>
                <w:sz w:val="20"/>
              </w:rPr>
              <w:t>6b (High Income)</w:t>
            </w:r>
          </w:p>
        </w:tc>
        <w:tc>
          <w:tcPr>
            <w:tcW w:w="434" w:type="pct"/>
            <w:tcBorders>
              <w:bottom w:val="single" w:sz="12" w:space="0" w:color="auto"/>
            </w:tcBorders>
            <w:noWrap/>
            <w:hideMark/>
          </w:tcPr>
          <w:p w14:paraId="6FB558B7" w14:textId="3C8AA740" w:rsidR="00934420" w:rsidRPr="00784FF4" w:rsidRDefault="00934420">
            <w:pPr>
              <w:contextualSpacing/>
              <w:rPr>
                <w:sz w:val="20"/>
              </w:rPr>
            </w:pPr>
            <w:r w:rsidRPr="00784FF4">
              <w:rPr>
                <w:sz w:val="20"/>
              </w:rPr>
              <w:t>0.</w:t>
            </w:r>
            <w:r w:rsidR="005A6FA6">
              <w:rPr>
                <w:sz w:val="20"/>
              </w:rPr>
              <w:t>88</w:t>
            </w:r>
          </w:p>
        </w:tc>
        <w:tc>
          <w:tcPr>
            <w:tcW w:w="486" w:type="pct"/>
            <w:tcBorders>
              <w:bottom w:val="single" w:sz="12" w:space="0" w:color="auto"/>
            </w:tcBorders>
            <w:noWrap/>
            <w:hideMark/>
          </w:tcPr>
          <w:p w14:paraId="1B1947C3" w14:textId="47DD3C3E" w:rsidR="00934420" w:rsidRPr="00784FF4" w:rsidRDefault="00934420">
            <w:pPr>
              <w:contextualSpacing/>
              <w:rPr>
                <w:sz w:val="20"/>
              </w:rPr>
            </w:pPr>
            <w:r w:rsidRPr="00784FF4">
              <w:rPr>
                <w:sz w:val="20"/>
              </w:rPr>
              <w:t>0.</w:t>
            </w:r>
            <w:r w:rsidR="005A6FA6">
              <w:rPr>
                <w:sz w:val="20"/>
              </w:rPr>
              <w:t>84</w:t>
            </w:r>
          </w:p>
        </w:tc>
        <w:tc>
          <w:tcPr>
            <w:tcW w:w="433" w:type="pct"/>
            <w:tcBorders>
              <w:bottom w:val="single" w:sz="12" w:space="0" w:color="auto"/>
            </w:tcBorders>
            <w:noWrap/>
            <w:hideMark/>
          </w:tcPr>
          <w:p w14:paraId="33E2D13E" w14:textId="0D5CDF35" w:rsidR="00934420" w:rsidRPr="00784FF4" w:rsidRDefault="00934420">
            <w:pPr>
              <w:contextualSpacing/>
              <w:rPr>
                <w:sz w:val="20"/>
              </w:rPr>
            </w:pPr>
            <w:r w:rsidRPr="00784FF4">
              <w:rPr>
                <w:sz w:val="20"/>
              </w:rPr>
              <w:t>0.</w:t>
            </w:r>
            <w:r w:rsidR="005A6FA6">
              <w:rPr>
                <w:sz w:val="20"/>
              </w:rPr>
              <w:t>8</w:t>
            </w:r>
            <w:r w:rsidRPr="00784FF4">
              <w:rPr>
                <w:sz w:val="20"/>
              </w:rPr>
              <w:t>9</w:t>
            </w:r>
          </w:p>
        </w:tc>
        <w:tc>
          <w:tcPr>
            <w:tcW w:w="650" w:type="pct"/>
            <w:tcBorders>
              <w:bottom w:val="single" w:sz="12" w:space="0" w:color="auto"/>
            </w:tcBorders>
            <w:noWrap/>
            <w:hideMark/>
          </w:tcPr>
          <w:p w14:paraId="1F82035A" w14:textId="3EEBAF13" w:rsidR="00934420" w:rsidRPr="00784FF4" w:rsidRDefault="00934420" w:rsidP="001B3F3D">
            <w:pPr>
              <w:contextualSpacing/>
              <w:rPr>
                <w:sz w:val="20"/>
              </w:rPr>
            </w:pPr>
            <w:r w:rsidRPr="00784FF4">
              <w:rPr>
                <w:sz w:val="20"/>
              </w:rPr>
              <w:t>0.0</w:t>
            </w:r>
            <w:r w:rsidR="005A6FA6">
              <w:rPr>
                <w:sz w:val="20"/>
              </w:rPr>
              <w:t>6</w:t>
            </w:r>
          </w:p>
        </w:tc>
        <w:tc>
          <w:tcPr>
            <w:tcW w:w="594" w:type="pct"/>
            <w:tcBorders>
              <w:bottom w:val="single" w:sz="12" w:space="0" w:color="auto"/>
            </w:tcBorders>
            <w:noWrap/>
            <w:hideMark/>
          </w:tcPr>
          <w:p w14:paraId="59C766A4" w14:textId="3A29D6FC" w:rsidR="00934420" w:rsidRPr="00784FF4" w:rsidRDefault="00CA0040">
            <w:pPr>
              <w:contextualSpacing/>
              <w:rPr>
                <w:sz w:val="20"/>
              </w:rPr>
            </w:pPr>
            <w:r>
              <w:rPr>
                <w:sz w:val="20"/>
              </w:rPr>
              <w:t>2482</w:t>
            </w:r>
            <w:r w:rsidR="00934420" w:rsidRPr="00784FF4">
              <w:rPr>
                <w:sz w:val="20"/>
              </w:rPr>
              <w:t>.</w:t>
            </w:r>
            <w:r>
              <w:rPr>
                <w:sz w:val="20"/>
              </w:rPr>
              <w:t>67</w:t>
            </w:r>
          </w:p>
        </w:tc>
        <w:tc>
          <w:tcPr>
            <w:tcW w:w="615" w:type="pct"/>
            <w:tcBorders>
              <w:bottom w:val="single" w:sz="12" w:space="0" w:color="auto"/>
            </w:tcBorders>
            <w:noWrap/>
            <w:hideMark/>
          </w:tcPr>
          <w:p w14:paraId="51B97E57" w14:textId="72294E32" w:rsidR="00934420" w:rsidRPr="00784FF4" w:rsidRDefault="00CA0040" w:rsidP="001B3F3D">
            <w:pPr>
              <w:contextualSpacing/>
              <w:rPr>
                <w:sz w:val="20"/>
              </w:rPr>
            </w:pPr>
            <w:r>
              <w:rPr>
                <w:sz w:val="20"/>
              </w:rPr>
              <w:t>249</w:t>
            </w:r>
          </w:p>
        </w:tc>
      </w:tr>
    </w:tbl>
    <w:p w14:paraId="6923949F" w14:textId="77777777" w:rsidR="00934420" w:rsidRPr="00784FF4" w:rsidRDefault="00934420" w:rsidP="00934420">
      <w:pPr>
        <w:divId w:val="1853644640"/>
      </w:pPr>
    </w:p>
    <w:p w14:paraId="7ED94C55" w14:textId="77777777" w:rsidR="00FA24FF" w:rsidRPr="00784FF4" w:rsidRDefault="00FA24FF" w:rsidP="00FA24FF">
      <w:pPr>
        <w:divId w:val="1853644640"/>
      </w:pPr>
    </w:p>
    <w:p w14:paraId="715264FE" w14:textId="77777777" w:rsidR="00FA24FF" w:rsidRPr="00784FF4" w:rsidRDefault="00FA24FF" w:rsidP="00FA24FF">
      <w:pPr>
        <w:divId w:val="1853644640"/>
      </w:pPr>
    </w:p>
    <w:p w14:paraId="00F957E4" w14:textId="77777777" w:rsidR="00FA24FF" w:rsidRPr="00784FF4" w:rsidRDefault="00FA24FF" w:rsidP="00FA24FF">
      <w:pPr>
        <w:divId w:val="1853644640"/>
        <w:sectPr w:rsidR="00FA24FF" w:rsidRPr="00784FF4" w:rsidSect="00722AEE">
          <w:pgSz w:w="11906" w:h="16838"/>
          <w:pgMar w:top="1440" w:right="1797" w:bottom="1440" w:left="1797" w:header="851" w:footer="992" w:gutter="0"/>
          <w:cols w:space="425"/>
          <w:docGrid w:type="lines" w:linePitch="312"/>
        </w:sectPr>
      </w:pPr>
    </w:p>
    <w:p w14:paraId="3CD4B6AC" w14:textId="61008FA3" w:rsidR="000F137E" w:rsidRPr="007937B5" w:rsidRDefault="00FA24FF" w:rsidP="00FA24FF">
      <w:pPr>
        <w:divId w:val="1853644640"/>
      </w:pPr>
      <w:r w:rsidRPr="007937B5">
        <w:t xml:space="preserve">Table </w:t>
      </w:r>
      <w:r w:rsidR="000F137E" w:rsidRPr="007937B5">
        <w:t>3</w:t>
      </w:r>
    </w:p>
    <w:p w14:paraId="336747BC" w14:textId="6D935028" w:rsidR="00934420" w:rsidRPr="00784FF4" w:rsidRDefault="00FA24FF" w:rsidP="00934420">
      <w:pPr>
        <w:divId w:val="1853644640"/>
        <w:rPr>
          <w:i/>
        </w:rPr>
      </w:pPr>
      <w:r w:rsidRPr="00784FF4">
        <w:rPr>
          <w:i/>
        </w:rPr>
        <w:t>Structural Coefficients in Full, High (&gt;75 percentile), Upper-Middle (75-50 percentile), Middle (50-25 percentile) and Low (&lt;25 percentile) Income Samples</w:t>
      </w:r>
      <w:r w:rsidR="00934420" w:rsidRPr="00934420">
        <w:rPr>
          <w: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1316"/>
        <w:gridCol w:w="1316"/>
        <w:gridCol w:w="1353"/>
        <w:gridCol w:w="1316"/>
        <w:gridCol w:w="1316"/>
        <w:gridCol w:w="1475"/>
        <w:gridCol w:w="1298"/>
      </w:tblGrid>
      <w:tr w:rsidR="008707B3" w:rsidRPr="00784FF4" w14:paraId="62761B2D" w14:textId="77777777" w:rsidTr="007C7247">
        <w:trPr>
          <w:divId w:val="1853644640"/>
          <w:trHeight w:val="230"/>
        </w:trPr>
        <w:tc>
          <w:tcPr>
            <w:tcW w:w="0" w:type="auto"/>
            <w:tcBorders>
              <w:top w:val="single" w:sz="18" w:space="0" w:color="auto"/>
              <w:bottom w:val="single" w:sz="18" w:space="0" w:color="auto"/>
            </w:tcBorders>
            <w:noWrap/>
            <w:hideMark/>
          </w:tcPr>
          <w:p w14:paraId="1C37C573" w14:textId="23C7CB73" w:rsidR="00934420" w:rsidRPr="00784FF4" w:rsidRDefault="00934420" w:rsidP="007C7247">
            <w:pPr>
              <w:spacing w:after="0" w:line="240" w:lineRule="auto"/>
              <w:jc w:val="center"/>
              <w:rPr>
                <w:rFonts w:eastAsia="Times New Roman"/>
                <w:color w:val="000000"/>
                <w:sz w:val="22"/>
              </w:rPr>
            </w:pPr>
          </w:p>
        </w:tc>
        <w:tc>
          <w:tcPr>
            <w:tcW w:w="0" w:type="auto"/>
            <w:tcBorders>
              <w:top w:val="single" w:sz="18" w:space="0" w:color="auto"/>
              <w:bottom w:val="single" w:sz="18" w:space="0" w:color="auto"/>
            </w:tcBorders>
            <w:noWrap/>
            <w:hideMark/>
          </w:tcPr>
          <w:p w14:paraId="229E9190" w14:textId="77777777" w:rsidR="00934420" w:rsidRPr="00784FF4" w:rsidRDefault="00934420" w:rsidP="007C7247">
            <w:pPr>
              <w:spacing w:after="0" w:line="240" w:lineRule="auto"/>
              <w:jc w:val="center"/>
              <w:rPr>
                <w:rFonts w:eastAsia="Times New Roman"/>
                <w:color w:val="000000"/>
                <w:sz w:val="22"/>
              </w:rPr>
            </w:pPr>
            <w:r w:rsidRPr="00784FF4">
              <w:rPr>
                <w:rFonts w:eastAsia="Times New Roman"/>
                <w:color w:val="000000"/>
                <w:sz w:val="22"/>
              </w:rPr>
              <w:t>Full Sample</w:t>
            </w:r>
          </w:p>
        </w:tc>
        <w:tc>
          <w:tcPr>
            <w:tcW w:w="0" w:type="auto"/>
            <w:tcBorders>
              <w:top w:val="single" w:sz="18" w:space="0" w:color="auto"/>
              <w:bottom w:val="single" w:sz="18" w:space="0" w:color="auto"/>
            </w:tcBorders>
          </w:tcPr>
          <w:p w14:paraId="38431169" w14:textId="77777777" w:rsidR="00934420" w:rsidRPr="00784FF4" w:rsidRDefault="00934420" w:rsidP="007C7247">
            <w:pPr>
              <w:spacing w:after="0" w:line="240" w:lineRule="auto"/>
              <w:jc w:val="center"/>
              <w:rPr>
                <w:rFonts w:eastAsiaTheme="minorEastAsia"/>
                <w:color w:val="000000"/>
                <w:sz w:val="22"/>
              </w:rPr>
            </w:pPr>
            <w:r w:rsidRPr="00784FF4">
              <w:rPr>
                <w:rFonts w:eastAsiaTheme="minorEastAsia" w:hint="eastAsia"/>
                <w:color w:val="000000"/>
                <w:sz w:val="22"/>
              </w:rPr>
              <w:t>Random 1</w:t>
            </w:r>
          </w:p>
        </w:tc>
        <w:tc>
          <w:tcPr>
            <w:tcW w:w="0" w:type="auto"/>
            <w:tcBorders>
              <w:top w:val="single" w:sz="18" w:space="0" w:color="auto"/>
              <w:bottom w:val="single" w:sz="18" w:space="0" w:color="auto"/>
            </w:tcBorders>
          </w:tcPr>
          <w:p w14:paraId="7FFFC9A6" w14:textId="77777777" w:rsidR="00934420" w:rsidRPr="00784FF4" w:rsidRDefault="00934420" w:rsidP="007C7247">
            <w:pPr>
              <w:spacing w:after="0" w:line="240" w:lineRule="auto"/>
              <w:jc w:val="center"/>
              <w:rPr>
                <w:rFonts w:eastAsiaTheme="minorEastAsia"/>
                <w:color w:val="000000"/>
                <w:sz w:val="22"/>
              </w:rPr>
            </w:pPr>
            <w:r w:rsidRPr="00784FF4">
              <w:rPr>
                <w:rFonts w:eastAsiaTheme="minorEastAsia" w:hint="eastAsia"/>
                <w:color w:val="000000"/>
                <w:sz w:val="22"/>
              </w:rPr>
              <w:t>Random 2</w:t>
            </w:r>
          </w:p>
        </w:tc>
        <w:tc>
          <w:tcPr>
            <w:tcW w:w="0" w:type="auto"/>
            <w:tcBorders>
              <w:top w:val="single" w:sz="18" w:space="0" w:color="auto"/>
              <w:bottom w:val="single" w:sz="18" w:space="0" w:color="auto"/>
            </w:tcBorders>
            <w:noWrap/>
            <w:hideMark/>
          </w:tcPr>
          <w:p w14:paraId="12E7E3B6" w14:textId="533528A7" w:rsidR="00934420" w:rsidRPr="00784FF4" w:rsidRDefault="00934420" w:rsidP="007C7247">
            <w:pPr>
              <w:spacing w:after="0" w:line="240" w:lineRule="auto"/>
              <w:jc w:val="center"/>
              <w:rPr>
                <w:rFonts w:eastAsiaTheme="minorEastAsia"/>
                <w:color w:val="000000"/>
                <w:sz w:val="22"/>
              </w:rPr>
            </w:pPr>
            <w:r w:rsidRPr="00784FF4">
              <w:rPr>
                <w:rFonts w:eastAsia="Times New Roman"/>
                <w:color w:val="000000"/>
                <w:sz w:val="22"/>
              </w:rPr>
              <w:t>Low</w:t>
            </w:r>
          </w:p>
        </w:tc>
        <w:tc>
          <w:tcPr>
            <w:tcW w:w="0" w:type="auto"/>
            <w:tcBorders>
              <w:top w:val="single" w:sz="18" w:space="0" w:color="auto"/>
              <w:bottom w:val="single" w:sz="18" w:space="0" w:color="auto"/>
            </w:tcBorders>
            <w:noWrap/>
            <w:hideMark/>
          </w:tcPr>
          <w:p w14:paraId="65178113" w14:textId="79024E5E" w:rsidR="00934420" w:rsidRPr="00D30D01" w:rsidRDefault="00934420" w:rsidP="007C7247">
            <w:pPr>
              <w:spacing w:after="0" w:line="240" w:lineRule="auto"/>
              <w:jc w:val="center"/>
              <w:rPr>
                <w:rFonts w:eastAsiaTheme="minorEastAsia"/>
                <w:color w:val="000000"/>
                <w:sz w:val="22"/>
              </w:rPr>
            </w:pPr>
            <w:r w:rsidRPr="00784FF4">
              <w:rPr>
                <w:rFonts w:eastAsia="Times New Roman"/>
                <w:color w:val="000000"/>
                <w:sz w:val="22"/>
              </w:rPr>
              <w:t>Middle</w:t>
            </w:r>
          </w:p>
        </w:tc>
        <w:tc>
          <w:tcPr>
            <w:tcW w:w="0" w:type="auto"/>
            <w:tcBorders>
              <w:top w:val="single" w:sz="18" w:space="0" w:color="auto"/>
              <w:bottom w:val="single" w:sz="18" w:space="0" w:color="auto"/>
            </w:tcBorders>
          </w:tcPr>
          <w:p w14:paraId="51BFAC70" w14:textId="07B86721" w:rsidR="00934420" w:rsidRPr="00784FF4" w:rsidRDefault="00D30D01" w:rsidP="007C7247">
            <w:pPr>
              <w:spacing w:after="0" w:line="240" w:lineRule="auto"/>
              <w:jc w:val="center"/>
              <w:rPr>
                <w:color w:val="000000"/>
                <w:sz w:val="22"/>
              </w:rPr>
            </w:pPr>
            <w:r>
              <w:rPr>
                <w:color w:val="000000"/>
                <w:sz w:val="22"/>
              </w:rPr>
              <w:t>Upper-M</w:t>
            </w:r>
            <w:r w:rsidR="00934420" w:rsidRPr="00784FF4">
              <w:rPr>
                <w:color w:val="000000"/>
                <w:sz w:val="22"/>
              </w:rPr>
              <w:t>iddle</w:t>
            </w:r>
          </w:p>
        </w:tc>
        <w:tc>
          <w:tcPr>
            <w:tcW w:w="0" w:type="auto"/>
            <w:tcBorders>
              <w:top w:val="single" w:sz="18" w:space="0" w:color="auto"/>
              <w:bottom w:val="single" w:sz="18" w:space="0" w:color="auto"/>
            </w:tcBorders>
          </w:tcPr>
          <w:p w14:paraId="41472C2A" w14:textId="4859115D" w:rsidR="00934420" w:rsidRPr="00784FF4" w:rsidRDefault="00934420" w:rsidP="007C7247">
            <w:pPr>
              <w:spacing w:after="0" w:line="240" w:lineRule="auto"/>
              <w:jc w:val="center"/>
              <w:rPr>
                <w:color w:val="000000"/>
                <w:sz w:val="22"/>
              </w:rPr>
            </w:pPr>
            <w:r w:rsidRPr="00784FF4">
              <w:rPr>
                <w:color w:val="000000"/>
                <w:sz w:val="22"/>
              </w:rPr>
              <w:t>High</w:t>
            </w:r>
          </w:p>
        </w:tc>
      </w:tr>
      <w:tr w:rsidR="00DC0848" w:rsidRPr="00784FF4" w14:paraId="1DF559FA" w14:textId="77777777" w:rsidTr="007C7247">
        <w:trPr>
          <w:divId w:val="1853644640"/>
          <w:trHeight w:val="252"/>
        </w:trPr>
        <w:tc>
          <w:tcPr>
            <w:tcW w:w="0" w:type="auto"/>
            <w:tcBorders>
              <w:top w:val="single" w:sz="18" w:space="0" w:color="auto"/>
            </w:tcBorders>
            <w:noWrap/>
            <w:hideMark/>
          </w:tcPr>
          <w:p w14:paraId="67FD77F8" w14:textId="77777777" w:rsidR="00934420" w:rsidRPr="00784FF4" w:rsidRDefault="00934420" w:rsidP="007C7247">
            <w:pPr>
              <w:spacing w:after="0" w:line="240" w:lineRule="auto"/>
              <w:rPr>
                <w:rFonts w:eastAsia="Times New Roman"/>
                <w:color w:val="000000"/>
                <w:sz w:val="22"/>
              </w:rPr>
            </w:pPr>
            <w:r>
              <w:rPr>
                <w:rFonts w:eastAsia="Times New Roman"/>
                <w:color w:val="000000"/>
                <w:sz w:val="22"/>
              </w:rPr>
              <w:t xml:space="preserve">Work </w:t>
            </w:r>
            <w:r w:rsidRPr="00784FF4">
              <w:rPr>
                <w:rFonts w:eastAsia="Times New Roman"/>
                <w:color w:val="000000"/>
                <w:sz w:val="22"/>
              </w:rPr>
              <w:t>Resources</w:t>
            </w:r>
            <w:r w:rsidRPr="00784FF4">
              <w:rPr>
                <w:rFonts w:eastAsia="Times New Roman"/>
                <w:color w:val="000000"/>
                <w:sz w:val="22"/>
              </w:rPr>
              <w:sym w:font="Wingdings" w:char="F0E0"/>
            </w:r>
            <w:r w:rsidRPr="00784FF4">
              <w:rPr>
                <w:rFonts w:eastAsiaTheme="minorEastAsia" w:hint="eastAsia"/>
                <w:color w:val="000000"/>
                <w:sz w:val="22"/>
              </w:rPr>
              <w:t>H</w:t>
            </w:r>
            <w:r w:rsidRPr="00784FF4">
              <w:rPr>
                <w:rFonts w:eastAsia="Times New Roman"/>
                <w:color w:val="000000"/>
                <w:sz w:val="22"/>
              </w:rPr>
              <w:t>appiness</w:t>
            </w:r>
          </w:p>
        </w:tc>
        <w:tc>
          <w:tcPr>
            <w:tcW w:w="0" w:type="auto"/>
            <w:tcBorders>
              <w:top w:val="single" w:sz="18" w:space="0" w:color="auto"/>
            </w:tcBorders>
            <w:noWrap/>
          </w:tcPr>
          <w:p w14:paraId="01F05125" w14:textId="1288F897" w:rsidR="00934420" w:rsidRPr="00784FF4" w:rsidRDefault="00FD0F35" w:rsidP="00E25681">
            <w:pPr>
              <w:spacing w:after="0" w:line="240" w:lineRule="auto"/>
              <w:rPr>
                <w:rFonts w:eastAsiaTheme="minorEastAsia"/>
                <w:color w:val="000000"/>
                <w:sz w:val="22"/>
              </w:rPr>
            </w:pPr>
            <w:r>
              <w:rPr>
                <w:rFonts w:eastAsia="Times New Roman"/>
                <w:color w:val="000000"/>
                <w:sz w:val="22"/>
              </w:rPr>
              <w:t>.09(.02)***</w:t>
            </w:r>
          </w:p>
        </w:tc>
        <w:tc>
          <w:tcPr>
            <w:tcW w:w="0" w:type="auto"/>
            <w:tcBorders>
              <w:top w:val="single" w:sz="18" w:space="0" w:color="auto"/>
            </w:tcBorders>
          </w:tcPr>
          <w:p w14:paraId="7B65A911" w14:textId="6D56E487" w:rsidR="00934420" w:rsidRPr="00784FF4" w:rsidRDefault="00934420" w:rsidP="00E25681">
            <w:pPr>
              <w:spacing w:after="0" w:line="240" w:lineRule="auto"/>
              <w:rPr>
                <w:rFonts w:eastAsiaTheme="minorEastAsia"/>
                <w:color w:val="000000"/>
                <w:sz w:val="22"/>
              </w:rPr>
            </w:pPr>
            <w:r w:rsidRPr="00784FF4">
              <w:rPr>
                <w:rFonts w:eastAsiaTheme="minorEastAsia" w:hint="eastAsia"/>
                <w:color w:val="000000"/>
                <w:sz w:val="22"/>
              </w:rPr>
              <w:t>.</w:t>
            </w:r>
            <w:r w:rsidR="00F40809">
              <w:rPr>
                <w:rFonts w:eastAsiaTheme="minorEastAsia"/>
                <w:color w:val="000000"/>
                <w:sz w:val="22"/>
              </w:rPr>
              <w:t>07</w:t>
            </w:r>
            <w:r w:rsidRPr="00784FF4">
              <w:rPr>
                <w:rFonts w:eastAsiaTheme="minorEastAsia" w:hint="eastAsia"/>
                <w:color w:val="000000"/>
                <w:sz w:val="22"/>
              </w:rPr>
              <w:t>(.03)***</w:t>
            </w:r>
          </w:p>
        </w:tc>
        <w:tc>
          <w:tcPr>
            <w:tcW w:w="0" w:type="auto"/>
            <w:tcBorders>
              <w:top w:val="single" w:sz="18" w:space="0" w:color="auto"/>
            </w:tcBorders>
          </w:tcPr>
          <w:p w14:paraId="0613ECF7" w14:textId="3989F878" w:rsidR="00934420" w:rsidRPr="00784FF4" w:rsidRDefault="00934420" w:rsidP="00E25681">
            <w:pPr>
              <w:spacing w:after="0" w:line="240" w:lineRule="auto"/>
              <w:rPr>
                <w:rFonts w:eastAsiaTheme="minorEastAsia"/>
                <w:color w:val="000000"/>
                <w:sz w:val="22"/>
              </w:rPr>
            </w:pPr>
            <w:r>
              <w:rPr>
                <w:rFonts w:eastAsiaTheme="minorEastAsia" w:hint="eastAsia"/>
                <w:color w:val="000000"/>
                <w:sz w:val="22"/>
              </w:rPr>
              <w:t>.</w:t>
            </w:r>
            <w:r w:rsidR="00651005">
              <w:rPr>
                <w:rFonts w:eastAsiaTheme="minorEastAsia"/>
                <w:color w:val="000000"/>
                <w:sz w:val="22"/>
              </w:rPr>
              <w:t>08</w:t>
            </w:r>
            <w:r w:rsidRPr="00784FF4">
              <w:rPr>
                <w:rFonts w:eastAsiaTheme="minorEastAsia" w:hint="eastAsia"/>
                <w:color w:val="000000"/>
                <w:sz w:val="22"/>
              </w:rPr>
              <w:t>(.03)***</w:t>
            </w:r>
          </w:p>
        </w:tc>
        <w:tc>
          <w:tcPr>
            <w:tcW w:w="0" w:type="auto"/>
            <w:tcBorders>
              <w:top w:val="single" w:sz="18" w:space="0" w:color="auto"/>
            </w:tcBorders>
            <w:noWrap/>
            <w:hideMark/>
          </w:tcPr>
          <w:p w14:paraId="4576669E" w14:textId="7583C208" w:rsidR="00934420" w:rsidRPr="00784FF4" w:rsidRDefault="00C94B78" w:rsidP="00E25681">
            <w:pPr>
              <w:spacing w:after="0" w:line="240" w:lineRule="auto"/>
              <w:rPr>
                <w:rFonts w:eastAsia="Times New Roman"/>
                <w:color w:val="000000"/>
                <w:sz w:val="22"/>
              </w:rPr>
            </w:pPr>
            <w:r>
              <w:rPr>
                <w:rFonts w:eastAsia="Times New Roman"/>
                <w:color w:val="000000"/>
                <w:sz w:val="22"/>
              </w:rPr>
              <w:t>-</w:t>
            </w:r>
            <w:r w:rsidR="00934420" w:rsidRPr="00784FF4">
              <w:rPr>
                <w:rFonts w:eastAsia="Times New Roman"/>
                <w:color w:val="000000"/>
                <w:sz w:val="22"/>
              </w:rPr>
              <w:t>.</w:t>
            </w:r>
            <w:r w:rsidR="00934420">
              <w:rPr>
                <w:rFonts w:eastAsia="Times New Roman"/>
                <w:color w:val="000000"/>
                <w:sz w:val="22"/>
              </w:rPr>
              <w:t>05</w:t>
            </w:r>
            <w:r w:rsidR="00934420" w:rsidRPr="00784FF4">
              <w:rPr>
                <w:rFonts w:eastAsia="Times New Roman"/>
                <w:color w:val="000000"/>
                <w:sz w:val="22"/>
              </w:rPr>
              <w:t>(.0</w:t>
            </w:r>
            <w:r w:rsidR="00934420">
              <w:rPr>
                <w:rFonts w:eastAsia="Times New Roman"/>
                <w:color w:val="000000"/>
                <w:sz w:val="22"/>
              </w:rPr>
              <w:t>9</w:t>
            </w:r>
            <w:r w:rsidR="00934420" w:rsidRPr="00784FF4">
              <w:rPr>
                <w:rFonts w:eastAsia="Times New Roman"/>
                <w:color w:val="000000"/>
                <w:sz w:val="22"/>
              </w:rPr>
              <w:t>)</w:t>
            </w:r>
          </w:p>
        </w:tc>
        <w:tc>
          <w:tcPr>
            <w:tcW w:w="0" w:type="auto"/>
            <w:tcBorders>
              <w:top w:val="single" w:sz="18" w:space="0" w:color="auto"/>
            </w:tcBorders>
            <w:noWrap/>
            <w:hideMark/>
          </w:tcPr>
          <w:p w14:paraId="6A4B9FA6" w14:textId="77777777" w:rsidR="00934420" w:rsidRPr="00784FF4" w:rsidRDefault="00934420" w:rsidP="00E25681">
            <w:pPr>
              <w:spacing w:after="0" w:line="240" w:lineRule="auto"/>
              <w:rPr>
                <w:rFonts w:eastAsia="Times New Roman"/>
                <w:color w:val="000000"/>
                <w:sz w:val="22"/>
              </w:rPr>
            </w:pPr>
            <w:r>
              <w:rPr>
                <w:rFonts w:eastAsia="Times New Roman"/>
                <w:color w:val="000000"/>
                <w:sz w:val="22"/>
              </w:rPr>
              <w:t>-.41</w:t>
            </w:r>
            <w:r w:rsidRPr="00784FF4">
              <w:rPr>
                <w:rFonts w:eastAsia="Times New Roman"/>
                <w:color w:val="000000"/>
                <w:sz w:val="22"/>
              </w:rPr>
              <w:t>(.0</w:t>
            </w:r>
            <w:r>
              <w:rPr>
                <w:rFonts w:eastAsia="Times New Roman"/>
                <w:color w:val="000000"/>
                <w:sz w:val="22"/>
              </w:rPr>
              <w:t>7</w:t>
            </w:r>
            <w:r w:rsidRPr="00784FF4">
              <w:rPr>
                <w:rFonts w:eastAsia="Times New Roman"/>
                <w:color w:val="000000"/>
                <w:sz w:val="22"/>
              </w:rPr>
              <w:t>)***</w:t>
            </w:r>
          </w:p>
        </w:tc>
        <w:tc>
          <w:tcPr>
            <w:tcW w:w="0" w:type="auto"/>
            <w:tcBorders>
              <w:top w:val="single" w:sz="18" w:space="0" w:color="auto"/>
            </w:tcBorders>
          </w:tcPr>
          <w:p w14:paraId="7238A4DA" w14:textId="17E22973" w:rsidR="00934420" w:rsidRPr="00784FF4" w:rsidRDefault="00934420" w:rsidP="00E25681">
            <w:pPr>
              <w:spacing w:after="0" w:line="240" w:lineRule="auto"/>
              <w:rPr>
                <w:rFonts w:eastAsia="Times New Roman"/>
                <w:color w:val="000000"/>
                <w:sz w:val="22"/>
              </w:rPr>
            </w:pPr>
            <w:r>
              <w:rPr>
                <w:rFonts w:eastAsia="Times New Roman"/>
                <w:color w:val="000000"/>
                <w:sz w:val="22"/>
              </w:rPr>
              <w:t>-.</w:t>
            </w:r>
            <w:r w:rsidR="00230ABC">
              <w:rPr>
                <w:rFonts w:eastAsia="Times New Roman"/>
                <w:color w:val="000000"/>
                <w:sz w:val="22"/>
              </w:rPr>
              <w:t>06</w:t>
            </w:r>
            <w:r w:rsidRPr="00784FF4">
              <w:rPr>
                <w:rFonts w:eastAsia="Times New Roman"/>
                <w:color w:val="000000"/>
                <w:sz w:val="22"/>
              </w:rPr>
              <w:t>(.0</w:t>
            </w:r>
            <w:r>
              <w:rPr>
                <w:rFonts w:eastAsia="Times New Roman"/>
                <w:color w:val="000000"/>
                <w:sz w:val="22"/>
              </w:rPr>
              <w:t>4</w:t>
            </w:r>
            <w:r w:rsidRPr="00784FF4">
              <w:rPr>
                <w:rFonts w:eastAsia="Times New Roman"/>
                <w:color w:val="000000"/>
                <w:sz w:val="22"/>
              </w:rPr>
              <w:t>)</w:t>
            </w:r>
          </w:p>
        </w:tc>
        <w:tc>
          <w:tcPr>
            <w:tcW w:w="0" w:type="auto"/>
            <w:tcBorders>
              <w:top w:val="single" w:sz="18" w:space="0" w:color="auto"/>
            </w:tcBorders>
          </w:tcPr>
          <w:p w14:paraId="02194193" w14:textId="0BEB10A3" w:rsidR="00934420" w:rsidRPr="00784FF4" w:rsidRDefault="0033006A" w:rsidP="00E25681">
            <w:pPr>
              <w:spacing w:after="0" w:line="240" w:lineRule="auto"/>
              <w:rPr>
                <w:color w:val="000000"/>
                <w:sz w:val="22"/>
              </w:rPr>
            </w:pPr>
            <w:r>
              <w:rPr>
                <w:color w:val="000000"/>
                <w:sz w:val="22"/>
              </w:rPr>
              <w:t>-</w:t>
            </w:r>
            <w:r w:rsidR="00934420" w:rsidRPr="00784FF4">
              <w:rPr>
                <w:color w:val="000000"/>
                <w:sz w:val="22"/>
              </w:rPr>
              <w:t>.</w:t>
            </w:r>
            <w:r w:rsidR="00934420">
              <w:rPr>
                <w:color w:val="000000"/>
                <w:sz w:val="22"/>
              </w:rPr>
              <w:t>01</w:t>
            </w:r>
            <w:r w:rsidR="00934420" w:rsidRPr="00784FF4">
              <w:rPr>
                <w:color w:val="000000"/>
                <w:sz w:val="22"/>
              </w:rPr>
              <w:t>(.0</w:t>
            </w:r>
            <w:r w:rsidR="00934420">
              <w:rPr>
                <w:color w:val="000000"/>
                <w:sz w:val="22"/>
              </w:rPr>
              <w:t>3</w:t>
            </w:r>
            <w:r w:rsidR="00934420" w:rsidRPr="00784FF4">
              <w:rPr>
                <w:color w:val="000000"/>
                <w:sz w:val="22"/>
              </w:rPr>
              <w:t>)</w:t>
            </w:r>
          </w:p>
        </w:tc>
      </w:tr>
      <w:tr w:rsidR="00DC0848" w:rsidRPr="00784FF4" w14:paraId="2E947C1C" w14:textId="77777777" w:rsidTr="007C7247">
        <w:trPr>
          <w:divId w:val="1853644640"/>
          <w:trHeight w:val="252"/>
        </w:trPr>
        <w:tc>
          <w:tcPr>
            <w:tcW w:w="0" w:type="auto"/>
            <w:noWrap/>
            <w:hideMark/>
          </w:tcPr>
          <w:p w14:paraId="6889A0CA" w14:textId="77777777" w:rsidR="00934420" w:rsidRPr="00784FF4" w:rsidRDefault="00934420" w:rsidP="007C7247">
            <w:pPr>
              <w:spacing w:after="0" w:line="240" w:lineRule="auto"/>
              <w:rPr>
                <w:rFonts w:eastAsia="Times New Roman"/>
                <w:color w:val="000000"/>
                <w:sz w:val="22"/>
              </w:rPr>
            </w:pPr>
            <w:r>
              <w:rPr>
                <w:rFonts w:eastAsia="Times New Roman"/>
                <w:color w:val="000000"/>
                <w:sz w:val="22"/>
              </w:rPr>
              <w:t>Civic e</w:t>
            </w:r>
            <w:r w:rsidRPr="00784FF4">
              <w:rPr>
                <w:rFonts w:eastAsia="Times New Roman"/>
                <w:color w:val="000000"/>
                <w:sz w:val="22"/>
              </w:rPr>
              <w:t>ngag</w:t>
            </w:r>
            <w:r>
              <w:rPr>
                <w:rFonts w:eastAsia="Times New Roman"/>
                <w:color w:val="000000"/>
                <w:sz w:val="22"/>
              </w:rPr>
              <w:t xml:space="preserve">. </w:t>
            </w:r>
            <w:r w:rsidRPr="00784FF4">
              <w:rPr>
                <w:rFonts w:eastAsia="Times New Roman"/>
                <w:color w:val="000000"/>
                <w:sz w:val="22"/>
              </w:rPr>
              <w:sym w:font="Wingdings" w:char="F0E0"/>
            </w:r>
            <w:r w:rsidRPr="00784FF4">
              <w:rPr>
                <w:rFonts w:eastAsiaTheme="minorEastAsia" w:hint="eastAsia"/>
                <w:color w:val="000000"/>
                <w:sz w:val="22"/>
              </w:rPr>
              <w:t>H</w:t>
            </w:r>
            <w:r w:rsidRPr="00784FF4">
              <w:rPr>
                <w:rFonts w:eastAsia="Times New Roman"/>
                <w:color w:val="000000"/>
                <w:sz w:val="22"/>
              </w:rPr>
              <w:t>appiness</w:t>
            </w:r>
          </w:p>
        </w:tc>
        <w:tc>
          <w:tcPr>
            <w:tcW w:w="0" w:type="auto"/>
            <w:noWrap/>
          </w:tcPr>
          <w:p w14:paraId="02EA557B" w14:textId="4930F4D8" w:rsidR="00934420" w:rsidRPr="00784FF4" w:rsidRDefault="00FD0F35" w:rsidP="00E25681">
            <w:pPr>
              <w:spacing w:after="0" w:line="240" w:lineRule="auto"/>
              <w:rPr>
                <w:rFonts w:eastAsiaTheme="minorEastAsia"/>
                <w:color w:val="000000"/>
                <w:sz w:val="22"/>
              </w:rPr>
            </w:pPr>
            <w:r>
              <w:rPr>
                <w:rFonts w:eastAsia="Times New Roman"/>
                <w:color w:val="000000"/>
                <w:sz w:val="22"/>
              </w:rPr>
              <w:t>.14(.02)***</w:t>
            </w:r>
          </w:p>
        </w:tc>
        <w:tc>
          <w:tcPr>
            <w:tcW w:w="0" w:type="auto"/>
          </w:tcPr>
          <w:p w14:paraId="72DDF8F7" w14:textId="762DD33D" w:rsidR="00934420" w:rsidRPr="00784FF4" w:rsidRDefault="00934420" w:rsidP="00E25681">
            <w:pPr>
              <w:spacing w:after="0" w:line="240" w:lineRule="auto"/>
              <w:rPr>
                <w:rFonts w:eastAsiaTheme="minorEastAsia"/>
                <w:color w:val="000000"/>
                <w:sz w:val="22"/>
              </w:rPr>
            </w:pPr>
            <w:r w:rsidRPr="00784FF4">
              <w:rPr>
                <w:rFonts w:eastAsiaTheme="minorEastAsia" w:hint="eastAsia"/>
                <w:color w:val="000000"/>
                <w:sz w:val="22"/>
              </w:rPr>
              <w:t>.1</w:t>
            </w:r>
            <w:r w:rsidR="00F40809">
              <w:rPr>
                <w:rFonts w:eastAsiaTheme="minorEastAsia"/>
                <w:color w:val="000000"/>
                <w:sz w:val="22"/>
              </w:rPr>
              <w:t>1</w:t>
            </w:r>
            <w:r w:rsidRPr="00784FF4">
              <w:rPr>
                <w:rFonts w:eastAsiaTheme="minorEastAsia" w:hint="eastAsia"/>
                <w:color w:val="000000"/>
                <w:sz w:val="22"/>
              </w:rPr>
              <w:t>(.0</w:t>
            </w:r>
            <w:r>
              <w:rPr>
                <w:rFonts w:eastAsiaTheme="minorEastAsia"/>
                <w:color w:val="000000"/>
                <w:sz w:val="22"/>
              </w:rPr>
              <w:t>3</w:t>
            </w:r>
            <w:r w:rsidRPr="00784FF4">
              <w:rPr>
                <w:rFonts w:eastAsiaTheme="minorEastAsia" w:hint="eastAsia"/>
                <w:color w:val="000000"/>
                <w:sz w:val="22"/>
              </w:rPr>
              <w:t>)***</w:t>
            </w:r>
          </w:p>
        </w:tc>
        <w:tc>
          <w:tcPr>
            <w:tcW w:w="0" w:type="auto"/>
          </w:tcPr>
          <w:p w14:paraId="48A51F28" w14:textId="4625CD35" w:rsidR="00934420" w:rsidRPr="00784FF4" w:rsidRDefault="00934420" w:rsidP="00E25681">
            <w:pPr>
              <w:spacing w:after="0" w:line="240" w:lineRule="auto"/>
              <w:rPr>
                <w:rFonts w:eastAsiaTheme="minorEastAsia"/>
                <w:color w:val="000000"/>
                <w:sz w:val="22"/>
              </w:rPr>
            </w:pPr>
            <w:r w:rsidRPr="00784FF4">
              <w:rPr>
                <w:rFonts w:eastAsiaTheme="minorEastAsia" w:hint="eastAsia"/>
                <w:color w:val="000000"/>
                <w:sz w:val="22"/>
              </w:rPr>
              <w:t>.</w:t>
            </w:r>
            <w:r w:rsidR="00651005">
              <w:rPr>
                <w:rFonts w:eastAsiaTheme="minorEastAsia"/>
                <w:color w:val="000000"/>
                <w:sz w:val="22"/>
              </w:rPr>
              <w:t>11</w:t>
            </w:r>
            <w:r w:rsidRPr="00784FF4">
              <w:rPr>
                <w:rFonts w:eastAsiaTheme="minorEastAsia" w:hint="eastAsia"/>
                <w:color w:val="000000"/>
                <w:sz w:val="22"/>
              </w:rPr>
              <w:t>(.0</w:t>
            </w:r>
            <w:r>
              <w:rPr>
                <w:rFonts w:eastAsiaTheme="minorEastAsia"/>
                <w:color w:val="000000"/>
                <w:sz w:val="22"/>
              </w:rPr>
              <w:t>3</w:t>
            </w:r>
            <w:r w:rsidRPr="00784FF4">
              <w:rPr>
                <w:rFonts w:eastAsiaTheme="minorEastAsia" w:hint="eastAsia"/>
                <w:color w:val="000000"/>
                <w:sz w:val="22"/>
              </w:rPr>
              <w:t>)***</w:t>
            </w:r>
          </w:p>
        </w:tc>
        <w:tc>
          <w:tcPr>
            <w:tcW w:w="0" w:type="auto"/>
            <w:noWrap/>
            <w:hideMark/>
          </w:tcPr>
          <w:p w14:paraId="01A92304" w14:textId="333E387B" w:rsidR="00934420" w:rsidRPr="00784FF4" w:rsidRDefault="00934420" w:rsidP="00E25681">
            <w:pPr>
              <w:spacing w:after="0" w:line="240" w:lineRule="auto"/>
              <w:rPr>
                <w:rFonts w:eastAsia="Times New Roman"/>
                <w:color w:val="000000"/>
                <w:sz w:val="22"/>
              </w:rPr>
            </w:pPr>
            <w:r w:rsidRPr="00784FF4">
              <w:rPr>
                <w:rFonts w:eastAsia="Times New Roman"/>
                <w:color w:val="000000"/>
                <w:sz w:val="22"/>
              </w:rPr>
              <w:t>.</w:t>
            </w:r>
            <w:r w:rsidR="00C94B78">
              <w:rPr>
                <w:rFonts w:eastAsia="Times New Roman"/>
                <w:color w:val="000000"/>
                <w:sz w:val="22"/>
              </w:rPr>
              <w:t>16</w:t>
            </w:r>
            <w:r w:rsidRPr="00784FF4">
              <w:rPr>
                <w:rFonts w:eastAsia="Times New Roman"/>
                <w:color w:val="000000"/>
                <w:sz w:val="22"/>
              </w:rPr>
              <w:t>(.0</w:t>
            </w:r>
            <w:r>
              <w:rPr>
                <w:rFonts w:eastAsia="Times New Roman"/>
                <w:color w:val="000000"/>
                <w:sz w:val="22"/>
              </w:rPr>
              <w:t>4</w:t>
            </w:r>
            <w:r w:rsidRPr="00784FF4">
              <w:rPr>
                <w:rFonts w:eastAsia="Times New Roman"/>
                <w:color w:val="000000"/>
                <w:sz w:val="22"/>
              </w:rPr>
              <w:t>)***</w:t>
            </w:r>
          </w:p>
        </w:tc>
        <w:tc>
          <w:tcPr>
            <w:tcW w:w="0" w:type="auto"/>
            <w:noWrap/>
            <w:hideMark/>
          </w:tcPr>
          <w:p w14:paraId="50B10FFE" w14:textId="77777777" w:rsidR="00934420" w:rsidRPr="00784FF4" w:rsidRDefault="00934420" w:rsidP="00E25681">
            <w:pPr>
              <w:spacing w:after="0" w:line="240" w:lineRule="auto"/>
              <w:rPr>
                <w:rFonts w:eastAsia="Times New Roman"/>
                <w:color w:val="000000"/>
                <w:sz w:val="22"/>
              </w:rPr>
            </w:pPr>
            <w:r>
              <w:rPr>
                <w:rFonts w:eastAsia="Times New Roman"/>
                <w:color w:val="000000"/>
                <w:sz w:val="22"/>
              </w:rPr>
              <w:t>-.05</w:t>
            </w:r>
            <w:r w:rsidRPr="00784FF4">
              <w:rPr>
                <w:rFonts w:eastAsia="Times New Roman"/>
                <w:color w:val="000000"/>
                <w:sz w:val="22"/>
              </w:rPr>
              <w:t>(.0</w:t>
            </w:r>
            <w:r>
              <w:rPr>
                <w:rFonts w:eastAsia="Times New Roman"/>
                <w:color w:val="000000"/>
                <w:sz w:val="22"/>
              </w:rPr>
              <w:t>5</w:t>
            </w:r>
            <w:r w:rsidRPr="00784FF4">
              <w:rPr>
                <w:rFonts w:eastAsia="Times New Roman"/>
                <w:color w:val="000000"/>
                <w:sz w:val="22"/>
              </w:rPr>
              <w:t>)</w:t>
            </w:r>
          </w:p>
        </w:tc>
        <w:tc>
          <w:tcPr>
            <w:tcW w:w="0" w:type="auto"/>
          </w:tcPr>
          <w:p w14:paraId="33BF5E50" w14:textId="3C2AC0CA" w:rsidR="00934420" w:rsidRPr="00784FF4" w:rsidRDefault="00934420" w:rsidP="00E25681">
            <w:pPr>
              <w:spacing w:after="0" w:line="240" w:lineRule="auto"/>
              <w:rPr>
                <w:rFonts w:eastAsia="Times New Roman"/>
                <w:color w:val="000000"/>
                <w:sz w:val="22"/>
              </w:rPr>
            </w:pPr>
            <w:r w:rsidRPr="00784FF4">
              <w:rPr>
                <w:rFonts w:eastAsia="Times New Roman"/>
                <w:color w:val="000000"/>
                <w:sz w:val="22"/>
              </w:rPr>
              <w:t>.</w:t>
            </w:r>
            <w:r w:rsidR="008F66A9">
              <w:rPr>
                <w:rFonts w:eastAsia="Times New Roman"/>
                <w:color w:val="000000"/>
                <w:sz w:val="22"/>
              </w:rPr>
              <w:t>07</w:t>
            </w:r>
            <w:r w:rsidRPr="00784FF4">
              <w:rPr>
                <w:rFonts w:eastAsia="Times New Roman"/>
                <w:color w:val="000000"/>
                <w:sz w:val="22"/>
              </w:rPr>
              <w:t>(.0</w:t>
            </w:r>
            <w:r w:rsidR="008F66A9">
              <w:rPr>
                <w:rFonts w:eastAsia="Times New Roman"/>
                <w:color w:val="000000"/>
                <w:sz w:val="22"/>
              </w:rPr>
              <w:t>4</w:t>
            </w:r>
            <w:r w:rsidRPr="00784FF4">
              <w:rPr>
                <w:rFonts w:eastAsia="Times New Roman"/>
                <w:color w:val="000000"/>
                <w:sz w:val="22"/>
              </w:rPr>
              <w:t>)</w:t>
            </w:r>
          </w:p>
        </w:tc>
        <w:tc>
          <w:tcPr>
            <w:tcW w:w="0" w:type="auto"/>
          </w:tcPr>
          <w:p w14:paraId="4F91FC9A" w14:textId="4F32E7D7" w:rsidR="00934420" w:rsidRPr="00784FF4" w:rsidRDefault="00934420" w:rsidP="00E25681">
            <w:pPr>
              <w:spacing w:after="0" w:line="240" w:lineRule="auto"/>
              <w:rPr>
                <w:color w:val="000000"/>
                <w:sz w:val="22"/>
              </w:rPr>
            </w:pPr>
            <w:r w:rsidRPr="00784FF4">
              <w:rPr>
                <w:color w:val="000000"/>
                <w:sz w:val="22"/>
              </w:rPr>
              <w:t>.</w:t>
            </w:r>
            <w:r>
              <w:rPr>
                <w:color w:val="000000"/>
                <w:sz w:val="22"/>
              </w:rPr>
              <w:t>1</w:t>
            </w:r>
            <w:r w:rsidR="00E2533A">
              <w:rPr>
                <w:color w:val="000000"/>
                <w:sz w:val="22"/>
              </w:rPr>
              <w:t>0</w:t>
            </w:r>
            <w:r w:rsidRPr="00784FF4">
              <w:rPr>
                <w:color w:val="000000"/>
                <w:sz w:val="22"/>
              </w:rPr>
              <w:t>(.0</w:t>
            </w:r>
            <w:r>
              <w:rPr>
                <w:color w:val="000000"/>
                <w:sz w:val="22"/>
              </w:rPr>
              <w:t>2</w:t>
            </w:r>
            <w:r w:rsidRPr="00784FF4">
              <w:rPr>
                <w:color w:val="000000"/>
                <w:sz w:val="22"/>
              </w:rPr>
              <w:t>)***</w:t>
            </w:r>
          </w:p>
        </w:tc>
      </w:tr>
      <w:tr w:rsidR="00E2533A" w:rsidRPr="00784FF4" w14:paraId="02E834AA" w14:textId="77777777" w:rsidTr="007C7247">
        <w:trPr>
          <w:divId w:val="1853644640"/>
          <w:trHeight w:val="252"/>
        </w:trPr>
        <w:tc>
          <w:tcPr>
            <w:tcW w:w="0" w:type="auto"/>
            <w:noWrap/>
          </w:tcPr>
          <w:p w14:paraId="49A3DA34" w14:textId="7A8F6A79" w:rsidR="00E2533A" w:rsidRPr="00D86CA1" w:rsidRDefault="00E2533A" w:rsidP="007C7247">
            <w:pPr>
              <w:spacing w:after="0" w:line="240" w:lineRule="auto"/>
              <w:rPr>
                <w:rFonts w:eastAsiaTheme="minorEastAsia"/>
                <w:color w:val="000000"/>
                <w:sz w:val="22"/>
              </w:rPr>
            </w:pPr>
            <w:r>
              <w:rPr>
                <w:rFonts w:eastAsiaTheme="minorEastAsia" w:hint="eastAsia"/>
                <w:color w:val="000000"/>
                <w:sz w:val="22"/>
              </w:rPr>
              <w:t>Age</w:t>
            </w:r>
            <w:r w:rsidRPr="00465362">
              <w:rPr>
                <w:rFonts w:eastAsiaTheme="minorEastAsia"/>
                <w:color w:val="000000"/>
                <w:sz w:val="22"/>
              </w:rPr>
              <w:sym w:font="Wingdings" w:char="F0E0"/>
            </w:r>
            <w:r>
              <w:rPr>
                <w:rFonts w:eastAsiaTheme="minorEastAsia"/>
                <w:color w:val="000000"/>
                <w:sz w:val="22"/>
              </w:rPr>
              <w:t>Happiness</w:t>
            </w:r>
          </w:p>
        </w:tc>
        <w:tc>
          <w:tcPr>
            <w:tcW w:w="0" w:type="auto"/>
            <w:noWrap/>
          </w:tcPr>
          <w:p w14:paraId="2DF6E0EC" w14:textId="2651766D"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-.05(.01)***</w:t>
            </w:r>
          </w:p>
        </w:tc>
        <w:tc>
          <w:tcPr>
            <w:tcW w:w="0" w:type="auto"/>
          </w:tcPr>
          <w:p w14:paraId="731F8404" w14:textId="3952B3EF" w:rsidR="00E2533A" w:rsidRPr="00784FF4" w:rsidRDefault="00E2533A" w:rsidP="00E25681">
            <w:pPr>
              <w:spacing w:after="0" w:line="240" w:lineRule="auto"/>
              <w:rPr>
                <w:rFonts w:eastAsiaTheme="minorEastAsia"/>
                <w:color w:val="000000"/>
                <w:sz w:val="22"/>
              </w:rPr>
            </w:pPr>
            <w:r>
              <w:rPr>
                <w:rFonts w:eastAsiaTheme="minorEastAsia" w:hint="eastAsia"/>
                <w:color w:val="000000"/>
                <w:sz w:val="22"/>
              </w:rPr>
              <w:t>-.05(.01)***</w:t>
            </w:r>
          </w:p>
        </w:tc>
        <w:tc>
          <w:tcPr>
            <w:tcW w:w="0" w:type="auto"/>
          </w:tcPr>
          <w:p w14:paraId="1B1875D5" w14:textId="2EB590BF" w:rsidR="00E2533A" w:rsidRPr="00784FF4" w:rsidRDefault="00E2533A" w:rsidP="00E25681">
            <w:pPr>
              <w:spacing w:after="0" w:line="240" w:lineRule="auto"/>
              <w:rPr>
                <w:rFonts w:eastAsiaTheme="minorEastAsia"/>
                <w:color w:val="000000"/>
                <w:sz w:val="22"/>
              </w:rPr>
            </w:pPr>
            <w:r>
              <w:rPr>
                <w:rFonts w:eastAsiaTheme="minorEastAsia" w:hint="eastAsia"/>
                <w:color w:val="000000"/>
                <w:sz w:val="22"/>
              </w:rPr>
              <w:t>-.05(.01)***</w:t>
            </w:r>
          </w:p>
        </w:tc>
        <w:tc>
          <w:tcPr>
            <w:tcW w:w="0" w:type="auto"/>
            <w:noWrap/>
          </w:tcPr>
          <w:p w14:paraId="146D20E8" w14:textId="22379086"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-.03(.01)**</w:t>
            </w:r>
          </w:p>
        </w:tc>
        <w:tc>
          <w:tcPr>
            <w:tcW w:w="0" w:type="auto"/>
            <w:noWrap/>
          </w:tcPr>
          <w:p w14:paraId="3994246C" w14:textId="32900A45"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-.0</w:t>
            </w:r>
            <w:r>
              <w:rPr>
                <w:rFonts w:eastAsiaTheme="minorEastAsia"/>
                <w:color w:val="000000"/>
                <w:sz w:val="22"/>
              </w:rPr>
              <w:t>4</w:t>
            </w:r>
            <w:r>
              <w:rPr>
                <w:rFonts w:eastAsiaTheme="minorEastAsia" w:hint="eastAsia"/>
                <w:color w:val="000000"/>
                <w:sz w:val="22"/>
              </w:rPr>
              <w:t>(.01)**</w:t>
            </w:r>
          </w:p>
        </w:tc>
        <w:tc>
          <w:tcPr>
            <w:tcW w:w="0" w:type="auto"/>
          </w:tcPr>
          <w:p w14:paraId="0346094C" w14:textId="5A91B645"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-.09(.04)***</w:t>
            </w:r>
          </w:p>
        </w:tc>
        <w:tc>
          <w:tcPr>
            <w:tcW w:w="0" w:type="auto"/>
          </w:tcPr>
          <w:p w14:paraId="30DF55B8" w14:textId="54302D70" w:rsidR="00E2533A" w:rsidRPr="00784FF4" w:rsidRDefault="00E2533A" w:rsidP="00E25681">
            <w:pPr>
              <w:spacing w:after="0" w:line="240" w:lineRule="auto"/>
              <w:rPr>
                <w:color w:val="000000"/>
                <w:sz w:val="22"/>
              </w:rPr>
            </w:pPr>
            <w:r>
              <w:rPr>
                <w:rFonts w:eastAsiaTheme="minorEastAsia" w:hint="eastAsia"/>
                <w:color w:val="000000"/>
                <w:sz w:val="22"/>
              </w:rPr>
              <w:t>-.02(.01)</w:t>
            </w:r>
          </w:p>
        </w:tc>
      </w:tr>
      <w:tr w:rsidR="00E2533A" w:rsidRPr="00784FF4" w14:paraId="7307895D" w14:textId="77777777" w:rsidTr="007C7247">
        <w:trPr>
          <w:divId w:val="1853644640"/>
          <w:trHeight w:val="252"/>
        </w:trPr>
        <w:tc>
          <w:tcPr>
            <w:tcW w:w="0" w:type="auto"/>
            <w:noWrap/>
          </w:tcPr>
          <w:p w14:paraId="674B4939" w14:textId="0B516BB8" w:rsidR="00E2533A" w:rsidRPr="00D86CA1" w:rsidRDefault="00E2533A" w:rsidP="007C7247">
            <w:pPr>
              <w:spacing w:after="0" w:line="240" w:lineRule="auto"/>
              <w:rPr>
                <w:rFonts w:eastAsiaTheme="minorEastAsia"/>
                <w:color w:val="000000"/>
                <w:sz w:val="22"/>
              </w:rPr>
            </w:pPr>
            <w:r>
              <w:rPr>
                <w:rFonts w:eastAsiaTheme="minorEastAsia" w:hint="eastAsia"/>
                <w:color w:val="000000"/>
                <w:sz w:val="22"/>
              </w:rPr>
              <w:t>Married</w:t>
            </w:r>
            <w:r w:rsidRPr="00465362">
              <w:rPr>
                <w:rFonts w:eastAsiaTheme="minorEastAsia"/>
                <w:color w:val="000000"/>
                <w:sz w:val="22"/>
              </w:rPr>
              <w:sym w:font="Wingdings" w:char="F0E0"/>
            </w:r>
            <w:r>
              <w:rPr>
                <w:rFonts w:eastAsiaTheme="minorEastAsia"/>
                <w:color w:val="000000"/>
                <w:sz w:val="22"/>
              </w:rPr>
              <w:t>Happiness</w:t>
            </w:r>
          </w:p>
        </w:tc>
        <w:tc>
          <w:tcPr>
            <w:tcW w:w="0" w:type="auto"/>
            <w:noWrap/>
          </w:tcPr>
          <w:p w14:paraId="4E44F0AA" w14:textId="054FD71A"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.16(.02)***</w:t>
            </w:r>
          </w:p>
        </w:tc>
        <w:tc>
          <w:tcPr>
            <w:tcW w:w="0" w:type="auto"/>
          </w:tcPr>
          <w:p w14:paraId="45D1853F" w14:textId="5070971E" w:rsidR="00E2533A" w:rsidRPr="00784FF4" w:rsidRDefault="00E2533A" w:rsidP="00E25681">
            <w:pPr>
              <w:spacing w:after="0" w:line="240" w:lineRule="auto"/>
              <w:rPr>
                <w:rFonts w:eastAsiaTheme="minorEastAsia"/>
                <w:color w:val="000000"/>
                <w:sz w:val="22"/>
              </w:rPr>
            </w:pPr>
            <w:r>
              <w:rPr>
                <w:rFonts w:eastAsiaTheme="minorEastAsia" w:hint="eastAsia"/>
                <w:color w:val="000000"/>
                <w:sz w:val="22"/>
              </w:rPr>
              <w:t>.14(.02)***</w:t>
            </w:r>
          </w:p>
        </w:tc>
        <w:tc>
          <w:tcPr>
            <w:tcW w:w="0" w:type="auto"/>
          </w:tcPr>
          <w:p w14:paraId="11F19369" w14:textId="067EAD22" w:rsidR="00E2533A" w:rsidRPr="00784FF4" w:rsidRDefault="00E2533A" w:rsidP="00E25681">
            <w:pPr>
              <w:spacing w:after="0" w:line="240" w:lineRule="auto"/>
              <w:rPr>
                <w:rFonts w:eastAsiaTheme="minorEastAsia"/>
                <w:color w:val="000000"/>
                <w:sz w:val="22"/>
              </w:rPr>
            </w:pPr>
            <w:r>
              <w:rPr>
                <w:rFonts w:eastAsiaTheme="minorEastAsia" w:hint="eastAsia"/>
                <w:color w:val="000000"/>
                <w:sz w:val="22"/>
              </w:rPr>
              <w:t>.14(.02)***</w:t>
            </w:r>
          </w:p>
        </w:tc>
        <w:tc>
          <w:tcPr>
            <w:tcW w:w="0" w:type="auto"/>
            <w:noWrap/>
          </w:tcPr>
          <w:p w14:paraId="7BB0EE98" w14:textId="3F7812DD"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.17(.03)***</w:t>
            </w:r>
          </w:p>
        </w:tc>
        <w:tc>
          <w:tcPr>
            <w:tcW w:w="0" w:type="auto"/>
            <w:noWrap/>
          </w:tcPr>
          <w:p w14:paraId="4DBE3A0C" w14:textId="5D18689A"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.12(.04)***</w:t>
            </w:r>
          </w:p>
        </w:tc>
        <w:tc>
          <w:tcPr>
            <w:tcW w:w="0" w:type="auto"/>
          </w:tcPr>
          <w:p w14:paraId="15C5CFE1" w14:textId="72494FEC" w:rsidR="00E2533A" w:rsidRPr="00784FF4" w:rsidRDefault="00E2533A" w:rsidP="00E25681">
            <w:pPr>
              <w:spacing w:after="0" w:line="240" w:lineRule="auto"/>
              <w:rPr>
                <w:rFonts w:eastAsia="Times New Roman"/>
                <w:color w:val="000000"/>
                <w:sz w:val="22"/>
              </w:rPr>
            </w:pPr>
            <w:r>
              <w:rPr>
                <w:rFonts w:eastAsiaTheme="minorEastAsia" w:hint="eastAsia"/>
                <w:color w:val="000000"/>
                <w:sz w:val="22"/>
              </w:rPr>
              <w:t>.13(.0</w:t>
            </w:r>
            <w:r>
              <w:rPr>
                <w:rFonts w:eastAsiaTheme="minorEastAsia"/>
                <w:color w:val="000000"/>
                <w:sz w:val="22"/>
              </w:rPr>
              <w:t>3</w:t>
            </w:r>
            <w:r>
              <w:rPr>
                <w:rFonts w:eastAsiaTheme="minorEastAsia" w:hint="eastAsia"/>
                <w:color w:val="000000"/>
                <w:sz w:val="22"/>
              </w:rPr>
              <w:t>)***</w:t>
            </w:r>
          </w:p>
        </w:tc>
        <w:tc>
          <w:tcPr>
            <w:tcW w:w="0" w:type="auto"/>
          </w:tcPr>
          <w:p w14:paraId="60C4A555" w14:textId="1016A5CA" w:rsidR="00E2533A" w:rsidRPr="00784FF4" w:rsidRDefault="00E2533A" w:rsidP="00E25681">
            <w:pPr>
              <w:spacing w:after="0" w:line="240" w:lineRule="auto"/>
              <w:rPr>
                <w:color w:val="000000"/>
                <w:sz w:val="22"/>
              </w:rPr>
            </w:pPr>
            <w:r>
              <w:rPr>
                <w:rFonts w:eastAsiaTheme="minorEastAsia" w:hint="eastAsia"/>
                <w:color w:val="000000"/>
                <w:sz w:val="22"/>
              </w:rPr>
              <w:t>.08(.03)***</w:t>
            </w:r>
          </w:p>
        </w:tc>
      </w:tr>
      <w:tr w:rsidR="00E2533A" w:rsidRPr="00784FF4" w14:paraId="1AFC876F" w14:textId="77777777" w:rsidTr="007C7247">
        <w:trPr>
          <w:divId w:val="1853644640"/>
          <w:trHeight w:val="252"/>
        </w:trPr>
        <w:tc>
          <w:tcPr>
            <w:tcW w:w="0" w:type="auto"/>
            <w:noWrap/>
          </w:tcPr>
          <w:p w14:paraId="2A5D03E4" w14:textId="10816B4E" w:rsidR="00E2533A" w:rsidRPr="00D86CA1" w:rsidRDefault="00E2533A" w:rsidP="007C7247">
            <w:pPr>
              <w:spacing w:after="0" w:line="240" w:lineRule="auto"/>
              <w:rPr>
                <w:rFonts w:eastAsiaTheme="minorEastAsia"/>
                <w:color w:val="000000"/>
                <w:sz w:val="22"/>
              </w:rPr>
            </w:pPr>
            <w:r>
              <w:rPr>
                <w:rFonts w:eastAsiaTheme="minorEastAsia" w:hint="eastAsia"/>
                <w:color w:val="000000"/>
                <w:sz w:val="22"/>
              </w:rPr>
              <w:t>Education</w:t>
            </w:r>
            <w:r w:rsidRPr="0051236D">
              <w:rPr>
                <w:rFonts w:eastAsiaTheme="minorEastAsia"/>
                <w:color w:val="000000"/>
                <w:sz w:val="22"/>
              </w:rPr>
              <w:sym w:font="Wingdings" w:char="F0E0"/>
            </w:r>
            <w:r>
              <w:rPr>
                <w:rFonts w:eastAsiaTheme="minorEastAsia"/>
                <w:color w:val="000000"/>
                <w:sz w:val="22"/>
              </w:rPr>
              <w:t>Happiness</w:t>
            </w:r>
          </w:p>
        </w:tc>
        <w:tc>
          <w:tcPr>
            <w:tcW w:w="0" w:type="auto"/>
            <w:noWrap/>
          </w:tcPr>
          <w:p w14:paraId="4D6B15D2" w14:textId="10EEA76E"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.10(.01)***</w:t>
            </w:r>
          </w:p>
        </w:tc>
        <w:tc>
          <w:tcPr>
            <w:tcW w:w="0" w:type="auto"/>
          </w:tcPr>
          <w:p w14:paraId="20310AE2" w14:textId="63DE08B9" w:rsidR="00E2533A" w:rsidRPr="00784FF4" w:rsidRDefault="00E2533A" w:rsidP="00E25681">
            <w:pPr>
              <w:spacing w:after="0" w:line="240" w:lineRule="auto"/>
              <w:rPr>
                <w:rFonts w:eastAsiaTheme="minorEastAsia"/>
                <w:color w:val="000000"/>
                <w:sz w:val="22"/>
              </w:rPr>
            </w:pPr>
            <w:r>
              <w:rPr>
                <w:rFonts w:eastAsiaTheme="minorEastAsia" w:hint="eastAsia"/>
                <w:color w:val="000000"/>
                <w:sz w:val="22"/>
              </w:rPr>
              <w:t>.1</w:t>
            </w:r>
            <w:r>
              <w:rPr>
                <w:rFonts w:eastAsiaTheme="minorEastAsia"/>
                <w:color w:val="000000"/>
                <w:sz w:val="22"/>
              </w:rPr>
              <w:t>2</w:t>
            </w:r>
            <w:r>
              <w:rPr>
                <w:rFonts w:eastAsiaTheme="minorEastAsia" w:hint="eastAsia"/>
                <w:color w:val="000000"/>
                <w:sz w:val="22"/>
              </w:rPr>
              <w:t>(.01)***</w:t>
            </w:r>
          </w:p>
        </w:tc>
        <w:tc>
          <w:tcPr>
            <w:tcW w:w="0" w:type="auto"/>
          </w:tcPr>
          <w:p w14:paraId="147B41AB" w14:textId="44C4983D" w:rsidR="00E2533A" w:rsidRPr="00784FF4" w:rsidRDefault="00E2533A" w:rsidP="00E25681">
            <w:pPr>
              <w:spacing w:after="0" w:line="240" w:lineRule="auto"/>
              <w:rPr>
                <w:rFonts w:eastAsiaTheme="minorEastAsia"/>
                <w:color w:val="000000"/>
                <w:sz w:val="22"/>
              </w:rPr>
            </w:pPr>
            <w:r>
              <w:rPr>
                <w:rFonts w:eastAsiaTheme="minorEastAsia" w:hint="eastAsia"/>
                <w:color w:val="000000"/>
                <w:sz w:val="22"/>
              </w:rPr>
              <w:t>.1</w:t>
            </w:r>
            <w:r>
              <w:rPr>
                <w:rFonts w:eastAsiaTheme="minorEastAsia"/>
                <w:color w:val="000000"/>
                <w:sz w:val="22"/>
              </w:rPr>
              <w:t>2</w:t>
            </w:r>
            <w:r>
              <w:rPr>
                <w:rFonts w:eastAsiaTheme="minorEastAsia" w:hint="eastAsia"/>
                <w:color w:val="000000"/>
                <w:sz w:val="22"/>
              </w:rPr>
              <w:t>(.01)***</w:t>
            </w:r>
          </w:p>
        </w:tc>
        <w:tc>
          <w:tcPr>
            <w:tcW w:w="0" w:type="auto"/>
            <w:noWrap/>
          </w:tcPr>
          <w:p w14:paraId="5792EE20" w14:textId="51EF261E"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.12(.02)***</w:t>
            </w:r>
          </w:p>
        </w:tc>
        <w:tc>
          <w:tcPr>
            <w:tcW w:w="0" w:type="auto"/>
            <w:noWrap/>
          </w:tcPr>
          <w:p w14:paraId="3AC61386" w14:textId="6A52C6D3"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-.00(.03)</w:t>
            </w:r>
          </w:p>
        </w:tc>
        <w:tc>
          <w:tcPr>
            <w:tcW w:w="0" w:type="auto"/>
          </w:tcPr>
          <w:p w14:paraId="5BE7C39C" w14:textId="2725142B" w:rsidR="00E2533A" w:rsidRPr="00784FF4" w:rsidRDefault="00E2533A" w:rsidP="00E25681">
            <w:pPr>
              <w:spacing w:after="0" w:line="240" w:lineRule="auto"/>
              <w:rPr>
                <w:rFonts w:eastAsia="Times New Roman"/>
                <w:color w:val="000000"/>
                <w:sz w:val="22"/>
              </w:rPr>
            </w:pPr>
            <w:r>
              <w:rPr>
                <w:rFonts w:eastAsiaTheme="minorEastAsia" w:hint="eastAsia"/>
                <w:color w:val="000000"/>
                <w:sz w:val="22"/>
              </w:rPr>
              <w:t>-.00(.0</w:t>
            </w:r>
            <w:r>
              <w:rPr>
                <w:rFonts w:eastAsiaTheme="minorEastAsia"/>
                <w:color w:val="000000"/>
                <w:sz w:val="22"/>
              </w:rPr>
              <w:t>2</w:t>
            </w:r>
            <w:r>
              <w:rPr>
                <w:rFonts w:eastAsiaTheme="minorEastAsia" w:hint="eastAsia"/>
                <w:color w:val="000000"/>
                <w:sz w:val="22"/>
              </w:rPr>
              <w:t>)</w:t>
            </w:r>
          </w:p>
        </w:tc>
        <w:tc>
          <w:tcPr>
            <w:tcW w:w="0" w:type="auto"/>
          </w:tcPr>
          <w:p w14:paraId="65481FE5" w14:textId="2392EE50" w:rsidR="00E2533A" w:rsidRPr="00784FF4" w:rsidRDefault="00E2533A" w:rsidP="00E25681">
            <w:pPr>
              <w:spacing w:after="0" w:line="240" w:lineRule="auto"/>
              <w:rPr>
                <w:color w:val="000000"/>
                <w:sz w:val="22"/>
              </w:rPr>
            </w:pPr>
            <w:r>
              <w:rPr>
                <w:rFonts w:eastAsiaTheme="minorEastAsia" w:hint="eastAsia"/>
                <w:color w:val="000000"/>
                <w:sz w:val="22"/>
              </w:rPr>
              <w:t>.06(.02)***</w:t>
            </w:r>
          </w:p>
        </w:tc>
      </w:tr>
      <w:tr w:rsidR="00E2533A" w:rsidRPr="00784FF4" w14:paraId="750E2327" w14:textId="77777777" w:rsidTr="007C7247">
        <w:trPr>
          <w:divId w:val="1853644640"/>
          <w:trHeight w:val="252"/>
        </w:trPr>
        <w:tc>
          <w:tcPr>
            <w:tcW w:w="0" w:type="auto"/>
            <w:noWrap/>
          </w:tcPr>
          <w:p w14:paraId="48F7790F" w14:textId="1EA39B82" w:rsidR="00E2533A" w:rsidRDefault="00E2533A" w:rsidP="007C7247">
            <w:pPr>
              <w:spacing w:after="0" w:line="240" w:lineRule="auto"/>
              <w:rPr>
                <w:rFonts w:eastAsiaTheme="minorEastAsia"/>
                <w:color w:val="000000"/>
                <w:sz w:val="22"/>
              </w:rPr>
            </w:pPr>
            <w:r>
              <w:rPr>
                <w:rFonts w:eastAsiaTheme="minorEastAsia" w:hint="eastAsia"/>
                <w:color w:val="000000"/>
                <w:sz w:val="22"/>
              </w:rPr>
              <w:t>W</w:t>
            </w:r>
            <w:r w:rsidR="00CE2681">
              <w:rPr>
                <w:rFonts w:eastAsiaTheme="minorEastAsia"/>
                <w:color w:val="000000"/>
                <w:sz w:val="22"/>
              </w:rPr>
              <w:t>or</w:t>
            </w:r>
            <w:r>
              <w:rPr>
                <w:rFonts w:eastAsiaTheme="minorEastAsia" w:hint="eastAsia"/>
                <w:color w:val="000000"/>
                <w:sz w:val="22"/>
              </w:rPr>
              <w:t>king Hours</w:t>
            </w:r>
            <w:r w:rsidRPr="0051236D">
              <w:rPr>
                <w:rFonts w:eastAsiaTheme="minorEastAsia"/>
                <w:color w:val="000000"/>
                <w:sz w:val="22"/>
              </w:rPr>
              <w:sym w:font="Wingdings" w:char="F0E0"/>
            </w:r>
            <w:r>
              <w:rPr>
                <w:rFonts w:eastAsiaTheme="minorEastAsia"/>
                <w:color w:val="000000"/>
                <w:sz w:val="22"/>
              </w:rPr>
              <w:t>Happiness</w:t>
            </w:r>
          </w:p>
        </w:tc>
        <w:tc>
          <w:tcPr>
            <w:tcW w:w="0" w:type="auto"/>
            <w:noWrap/>
          </w:tcPr>
          <w:p w14:paraId="58EC17BA" w14:textId="490F9223" w:rsidR="00E2533A" w:rsidRDefault="00E2533A" w:rsidP="00E25681">
            <w:pPr>
              <w:spacing w:after="0" w:line="240" w:lineRule="auto"/>
              <w:rPr>
                <w:rFonts w:eastAsiaTheme="minorEastAsia"/>
                <w:color w:val="000000"/>
                <w:sz w:val="22"/>
              </w:rPr>
            </w:pPr>
            <w:r>
              <w:rPr>
                <w:rFonts w:eastAsiaTheme="minorEastAsia" w:hint="eastAsia"/>
                <w:color w:val="000000"/>
                <w:sz w:val="22"/>
              </w:rPr>
              <w:t>-.00(00)***</w:t>
            </w:r>
          </w:p>
        </w:tc>
        <w:tc>
          <w:tcPr>
            <w:tcW w:w="0" w:type="auto"/>
          </w:tcPr>
          <w:p w14:paraId="74572E42" w14:textId="5505398A" w:rsidR="00E2533A" w:rsidRPr="00784FF4" w:rsidRDefault="00E2533A" w:rsidP="00E25681">
            <w:pPr>
              <w:spacing w:after="0" w:line="240" w:lineRule="auto"/>
              <w:rPr>
                <w:rFonts w:eastAsiaTheme="minorEastAsia"/>
                <w:color w:val="000000"/>
                <w:sz w:val="22"/>
              </w:rPr>
            </w:pPr>
            <w:r>
              <w:rPr>
                <w:rFonts w:eastAsiaTheme="minorEastAsia" w:hint="eastAsia"/>
                <w:color w:val="000000"/>
                <w:sz w:val="22"/>
              </w:rPr>
              <w:t>-.00(00)***</w:t>
            </w:r>
          </w:p>
        </w:tc>
        <w:tc>
          <w:tcPr>
            <w:tcW w:w="0" w:type="auto"/>
          </w:tcPr>
          <w:p w14:paraId="4F968533" w14:textId="4511406A" w:rsidR="00E2533A" w:rsidRPr="00784FF4" w:rsidRDefault="00E2533A" w:rsidP="00E25681">
            <w:pPr>
              <w:spacing w:after="0" w:line="240" w:lineRule="auto"/>
              <w:rPr>
                <w:rFonts w:eastAsiaTheme="minorEastAsia"/>
                <w:color w:val="000000"/>
                <w:sz w:val="22"/>
              </w:rPr>
            </w:pPr>
            <w:r>
              <w:rPr>
                <w:rFonts w:eastAsiaTheme="minorEastAsia" w:hint="eastAsia"/>
                <w:color w:val="000000"/>
                <w:sz w:val="22"/>
              </w:rPr>
              <w:t>-.00(00)***</w:t>
            </w:r>
          </w:p>
        </w:tc>
        <w:tc>
          <w:tcPr>
            <w:tcW w:w="0" w:type="auto"/>
            <w:noWrap/>
          </w:tcPr>
          <w:p w14:paraId="5C80CCAB" w14:textId="2030A872" w:rsidR="00E2533A" w:rsidRPr="00784FF4" w:rsidRDefault="00E2533A" w:rsidP="00E25681">
            <w:pPr>
              <w:spacing w:after="0" w:line="240" w:lineRule="auto"/>
              <w:rPr>
                <w:rFonts w:eastAsia="Times New Roman"/>
                <w:color w:val="000000"/>
                <w:sz w:val="22"/>
              </w:rPr>
            </w:pPr>
            <w:r>
              <w:rPr>
                <w:rFonts w:eastAsiaTheme="minorEastAsia" w:hint="eastAsia"/>
                <w:color w:val="000000"/>
                <w:sz w:val="22"/>
              </w:rPr>
              <w:t>-.00(00)***</w:t>
            </w:r>
          </w:p>
        </w:tc>
        <w:tc>
          <w:tcPr>
            <w:tcW w:w="0" w:type="auto"/>
            <w:noWrap/>
          </w:tcPr>
          <w:p w14:paraId="54389F7A" w14:textId="3DF6F7F3"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-.00(00)***</w:t>
            </w:r>
          </w:p>
        </w:tc>
        <w:tc>
          <w:tcPr>
            <w:tcW w:w="0" w:type="auto"/>
          </w:tcPr>
          <w:p w14:paraId="1B4ADF9E" w14:textId="752B2C76" w:rsidR="00E2533A" w:rsidRPr="00784FF4" w:rsidRDefault="00E2533A" w:rsidP="00E25681">
            <w:pPr>
              <w:spacing w:after="0" w:line="240" w:lineRule="auto"/>
              <w:rPr>
                <w:rFonts w:eastAsia="Times New Roman"/>
                <w:color w:val="000000"/>
                <w:sz w:val="22"/>
              </w:rPr>
            </w:pPr>
            <w:r>
              <w:rPr>
                <w:rFonts w:eastAsiaTheme="minorEastAsia" w:hint="eastAsia"/>
                <w:color w:val="000000"/>
                <w:sz w:val="22"/>
              </w:rPr>
              <w:t>-.00(00)***</w:t>
            </w:r>
          </w:p>
        </w:tc>
        <w:tc>
          <w:tcPr>
            <w:tcW w:w="0" w:type="auto"/>
          </w:tcPr>
          <w:p w14:paraId="22717123" w14:textId="56CD488E" w:rsidR="00E2533A" w:rsidRPr="00784FF4" w:rsidRDefault="00E2533A" w:rsidP="00E25681">
            <w:pPr>
              <w:spacing w:after="0" w:line="240" w:lineRule="auto"/>
              <w:rPr>
                <w:color w:val="000000"/>
                <w:sz w:val="22"/>
              </w:rPr>
            </w:pPr>
            <w:r>
              <w:rPr>
                <w:rFonts w:eastAsiaTheme="minorEastAsia" w:hint="eastAsia"/>
                <w:color w:val="000000"/>
                <w:sz w:val="22"/>
              </w:rPr>
              <w:t>.00</w:t>
            </w:r>
            <w:r>
              <w:rPr>
                <w:rFonts w:eastAsiaTheme="minorEastAsia"/>
                <w:color w:val="000000"/>
                <w:sz w:val="22"/>
              </w:rPr>
              <w:t>(.00)</w:t>
            </w:r>
          </w:p>
        </w:tc>
      </w:tr>
      <w:tr w:rsidR="00E2533A" w:rsidRPr="00784FF4" w14:paraId="456EF015" w14:textId="77777777" w:rsidTr="007C7247">
        <w:trPr>
          <w:divId w:val="1853644640"/>
          <w:trHeight w:val="252"/>
        </w:trPr>
        <w:tc>
          <w:tcPr>
            <w:tcW w:w="0" w:type="auto"/>
            <w:noWrap/>
          </w:tcPr>
          <w:p w14:paraId="657F7638" w14:textId="35D7E2D4" w:rsidR="00E2533A" w:rsidRDefault="00E2533A" w:rsidP="007C7247">
            <w:pPr>
              <w:spacing w:after="0" w:line="240" w:lineRule="auto"/>
              <w:rPr>
                <w:rFonts w:eastAsiaTheme="minorEastAsia"/>
                <w:color w:val="000000"/>
                <w:sz w:val="22"/>
              </w:rPr>
            </w:pPr>
            <w:r>
              <w:rPr>
                <w:rFonts w:eastAsiaTheme="minorEastAsia" w:hint="eastAsia"/>
                <w:color w:val="000000"/>
                <w:sz w:val="22"/>
              </w:rPr>
              <w:t>Female</w:t>
            </w:r>
            <w:r w:rsidRPr="000F6490">
              <w:rPr>
                <w:rFonts w:eastAsiaTheme="minorEastAsia"/>
                <w:color w:val="000000"/>
                <w:sz w:val="22"/>
              </w:rPr>
              <w:sym w:font="Wingdings" w:char="F0E0"/>
            </w:r>
            <w:r>
              <w:rPr>
                <w:rFonts w:eastAsiaTheme="minorEastAsia"/>
                <w:color w:val="000000"/>
                <w:sz w:val="22"/>
              </w:rPr>
              <w:t>Happiness</w:t>
            </w:r>
          </w:p>
        </w:tc>
        <w:tc>
          <w:tcPr>
            <w:tcW w:w="0" w:type="auto"/>
            <w:noWrap/>
          </w:tcPr>
          <w:p w14:paraId="65E729BE" w14:textId="5DA10C52" w:rsidR="00E2533A" w:rsidRDefault="00E2533A" w:rsidP="00E25681">
            <w:pPr>
              <w:spacing w:after="0" w:line="240" w:lineRule="auto"/>
              <w:rPr>
                <w:rFonts w:eastAsiaTheme="minorEastAsia"/>
                <w:color w:val="000000"/>
                <w:sz w:val="22"/>
              </w:rPr>
            </w:pPr>
            <w:r>
              <w:rPr>
                <w:rFonts w:eastAsiaTheme="minorEastAsia" w:hint="eastAsia"/>
                <w:color w:val="000000"/>
                <w:sz w:val="22"/>
              </w:rPr>
              <w:t>.02(.01)</w:t>
            </w:r>
          </w:p>
        </w:tc>
        <w:tc>
          <w:tcPr>
            <w:tcW w:w="0" w:type="auto"/>
          </w:tcPr>
          <w:p w14:paraId="70395156" w14:textId="68D423AF" w:rsidR="00E2533A" w:rsidRPr="00784FF4" w:rsidRDefault="00E2533A" w:rsidP="00E25681">
            <w:pPr>
              <w:spacing w:after="0" w:line="240" w:lineRule="auto"/>
              <w:rPr>
                <w:rFonts w:eastAsiaTheme="minorEastAsia"/>
                <w:color w:val="000000"/>
                <w:sz w:val="22"/>
              </w:rPr>
            </w:pPr>
            <w:r>
              <w:rPr>
                <w:rFonts w:eastAsiaTheme="minorEastAsia"/>
                <w:color w:val="000000"/>
                <w:sz w:val="22"/>
              </w:rPr>
              <w:t>.04(.02)**</w:t>
            </w:r>
          </w:p>
        </w:tc>
        <w:tc>
          <w:tcPr>
            <w:tcW w:w="0" w:type="auto"/>
          </w:tcPr>
          <w:p w14:paraId="61F23EFC" w14:textId="41E0FDB2" w:rsidR="00E2533A" w:rsidRPr="00784FF4" w:rsidRDefault="00E2533A" w:rsidP="00E25681">
            <w:pPr>
              <w:spacing w:after="0" w:line="240" w:lineRule="auto"/>
              <w:rPr>
                <w:rFonts w:eastAsiaTheme="minorEastAsia"/>
                <w:color w:val="000000"/>
                <w:sz w:val="22"/>
              </w:rPr>
            </w:pPr>
            <w:r>
              <w:rPr>
                <w:rFonts w:eastAsiaTheme="minorEastAsia"/>
                <w:color w:val="000000"/>
                <w:sz w:val="22"/>
              </w:rPr>
              <w:t>.04(.02)**</w:t>
            </w:r>
          </w:p>
        </w:tc>
        <w:tc>
          <w:tcPr>
            <w:tcW w:w="0" w:type="auto"/>
            <w:noWrap/>
          </w:tcPr>
          <w:p w14:paraId="2567355F" w14:textId="1EAE8F98"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-.06(.02)**</w:t>
            </w:r>
          </w:p>
        </w:tc>
        <w:tc>
          <w:tcPr>
            <w:tcW w:w="0" w:type="auto"/>
            <w:noWrap/>
          </w:tcPr>
          <w:p w14:paraId="03773F9A" w14:textId="5673C3BB"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.02(.03)</w:t>
            </w:r>
          </w:p>
        </w:tc>
        <w:tc>
          <w:tcPr>
            <w:tcW w:w="0" w:type="auto"/>
          </w:tcPr>
          <w:p w14:paraId="10CFB25E" w14:textId="13F194E6" w:rsidR="00E2533A" w:rsidRPr="00784FF4" w:rsidRDefault="00E2533A" w:rsidP="00E25681">
            <w:pPr>
              <w:spacing w:after="0" w:line="240" w:lineRule="auto"/>
              <w:rPr>
                <w:rFonts w:eastAsia="Times New Roman"/>
                <w:color w:val="000000"/>
                <w:sz w:val="22"/>
              </w:rPr>
            </w:pPr>
            <w:r>
              <w:rPr>
                <w:rFonts w:eastAsiaTheme="minorEastAsia"/>
                <w:color w:val="000000"/>
                <w:sz w:val="22"/>
              </w:rPr>
              <w:t>-</w:t>
            </w:r>
            <w:r>
              <w:rPr>
                <w:rFonts w:eastAsiaTheme="minorEastAsia" w:hint="eastAsia"/>
                <w:color w:val="000000"/>
                <w:sz w:val="22"/>
              </w:rPr>
              <w:t>.0</w:t>
            </w:r>
            <w:r>
              <w:rPr>
                <w:rFonts w:eastAsiaTheme="minorEastAsia"/>
                <w:color w:val="000000"/>
                <w:sz w:val="22"/>
              </w:rPr>
              <w:t>0</w:t>
            </w:r>
            <w:r>
              <w:rPr>
                <w:rFonts w:eastAsiaTheme="minorEastAsia" w:hint="eastAsia"/>
                <w:color w:val="000000"/>
                <w:sz w:val="22"/>
              </w:rPr>
              <w:t>(.0</w:t>
            </w:r>
            <w:r>
              <w:rPr>
                <w:rFonts w:eastAsiaTheme="minorEastAsia"/>
                <w:color w:val="000000"/>
                <w:sz w:val="22"/>
              </w:rPr>
              <w:t>2</w:t>
            </w:r>
            <w:r>
              <w:rPr>
                <w:rFonts w:eastAsiaTheme="minorEastAsia" w:hint="eastAsia"/>
                <w:color w:val="000000"/>
                <w:sz w:val="22"/>
              </w:rPr>
              <w:t>)</w:t>
            </w:r>
          </w:p>
        </w:tc>
        <w:tc>
          <w:tcPr>
            <w:tcW w:w="0" w:type="auto"/>
          </w:tcPr>
          <w:p w14:paraId="0AFA7534" w14:textId="1C655318" w:rsidR="00E2533A" w:rsidRPr="00784FF4" w:rsidRDefault="00E2533A" w:rsidP="00E25681">
            <w:pPr>
              <w:spacing w:after="0" w:line="240" w:lineRule="auto"/>
              <w:rPr>
                <w:color w:val="000000"/>
                <w:sz w:val="22"/>
              </w:rPr>
            </w:pPr>
            <w:r>
              <w:rPr>
                <w:rFonts w:eastAsiaTheme="minorEastAsia" w:hint="eastAsia"/>
                <w:color w:val="000000"/>
                <w:sz w:val="22"/>
              </w:rPr>
              <w:t>-.00(.02)</w:t>
            </w:r>
          </w:p>
        </w:tc>
      </w:tr>
      <w:tr w:rsidR="00E2533A" w:rsidRPr="00784FF4" w14:paraId="0AD58319" w14:textId="77777777" w:rsidTr="007C7247">
        <w:trPr>
          <w:divId w:val="1853644640"/>
          <w:trHeight w:val="252"/>
        </w:trPr>
        <w:tc>
          <w:tcPr>
            <w:tcW w:w="0" w:type="auto"/>
            <w:noWrap/>
          </w:tcPr>
          <w:p w14:paraId="53163C3C" w14:textId="23321D1F" w:rsidR="00E2533A" w:rsidRDefault="00E2533A" w:rsidP="007C7247">
            <w:pPr>
              <w:spacing w:after="0" w:line="240" w:lineRule="auto"/>
              <w:rPr>
                <w:rFonts w:eastAsia="Times New Roman"/>
                <w:color w:val="000000"/>
                <w:sz w:val="22"/>
              </w:rPr>
            </w:pPr>
            <w:r w:rsidRPr="00784FF4">
              <w:rPr>
                <w:rFonts w:eastAsiaTheme="minorEastAsia" w:hint="eastAsia"/>
                <w:color w:val="000000"/>
                <w:sz w:val="22"/>
              </w:rPr>
              <w:t>H</w:t>
            </w:r>
            <w:r w:rsidRPr="00784FF4">
              <w:rPr>
                <w:rFonts w:eastAsia="Times New Roman"/>
                <w:color w:val="000000"/>
                <w:sz w:val="22"/>
              </w:rPr>
              <w:t xml:space="preserve">appiness </w:t>
            </w:r>
            <w:r w:rsidRPr="00784FF4">
              <w:rPr>
                <w:rFonts w:eastAsia="Times New Roman"/>
                <w:color w:val="000000"/>
                <w:sz w:val="22"/>
              </w:rPr>
              <w:sym w:font="Wingdings" w:char="F0E0"/>
            </w:r>
            <w:r w:rsidRPr="00784FF4">
              <w:rPr>
                <w:rFonts w:eastAsia="Times New Roman"/>
                <w:sz w:val="22"/>
              </w:rPr>
              <w:t>Physical</w:t>
            </w:r>
            <w:r>
              <w:rPr>
                <w:rFonts w:eastAsia="Times New Roman"/>
                <w:sz w:val="22"/>
              </w:rPr>
              <w:t xml:space="preserve"> health</w:t>
            </w:r>
          </w:p>
        </w:tc>
        <w:tc>
          <w:tcPr>
            <w:tcW w:w="0" w:type="auto"/>
            <w:noWrap/>
          </w:tcPr>
          <w:p w14:paraId="1711BCAA" w14:textId="402FD420"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.82(.03)***</w:t>
            </w:r>
          </w:p>
        </w:tc>
        <w:tc>
          <w:tcPr>
            <w:tcW w:w="0" w:type="auto"/>
          </w:tcPr>
          <w:p w14:paraId="1E7F8AB2" w14:textId="6D8CB3AB" w:rsidR="00E2533A" w:rsidRPr="00784FF4" w:rsidRDefault="00E2533A" w:rsidP="00E25681">
            <w:pPr>
              <w:spacing w:after="0" w:line="240" w:lineRule="auto"/>
              <w:rPr>
                <w:rFonts w:eastAsiaTheme="minorEastAsia"/>
                <w:color w:val="000000"/>
                <w:sz w:val="22"/>
              </w:rPr>
            </w:pPr>
            <w:r w:rsidRPr="00784FF4">
              <w:rPr>
                <w:rFonts w:eastAsiaTheme="minorEastAsia" w:hint="eastAsia"/>
                <w:color w:val="000000"/>
                <w:sz w:val="22"/>
              </w:rPr>
              <w:t>.</w:t>
            </w:r>
            <w:r>
              <w:rPr>
                <w:rFonts w:eastAsiaTheme="minorEastAsia"/>
                <w:color w:val="000000"/>
                <w:sz w:val="22"/>
              </w:rPr>
              <w:t>8</w:t>
            </w:r>
            <w:r w:rsidRPr="00784FF4">
              <w:rPr>
                <w:rFonts w:eastAsiaTheme="minorEastAsia" w:hint="eastAsia"/>
                <w:color w:val="000000"/>
                <w:sz w:val="22"/>
              </w:rPr>
              <w:t>7(.04)***</w:t>
            </w:r>
          </w:p>
        </w:tc>
        <w:tc>
          <w:tcPr>
            <w:tcW w:w="0" w:type="auto"/>
          </w:tcPr>
          <w:p w14:paraId="1DF88657" w14:textId="1E5DA566" w:rsidR="00E2533A" w:rsidRPr="00784FF4" w:rsidRDefault="00E2533A" w:rsidP="00E25681">
            <w:pPr>
              <w:spacing w:after="0" w:line="240" w:lineRule="auto"/>
              <w:rPr>
                <w:rFonts w:eastAsiaTheme="minorEastAsia"/>
                <w:color w:val="000000"/>
                <w:sz w:val="22"/>
              </w:rPr>
            </w:pPr>
            <w:r w:rsidRPr="00784FF4">
              <w:rPr>
                <w:rFonts w:eastAsiaTheme="minorEastAsia" w:hint="eastAsia"/>
                <w:color w:val="000000"/>
                <w:sz w:val="22"/>
              </w:rPr>
              <w:t>.</w:t>
            </w:r>
            <w:r>
              <w:rPr>
                <w:rFonts w:eastAsiaTheme="minorEastAsia"/>
                <w:color w:val="000000"/>
                <w:sz w:val="22"/>
              </w:rPr>
              <w:t>87</w:t>
            </w:r>
            <w:r w:rsidRPr="00784FF4">
              <w:rPr>
                <w:rFonts w:eastAsiaTheme="minorEastAsia" w:hint="eastAsia"/>
                <w:color w:val="000000"/>
                <w:sz w:val="22"/>
              </w:rPr>
              <w:t>(.044)***</w:t>
            </w:r>
          </w:p>
        </w:tc>
        <w:tc>
          <w:tcPr>
            <w:tcW w:w="0" w:type="auto"/>
            <w:noWrap/>
          </w:tcPr>
          <w:p w14:paraId="62466982" w14:textId="1D0A9ED8" w:rsidR="00E2533A" w:rsidRPr="00784FF4" w:rsidRDefault="00E2533A" w:rsidP="00E25681">
            <w:pPr>
              <w:spacing w:after="0" w:line="240" w:lineRule="auto"/>
              <w:rPr>
                <w:rFonts w:eastAsia="Times New Roman"/>
                <w:color w:val="000000"/>
                <w:sz w:val="22"/>
              </w:rPr>
            </w:pPr>
            <w:r w:rsidRPr="00784FF4">
              <w:rPr>
                <w:rFonts w:eastAsia="Times New Roman"/>
                <w:color w:val="000000"/>
                <w:sz w:val="22"/>
              </w:rPr>
              <w:t>.</w:t>
            </w:r>
            <w:r>
              <w:rPr>
                <w:rFonts w:eastAsia="Times New Roman"/>
                <w:color w:val="000000"/>
                <w:sz w:val="22"/>
              </w:rPr>
              <w:t>77</w:t>
            </w:r>
            <w:r w:rsidRPr="00784FF4">
              <w:rPr>
                <w:rFonts w:eastAsia="Times New Roman"/>
                <w:color w:val="000000"/>
                <w:sz w:val="22"/>
              </w:rPr>
              <w:t>(.0</w:t>
            </w:r>
            <w:r>
              <w:rPr>
                <w:rFonts w:eastAsia="Times New Roman"/>
                <w:color w:val="000000"/>
                <w:sz w:val="22"/>
              </w:rPr>
              <w:t>6</w:t>
            </w:r>
            <w:r w:rsidRPr="00784FF4">
              <w:rPr>
                <w:rFonts w:eastAsia="Times New Roman"/>
                <w:color w:val="000000"/>
                <w:sz w:val="22"/>
              </w:rPr>
              <w:t>)***</w:t>
            </w:r>
          </w:p>
        </w:tc>
        <w:tc>
          <w:tcPr>
            <w:tcW w:w="0" w:type="auto"/>
            <w:noWrap/>
          </w:tcPr>
          <w:p w14:paraId="424A7904" w14:textId="6961CBC5" w:rsidR="00E2533A" w:rsidRDefault="00E2533A" w:rsidP="00E25681">
            <w:pPr>
              <w:spacing w:after="0" w:line="240" w:lineRule="auto"/>
              <w:rPr>
                <w:rFonts w:eastAsia="Times New Roman"/>
                <w:color w:val="000000"/>
                <w:sz w:val="22"/>
              </w:rPr>
            </w:pPr>
            <w:r w:rsidRPr="00784FF4">
              <w:rPr>
                <w:rFonts w:eastAsia="Times New Roman"/>
                <w:color w:val="000000"/>
                <w:sz w:val="22"/>
              </w:rPr>
              <w:t>.7</w:t>
            </w:r>
            <w:r>
              <w:rPr>
                <w:rFonts w:eastAsia="Times New Roman"/>
                <w:color w:val="000000"/>
                <w:sz w:val="22"/>
              </w:rPr>
              <w:t>5</w:t>
            </w:r>
            <w:r w:rsidRPr="00784FF4">
              <w:rPr>
                <w:rFonts w:eastAsia="Times New Roman"/>
                <w:color w:val="000000"/>
                <w:sz w:val="22"/>
              </w:rPr>
              <w:t>(.0</w:t>
            </w:r>
            <w:r>
              <w:rPr>
                <w:rFonts w:eastAsia="Times New Roman"/>
                <w:color w:val="000000"/>
                <w:sz w:val="22"/>
              </w:rPr>
              <w:t>6</w:t>
            </w:r>
            <w:r w:rsidRPr="00784FF4">
              <w:rPr>
                <w:rFonts w:eastAsia="Times New Roman"/>
                <w:color w:val="000000"/>
                <w:sz w:val="22"/>
              </w:rPr>
              <w:t>)***</w:t>
            </w:r>
          </w:p>
        </w:tc>
        <w:tc>
          <w:tcPr>
            <w:tcW w:w="0" w:type="auto"/>
          </w:tcPr>
          <w:p w14:paraId="3E1171A9" w14:textId="38C9FCEC" w:rsidR="00E2533A" w:rsidRPr="00784FF4" w:rsidRDefault="00E2533A" w:rsidP="00E25681">
            <w:pPr>
              <w:spacing w:after="0" w:line="240" w:lineRule="auto"/>
              <w:rPr>
                <w:rFonts w:eastAsia="Times New Roman"/>
                <w:color w:val="000000"/>
                <w:sz w:val="22"/>
              </w:rPr>
            </w:pPr>
            <w:r>
              <w:rPr>
                <w:rFonts w:eastAsia="Times New Roman"/>
                <w:color w:val="000000"/>
                <w:sz w:val="22"/>
              </w:rPr>
              <w:t>.80</w:t>
            </w:r>
            <w:r w:rsidRPr="00784FF4">
              <w:rPr>
                <w:rFonts w:eastAsia="Times New Roman"/>
                <w:color w:val="000000"/>
                <w:sz w:val="22"/>
              </w:rPr>
              <w:t>(.0</w:t>
            </w:r>
            <w:r>
              <w:rPr>
                <w:rFonts w:eastAsia="Times New Roman"/>
                <w:color w:val="000000"/>
                <w:sz w:val="22"/>
              </w:rPr>
              <w:t>6</w:t>
            </w:r>
            <w:r w:rsidRPr="00784FF4">
              <w:rPr>
                <w:rFonts w:eastAsia="Times New Roman"/>
                <w:color w:val="000000"/>
                <w:sz w:val="22"/>
              </w:rPr>
              <w:t>)**</w:t>
            </w:r>
            <w:r>
              <w:rPr>
                <w:rFonts w:eastAsia="Times New Roman"/>
                <w:color w:val="000000"/>
                <w:sz w:val="22"/>
              </w:rPr>
              <w:t>*</w:t>
            </w:r>
            <w:r w:rsidRPr="00784FF4">
              <w:rPr>
                <w:rFonts w:eastAsia="Times New Roman"/>
                <w:color w:val="000000"/>
                <w:sz w:val="22"/>
              </w:rPr>
              <w:t>*</w:t>
            </w:r>
          </w:p>
        </w:tc>
        <w:tc>
          <w:tcPr>
            <w:tcW w:w="0" w:type="auto"/>
          </w:tcPr>
          <w:p w14:paraId="3E4226C1" w14:textId="27AEA3BC" w:rsidR="00E2533A" w:rsidRPr="00784FF4" w:rsidRDefault="00E2533A" w:rsidP="00E25681">
            <w:pPr>
              <w:spacing w:after="0" w:line="240" w:lineRule="auto"/>
              <w:rPr>
                <w:color w:val="000000"/>
                <w:sz w:val="22"/>
              </w:rPr>
            </w:pPr>
            <w:r w:rsidRPr="00784FF4">
              <w:rPr>
                <w:color w:val="000000"/>
                <w:sz w:val="22"/>
              </w:rPr>
              <w:t>.</w:t>
            </w:r>
            <w:r w:rsidR="009A32AF">
              <w:rPr>
                <w:color w:val="000000"/>
                <w:sz w:val="22"/>
              </w:rPr>
              <w:t>51</w:t>
            </w:r>
            <w:r w:rsidRPr="00784FF4">
              <w:rPr>
                <w:color w:val="000000"/>
                <w:sz w:val="22"/>
              </w:rPr>
              <w:t xml:space="preserve"> (.0</w:t>
            </w:r>
            <w:r>
              <w:rPr>
                <w:color w:val="000000"/>
                <w:sz w:val="22"/>
              </w:rPr>
              <w:t>7</w:t>
            </w:r>
            <w:r w:rsidRPr="00784FF4">
              <w:rPr>
                <w:color w:val="000000"/>
                <w:sz w:val="22"/>
              </w:rPr>
              <w:t>)***</w:t>
            </w:r>
          </w:p>
        </w:tc>
      </w:tr>
      <w:tr w:rsidR="00E2533A" w:rsidRPr="00784FF4" w14:paraId="6E435AC8" w14:textId="77777777" w:rsidTr="007C7247">
        <w:trPr>
          <w:divId w:val="1853644640"/>
          <w:trHeight w:val="252"/>
        </w:trPr>
        <w:tc>
          <w:tcPr>
            <w:tcW w:w="0" w:type="auto"/>
            <w:tcBorders>
              <w:bottom w:val="single" w:sz="8" w:space="0" w:color="auto"/>
            </w:tcBorders>
            <w:noWrap/>
          </w:tcPr>
          <w:p w14:paraId="357F5648" w14:textId="0189C23E" w:rsidR="00E2533A" w:rsidRPr="00784FF4" w:rsidRDefault="00E2533A" w:rsidP="007C7247">
            <w:pPr>
              <w:spacing w:after="0" w:line="240" w:lineRule="auto"/>
              <w:rPr>
                <w:rFonts w:eastAsiaTheme="minorEastAsia"/>
                <w:color w:val="000000"/>
                <w:sz w:val="22"/>
              </w:rPr>
            </w:pPr>
            <w:r>
              <w:rPr>
                <w:rFonts w:eastAsiaTheme="minorEastAsia"/>
                <w:color w:val="000000"/>
                <w:sz w:val="22"/>
              </w:rPr>
              <w:t>Work r</w:t>
            </w:r>
            <w:r w:rsidRPr="00784FF4">
              <w:rPr>
                <w:rFonts w:eastAsiaTheme="minorEastAsia" w:hint="eastAsia"/>
                <w:color w:val="000000"/>
                <w:sz w:val="22"/>
              </w:rPr>
              <w:t>esource</w:t>
            </w:r>
            <w:r w:rsidRPr="00784FF4">
              <w:rPr>
                <w:rFonts w:eastAsiaTheme="minorEastAsia"/>
                <w:color w:val="000000"/>
                <w:sz w:val="22"/>
              </w:rPr>
              <w:sym w:font="Wingdings" w:char="F0DF"/>
            </w:r>
            <w:r w:rsidRPr="00784FF4">
              <w:rPr>
                <w:rFonts w:eastAsiaTheme="minorEastAsia"/>
                <w:color w:val="000000"/>
                <w:sz w:val="22"/>
              </w:rPr>
              <w:sym w:font="Wingdings" w:char="F0E0"/>
            </w:r>
            <w:r>
              <w:rPr>
                <w:rFonts w:eastAsia="Times New Roman"/>
                <w:color w:val="000000"/>
                <w:sz w:val="22"/>
              </w:rPr>
              <w:t xml:space="preserve"> Civic e</w:t>
            </w:r>
            <w:r w:rsidRPr="00784FF4">
              <w:rPr>
                <w:rFonts w:eastAsia="Times New Roman"/>
                <w:color w:val="000000"/>
                <w:sz w:val="22"/>
              </w:rPr>
              <w:t>ngag</w:t>
            </w:r>
            <w:r>
              <w:rPr>
                <w:rFonts w:eastAsia="Times New Roman"/>
                <w:color w:val="000000"/>
                <w:sz w:val="22"/>
              </w:rPr>
              <w:t>.</w:t>
            </w:r>
          </w:p>
        </w:tc>
        <w:tc>
          <w:tcPr>
            <w:tcW w:w="0" w:type="auto"/>
            <w:tcBorders>
              <w:bottom w:val="single" w:sz="8" w:space="0" w:color="auto"/>
            </w:tcBorders>
            <w:noWrap/>
          </w:tcPr>
          <w:p w14:paraId="711DE18B" w14:textId="75936550" w:rsidR="00E2533A" w:rsidRPr="00784FF4" w:rsidRDefault="00E2533A" w:rsidP="00E25681">
            <w:pPr>
              <w:spacing w:after="0" w:line="240" w:lineRule="auto"/>
              <w:rPr>
                <w:rFonts w:eastAsiaTheme="minorEastAsia"/>
                <w:color w:val="000000"/>
                <w:sz w:val="22"/>
              </w:rPr>
            </w:pPr>
            <w:r>
              <w:rPr>
                <w:rFonts w:eastAsiaTheme="minorEastAsia"/>
                <w:color w:val="000000"/>
                <w:sz w:val="22"/>
              </w:rPr>
              <w:t>.04(.00)***</w:t>
            </w:r>
          </w:p>
        </w:tc>
        <w:tc>
          <w:tcPr>
            <w:tcW w:w="0" w:type="auto"/>
            <w:tcBorders>
              <w:bottom w:val="single" w:sz="8" w:space="0" w:color="auto"/>
            </w:tcBorders>
          </w:tcPr>
          <w:p w14:paraId="22628616" w14:textId="32A29577" w:rsidR="00E2533A" w:rsidRPr="00784FF4" w:rsidRDefault="00E2533A" w:rsidP="00E25681">
            <w:pPr>
              <w:spacing w:after="0" w:line="240" w:lineRule="auto"/>
              <w:rPr>
                <w:rFonts w:eastAsiaTheme="minorEastAsia"/>
                <w:color w:val="000000"/>
                <w:sz w:val="22"/>
              </w:rPr>
            </w:pPr>
            <w:r>
              <w:rPr>
                <w:rFonts w:eastAsiaTheme="minorEastAsia"/>
                <w:color w:val="000000"/>
                <w:sz w:val="22"/>
              </w:rPr>
              <w:t>.04(.00)***</w:t>
            </w:r>
          </w:p>
        </w:tc>
        <w:tc>
          <w:tcPr>
            <w:tcW w:w="0" w:type="auto"/>
            <w:tcBorders>
              <w:bottom w:val="single" w:sz="8" w:space="0" w:color="auto"/>
            </w:tcBorders>
          </w:tcPr>
          <w:p w14:paraId="38BEC5BF" w14:textId="79E00FCF" w:rsidR="00E2533A" w:rsidRPr="00784FF4" w:rsidRDefault="00E2533A" w:rsidP="00E25681">
            <w:pPr>
              <w:spacing w:after="0" w:line="240" w:lineRule="auto"/>
              <w:rPr>
                <w:rFonts w:eastAsiaTheme="minorEastAsia"/>
                <w:color w:val="000000"/>
                <w:sz w:val="22"/>
              </w:rPr>
            </w:pPr>
            <w:r>
              <w:rPr>
                <w:rFonts w:eastAsiaTheme="minorEastAsia"/>
                <w:color w:val="000000"/>
                <w:sz w:val="22"/>
              </w:rPr>
              <w:t>04(.00)***</w:t>
            </w:r>
          </w:p>
        </w:tc>
        <w:tc>
          <w:tcPr>
            <w:tcW w:w="0" w:type="auto"/>
            <w:tcBorders>
              <w:bottom w:val="single" w:sz="8" w:space="0" w:color="auto"/>
            </w:tcBorders>
            <w:noWrap/>
          </w:tcPr>
          <w:p w14:paraId="09B4FC5E" w14:textId="4F162386" w:rsidR="00E2533A" w:rsidRPr="00784FF4" w:rsidRDefault="00E2533A" w:rsidP="00E25681">
            <w:pPr>
              <w:spacing w:after="0" w:line="240" w:lineRule="auto"/>
              <w:rPr>
                <w:rFonts w:eastAsia="Times New Roman"/>
                <w:color w:val="000000"/>
                <w:sz w:val="22"/>
              </w:rPr>
            </w:pPr>
            <w:r w:rsidRPr="00784FF4">
              <w:rPr>
                <w:rFonts w:hint="eastAsia"/>
                <w:color w:val="000000"/>
                <w:sz w:val="22"/>
              </w:rPr>
              <w:t>.0</w:t>
            </w:r>
            <w:r>
              <w:rPr>
                <w:color w:val="000000"/>
                <w:sz w:val="22"/>
              </w:rPr>
              <w:t>1</w:t>
            </w:r>
            <w:r w:rsidRPr="00784FF4">
              <w:rPr>
                <w:rFonts w:hint="eastAsia"/>
                <w:color w:val="000000"/>
                <w:sz w:val="22"/>
              </w:rPr>
              <w:t>(.00)***</w:t>
            </w:r>
          </w:p>
        </w:tc>
        <w:tc>
          <w:tcPr>
            <w:tcW w:w="0" w:type="auto"/>
            <w:tcBorders>
              <w:bottom w:val="single" w:sz="8" w:space="0" w:color="auto"/>
            </w:tcBorders>
            <w:noWrap/>
          </w:tcPr>
          <w:p w14:paraId="7F425CAA" w14:textId="44C784CB" w:rsidR="00E2533A" w:rsidRPr="00784FF4" w:rsidRDefault="00E2533A" w:rsidP="00E25681">
            <w:pPr>
              <w:spacing w:after="0" w:line="240" w:lineRule="auto"/>
              <w:rPr>
                <w:rFonts w:eastAsia="Times New Roman"/>
                <w:color w:val="000000"/>
                <w:sz w:val="22"/>
              </w:rPr>
            </w:pPr>
            <w:r>
              <w:rPr>
                <w:rFonts w:eastAsiaTheme="minorEastAsia"/>
                <w:color w:val="000000"/>
                <w:sz w:val="22"/>
              </w:rPr>
              <w:t>.01(.00)***</w:t>
            </w:r>
          </w:p>
        </w:tc>
        <w:tc>
          <w:tcPr>
            <w:tcW w:w="0" w:type="auto"/>
            <w:tcBorders>
              <w:bottom w:val="single" w:sz="8" w:space="0" w:color="auto"/>
            </w:tcBorders>
          </w:tcPr>
          <w:p w14:paraId="2FE9E0A4" w14:textId="32180C1B" w:rsidR="00E2533A" w:rsidRPr="00784FF4" w:rsidRDefault="00E2533A" w:rsidP="00E25681">
            <w:pPr>
              <w:spacing w:after="0" w:line="240" w:lineRule="auto"/>
              <w:rPr>
                <w:rFonts w:eastAsia="Times New Roman"/>
                <w:color w:val="000000"/>
                <w:sz w:val="22"/>
              </w:rPr>
            </w:pPr>
            <w:r w:rsidRPr="00784FF4">
              <w:rPr>
                <w:rFonts w:eastAsiaTheme="minorEastAsia" w:hint="eastAsia"/>
                <w:color w:val="000000"/>
                <w:sz w:val="22"/>
              </w:rPr>
              <w:t>.0</w:t>
            </w:r>
            <w:r>
              <w:rPr>
                <w:rFonts w:eastAsiaTheme="minorEastAsia"/>
                <w:color w:val="000000"/>
                <w:sz w:val="22"/>
              </w:rPr>
              <w:t>2</w:t>
            </w:r>
            <w:r w:rsidRPr="00784FF4">
              <w:rPr>
                <w:rFonts w:eastAsiaTheme="minorEastAsia" w:hint="eastAsia"/>
                <w:color w:val="000000"/>
                <w:sz w:val="22"/>
              </w:rPr>
              <w:t>(.00)***</w:t>
            </w:r>
          </w:p>
        </w:tc>
        <w:tc>
          <w:tcPr>
            <w:tcW w:w="0" w:type="auto"/>
            <w:tcBorders>
              <w:bottom w:val="single" w:sz="8" w:space="0" w:color="auto"/>
            </w:tcBorders>
          </w:tcPr>
          <w:p w14:paraId="3A5BC939" w14:textId="17C5756B" w:rsidR="00E2533A" w:rsidRPr="00784FF4" w:rsidRDefault="00E2533A" w:rsidP="00E25681">
            <w:pPr>
              <w:spacing w:after="0" w:line="240" w:lineRule="auto"/>
              <w:rPr>
                <w:color w:val="000000"/>
                <w:sz w:val="22"/>
              </w:rPr>
            </w:pPr>
            <w:r w:rsidRPr="00784FF4">
              <w:rPr>
                <w:rFonts w:eastAsiaTheme="minorEastAsia" w:hint="eastAsia"/>
                <w:color w:val="000000"/>
                <w:sz w:val="22"/>
              </w:rPr>
              <w:t>.0</w:t>
            </w:r>
            <w:r>
              <w:rPr>
                <w:rFonts w:eastAsiaTheme="minorEastAsia"/>
                <w:color w:val="000000"/>
                <w:sz w:val="22"/>
              </w:rPr>
              <w:t>2</w:t>
            </w:r>
            <w:r w:rsidRPr="00784FF4">
              <w:rPr>
                <w:rFonts w:eastAsiaTheme="minorEastAsia" w:hint="eastAsia"/>
                <w:color w:val="000000"/>
                <w:sz w:val="22"/>
              </w:rPr>
              <w:t>(.00)***</w:t>
            </w:r>
          </w:p>
        </w:tc>
      </w:tr>
      <w:tr w:rsidR="00E2533A" w:rsidRPr="00784FF4" w14:paraId="1CA3514E" w14:textId="77777777" w:rsidTr="007C7247">
        <w:trPr>
          <w:divId w:val="1853644640"/>
          <w:trHeight w:val="252"/>
        </w:trPr>
        <w:tc>
          <w:tcPr>
            <w:tcW w:w="0" w:type="auto"/>
            <w:tcBorders>
              <w:top w:val="single" w:sz="8" w:space="0" w:color="auto"/>
            </w:tcBorders>
            <w:noWrap/>
          </w:tcPr>
          <w:p w14:paraId="28FEAB03" w14:textId="77777777" w:rsidR="00E2533A" w:rsidRPr="00784FF4" w:rsidRDefault="00E2533A" w:rsidP="007C7247">
            <w:pPr>
              <w:spacing w:after="0" w:line="240" w:lineRule="auto"/>
              <w:rPr>
                <w:rFonts w:eastAsia="Times New Roman"/>
                <w:color w:val="000000"/>
                <w:sz w:val="22"/>
              </w:rPr>
            </w:pPr>
            <w:r>
              <w:rPr>
                <w:rFonts w:eastAsia="Times New Roman"/>
                <w:color w:val="000000"/>
                <w:sz w:val="22"/>
              </w:rPr>
              <w:t>Work r</w:t>
            </w:r>
            <w:r w:rsidRPr="00784FF4">
              <w:rPr>
                <w:rFonts w:eastAsia="Times New Roman"/>
                <w:color w:val="000000"/>
                <w:sz w:val="22"/>
              </w:rPr>
              <w:t>esources</w:t>
            </w:r>
            <w:r w:rsidRPr="00784FF4">
              <w:rPr>
                <w:rFonts w:eastAsia="Times New Roman"/>
                <w:color w:val="000000"/>
                <w:sz w:val="22"/>
              </w:rPr>
              <w:sym w:font="Wingdings" w:char="F0E0"/>
            </w:r>
            <w:r w:rsidRPr="00784FF4">
              <w:rPr>
                <w:rFonts w:eastAsiaTheme="minorEastAsia" w:hint="eastAsia"/>
                <w:color w:val="000000"/>
                <w:sz w:val="22"/>
              </w:rPr>
              <w:t>H</w:t>
            </w:r>
            <w:r w:rsidRPr="00784FF4">
              <w:rPr>
                <w:rFonts w:eastAsia="Times New Roman"/>
                <w:color w:val="000000"/>
                <w:sz w:val="22"/>
              </w:rPr>
              <w:t>appiness</w:t>
            </w:r>
          </w:p>
        </w:tc>
        <w:tc>
          <w:tcPr>
            <w:tcW w:w="0" w:type="auto"/>
            <w:tcBorders>
              <w:top w:val="single" w:sz="8" w:space="0" w:color="auto"/>
            </w:tcBorders>
            <w:noWrap/>
          </w:tcPr>
          <w:p w14:paraId="4CF34B69" w14:textId="1939E5B4" w:rsidR="00E2533A" w:rsidRPr="00784FF4" w:rsidRDefault="00E2533A" w:rsidP="00E25681">
            <w:pPr>
              <w:spacing w:after="0" w:line="240" w:lineRule="auto"/>
              <w:rPr>
                <w:rFonts w:eastAsia="Times New Roman"/>
                <w:color w:val="000000"/>
                <w:sz w:val="22"/>
              </w:rPr>
            </w:pPr>
            <w:r w:rsidRPr="00784FF4">
              <w:rPr>
                <w:rFonts w:eastAsia="Times New Roman"/>
                <w:color w:val="000000"/>
                <w:sz w:val="22"/>
              </w:rPr>
              <w:t>.1</w:t>
            </w:r>
            <w:r>
              <w:rPr>
                <w:rFonts w:eastAsia="Times New Roman"/>
                <w:color w:val="000000"/>
                <w:sz w:val="22"/>
              </w:rPr>
              <w:t>5</w:t>
            </w:r>
            <w:r w:rsidRPr="00784FF4">
              <w:rPr>
                <w:rFonts w:eastAsia="Times New Roman"/>
                <w:color w:val="000000"/>
                <w:sz w:val="22"/>
              </w:rPr>
              <w:t xml:space="preserve"> (.02)***</w:t>
            </w:r>
          </w:p>
        </w:tc>
        <w:tc>
          <w:tcPr>
            <w:tcW w:w="0" w:type="auto"/>
            <w:tcBorders>
              <w:top w:val="single" w:sz="8" w:space="0" w:color="auto"/>
            </w:tcBorders>
          </w:tcPr>
          <w:p w14:paraId="2CA0D343" w14:textId="465D0006" w:rsidR="00E2533A" w:rsidRPr="00784FF4" w:rsidRDefault="00E2533A" w:rsidP="00E25681">
            <w:pPr>
              <w:spacing w:after="0" w:line="240" w:lineRule="auto"/>
              <w:rPr>
                <w:color w:val="000000"/>
                <w:sz w:val="22"/>
              </w:rPr>
            </w:pPr>
            <w:r w:rsidRPr="00784FF4">
              <w:rPr>
                <w:rFonts w:hint="eastAsia"/>
                <w:color w:val="000000"/>
                <w:sz w:val="22"/>
              </w:rPr>
              <w:t>.</w:t>
            </w:r>
            <w:r>
              <w:rPr>
                <w:color w:val="000000"/>
                <w:sz w:val="22"/>
              </w:rPr>
              <w:t>09</w:t>
            </w:r>
            <w:r w:rsidRPr="00784FF4">
              <w:rPr>
                <w:rFonts w:hint="eastAsia"/>
                <w:color w:val="000000"/>
                <w:sz w:val="22"/>
              </w:rPr>
              <w:t>(.03)***</w:t>
            </w:r>
          </w:p>
        </w:tc>
        <w:tc>
          <w:tcPr>
            <w:tcW w:w="0" w:type="auto"/>
            <w:tcBorders>
              <w:top w:val="single" w:sz="8" w:space="0" w:color="auto"/>
            </w:tcBorders>
          </w:tcPr>
          <w:p w14:paraId="30D57C32" w14:textId="6185D201" w:rsidR="00E2533A" w:rsidRPr="00784FF4" w:rsidRDefault="00E2533A" w:rsidP="00E25681">
            <w:pPr>
              <w:spacing w:after="0" w:line="240" w:lineRule="auto"/>
              <w:rPr>
                <w:color w:val="000000"/>
                <w:sz w:val="22"/>
              </w:rPr>
            </w:pPr>
            <w:r w:rsidRPr="00784FF4">
              <w:rPr>
                <w:rFonts w:hint="eastAsia"/>
                <w:color w:val="000000"/>
                <w:sz w:val="22"/>
              </w:rPr>
              <w:t>.</w:t>
            </w:r>
            <w:r>
              <w:rPr>
                <w:color w:val="000000"/>
                <w:sz w:val="22"/>
              </w:rPr>
              <w:t>09</w:t>
            </w:r>
            <w:r w:rsidRPr="00784FF4">
              <w:rPr>
                <w:rFonts w:hint="eastAsia"/>
                <w:color w:val="000000"/>
                <w:sz w:val="22"/>
              </w:rPr>
              <w:t>(.03)***</w:t>
            </w:r>
          </w:p>
        </w:tc>
        <w:tc>
          <w:tcPr>
            <w:tcW w:w="0" w:type="auto"/>
            <w:tcBorders>
              <w:top w:val="single" w:sz="8" w:space="0" w:color="auto"/>
            </w:tcBorders>
            <w:noWrap/>
          </w:tcPr>
          <w:p w14:paraId="090A4F40" w14:textId="65D65A63" w:rsidR="00E2533A" w:rsidRPr="00784FF4" w:rsidRDefault="00E2533A" w:rsidP="00E25681">
            <w:pPr>
              <w:spacing w:after="0" w:line="240" w:lineRule="auto"/>
              <w:rPr>
                <w:color w:val="000000"/>
                <w:sz w:val="22"/>
              </w:rPr>
            </w:pPr>
            <w:r>
              <w:rPr>
                <w:color w:val="000000"/>
                <w:sz w:val="22"/>
              </w:rPr>
              <w:t>-</w:t>
            </w:r>
            <w:r w:rsidRPr="00784FF4">
              <w:rPr>
                <w:color w:val="000000"/>
                <w:sz w:val="22"/>
              </w:rPr>
              <w:t>.</w:t>
            </w:r>
            <w:r>
              <w:rPr>
                <w:color w:val="000000"/>
                <w:sz w:val="22"/>
              </w:rPr>
              <w:t>04</w:t>
            </w:r>
            <w:r w:rsidRPr="00784FF4">
              <w:rPr>
                <w:color w:val="000000"/>
                <w:sz w:val="22"/>
              </w:rPr>
              <w:t>(.0</w:t>
            </w:r>
            <w:r>
              <w:rPr>
                <w:color w:val="000000"/>
                <w:sz w:val="22"/>
              </w:rPr>
              <w:t>9</w:t>
            </w:r>
            <w:r w:rsidRPr="00784FF4">
              <w:rPr>
                <w:color w:val="000000"/>
                <w:sz w:val="22"/>
              </w:rPr>
              <w:t>)</w:t>
            </w:r>
          </w:p>
        </w:tc>
        <w:tc>
          <w:tcPr>
            <w:tcW w:w="0" w:type="auto"/>
            <w:tcBorders>
              <w:top w:val="single" w:sz="8" w:space="0" w:color="auto"/>
            </w:tcBorders>
            <w:noWrap/>
          </w:tcPr>
          <w:p w14:paraId="6B8F0FDB" w14:textId="77777777" w:rsidR="00E2533A" w:rsidRPr="00784FF4" w:rsidRDefault="00E2533A" w:rsidP="00E25681">
            <w:pPr>
              <w:spacing w:after="0" w:line="240" w:lineRule="auto"/>
              <w:rPr>
                <w:rFonts w:eastAsia="Times New Roman"/>
                <w:color w:val="000000"/>
                <w:sz w:val="22"/>
              </w:rPr>
            </w:pPr>
            <w:r>
              <w:rPr>
                <w:rFonts w:eastAsia="Times New Roman"/>
                <w:color w:val="000000"/>
                <w:sz w:val="22"/>
              </w:rPr>
              <w:t>-.41(.07)***</w:t>
            </w:r>
          </w:p>
        </w:tc>
        <w:tc>
          <w:tcPr>
            <w:tcW w:w="0" w:type="auto"/>
            <w:tcBorders>
              <w:top w:val="single" w:sz="8" w:space="0" w:color="auto"/>
            </w:tcBorders>
          </w:tcPr>
          <w:p w14:paraId="6A603AF1" w14:textId="6C128C15" w:rsidR="00E2533A" w:rsidRPr="00784FF4" w:rsidRDefault="00E2533A" w:rsidP="00E25681">
            <w:pPr>
              <w:spacing w:after="0" w:line="240" w:lineRule="auto"/>
              <w:rPr>
                <w:rFonts w:eastAsia="Times New Roman"/>
                <w:color w:val="000000"/>
                <w:sz w:val="22"/>
              </w:rPr>
            </w:pPr>
            <w:r>
              <w:rPr>
                <w:rFonts w:eastAsia="Times New Roman"/>
                <w:color w:val="000000"/>
                <w:sz w:val="22"/>
              </w:rPr>
              <w:t>-.05</w:t>
            </w:r>
            <w:r w:rsidRPr="00784FF4">
              <w:rPr>
                <w:rFonts w:eastAsia="Times New Roman"/>
                <w:color w:val="000000"/>
                <w:sz w:val="22"/>
              </w:rPr>
              <w:t>(.0</w:t>
            </w:r>
            <w:r>
              <w:rPr>
                <w:rFonts w:eastAsia="Times New Roman"/>
                <w:color w:val="000000"/>
                <w:sz w:val="22"/>
              </w:rPr>
              <w:t>4</w:t>
            </w:r>
            <w:r w:rsidRPr="00784FF4">
              <w:rPr>
                <w:rFonts w:eastAsia="Times New Roman"/>
                <w:color w:val="000000"/>
                <w:sz w:val="22"/>
              </w:rPr>
              <w:t>)</w:t>
            </w:r>
          </w:p>
        </w:tc>
        <w:tc>
          <w:tcPr>
            <w:tcW w:w="0" w:type="auto"/>
            <w:tcBorders>
              <w:top w:val="single" w:sz="8" w:space="0" w:color="auto"/>
            </w:tcBorders>
          </w:tcPr>
          <w:p w14:paraId="08C22F75" w14:textId="1E94FA7E" w:rsidR="00E2533A" w:rsidRPr="00784FF4" w:rsidRDefault="00E2533A" w:rsidP="00E25681">
            <w:pPr>
              <w:spacing w:after="0" w:line="240" w:lineRule="auto"/>
              <w:rPr>
                <w:color w:val="000000"/>
                <w:sz w:val="22"/>
              </w:rPr>
            </w:pPr>
            <w:r>
              <w:rPr>
                <w:rFonts w:eastAsia="Times New Roman"/>
                <w:color w:val="000000"/>
                <w:sz w:val="22"/>
              </w:rPr>
              <w:t>.00</w:t>
            </w:r>
            <w:r w:rsidRPr="00784FF4">
              <w:rPr>
                <w:rFonts w:eastAsia="Times New Roman"/>
                <w:color w:val="000000"/>
                <w:sz w:val="22"/>
              </w:rPr>
              <w:t>(.0</w:t>
            </w:r>
            <w:r>
              <w:rPr>
                <w:rFonts w:eastAsia="Times New Roman"/>
                <w:color w:val="000000"/>
                <w:sz w:val="22"/>
              </w:rPr>
              <w:t>3</w:t>
            </w:r>
            <w:r w:rsidRPr="00784FF4">
              <w:rPr>
                <w:rFonts w:eastAsia="Times New Roman"/>
                <w:color w:val="000000"/>
                <w:sz w:val="22"/>
              </w:rPr>
              <w:t>)</w:t>
            </w:r>
          </w:p>
        </w:tc>
      </w:tr>
      <w:tr w:rsidR="00E2533A" w:rsidRPr="00784FF4" w14:paraId="7C67AFF8" w14:textId="77777777" w:rsidTr="007C7247">
        <w:trPr>
          <w:divId w:val="1853644640"/>
          <w:trHeight w:val="252"/>
        </w:trPr>
        <w:tc>
          <w:tcPr>
            <w:tcW w:w="0" w:type="auto"/>
            <w:noWrap/>
          </w:tcPr>
          <w:p w14:paraId="4072E0D9" w14:textId="77777777" w:rsidR="00E2533A" w:rsidRPr="00784FF4" w:rsidRDefault="00E2533A" w:rsidP="007C7247">
            <w:pPr>
              <w:spacing w:after="0" w:line="240" w:lineRule="auto"/>
              <w:rPr>
                <w:rFonts w:eastAsia="Times New Roman"/>
                <w:color w:val="000000"/>
                <w:sz w:val="22"/>
              </w:rPr>
            </w:pPr>
            <w:r>
              <w:rPr>
                <w:rFonts w:eastAsia="Times New Roman"/>
                <w:color w:val="000000"/>
                <w:sz w:val="22"/>
              </w:rPr>
              <w:t>Civic e</w:t>
            </w:r>
            <w:r w:rsidRPr="00784FF4">
              <w:rPr>
                <w:rFonts w:eastAsia="Times New Roman"/>
                <w:color w:val="000000"/>
                <w:sz w:val="22"/>
              </w:rPr>
              <w:t>ngag</w:t>
            </w:r>
            <w:r>
              <w:rPr>
                <w:rFonts w:eastAsia="Times New Roman"/>
                <w:color w:val="000000"/>
                <w:sz w:val="22"/>
              </w:rPr>
              <w:t>.</w:t>
            </w:r>
            <w:r w:rsidRPr="00784FF4">
              <w:rPr>
                <w:rFonts w:eastAsia="Times New Roman"/>
                <w:color w:val="000000"/>
                <w:sz w:val="22"/>
              </w:rPr>
              <w:t xml:space="preserve"> </w:t>
            </w:r>
            <w:r w:rsidRPr="00784FF4">
              <w:rPr>
                <w:rFonts w:eastAsia="Times New Roman"/>
                <w:color w:val="000000"/>
                <w:sz w:val="22"/>
              </w:rPr>
              <w:sym w:font="Wingdings" w:char="F0E0"/>
            </w:r>
            <w:r w:rsidRPr="00784FF4">
              <w:rPr>
                <w:rFonts w:eastAsiaTheme="minorEastAsia" w:hint="eastAsia"/>
                <w:color w:val="000000"/>
                <w:sz w:val="22"/>
              </w:rPr>
              <w:t>H</w:t>
            </w:r>
            <w:r w:rsidRPr="00784FF4">
              <w:rPr>
                <w:rFonts w:eastAsia="Times New Roman"/>
                <w:color w:val="000000"/>
                <w:sz w:val="22"/>
              </w:rPr>
              <w:t>appiness</w:t>
            </w:r>
          </w:p>
        </w:tc>
        <w:tc>
          <w:tcPr>
            <w:tcW w:w="0" w:type="auto"/>
            <w:noWrap/>
          </w:tcPr>
          <w:p w14:paraId="1228B190" w14:textId="3DE84DBD" w:rsidR="00E2533A" w:rsidRPr="00784FF4" w:rsidRDefault="00E2533A" w:rsidP="00E25681">
            <w:pPr>
              <w:spacing w:after="0" w:line="240" w:lineRule="auto"/>
              <w:rPr>
                <w:rFonts w:eastAsia="Times New Roman"/>
                <w:color w:val="000000"/>
                <w:sz w:val="22"/>
              </w:rPr>
            </w:pPr>
            <w:r w:rsidRPr="00784FF4">
              <w:rPr>
                <w:rFonts w:eastAsia="Times New Roman"/>
                <w:color w:val="000000"/>
                <w:sz w:val="22"/>
              </w:rPr>
              <w:t>.</w:t>
            </w:r>
            <w:r>
              <w:rPr>
                <w:rFonts w:eastAsia="Times New Roman"/>
                <w:color w:val="000000"/>
                <w:sz w:val="22"/>
              </w:rPr>
              <w:t>20</w:t>
            </w:r>
            <w:r w:rsidRPr="00784FF4">
              <w:rPr>
                <w:rFonts w:eastAsia="Times New Roman"/>
                <w:color w:val="000000"/>
                <w:sz w:val="22"/>
              </w:rPr>
              <w:t>(.0</w:t>
            </w:r>
            <w:r>
              <w:rPr>
                <w:rFonts w:eastAsia="Times New Roman"/>
                <w:color w:val="000000"/>
                <w:sz w:val="22"/>
              </w:rPr>
              <w:t>2</w:t>
            </w:r>
            <w:r w:rsidRPr="00784FF4">
              <w:rPr>
                <w:rFonts w:eastAsia="Times New Roman"/>
                <w:color w:val="000000"/>
                <w:sz w:val="22"/>
              </w:rPr>
              <w:t>)***</w:t>
            </w:r>
          </w:p>
        </w:tc>
        <w:tc>
          <w:tcPr>
            <w:tcW w:w="0" w:type="auto"/>
          </w:tcPr>
          <w:p w14:paraId="3E3094CA" w14:textId="13FB10D2" w:rsidR="00E2533A" w:rsidRPr="00784FF4" w:rsidRDefault="00E2533A" w:rsidP="00E25681">
            <w:pPr>
              <w:spacing w:after="0" w:line="240" w:lineRule="auto"/>
              <w:rPr>
                <w:color w:val="000000"/>
                <w:sz w:val="22"/>
              </w:rPr>
            </w:pPr>
            <w:r w:rsidRPr="00784FF4">
              <w:rPr>
                <w:rFonts w:hint="eastAsia"/>
                <w:color w:val="000000"/>
                <w:sz w:val="22"/>
              </w:rPr>
              <w:t>.</w:t>
            </w:r>
            <w:r>
              <w:rPr>
                <w:color w:val="000000"/>
                <w:sz w:val="22"/>
              </w:rPr>
              <w:t>09</w:t>
            </w:r>
            <w:r w:rsidRPr="00784FF4">
              <w:rPr>
                <w:rFonts w:hint="eastAsia"/>
                <w:color w:val="000000"/>
                <w:sz w:val="22"/>
              </w:rPr>
              <w:t>(.0</w:t>
            </w:r>
            <w:r>
              <w:rPr>
                <w:color w:val="000000"/>
                <w:sz w:val="22"/>
              </w:rPr>
              <w:t>3</w:t>
            </w:r>
            <w:r w:rsidRPr="00784FF4">
              <w:rPr>
                <w:rFonts w:hint="eastAsia"/>
                <w:color w:val="000000"/>
                <w:sz w:val="22"/>
              </w:rPr>
              <w:t>)***</w:t>
            </w:r>
          </w:p>
        </w:tc>
        <w:tc>
          <w:tcPr>
            <w:tcW w:w="0" w:type="auto"/>
          </w:tcPr>
          <w:p w14:paraId="68C8DB0D" w14:textId="21C114DE" w:rsidR="00E2533A" w:rsidRPr="00784FF4" w:rsidRDefault="00E2533A" w:rsidP="00E25681">
            <w:pPr>
              <w:spacing w:after="0" w:line="240" w:lineRule="auto"/>
              <w:rPr>
                <w:color w:val="000000"/>
                <w:sz w:val="22"/>
              </w:rPr>
            </w:pPr>
            <w:r w:rsidRPr="00784FF4">
              <w:rPr>
                <w:rFonts w:hint="eastAsia"/>
                <w:color w:val="000000"/>
                <w:sz w:val="22"/>
              </w:rPr>
              <w:t>.</w:t>
            </w:r>
            <w:r>
              <w:rPr>
                <w:color w:val="000000"/>
                <w:sz w:val="22"/>
              </w:rPr>
              <w:t>09</w:t>
            </w:r>
            <w:r w:rsidRPr="00784FF4">
              <w:rPr>
                <w:rFonts w:hint="eastAsia"/>
                <w:color w:val="000000"/>
                <w:sz w:val="22"/>
              </w:rPr>
              <w:t>(.0</w:t>
            </w:r>
            <w:r>
              <w:rPr>
                <w:color w:val="000000"/>
                <w:sz w:val="22"/>
              </w:rPr>
              <w:t>3</w:t>
            </w:r>
            <w:r w:rsidRPr="00784FF4">
              <w:rPr>
                <w:rFonts w:hint="eastAsia"/>
                <w:color w:val="000000"/>
                <w:sz w:val="22"/>
              </w:rPr>
              <w:t>)***</w:t>
            </w:r>
          </w:p>
        </w:tc>
        <w:tc>
          <w:tcPr>
            <w:tcW w:w="0" w:type="auto"/>
            <w:noWrap/>
          </w:tcPr>
          <w:p w14:paraId="7C888179" w14:textId="074A548E" w:rsidR="00E2533A" w:rsidRPr="00784FF4" w:rsidRDefault="00E2533A" w:rsidP="00E25681">
            <w:pPr>
              <w:spacing w:after="0" w:line="240" w:lineRule="auto"/>
              <w:rPr>
                <w:color w:val="000000"/>
                <w:sz w:val="22"/>
              </w:rPr>
            </w:pPr>
            <w:r w:rsidRPr="00784FF4">
              <w:rPr>
                <w:color w:val="000000"/>
                <w:sz w:val="22"/>
              </w:rPr>
              <w:t>.</w:t>
            </w:r>
            <w:r>
              <w:rPr>
                <w:color w:val="000000"/>
                <w:sz w:val="22"/>
              </w:rPr>
              <w:t>14</w:t>
            </w:r>
            <w:r w:rsidRPr="00784FF4">
              <w:rPr>
                <w:color w:val="000000"/>
                <w:sz w:val="22"/>
              </w:rPr>
              <w:t>(.0</w:t>
            </w:r>
            <w:r>
              <w:rPr>
                <w:color w:val="000000"/>
                <w:sz w:val="22"/>
              </w:rPr>
              <w:t>4</w:t>
            </w:r>
            <w:r w:rsidRPr="00784FF4">
              <w:rPr>
                <w:color w:val="000000"/>
                <w:sz w:val="22"/>
              </w:rPr>
              <w:t>)***</w:t>
            </w:r>
          </w:p>
        </w:tc>
        <w:tc>
          <w:tcPr>
            <w:tcW w:w="0" w:type="auto"/>
            <w:noWrap/>
          </w:tcPr>
          <w:p w14:paraId="1BDBF38C" w14:textId="470C3A5B" w:rsidR="00E2533A" w:rsidRPr="00784FF4" w:rsidRDefault="00E2533A" w:rsidP="00E25681">
            <w:pPr>
              <w:spacing w:after="0" w:line="240" w:lineRule="auto"/>
              <w:rPr>
                <w:rFonts w:eastAsia="Times New Roman"/>
                <w:color w:val="000000"/>
                <w:sz w:val="22"/>
              </w:rPr>
            </w:pPr>
            <w:r>
              <w:rPr>
                <w:rFonts w:eastAsia="Times New Roman"/>
                <w:color w:val="000000"/>
                <w:sz w:val="22"/>
              </w:rPr>
              <w:t>-.05(.06)</w:t>
            </w:r>
          </w:p>
        </w:tc>
        <w:tc>
          <w:tcPr>
            <w:tcW w:w="0" w:type="auto"/>
          </w:tcPr>
          <w:p w14:paraId="601B0D9C" w14:textId="51365221" w:rsidR="00E2533A" w:rsidRPr="00784FF4" w:rsidRDefault="00E2533A" w:rsidP="00E25681">
            <w:pPr>
              <w:spacing w:after="0" w:line="240" w:lineRule="auto"/>
              <w:rPr>
                <w:rFonts w:eastAsia="Times New Roman"/>
                <w:color w:val="000000"/>
                <w:sz w:val="22"/>
              </w:rPr>
            </w:pPr>
            <w:r>
              <w:rPr>
                <w:rFonts w:eastAsia="Times New Roman"/>
                <w:color w:val="000000"/>
                <w:sz w:val="22"/>
              </w:rPr>
              <w:t>.</w:t>
            </w:r>
            <w:r>
              <w:rPr>
                <w:rFonts w:asciiTheme="minorEastAsia" w:eastAsiaTheme="minorEastAsia" w:hAnsiTheme="minorEastAsia"/>
                <w:color w:val="000000"/>
                <w:sz w:val="22"/>
              </w:rPr>
              <w:t>06</w:t>
            </w:r>
            <w:r w:rsidRPr="00784FF4">
              <w:rPr>
                <w:rFonts w:eastAsia="Times New Roman"/>
                <w:color w:val="000000"/>
                <w:sz w:val="22"/>
              </w:rPr>
              <w:t>(.0</w:t>
            </w:r>
            <w:r>
              <w:rPr>
                <w:rFonts w:eastAsia="Times New Roman"/>
                <w:color w:val="000000"/>
                <w:sz w:val="22"/>
              </w:rPr>
              <w:t>4</w:t>
            </w:r>
            <w:r w:rsidRPr="00784FF4">
              <w:rPr>
                <w:rFonts w:eastAsia="Times New Roman"/>
                <w:color w:val="000000"/>
                <w:sz w:val="22"/>
              </w:rPr>
              <w:t>)</w:t>
            </w:r>
          </w:p>
        </w:tc>
        <w:tc>
          <w:tcPr>
            <w:tcW w:w="0" w:type="auto"/>
          </w:tcPr>
          <w:p w14:paraId="08E60C04" w14:textId="218B30F7" w:rsidR="00E2533A" w:rsidRPr="00784FF4" w:rsidRDefault="00E2533A" w:rsidP="00E25681">
            <w:pPr>
              <w:spacing w:after="0" w:line="240" w:lineRule="auto"/>
              <w:rPr>
                <w:color w:val="000000"/>
                <w:sz w:val="22"/>
              </w:rPr>
            </w:pPr>
            <w:r w:rsidRPr="00784FF4">
              <w:rPr>
                <w:rFonts w:eastAsia="Times New Roman"/>
                <w:color w:val="000000"/>
                <w:sz w:val="22"/>
              </w:rPr>
              <w:t>.</w:t>
            </w:r>
            <w:r>
              <w:rPr>
                <w:rFonts w:eastAsia="Times New Roman"/>
                <w:color w:val="000000"/>
                <w:sz w:val="22"/>
              </w:rPr>
              <w:t>10</w:t>
            </w:r>
            <w:r w:rsidRPr="00784FF4">
              <w:rPr>
                <w:rFonts w:eastAsia="Times New Roman"/>
                <w:color w:val="000000"/>
                <w:sz w:val="22"/>
              </w:rPr>
              <w:t>(.0</w:t>
            </w:r>
            <w:r>
              <w:rPr>
                <w:rFonts w:eastAsia="Times New Roman"/>
                <w:color w:val="000000"/>
                <w:sz w:val="22"/>
              </w:rPr>
              <w:t>3</w:t>
            </w:r>
            <w:r w:rsidRPr="00784FF4">
              <w:rPr>
                <w:rFonts w:eastAsia="Times New Roman"/>
                <w:color w:val="000000"/>
                <w:sz w:val="22"/>
              </w:rPr>
              <w:t>)***</w:t>
            </w:r>
          </w:p>
        </w:tc>
      </w:tr>
      <w:tr w:rsidR="00E2533A" w:rsidRPr="00784FF4" w14:paraId="6CE345E9" w14:textId="77777777" w:rsidTr="00E25681">
        <w:trPr>
          <w:divId w:val="1853644640"/>
          <w:trHeight w:val="222"/>
        </w:trPr>
        <w:tc>
          <w:tcPr>
            <w:tcW w:w="0" w:type="auto"/>
            <w:noWrap/>
          </w:tcPr>
          <w:p w14:paraId="1544A6D5" w14:textId="4FDC7DA8" w:rsidR="00E2533A" w:rsidRPr="00784FF4" w:rsidRDefault="00E2533A" w:rsidP="007C7247">
            <w:pPr>
              <w:spacing w:after="0" w:line="240" w:lineRule="auto"/>
              <w:rPr>
                <w:rFonts w:eastAsiaTheme="minorEastAsia"/>
                <w:color w:val="000000"/>
                <w:sz w:val="22"/>
              </w:rPr>
            </w:pPr>
            <w:r>
              <w:rPr>
                <w:rFonts w:eastAsiaTheme="minorEastAsia" w:hint="eastAsia"/>
                <w:color w:val="000000"/>
                <w:sz w:val="22"/>
              </w:rPr>
              <w:t>Age</w:t>
            </w:r>
            <w:r w:rsidRPr="00465362">
              <w:rPr>
                <w:rFonts w:eastAsiaTheme="minorEastAsia"/>
                <w:color w:val="000000"/>
                <w:sz w:val="22"/>
              </w:rPr>
              <w:sym w:font="Wingdings" w:char="F0E0"/>
            </w:r>
            <w:r>
              <w:rPr>
                <w:rFonts w:eastAsiaTheme="minorEastAsia"/>
                <w:color w:val="000000"/>
                <w:sz w:val="22"/>
              </w:rPr>
              <w:t>Happiness</w:t>
            </w:r>
          </w:p>
        </w:tc>
        <w:tc>
          <w:tcPr>
            <w:tcW w:w="0" w:type="auto"/>
            <w:noWrap/>
          </w:tcPr>
          <w:p w14:paraId="05C0F613" w14:textId="3C7F8E77" w:rsidR="00E2533A" w:rsidRPr="00784FF4" w:rsidRDefault="00E2533A" w:rsidP="00E25681">
            <w:pPr>
              <w:spacing w:after="0" w:line="240" w:lineRule="auto"/>
              <w:rPr>
                <w:rFonts w:eastAsia="Times New Roman"/>
                <w:color w:val="000000"/>
                <w:sz w:val="22"/>
              </w:rPr>
            </w:pPr>
            <w:r>
              <w:rPr>
                <w:rFonts w:eastAsiaTheme="minorEastAsia" w:hint="eastAsia"/>
                <w:color w:val="000000"/>
                <w:sz w:val="22"/>
              </w:rPr>
              <w:t>-.05(.01)***</w:t>
            </w:r>
          </w:p>
        </w:tc>
        <w:tc>
          <w:tcPr>
            <w:tcW w:w="0" w:type="auto"/>
          </w:tcPr>
          <w:p w14:paraId="56ACEF53" w14:textId="465F3709" w:rsidR="00E2533A" w:rsidRPr="00784FF4" w:rsidRDefault="00E2533A" w:rsidP="00E25681">
            <w:pPr>
              <w:spacing w:after="0" w:line="240" w:lineRule="auto"/>
              <w:rPr>
                <w:color w:val="000000"/>
                <w:sz w:val="22"/>
              </w:rPr>
            </w:pPr>
            <w:r>
              <w:rPr>
                <w:rFonts w:eastAsiaTheme="minorEastAsia" w:hint="eastAsia"/>
                <w:color w:val="000000"/>
                <w:sz w:val="22"/>
              </w:rPr>
              <w:t>-.05(.01)***</w:t>
            </w:r>
          </w:p>
        </w:tc>
        <w:tc>
          <w:tcPr>
            <w:tcW w:w="0" w:type="auto"/>
          </w:tcPr>
          <w:p w14:paraId="43661460" w14:textId="03297672" w:rsidR="00E2533A" w:rsidRPr="00784FF4" w:rsidRDefault="00E2533A" w:rsidP="00E25681">
            <w:pPr>
              <w:spacing w:after="0" w:line="240" w:lineRule="auto"/>
              <w:rPr>
                <w:color w:val="000000"/>
                <w:sz w:val="22"/>
              </w:rPr>
            </w:pPr>
            <w:r>
              <w:rPr>
                <w:rFonts w:eastAsiaTheme="minorEastAsia" w:hint="eastAsia"/>
                <w:color w:val="000000"/>
                <w:sz w:val="22"/>
              </w:rPr>
              <w:t>-.05(.01)***</w:t>
            </w:r>
          </w:p>
        </w:tc>
        <w:tc>
          <w:tcPr>
            <w:tcW w:w="0" w:type="auto"/>
            <w:noWrap/>
          </w:tcPr>
          <w:p w14:paraId="3E287CD1" w14:textId="37425067" w:rsidR="00E2533A" w:rsidRPr="00784FF4" w:rsidRDefault="00E2533A" w:rsidP="00E25681">
            <w:pPr>
              <w:spacing w:after="0" w:line="240" w:lineRule="auto"/>
              <w:rPr>
                <w:color w:val="000000"/>
                <w:sz w:val="22"/>
              </w:rPr>
            </w:pPr>
            <w:r>
              <w:rPr>
                <w:rFonts w:hint="eastAsia"/>
                <w:color w:val="000000"/>
                <w:sz w:val="22"/>
              </w:rPr>
              <w:t>-.03(.01)**</w:t>
            </w:r>
          </w:p>
        </w:tc>
        <w:tc>
          <w:tcPr>
            <w:tcW w:w="0" w:type="auto"/>
            <w:noWrap/>
          </w:tcPr>
          <w:p w14:paraId="324944E1" w14:textId="6261AB15" w:rsidR="00E2533A" w:rsidRDefault="00E2533A" w:rsidP="00E25681">
            <w:pPr>
              <w:spacing w:after="0" w:line="240" w:lineRule="auto"/>
              <w:rPr>
                <w:rFonts w:eastAsia="Times New Roman"/>
                <w:color w:val="000000"/>
                <w:sz w:val="22"/>
              </w:rPr>
            </w:pPr>
            <w:r>
              <w:rPr>
                <w:rFonts w:eastAsiaTheme="minorEastAsia" w:hint="eastAsia"/>
                <w:color w:val="000000"/>
                <w:sz w:val="22"/>
              </w:rPr>
              <w:t>-.05(.0</w:t>
            </w:r>
            <w:r>
              <w:rPr>
                <w:rFonts w:eastAsiaTheme="minorEastAsia"/>
                <w:color w:val="000000"/>
                <w:sz w:val="22"/>
              </w:rPr>
              <w:t>2</w:t>
            </w:r>
            <w:r>
              <w:rPr>
                <w:rFonts w:eastAsiaTheme="minorEastAsia" w:hint="eastAsia"/>
                <w:color w:val="000000"/>
                <w:sz w:val="22"/>
              </w:rPr>
              <w:t>)***</w:t>
            </w:r>
          </w:p>
        </w:tc>
        <w:tc>
          <w:tcPr>
            <w:tcW w:w="0" w:type="auto"/>
          </w:tcPr>
          <w:p w14:paraId="3FE4353E" w14:textId="0559F3FC"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-.10(.01)***</w:t>
            </w:r>
          </w:p>
        </w:tc>
        <w:tc>
          <w:tcPr>
            <w:tcW w:w="0" w:type="auto"/>
          </w:tcPr>
          <w:p w14:paraId="30DB6CA2" w14:textId="5274BFC2"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-.02(.01)</w:t>
            </w:r>
          </w:p>
        </w:tc>
      </w:tr>
      <w:tr w:rsidR="00E2533A" w:rsidRPr="00784FF4" w14:paraId="034253B5" w14:textId="77777777" w:rsidTr="00E25681">
        <w:trPr>
          <w:divId w:val="1853644640"/>
          <w:trHeight w:val="112"/>
        </w:trPr>
        <w:tc>
          <w:tcPr>
            <w:tcW w:w="0" w:type="auto"/>
            <w:noWrap/>
          </w:tcPr>
          <w:p w14:paraId="1B0A8E3B" w14:textId="58CD7976" w:rsidR="00E2533A" w:rsidRPr="00784FF4" w:rsidRDefault="00E2533A" w:rsidP="007C7247">
            <w:pPr>
              <w:spacing w:after="0" w:line="240" w:lineRule="auto"/>
              <w:rPr>
                <w:rFonts w:eastAsiaTheme="minorEastAsia"/>
                <w:color w:val="000000"/>
                <w:sz w:val="22"/>
              </w:rPr>
            </w:pPr>
            <w:r>
              <w:rPr>
                <w:rFonts w:eastAsiaTheme="minorEastAsia" w:hint="eastAsia"/>
                <w:color w:val="000000"/>
                <w:sz w:val="22"/>
              </w:rPr>
              <w:t>Married</w:t>
            </w:r>
            <w:r w:rsidRPr="00465362">
              <w:rPr>
                <w:rFonts w:eastAsiaTheme="minorEastAsia"/>
                <w:color w:val="000000"/>
                <w:sz w:val="22"/>
              </w:rPr>
              <w:sym w:font="Wingdings" w:char="F0E0"/>
            </w:r>
            <w:r>
              <w:rPr>
                <w:rFonts w:eastAsiaTheme="minorEastAsia"/>
                <w:color w:val="000000"/>
                <w:sz w:val="22"/>
              </w:rPr>
              <w:t>Happiness</w:t>
            </w:r>
          </w:p>
        </w:tc>
        <w:tc>
          <w:tcPr>
            <w:tcW w:w="0" w:type="auto"/>
            <w:noWrap/>
          </w:tcPr>
          <w:p w14:paraId="7EFF2853" w14:textId="04895136" w:rsidR="00E2533A" w:rsidRPr="00784FF4" w:rsidRDefault="00E2533A" w:rsidP="00E25681">
            <w:pPr>
              <w:spacing w:after="0" w:line="240" w:lineRule="auto"/>
              <w:rPr>
                <w:rFonts w:eastAsia="Times New Roman"/>
                <w:color w:val="000000"/>
                <w:sz w:val="22"/>
              </w:rPr>
            </w:pPr>
            <w:r>
              <w:rPr>
                <w:rFonts w:eastAsiaTheme="minorEastAsia" w:hint="eastAsia"/>
                <w:color w:val="000000"/>
                <w:sz w:val="22"/>
              </w:rPr>
              <w:t>.16(.02)***</w:t>
            </w:r>
          </w:p>
        </w:tc>
        <w:tc>
          <w:tcPr>
            <w:tcW w:w="0" w:type="auto"/>
          </w:tcPr>
          <w:p w14:paraId="1DBAEF84" w14:textId="34B677E1" w:rsidR="00E2533A" w:rsidRPr="00784FF4" w:rsidRDefault="00E2533A" w:rsidP="00E25681">
            <w:pPr>
              <w:spacing w:after="0" w:line="240" w:lineRule="auto"/>
              <w:rPr>
                <w:color w:val="000000"/>
                <w:sz w:val="22"/>
              </w:rPr>
            </w:pPr>
            <w:r>
              <w:rPr>
                <w:rFonts w:eastAsiaTheme="minorEastAsia" w:hint="eastAsia"/>
                <w:color w:val="000000"/>
                <w:sz w:val="22"/>
              </w:rPr>
              <w:t>.1</w:t>
            </w:r>
            <w:r>
              <w:rPr>
                <w:rFonts w:eastAsiaTheme="minorEastAsia"/>
                <w:color w:val="000000"/>
                <w:sz w:val="22"/>
              </w:rPr>
              <w:t>5</w:t>
            </w:r>
            <w:r>
              <w:rPr>
                <w:rFonts w:eastAsiaTheme="minorEastAsia" w:hint="eastAsia"/>
                <w:color w:val="000000"/>
                <w:sz w:val="22"/>
              </w:rPr>
              <w:t>(.02)***</w:t>
            </w:r>
          </w:p>
        </w:tc>
        <w:tc>
          <w:tcPr>
            <w:tcW w:w="0" w:type="auto"/>
          </w:tcPr>
          <w:p w14:paraId="27835C11" w14:textId="68B1B679" w:rsidR="00E2533A" w:rsidRPr="00784FF4" w:rsidRDefault="00E2533A" w:rsidP="00E25681">
            <w:pPr>
              <w:spacing w:after="0" w:line="240" w:lineRule="auto"/>
              <w:rPr>
                <w:color w:val="000000"/>
                <w:sz w:val="22"/>
              </w:rPr>
            </w:pPr>
            <w:r>
              <w:rPr>
                <w:rFonts w:eastAsiaTheme="minorEastAsia" w:hint="eastAsia"/>
                <w:color w:val="000000"/>
                <w:sz w:val="22"/>
              </w:rPr>
              <w:t>.1</w:t>
            </w:r>
            <w:r>
              <w:rPr>
                <w:rFonts w:eastAsiaTheme="minorEastAsia"/>
                <w:color w:val="000000"/>
                <w:sz w:val="22"/>
              </w:rPr>
              <w:t>5</w:t>
            </w:r>
            <w:r>
              <w:rPr>
                <w:rFonts w:eastAsiaTheme="minorEastAsia" w:hint="eastAsia"/>
                <w:color w:val="000000"/>
                <w:sz w:val="22"/>
              </w:rPr>
              <w:t>(.02)***</w:t>
            </w:r>
          </w:p>
        </w:tc>
        <w:tc>
          <w:tcPr>
            <w:tcW w:w="0" w:type="auto"/>
            <w:noWrap/>
          </w:tcPr>
          <w:p w14:paraId="756FCC18" w14:textId="5DBA7740" w:rsidR="00E2533A" w:rsidRPr="00784FF4" w:rsidRDefault="00E2533A" w:rsidP="00E25681">
            <w:pPr>
              <w:spacing w:after="0" w:line="240" w:lineRule="auto"/>
              <w:rPr>
                <w:color w:val="000000"/>
                <w:sz w:val="22"/>
              </w:rPr>
            </w:pPr>
            <w:r>
              <w:rPr>
                <w:rFonts w:eastAsiaTheme="minorEastAsia" w:hint="eastAsia"/>
                <w:color w:val="000000"/>
                <w:sz w:val="22"/>
              </w:rPr>
              <w:t>.16(.03)***</w:t>
            </w:r>
          </w:p>
        </w:tc>
        <w:tc>
          <w:tcPr>
            <w:tcW w:w="0" w:type="auto"/>
            <w:noWrap/>
          </w:tcPr>
          <w:p w14:paraId="5CF59F57" w14:textId="3CD27CE9" w:rsidR="00E2533A" w:rsidRDefault="00E2533A" w:rsidP="00E25681">
            <w:pPr>
              <w:spacing w:after="0" w:line="240" w:lineRule="auto"/>
              <w:rPr>
                <w:rFonts w:eastAsia="Times New Roman"/>
                <w:color w:val="000000"/>
                <w:sz w:val="22"/>
              </w:rPr>
            </w:pPr>
            <w:r>
              <w:rPr>
                <w:rFonts w:eastAsiaTheme="minorEastAsia" w:hint="eastAsia"/>
                <w:color w:val="000000"/>
                <w:sz w:val="22"/>
              </w:rPr>
              <w:t>.1</w:t>
            </w:r>
            <w:r>
              <w:rPr>
                <w:rFonts w:eastAsiaTheme="minorEastAsia"/>
                <w:color w:val="000000"/>
                <w:sz w:val="22"/>
              </w:rPr>
              <w:t>2</w:t>
            </w:r>
            <w:r>
              <w:rPr>
                <w:rFonts w:eastAsiaTheme="minorEastAsia" w:hint="eastAsia"/>
                <w:color w:val="000000"/>
                <w:sz w:val="22"/>
              </w:rPr>
              <w:t>(.0</w:t>
            </w:r>
            <w:r>
              <w:rPr>
                <w:rFonts w:eastAsiaTheme="minorEastAsia"/>
                <w:color w:val="000000"/>
                <w:sz w:val="22"/>
              </w:rPr>
              <w:t>4</w:t>
            </w:r>
            <w:r>
              <w:rPr>
                <w:rFonts w:eastAsiaTheme="minorEastAsia" w:hint="eastAsia"/>
                <w:color w:val="000000"/>
                <w:sz w:val="22"/>
              </w:rPr>
              <w:t>)***</w:t>
            </w:r>
          </w:p>
        </w:tc>
        <w:tc>
          <w:tcPr>
            <w:tcW w:w="0" w:type="auto"/>
          </w:tcPr>
          <w:p w14:paraId="55EEB8BA" w14:textId="14C4F9B0"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.15(.03)***</w:t>
            </w:r>
          </w:p>
        </w:tc>
        <w:tc>
          <w:tcPr>
            <w:tcW w:w="0" w:type="auto"/>
          </w:tcPr>
          <w:p w14:paraId="42319588" w14:textId="066589B7"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.09(.03)***</w:t>
            </w:r>
          </w:p>
        </w:tc>
      </w:tr>
      <w:tr w:rsidR="00E2533A" w:rsidRPr="00784FF4" w14:paraId="3121A726" w14:textId="77777777" w:rsidTr="00E25681">
        <w:trPr>
          <w:divId w:val="1853644640"/>
          <w:trHeight w:val="63"/>
        </w:trPr>
        <w:tc>
          <w:tcPr>
            <w:tcW w:w="0" w:type="auto"/>
            <w:noWrap/>
          </w:tcPr>
          <w:p w14:paraId="0F2D5E7A" w14:textId="5DB97F21" w:rsidR="00E2533A" w:rsidRPr="00784FF4" w:rsidRDefault="00E2533A" w:rsidP="007C7247">
            <w:pPr>
              <w:spacing w:after="0" w:line="240" w:lineRule="auto"/>
              <w:rPr>
                <w:rFonts w:eastAsiaTheme="minorEastAsia"/>
                <w:color w:val="000000"/>
                <w:sz w:val="22"/>
              </w:rPr>
            </w:pPr>
            <w:r>
              <w:rPr>
                <w:rFonts w:eastAsiaTheme="minorEastAsia" w:hint="eastAsia"/>
                <w:color w:val="000000"/>
                <w:sz w:val="22"/>
              </w:rPr>
              <w:t>Education</w:t>
            </w:r>
            <w:r w:rsidRPr="0051236D">
              <w:rPr>
                <w:rFonts w:eastAsiaTheme="minorEastAsia"/>
                <w:color w:val="000000"/>
                <w:sz w:val="22"/>
              </w:rPr>
              <w:sym w:font="Wingdings" w:char="F0E0"/>
            </w:r>
            <w:r>
              <w:rPr>
                <w:rFonts w:eastAsiaTheme="minorEastAsia"/>
                <w:color w:val="000000"/>
                <w:sz w:val="22"/>
              </w:rPr>
              <w:t>Happiness</w:t>
            </w:r>
          </w:p>
        </w:tc>
        <w:tc>
          <w:tcPr>
            <w:tcW w:w="0" w:type="auto"/>
            <w:noWrap/>
          </w:tcPr>
          <w:p w14:paraId="5A8E392C" w14:textId="22FD4043" w:rsidR="00E2533A" w:rsidRPr="00784FF4" w:rsidRDefault="00E2533A" w:rsidP="00E25681">
            <w:pPr>
              <w:spacing w:after="0" w:line="240" w:lineRule="auto"/>
              <w:rPr>
                <w:rFonts w:eastAsia="Times New Roman"/>
                <w:color w:val="000000"/>
                <w:sz w:val="22"/>
              </w:rPr>
            </w:pPr>
            <w:r>
              <w:rPr>
                <w:rFonts w:eastAsiaTheme="minorEastAsia" w:hint="eastAsia"/>
                <w:color w:val="000000"/>
                <w:sz w:val="22"/>
              </w:rPr>
              <w:t>.11(.01)***</w:t>
            </w:r>
          </w:p>
        </w:tc>
        <w:tc>
          <w:tcPr>
            <w:tcW w:w="0" w:type="auto"/>
          </w:tcPr>
          <w:p w14:paraId="1D34386F" w14:textId="14BD21AA" w:rsidR="00E2533A" w:rsidRPr="00784FF4" w:rsidRDefault="00E2533A" w:rsidP="00E25681">
            <w:pPr>
              <w:spacing w:after="0" w:line="240" w:lineRule="auto"/>
              <w:rPr>
                <w:color w:val="000000"/>
                <w:sz w:val="22"/>
              </w:rPr>
            </w:pPr>
            <w:r>
              <w:rPr>
                <w:rFonts w:eastAsiaTheme="minorEastAsia" w:hint="eastAsia"/>
                <w:color w:val="000000"/>
                <w:sz w:val="22"/>
              </w:rPr>
              <w:t>.12(.01)***</w:t>
            </w:r>
          </w:p>
        </w:tc>
        <w:tc>
          <w:tcPr>
            <w:tcW w:w="0" w:type="auto"/>
          </w:tcPr>
          <w:p w14:paraId="7765BFEE" w14:textId="04B22F9B" w:rsidR="00E2533A" w:rsidRPr="00784FF4" w:rsidRDefault="00E2533A" w:rsidP="00E25681">
            <w:pPr>
              <w:spacing w:after="0" w:line="240" w:lineRule="auto"/>
              <w:rPr>
                <w:color w:val="000000"/>
                <w:sz w:val="22"/>
              </w:rPr>
            </w:pPr>
            <w:r>
              <w:rPr>
                <w:rFonts w:eastAsiaTheme="minorEastAsia" w:hint="eastAsia"/>
                <w:color w:val="000000"/>
                <w:sz w:val="22"/>
              </w:rPr>
              <w:t>.12(.01)***</w:t>
            </w:r>
          </w:p>
        </w:tc>
        <w:tc>
          <w:tcPr>
            <w:tcW w:w="0" w:type="auto"/>
            <w:noWrap/>
          </w:tcPr>
          <w:p w14:paraId="158103DA" w14:textId="1A50963D" w:rsidR="00E2533A" w:rsidRPr="00784FF4" w:rsidRDefault="00E2533A" w:rsidP="00E25681">
            <w:pPr>
              <w:spacing w:after="0" w:line="240" w:lineRule="auto"/>
              <w:rPr>
                <w:color w:val="000000"/>
                <w:sz w:val="22"/>
              </w:rPr>
            </w:pPr>
            <w:r>
              <w:rPr>
                <w:rFonts w:eastAsiaTheme="minorEastAsia" w:hint="eastAsia"/>
                <w:color w:val="000000"/>
                <w:sz w:val="22"/>
              </w:rPr>
              <w:t>.1</w:t>
            </w:r>
            <w:r>
              <w:rPr>
                <w:rFonts w:eastAsiaTheme="minorEastAsia"/>
                <w:color w:val="000000"/>
                <w:sz w:val="22"/>
              </w:rPr>
              <w:t>2</w:t>
            </w:r>
            <w:r>
              <w:rPr>
                <w:rFonts w:eastAsiaTheme="minorEastAsia" w:hint="eastAsia"/>
                <w:color w:val="000000"/>
                <w:sz w:val="22"/>
              </w:rPr>
              <w:t>(.02)***</w:t>
            </w:r>
          </w:p>
        </w:tc>
        <w:tc>
          <w:tcPr>
            <w:tcW w:w="0" w:type="auto"/>
            <w:noWrap/>
          </w:tcPr>
          <w:p w14:paraId="117D7560" w14:textId="02E4B456"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.00(.03)</w:t>
            </w:r>
          </w:p>
        </w:tc>
        <w:tc>
          <w:tcPr>
            <w:tcW w:w="0" w:type="auto"/>
          </w:tcPr>
          <w:p w14:paraId="150C99AD" w14:textId="1D0780DE" w:rsidR="00E2533A" w:rsidRPr="00784FF4" w:rsidRDefault="00E2533A" w:rsidP="00E25681">
            <w:pPr>
              <w:spacing w:after="0" w:line="240" w:lineRule="auto"/>
              <w:rPr>
                <w:rFonts w:eastAsia="Times New Roman"/>
                <w:color w:val="000000"/>
                <w:sz w:val="22"/>
              </w:rPr>
            </w:pPr>
            <w:r>
              <w:rPr>
                <w:rFonts w:eastAsiaTheme="minorEastAsia" w:hint="eastAsia"/>
                <w:color w:val="000000"/>
                <w:sz w:val="22"/>
              </w:rPr>
              <w:t>.00(.03)</w:t>
            </w:r>
          </w:p>
        </w:tc>
        <w:tc>
          <w:tcPr>
            <w:tcW w:w="0" w:type="auto"/>
          </w:tcPr>
          <w:p w14:paraId="1F70455C" w14:textId="43870883"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.06(.02)***</w:t>
            </w:r>
          </w:p>
        </w:tc>
      </w:tr>
      <w:tr w:rsidR="00E2533A" w:rsidRPr="00784FF4" w14:paraId="7FD3C556" w14:textId="77777777" w:rsidTr="00E25681">
        <w:trPr>
          <w:divId w:val="1853644640"/>
          <w:trHeight w:val="63"/>
        </w:trPr>
        <w:tc>
          <w:tcPr>
            <w:tcW w:w="0" w:type="auto"/>
            <w:noWrap/>
          </w:tcPr>
          <w:p w14:paraId="1C07B9ED" w14:textId="611A71C9" w:rsidR="00E2533A" w:rsidRPr="00784FF4" w:rsidRDefault="00E2533A" w:rsidP="007C7247">
            <w:pPr>
              <w:spacing w:after="0" w:line="240" w:lineRule="auto"/>
              <w:rPr>
                <w:rFonts w:eastAsiaTheme="minorEastAsia"/>
                <w:color w:val="000000"/>
                <w:sz w:val="22"/>
              </w:rPr>
            </w:pPr>
            <w:r>
              <w:rPr>
                <w:rFonts w:eastAsiaTheme="minorEastAsia" w:hint="eastAsia"/>
                <w:color w:val="000000"/>
                <w:sz w:val="22"/>
              </w:rPr>
              <w:t>W</w:t>
            </w:r>
            <w:r w:rsidR="00CE2681">
              <w:rPr>
                <w:rFonts w:eastAsiaTheme="minorEastAsia"/>
                <w:color w:val="000000"/>
                <w:sz w:val="22"/>
              </w:rPr>
              <w:t>or</w:t>
            </w:r>
            <w:r>
              <w:rPr>
                <w:rFonts w:eastAsiaTheme="minorEastAsia" w:hint="eastAsia"/>
                <w:color w:val="000000"/>
                <w:sz w:val="22"/>
              </w:rPr>
              <w:t>king Hours</w:t>
            </w:r>
            <w:r w:rsidRPr="0051236D">
              <w:rPr>
                <w:rFonts w:eastAsiaTheme="minorEastAsia"/>
                <w:color w:val="000000"/>
                <w:sz w:val="22"/>
              </w:rPr>
              <w:sym w:font="Wingdings" w:char="F0E0"/>
            </w:r>
            <w:r>
              <w:rPr>
                <w:rFonts w:eastAsiaTheme="minorEastAsia"/>
                <w:color w:val="000000"/>
                <w:sz w:val="22"/>
              </w:rPr>
              <w:t>Happiness</w:t>
            </w:r>
          </w:p>
        </w:tc>
        <w:tc>
          <w:tcPr>
            <w:tcW w:w="0" w:type="auto"/>
            <w:noWrap/>
          </w:tcPr>
          <w:p w14:paraId="6F748380" w14:textId="6897144B" w:rsidR="00E2533A" w:rsidRPr="00784FF4" w:rsidRDefault="00E2533A" w:rsidP="00E25681">
            <w:pPr>
              <w:spacing w:after="0" w:line="240" w:lineRule="auto"/>
              <w:rPr>
                <w:rFonts w:eastAsia="Times New Roman"/>
                <w:color w:val="000000"/>
                <w:sz w:val="22"/>
              </w:rPr>
            </w:pPr>
            <w:r>
              <w:rPr>
                <w:rFonts w:eastAsiaTheme="minorEastAsia" w:hint="eastAsia"/>
                <w:color w:val="000000"/>
                <w:sz w:val="22"/>
              </w:rPr>
              <w:t>-.00(</w:t>
            </w:r>
            <w:r>
              <w:rPr>
                <w:rFonts w:eastAsiaTheme="minorEastAsia"/>
                <w:color w:val="000000"/>
                <w:sz w:val="22"/>
              </w:rPr>
              <w:t>.00)***</w:t>
            </w:r>
          </w:p>
        </w:tc>
        <w:tc>
          <w:tcPr>
            <w:tcW w:w="0" w:type="auto"/>
          </w:tcPr>
          <w:p w14:paraId="63E5AD80" w14:textId="5696DB59" w:rsidR="00E2533A" w:rsidRPr="00784FF4" w:rsidRDefault="00E2533A" w:rsidP="00E25681">
            <w:pPr>
              <w:spacing w:after="0" w:line="240" w:lineRule="auto"/>
              <w:rPr>
                <w:color w:val="000000"/>
                <w:sz w:val="22"/>
              </w:rPr>
            </w:pPr>
            <w:r>
              <w:rPr>
                <w:rFonts w:eastAsiaTheme="minorEastAsia" w:hint="eastAsia"/>
                <w:color w:val="000000"/>
                <w:sz w:val="22"/>
              </w:rPr>
              <w:t>-.00(</w:t>
            </w:r>
            <w:r>
              <w:rPr>
                <w:rFonts w:eastAsiaTheme="minorEastAsia"/>
                <w:color w:val="000000"/>
                <w:sz w:val="22"/>
              </w:rPr>
              <w:t>.00)***</w:t>
            </w:r>
          </w:p>
        </w:tc>
        <w:tc>
          <w:tcPr>
            <w:tcW w:w="0" w:type="auto"/>
          </w:tcPr>
          <w:p w14:paraId="7D3DE5D5" w14:textId="42D90A27" w:rsidR="00E2533A" w:rsidRPr="00784FF4" w:rsidRDefault="00E2533A" w:rsidP="00E25681">
            <w:pPr>
              <w:spacing w:after="0" w:line="240" w:lineRule="auto"/>
              <w:rPr>
                <w:color w:val="000000"/>
                <w:sz w:val="22"/>
              </w:rPr>
            </w:pPr>
            <w:r>
              <w:rPr>
                <w:rFonts w:eastAsiaTheme="minorEastAsia" w:hint="eastAsia"/>
                <w:color w:val="000000"/>
                <w:sz w:val="22"/>
              </w:rPr>
              <w:t>-.00(</w:t>
            </w:r>
            <w:r>
              <w:rPr>
                <w:rFonts w:eastAsiaTheme="minorEastAsia"/>
                <w:color w:val="000000"/>
                <w:sz w:val="22"/>
              </w:rPr>
              <w:t>.00)***</w:t>
            </w:r>
          </w:p>
        </w:tc>
        <w:tc>
          <w:tcPr>
            <w:tcW w:w="0" w:type="auto"/>
            <w:noWrap/>
          </w:tcPr>
          <w:p w14:paraId="4AA71084" w14:textId="2F64EE1A" w:rsidR="00E2533A" w:rsidRPr="00784FF4" w:rsidRDefault="00E2533A" w:rsidP="00E25681">
            <w:pPr>
              <w:spacing w:after="0" w:line="240" w:lineRule="auto"/>
              <w:rPr>
                <w:color w:val="000000"/>
                <w:sz w:val="22"/>
              </w:rPr>
            </w:pPr>
            <w:r>
              <w:rPr>
                <w:rFonts w:eastAsiaTheme="minorEastAsia" w:hint="eastAsia"/>
                <w:color w:val="000000"/>
                <w:sz w:val="22"/>
              </w:rPr>
              <w:t>-.00(</w:t>
            </w:r>
            <w:r>
              <w:rPr>
                <w:rFonts w:eastAsiaTheme="minorEastAsia"/>
                <w:color w:val="000000"/>
                <w:sz w:val="22"/>
              </w:rPr>
              <w:t>.00)***</w:t>
            </w:r>
          </w:p>
        </w:tc>
        <w:tc>
          <w:tcPr>
            <w:tcW w:w="0" w:type="auto"/>
            <w:noWrap/>
          </w:tcPr>
          <w:p w14:paraId="063186C7" w14:textId="03B079F1"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-.00(.00)***</w:t>
            </w:r>
          </w:p>
        </w:tc>
        <w:tc>
          <w:tcPr>
            <w:tcW w:w="0" w:type="auto"/>
          </w:tcPr>
          <w:p w14:paraId="350C2635" w14:textId="06174BA9" w:rsidR="00E2533A" w:rsidRPr="00784FF4" w:rsidRDefault="00E2533A" w:rsidP="00E25681">
            <w:pPr>
              <w:spacing w:after="0" w:line="240" w:lineRule="auto"/>
              <w:rPr>
                <w:rFonts w:eastAsia="Times New Roman"/>
                <w:color w:val="000000"/>
                <w:sz w:val="22"/>
              </w:rPr>
            </w:pPr>
            <w:r>
              <w:rPr>
                <w:rFonts w:eastAsiaTheme="minorEastAsia" w:hint="eastAsia"/>
                <w:color w:val="000000"/>
                <w:sz w:val="22"/>
              </w:rPr>
              <w:t>-.00(.00)**</w:t>
            </w:r>
          </w:p>
        </w:tc>
        <w:tc>
          <w:tcPr>
            <w:tcW w:w="0" w:type="auto"/>
          </w:tcPr>
          <w:p w14:paraId="2E2295A6" w14:textId="72434DB0"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.00</w:t>
            </w:r>
            <w:r>
              <w:rPr>
                <w:rFonts w:eastAsiaTheme="minorEastAsia"/>
                <w:color w:val="000000"/>
                <w:sz w:val="22"/>
              </w:rPr>
              <w:t>(.00)</w:t>
            </w:r>
          </w:p>
        </w:tc>
      </w:tr>
      <w:tr w:rsidR="00E2533A" w:rsidRPr="00784FF4" w14:paraId="48056686" w14:textId="77777777" w:rsidTr="00E25681">
        <w:trPr>
          <w:divId w:val="1853644640"/>
          <w:trHeight w:val="63"/>
        </w:trPr>
        <w:tc>
          <w:tcPr>
            <w:tcW w:w="0" w:type="auto"/>
            <w:noWrap/>
          </w:tcPr>
          <w:p w14:paraId="4EB843FC" w14:textId="608BBCE8" w:rsidR="00E2533A" w:rsidRPr="00784FF4" w:rsidRDefault="00E2533A" w:rsidP="007C7247">
            <w:pPr>
              <w:spacing w:after="0" w:line="240" w:lineRule="auto"/>
              <w:rPr>
                <w:rFonts w:eastAsiaTheme="minorEastAsia"/>
                <w:color w:val="000000"/>
                <w:sz w:val="22"/>
              </w:rPr>
            </w:pPr>
            <w:r>
              <w:rPr>
                <w:rFonts w:eastAsiaTheme="minorEastAsia" w:hint="eastAsia"/>
                <w:color w:val="000000"/>
                <w:sz w:val="22"/>
              </w:rPr>
              <w:t>Female</w:t>
            </w:r>
            <w:r w:rsidRPr="000F6490">
              <w:rPr>
                <w:rFonts w:eastAsiaTheme="minorEastAsia"/>
                <w:color w:val="000000"/>
                <w:sz w:val="22"/>
              </w:rPr>
              <w:sym w:font="Wingdings" w:char="F0E0"/>
            </w:r>
            <w:r>
              <w:rPr>
                <w:rFonts w:eastAsiaTheme="minorEastAsia"/>
                <w:color w:val="000000"/>
                <w:sz w:val="22"/>
              </w:rPr>
              <w:t>Happiness</w:t>
            </w:r>
          </w:p>
        </w:tc>
        <w:tc>
          <w:tcPr>
            <w:tcW w:w="0" w:type="auto"/>
            <w:noWrap/>
          </w:tcPr>
          <w:p w14:paraId="0E14E8B3" w14:textId="06F265CE" w:rsidR="00E2533A" w:rsidRPr="00784FF4" w:rsidRDefault="00E2533A" w:rsidP="00E25681">
            <w:pPr>
              <w:spacing w:after="0" w:line="240" w:lineRule="auto"/>
              <w:rPr>
                <w:rFonts w:eastAsia="Times New Roman"/>
                <w:color w:val="000000"/>
                <w:sz w:val="22"/>
              </w:rPr>
            </w:pPr>
            <w:r>
              <w:rPr>
                <w:rFonts w:eastAsiaTheme="minorEastAsia" w:hint="eastAsia"/>
                <w:color w:val="000000"/>
                <w:sz w:val="22"/>
              </w:rPr>
              <w:t>.02(.01)</w:t>
            </w:r>
          </w:p>
        </w:tc>
        <w:tc>
          <w:tcPr>
            <w:tcW w:w="0" w:type="auto"/>
          </w:tcPr>
          <w:p w14:paraId="532FDFD0" w14:textId="4EBA4550" w:rsidR="00E2533A" w:rsidRPr="00784FF4" w:rsidRDefault="00E2533A" w:rsidP="00E25681">
            <w:pPr>
              <w:spacing w:after="0" w:line="240" w:lineRule="auto"/>
              <w:rPr>
                <w:color w:val="000000"/>
                <w:sz w:val="22"/>
              </w:rPr>
            </w:pPr>
            <w:r>
              <w:rPr>
                <w:rFonts w:hint="eastAsia"/>
                <w:color w:val="000000"/>
                <w:sz w:val="22"/>
              </w:rPr>
              <w:t>.04(.02)***</w:t>
            </w:r>
          </w:p>
        </w:tc>
        <w:tc>
          <w:tcPr>
            <w:tcW w:w="0" w:type="auto"/>
          </w:tcPr>
          <w:p w14:paraId="6EA9FEA9" w14:textId="1B674087" w:rsidR="00E2533A" w:rsidRPr="00784FF4" w:rsidRDefault="00E2533A" w:rsidP="00E25681">
            <w:pPr>
              <w:spacing w:after="0" w:line="240" w:lineRule="auto"/>
              <w:rPr>
                <w:color w:val="000000"/>
                <w:sz w:val="22"/>
              </w:rPr>
            </w:pPr>
            <w:r>
              <w:rPr>
                <w:rFonts w:hint="eastAsia"/>
                <w:color w:val="000000"/>
                <w:sz w:val="22"/>
              </w:rPr>
              <w:t>.04(.02)***</w:t>
            </w:r>
          </w:p>
        </w:tc>
        <w:tc>
          <w:tcPr>
            <w:tcW w:w="0" w:type="auto"/>
            <w:noWrap/>
          </w:tcPr>
          <w:p w14:paraId="0A9B79E8" w14:textId="07361D5E" w:rsidR="00E2533A" w:rsidRPr="00784FF4" w:rsidRDefault="00E2533A" w:rsidP="00E25681">
            <w:pPr>
              <w:spacing w:after="0" w:line="240" w:lineRule="auto"/>
              <w:rPr>
                <w:color w:val="000000"/>
                <w:sz w:val="22"/>
              </w:rPr>
            </w:pPr>
            <w:r>
              <w:rPr>
                <w:rFonts w:hint="eastAsia"/>
                <w:color w:val="000000"/>
                <w:sz w:val="22"/>
              </w:rPr>
              <w:t>-.06(.02)**</w:t>
            </w:r>
          </w:p>
        </w:tc>
        <w:tc>
          <w:tcPr>
            <w:tcW w:w="0" w:type="auto"/>
            <w:noWrap/>
          </w:tcPr>
          <w:p w14:paraId="09A06AF6" w14:textId="78507B2F" w:rsidR="00E2533A" w:rsidRPr="00D86CA1" w:rsidRDefault="00E2533A" w:rsidP="00E25681">
            <w:pPr>
              <w:spacing w:after="0" w:line="240" w:lineRule="auto"/>
              <w:rPr>
                <w:rFonts w:eastAsiaTheme="minorEastAsia"/>
                <w:color w:val="000000"/>
                <w:sz w:val="22"/>
              </w:rPr>
            </w:pPr>
            <w:r>
              <w:rPr>
                <w:rFonts w:eastAsiaTheme="minorEastAsia"/>
                <w:color w:val="000000"/>
                <w:sz w:val="22"/>
              </w:rPr>
              <w:t>-</w:t>
            </w:r>
            <w:r>
              <w:rPr>
                <w:rFonts w:eastAsiaTheme="minorEastAsia" w:hint="eastAsia"/>
                <w:color w:val="000000"/>
                <w:sz w:val="22"/>
              </w:rPr>
              <w:t>.02(.03)</w:t>
            </w:r>
          </w:p>
        </w:tc>
        <w:tc>
          <w:tcPr>
            <w:tcW w:w="0" w:type="auto"/>
          </w:tcPr>
          <w:p w14:paraId="6A342340" w14:textId="308C3FC8"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-.01(.02)</w:t>
            </w:r>
          </w:p>
        </w:tc>
        <w:tc>
          <w:tcPr>
            <w:tcW w:w="0" w:type="auto"/>
          </w:tcPr>
          <w:p w14:paraId="6D393DD1" w14:textId="00244883" w:rsidR="00E2533A" w:rsidRPr="00D86CA1" w:rsidRDefault="00E2533A" w:rsidP="00E25681">
            <w:pPr>
              <w:spacing w:after="0" w:line="240" w:lineRule="auto"/>
              <w:rPr>
                <w:rFonts w:eastAsiaTheme="minorEastAsia"/>
                <w:color w:val="000000"/>
                <w:sz w:val="22"/>
              </w:rPr>
            </w:pPr>
            <w:r>
              <w:rPr>
                <w:rFonts w:eastAsiaTheme="minorEastAsia" w:hint="eastAsia"/>
                <w:color w:val="000000"/>
                <w:sz w:val="22"/>
              </w:rPr>
              <w:t>-.00(.02)</w:t>
            </w:r>
          </w:p>
        </w:tc>
      </w:tr>
      <w:tr w:rsidR="00E2533A" w:rsidRPr="00784FF4" w14:paraId="04BE9F78" w14:textId="77777777" w:rsidTr="00E25681">
        <w:trPr>
          <w:divId w:val="1853644640"/>
          <w:trHeight w:val="63"/>
        </w:trPr>
        <w:tc>
          <w:tcPr>
            <w:tcW w:w="0" w:type="auto"/>
            <w:noWrap/>
          </w:tcPr>
          <w:p w14:paraId="30D6B7FA" w14:textId="77777777" w:rsidR="00E2533A" w:rsidRPr="00784FF4" w:rsidRDefault="00E2533A" w:rsidP="007C7247">
            <w:pPr>
              <w:spacing w:after="0" w:line="240" w:lineRule="auto"/>
              <w:rPr>
                <w:rFonts w:eastAsiaTheme="minorEastAsia"/>
                <w:color w:val="000000"/>
                <w:sz w:val="22"/>
              </w:rPr>
            </w:pPr>
            <w:r w:rsidRPr="00784FF4">
              <w:rPr>
                <w:rFonts w:eastAsiaTheme="minorEastAsia" w:hint="eastAsia"/>
                <w:color w:val="000000"/>
                <w:sz w:val="22"/>
              </w:rPr>
              <w:t>H</w:t>
            </w:r>
            <w:r w:rsidRPr="00784FF4">
              <w:rPr>
                <w:rFonts w:eastAsia="Times New Roman"/>
                <w:color w:val="000000"/>
                <w:sz w:val="22"/>
              </w:rPr>
              <w:t>appiness</w:t>
            </w:r>
            <w:r w:rsidRPr="00784FF4">
              <w:rPr>
                <w:rFonts w:eastAsia="Times New Roman"/>
                <w:color w:val="000000"/>
                <w:sz w:val="22"/>
              </w:rPr>
              <w:sym w:font="Wingdings" w:char="F0E0"/>
            </w:r>
            <w:r w:rsidRPr="00784FF4">
              <w:rPr>
                <w:rFonts w:eastAsia="Times New Roman"/>
                <w:sz w:val="22"/>
              </w:rPr>
              <w:t>Mental</w:t>
            </w:r>
            <w:r>
              <w:rPr>
                <w:rFonts w:eastAsia="Times New Roman"/>
                <w:sz w:val="22"/>
              </w:rPr>
              <w:t xml:space="preserve"> Health</w:t>
            </w:r>
          </w:p>
        </w:tc>
        <w:tc>
          <w:tcPr>
            <w:tcW w:w="0" w:type="auto"/>
            <w:noWrap/>
          </w:tcPr>
          <w:p w14:paraId="385CC777" w14:textId="73E236A3" w:rsidR="00E2533A" w:rsidRPr="00784FF4" w:rsidRDefault="00E2533A" w:rsidP="00E25681">
            <w:pPr>
              <w:spacing w:after="0" w:line="240" w:lineRule="auto"/>
              <w:rPr>
                <w:rFonts w:eastAsia="Times New Roman"/>
                <w:color w:val="000000"/>
                <w:sz w:val="22"/>
              </w:rPr>
            </w:pPr>
            <w:r w:rsidRPr="00784FF4">
              <w:rPr>
                <w:rFonts w:eastAsiaTheme="minorEastAsia" w:hint="eastAsia"/>
                <w:color w:val="000000"/>
                <w:sz w:val="22"/>
              </w:rPr>
              <w:t>.</w:t>
            </w:r>
            <w:r w:rsidRPr="00784FF4">
              <w:rPr>
                <w:rFonts w:eastAsia="Times New Roman"/>
                <w:color w:val="000000"/>
                <w:sz w:val="22"/>
              </w:rPr>
              <w:t>7</w:t>
            </w:r>
            <w:r>
              <w:rPr>
                <w:rFonts w:eastAsia="Times New Roman"/>
                <w:color w:val="000000"/>
                <w:sz w:val="22"/>
              </w:rPr>
              <w:t>7</w:t>
            </w:r>
            <w:r w:rsidRPr="00784FF4">
              <w:rPr>
                <w:rFonts w:eastAsia="Times New Roman"/>
                <w:color w:val="000000"/>
                <w:sz w:val="22"/>
              </w:rPr>
              <w:t>(.03)***</w:t>
            </w:r>
          </w:p>
        </w:tc>
        <w:tc>
          <w:tcPr>
            <w:tcW w:w="0" w:type="auto"/>
          </w:tcPr>
          <w:p w14:paraId="5A5CEB4F" w14:textId="48571349" w:rsidR="00E2533A" w:rsidRPr="00784FF4" w:rsidRDefault="00E2533A" w:rsidP="00E25681">
            <w:pPr>
              <w:spacing w:after="0" w:line="240" w:lineRule="auto"/>
              <w:rPr>
                <w:color w:val="000000"/>
                <w:sz w:val="22"/>
              </w:rPr>
            </w:pPr>
            <w:r w:rsidRPr="00784FF4">
              <w:rPr>
                <w:rFonts w:hint="eastAsia"/>
                <w:color w:val="000000"/>
                <w:sz w:val="22"/>
              </w:rPr>
              <w:t>.</w:t>
            </w:r>
            <w:r>
              <w:rPr>
                <w:color w:val="000000"/>
                <w:sz w:val="22"/>
              </w:rPr>
              <w:t>82</w:t>
            </w:r>
            <w:r w:rsidRPr="00784FF4">
              <w:rPr>
                <w:rFonts w:hint="eastAsia"/>
                <w:color w:val="000000"/>
                <w:sz w:val="22"/>
              </w:rPr>
              <w:t>(.0</w:t>
            </w:r>
            <w:r>
              <w:rPr>
                <w:color w:val="000000"/>
                <w:sz w:val="22"/>
              </w:rPr>
              <w:t>4</w:t>
            </w:r>
            <w:r w:rsidRPr="00784FF4">
              <w:rPr>
                <w:rFonts w:hint="eastAsia"/>
                <w:color w:val="000000"/>
                <w:sz w:val="22"/>
              </w:rPr>
              <w:t>)***</w:t>
            </w:r>
          </w:p>
        </w:tc>
        <w:tc>
          <w:tcPr>
            <w:tcW w:w="0" w:type="auto"/>
          </w:tcPr>
          <w:p w14:paraId="39BC0FB0" w14:textId="0849F1FC" w:rsidR="00E2533A" w:rsidRPr="00784FF4" w:rsidRDefault="00E2533A" w:rsidP="00E25681">
            <w:pPr>
              <w:spacing w:after="0" w:line="240" w:lineRule="auto"/>
              <w:rPr>
                <w:color w:val="000000"/>
                <w:sz w:val="22"/>
              </w:rPr>
            </w:pPr>
            <w:r w:rsidRPr="00784FF4">
              <w:rPr>
                <w:rFonts w:hint="eastAsia"/>
                <w:color w:val="000000"/>
                <w:sz w:val="22"/>
              </w:rPr>
              <w:t>.</w:t>
            </w:r>
            <w:r>
              <w:rPr>
                <w:color w:val="000000"/>
                <w:sz w:val="22"/>
              </w:rPr>
              <w:t>82</w:t>
            </w:r>
            <w:r w:rsidRPr="00784FF4">
              <w:rPr>
                <w:rFonts w:hint="eastAsia"/>
                <w:color w:val="000000"/>
                <w:sz w:val="22"/>
              </w:rPr>
              <w:t>(.0</w:t>
            </w:r>
            <w:r>
              <w:rPr>
                <w:color w:val="000000"/>
                <w:sz w:val="22"/>
              </w:rPr>
              <w:t>4</w:t>
            </w:r>
            <w:r w:rsidRPr="00784FF4">
              <w:rPr>
                <w:rFonts w:hint="eastAsia"/>
                <w:color w:val="000000"/>
                <w:sz w:val="22"/>
              </w:rPr>
              <w:t>)***</w:t>
            </w:r>
          </w:p>
        </w:tc>
        <w:tc>
          <w:tcPr>
            <w:tcW w:w="0" w:type="auto"/>
            <w:noWrap/>
          </w:tcPr>
          <w:p w14:paraId="7EB2B28B" w14:textId="17D503CD" w:rsidR="00E2533A" w:rsidRPr="00784FF4" w:rsidRDefault="00E2533A" w:rsidP="00E25681">
            <w:pPr>
              <w:spacing w:after="0" w:line="240" w:lineRule="auto"/>
              <w:rPr>
                <w:color w:val="000000"/>
                <w:sz w:val="22"/>
              </w:rPr>
            </w:pPr>
            <w:r w:rsidRPr="00784FF4">
              <w:rPr>
                <w:color w:val="000000"/>
                <w:sz w:val="22"/>
              </w:rPr>
              <w:t>.</w:t>
            </w:r>
            <w:r>
              <w:rPr>
                <w:color w:val="000000"/>
                <w:sz w:val="22"/>
              </w:rPr>
              <w:t>73</w:t>
            </w:r>
            <w:r w:rsidRPr="00784FF4">
              <w:rPr>
                <w:color w:val="000000"/>
                <w:sz w:val="22"/>
              </w:rPr>
              <w:t>(.0</w:t>
            </w:r>
            <w:r>
              <w:rPr>
                <w:color w:val="000000"/>
                <w:sz w:val="22"/>
              </w:rPr>
              <w:t>5</w:t>
            </w:r>
            <w:r w:rsidRPr="00784FF4">
              <w:rPr>
                <w:color w:val="000000"/>
                <w:sz w:val="22"/>
              </w:rPr>
              <w:t>)***</w:t>
            </w:r>
          </w:p>
        </w:tc>
        <w:tc>
          <w:tcPr>
            <w:tcW w:w="0" w:type="auto"/>
            <w:noWrap/>
          </w:tcPr>
          <w:p w14:paraId="28787602" w14:textId="61FF8C3D" w:rsidR="00E2533A" w:rsidRPr="00784FF4" w:rsidRDefault="00E2533A" w:rsidP="00E25681">
            <w:pPr>
              <w:spacing w:after="0" w:line="240" w:lineRule="auto"/>
              <w:rPr>
                <w:rFonts w:eastAsia="Times New Roman"/>
                <w:color w:val="000000"/>
                <w:sz w:val="22"/>
              </w:rPr>
            </w:pPr>
            <w:r>
              <w:rPr>
                <w:rFonts w:eastAsia="Times New Roman"/>
                <w:color w:val="000000"/>
                <w:sz w:val="22"/>
              </w:rPr>
              <w:t>.72(.05)***</w:t>
            </w:r>
          </w:p>
        </w:tc>
        <w:tc>
          <w:tcPr>
            <w:tcW w:w="0" w:type="auto"/>
          </w:tcPr>
          <w:p w14:paraId="3053F9C7" w14:textId="47880F1C" w:rsidR="00E2533A" w:rsidRPr="00784FF4" w:rsidRDefault="00E2533A" w:rsidP="00E25681">
            <w:pPr>
              <w:spacing w:after="0" w:line="240" w:lineRule="auto"/>
              <w:rPr>
                <w:rFonts w:eastAsia="Times New Roman"/>
                <w:color w:val="000000"/>
                <w:sz w:val="22"/>
              </w:rPr>
            </w:pPr>
            <w:r w:rsidRPr="00784FF4">
              <w:rPr>
                <w:rFonts w:eastAsia="Times New Roman"/>
                <w:color w:val="000000"/>
                <w:sz w:val="22"/>
              </w:rPr>
              <w:t>.</w:t>
            </w:r>
            <w:r>
              <w:rPr>
                <w:rFonts w:asciiTheme="minorEastAsia" w:eastAsiaTheme="minorEastAsia" w:hAnsiTheme="minorEastAsia"/>
                <w:color w:val="000000"/>
                <w:sz w:val="22"/>
              </w:rPr>
              <w:t>76</w:t>
            </w:r>
            <w:r w:rsidRPr="00784FF4">
              <w:rPr>
                <w:rFonts w:eastAsia="Times New Roman"/>
                <w:color w:val="000000"/>
                <w:sz w:val="22"/>
              </w:rPr>
              <w:t>(.0</w:t>
            </w:r>
            <w:r>
              <w:rPr>
                <w:rFonts w:eastAsia="Times New Roman"/>
                <w:color w:val="000000"/>
                <w:sz w:val="22"/>
              </w:rPr>
              <w:t>5</w:t>
            </w:r>
            <w:r w:rsidRPr="00784FF4">
              <w:rPr>
                <w:rFonts w:eastAsia="Times New Roman"/>
                <w:color w:val="000000"/>
                <w:sz w:val="22"/>
              </w:rPr>
              <w:t>)***</w:t>
            </w:r>
          </w:p>
        </w:tc>
        <w:tc>
          <w:tcPr>
            <w:tcW w:w="0" w:type="auto"/>
          </w:tcPr>
          <w:p w14:paraId="20A212F9" w14:textId="49B87B7D" w:rsidR="00E2533A" w:rsidRPr="00784FF4" w:rsidRDefault="00E2533A" w:rsidP="00E25681">
            <w:pPr>
              <w:spacing w:after="0" w:line="240" w:lineRule="auto"/>
              <w:rPr>
                <w:color w:val="000000"/>
                <w:sz w:val="22"/>
              </w:rPr>
            </w:pPr>
            <w:r w:rsidRPr="00784FF4">
              <w:rPr>
                <w:rFonts w:eastAsia="Times New Roman"/>
                <w:color w:val="000000"/>
                <w:sz w:val="22"/>
              </w:rPr>
              <w:t>.</w:t>
            </w:r>
            <w:r>
              <w:rPr>
                <w:rFonts w:eastAsia="Times New Roman"/>
                <w:color w:val="000000"/>
                <w:sz w:val="22"/>
              </w:rPr>
              <w:t>62</w:t>
            </w:r>
            <w:r w:rsidRPr="00784FF4">
              <w:rPr>
                <w:rFonts w:eastAsia="Times New Roman"/>
                <w:color w:val="000000"/>
                <w:sz w:val="22"/>
              </w:rPr>
              <w:t>(.0</w:t>
            </w:r>
            <w:r>
              <w:rPr>
                <w:rFonts w:eastAsia="Times New Roman"/>
                <w:color w:val="000000"/>
                <w:sz w:val="22"/>
              </w:rPr>
              <w:t>6</w:t>
            </w:r>
            <w:r w:rsidRPr="00784FF4">
              <w:rPr>
                <w:rFonts w:eastAsia="Times New Roman"/>
                <w:color w:val="000000"/>
                <w:sz w:val="22"/>
              </w:rPr>
              <w:t>)***</w:t>
            </w:r>
          </w:p>
        </w:tc>
      </w:tr>
      <w:tr w:rsidR="00E2533A" w:rsidRPr="00784FF4" w14:paraId="267960A5" w14:textId="77777777" w:rsidTr="007C7247">
        <w:trPr>
          <w:divId w:val="1853644640"/>
          <w:trHeight w:val="252"/>
        </w:trPr>
        <w:tc>
          <w:tcPr>
            <w:tcW w:w="0" w:type="auto"/>
            <w:tcBorders>
              <w:bottom w:val="single" w:sz="18" w:space="0" w:color="auto"/>
            </w:tcBorders>
            <w:noWrap/>
          </w:tcPr>
          <w:p w14:paraId="1FF87D3C" w14:textId="77777777" w:rsidR="00E2533A" w:rsidRPr="00784FF4" w:rsidRDefault="00E2533A" w:rsidP="007C7247">
            <w:pPr>
              <w:spacing w:after="0" w:line="240" w:lineRule="auto"/>
              <w:rPr>
                <w:rFonts w:eastAsiaTheme="minorEastAsia"/>
                <w:color w:val="000000"/>
                <w:sz w:val="22"/>
              </w:rPr>
            </w:pPr>
            <w:r>
              <w:rPr>
                <w:rFonts w:eastAsiaTheme="minorEastAsia"/>
                <w:color w:val="000000"/>
                <w:sz w:val="22"/>
              </w:rPr>
              <w:t>Work r</w:t>
            </w:r>
            <w:r w:rsidRPr="00784FF4">
              <w:rPr>
                <w:rFonts w:eastAsiaTheme="minorEastAsia" w:hint="eastAsia"/>
                <w:color w:val="000000"/>
                <w:sz w:val="22"/>
              </w:rPr>
              <w:t>esource</w:t>
            </w:r>
            <w:r w:rsidRPr="00784FF4">
              <w:rPr>
                <w:rFonts w:eastAsiaTheme="minorEastAsia"/>
                <w:color w:val="000000"/>
                <w:sz w:val="22"/>
              </w:rPr>
              <w:sym w:font="Wingdings" w:char="F0DF"/>
            </w:r>
            <w:r w:rsidRPr="00784FF4">
              <w:rPr>
                <w:rFonts w:eastAsiaTheme="minorEastAsia"/>
                <w:color w:val="000000"/>
                <w:sz w:val="22"/>
              </w:rPr>
              <w:sym w:font="Wingdings" w:char="F0E0"/>
            </w:r>
            <w:r>
              <w:rPr>
                <w:rFonts w:eastAsia="Times New Roman"/>
                <w:color w:val="000000"/>
                <w:sz w:val="22"/>
              </w:rPr>
              <w:t xml:space="preserve"> Civic </w:t>
            </w:r>
            <w:r w:rsidRPr="00784FF4">
              <w:rPr>
                <w:rFonts w:eastAsia="Times New Roman"/>
                <w:color w:val="000000"/>
                <w:sz w:val="22"/>
              </w:rPr>
              <w:t>Engag</w:t>
            </w:r>
            <w:r>
              <w:rPr>
                <w:rFonts w:eastAsia="Times New Roman"/>
                <w:color w:val="000000"/>
                <w:sz w:val="22"/>
              </w:rPr>
              <w:t>.</w:t>
            </w:r>
          </w:p>
        </w:tc>
        <w:tc>
          <w:tcPr>
            <w:tcW w:w="0" w:type="auto"/>
            <w:tcBorders>
              <w:bottom w:val="single" w:sz="18" w:space="0" w:color="auto"/>
            </w:tcBorders>
            <w:noWrap/>
          </w:tcPr>
          <w:p w14:paraId="1AE93AF2" w14:textId="22785521" w:rsidR="00E2533A" w:rsidRPr="00784FF4" w:rsidRDefault="00E2533A" w:rsidP="00E25681">
            <w:pPr>
              <w:spacing w:after="0" w:line="240" w:lineRule="auto"/>
              <w:rPr>
                <w:rFonts w:eastAsiaTheme="minorEastAsia"/>
                <w:color w:val="000000"/>
                <w:sz w:val="22"/>
              </w:rPr>
            </w:pPr>
            <w:r w:rsidRPr="00784FF4">
              <w:rPr>
                <w:rFonts w:eastAsiaTheme="minorEastAsia" w:hint="eastAsia"/>
                <w:color w:val="000000"/>
                <w:sz w:val="22"/>
              </w:rPr>
              <w:t>.0</w:t>
            </w:r>
            <w:r>
              <w:rPr>
                <w:rFonts w:eastAsiaTheme="minorEastAsia"/>
                <w:color w:val="000000"/>
                <w:sz w:val="22"/>
              </w:rPr>
              <w:t>4</w:t>
            </w:r>
            <w:r w:rsidRPr="00784FF4">
              <w:rPr>
                <w:rFonts w:eastAsiaTheme="minorEastAsia" w:hint="eastAsia"/>
                <w:color w:val="000000"/>
                <w:sz w:val="22"/>
              </w:rPr>
              <w:t>(.00)***</w:t>
            </w:r>
          </w:p>
        </w:tc>
        <w:tc>
          <w:tcPr>
            <w:tcW w:w="0" w:type="auto"/>
            <w:tcBorders>
              <w:bottom w:val="single" w:sz="18" w:space="0" w:color="auto"/>
            </w:tcBorders>
          </w:tcPr>
          <w:p w14:paraId="008708B8" w14:textId="77777777" w:rsidR="00E2533A" w:rsidRPr="00784FF4" w:rsidRDefault="00E2533A" w:rsidP="00E25681">
            <w:pPr>
              <w:spacing w:after="0" w:line="240" w:lineRule="auto"/>
              <w:rPr>
                <w:color w:val="000000"/>
                <w:sz w:val="22"/>
              </w:rPr>
            </w:pPr>
            <w:r w:rsidRPr="00784FF4">
              <w:rPr>
                <w:rFonts w:hint="eastAsia"/>
                <w:color w:val="000000"/>
                <w:sz w:val="22"/>
              </w:rPr>
              <w:t>.04(.00)***</w:t>
            </w:r>
          </w:p>
        </w:tc>
        <w:tc>
          <w:tcPr>
            <w:tcW w:w="0" w:type="auto"/>
            <w:tcBorders>
              <w:bottom w:val="single" w:sz="18" w:space="0" w:color="auto"/>
            </w:tcBorders>
          </w:tcPr>
          <w:p w14:paraId="5766342A" w14:textId="77777777" w:rsidR="00E2533A" w:rsidRPr="00784FF4" w:rsidRDefault="00E2533A" w:rsidP="00E25681">
            <w:pPr>
              <w:spacing w:after="0" w:line="240" w:lineRule="auto"/>
              <w:rPr>
                <w:color w:val="000000"/>
                <w:sz w:val="22"/>
              </w:rPr>
            </w:pPr>
            <w:r w:rsidRPr="00784FF4">
              <w:rPr>
                <w:rFonts w:hint="eastAsia"/>
                <w:color w:val="000000"/>
                <w:sz w:val="22"/>
              </w:rPr>
              <w:t>.0</w:t>
            </w:r>
            <w:r>
              <w:rPr>
                <w:color w:val="000000"/>
                <w:sz w:val="22"/>
              </w:rPr>
              <w:t>4</w:t>
            </w:r>
            <w:r w:rsidRPr="00784FF4">
              <w:rPr>
                <w:rFonts w:hint="eastAsia"/>
                <w:color w:val="000000"/>
                <w:sz w:val="22"/>
              </w:rPr>
              <w:t>(.00)***</w:t>
            </w:r>
          </w:p>
        </w:tc>
        <w:tc>
          <w:tcPr>
            <w:tcW w:w="0" w:type="auto"/>
            <w:tcBorders>
              <w:bottom w:val="single" w:sz="18" w:space="0" w:color="auto"/>
            </w:tcBorders>
            <w:noWrap/>
          </w:tcPr>
          <w:p w14:paraId="06EC0761" w14:textId="77777777" w:rsidR="00E2533A" w:rsidRPr="00784FF4" w:rsidRDefault="00E2533A" w:rsidP="00E25681">
            <w:pPr>
              <w:spacing w:after="0" w:line="240" w:lineRule="auto"/>
              <w:rPr>
                <w:color w:val="000000"/>
                <w:sz w:val="22"/>
              </w:rPr>
            </w:pPr>
            <w:r w:rsidRPr="00784FF4">
              <w:rPr>
                <w:rFonts w:hint="eastAsia"/>
                <w:color w:val="000000"/>
                <w:sz w:val="22"/>
              </w:rPr>
              <w:t>.0</w:t>
            </w:r>
            <w:r>
              <w:rPr>
                <w:color w:val="000000"/>
                <w:sz w:val="22"/>
              </w:rPr>
              <w:t>1</w:t>
            </w:r>
            <w:r w:rsidRPr="00784FF4">
              <w:rPr>
                <w:rFonts w:hint="eastAsia"/>
                <w:color w:val="000000"/>
                <w:sz w:val="22"/>
              </w:rPr>
              <w:t>(.00)***</w:t>
            </w:r>
          </w:p>
        </w:tc>
        <w:tc>
          <w:tcPr>
            <w:tcW w:w="0" w:type="auto"/>
            <w:tcBorders>
              <w:bottom w:val="single" w:sz="18" w:space="0" w:color="auto"/>
            </w:tcBorders>
            <w:noWrap/>
          </w:tcPr>
          <w:p w14:paraId="27E3C432" w14:textId="77777777" w:rsidR="00E2533A" w:rsidRPr="00784FF4" w:rsidRDefault="00E2533A" w:rsidP="00E25681">
            <w:pPr>
              <w:spacing w:after="0" w:line="240" w:lineRule="auto"/>
              <w:rPr>
                <w:rFonts w:eastAsiaTheme="minorEastAsia"/>
                <w:color w:val="000000"/>
                <w:sz w:val="22"/>
              </w:rPr>
            </w:pPr>
            <w:r>
              <w:rPr>
                <w:rFonts w:eastAsiaTheme="minorEastAsia"/>
                <w:color w:val="000000"/>
                <w:sz w:val="22"/>
              </w:rPr>
              <w:t>.01(.00)***</w:t>
            </w:r>
          </w:p>
        </w:tc>
        <w:tc>
          <w:tcPr>
            <w:tcW w:w="0" w:type="auto"/>
            <w:tcBorders>
              <w:bottom w:val="single" w:sz="18" w:space="0" w:color="auto"/>
            </w:tcBorders>
          </w:tcPr>
          <w:p w14:paraId="67EA6F3A" w14:textId="77777777" w:rsidR="00E2533A" w:rsidRPr="00784FF4" w:rsidRDefault="00E2533A" w:rsidP="00E25681">
            <w:pPr>
              <w:spacing w:after="0" w:line="240" w:lineRule="auto"/>
              <w:rPr>
                <w:rFonts w:eastAsiaTheme="minorEastAsia"/>
                <w:color w:val="000000"/>
                <w:sz w:val="22"/>
              </w:rPr>
            </w:pPr>
            <w:r w:rsidRPr="00784FF4">
              <w:rPr>
                <w:rFonts w:eastAsiaTheme="minorEastAsia" w:hint="eastAsia"/>
                <w:color w:val="000000"/>
                <w:sz w:val="22"/>
              </w:rPr>
              <w:t>.0</w:t>
            </w:r>
            <w:r>
              <w:rPr>
                <w:rFonts w:eastAsiaTheme="minorEastAsia"/>
                <w:color w:val="000000"/>
                <w:sz w:val="22"/>
              </w:rPr>
              <w:t>2</w:t>
            </w:r>
            <w:r w:rsidRPr="00784FF4">
              <w:rPr>
                <w:rFonts w:eastAsiaTheme="minorEastAsia" w:hint="eastAsia"/>
                <w:color w:val="000000"/>
                <w:sz w:val="22"/>
              </w:rPr>
              <w:t>(.00)***</w:t>
            </w:r>
          </w:p>
        </w:tc>
        <w:tc>
          <w:tcPr>
            <w:tcW w:w="0" w:type="auto"/>
            <w:tcBorders>
              <w:bottom w:val="single" w:sz="18" w:space="0" w:color="auto"/>
            </w:tcBorders>
          </w:tcPr>
          <w:p w14:paraId="27BA05B3" w14:textId="77777777" w:rsidR="00E2533A" w:rsidRPr="00784FF4" w:rsidRDefault="00E2533A" w:rsidP="00E25681">
            <w:pPr>
              <w:spacing w:after="0" w:line="240" w:lineRule="auto"/>
              <w:rPr>
                <w:color w:val="000000"/>
                <w:sz w:val="22"/>
              </w:rPr>
            </w:pPr>
            <w:r w:rsidRPr="00784FF4">
              <w:rPr>
                <w:rFonts w:eastAsiaTheme="minorEastAsia" w:hint="eastAsia"/>
                <w:color w:val="000000"/>
                <w:sz w:val="22"/>
              </w:rPr>
              <w:t>.0</w:t>
            </w:r>
            <w:r>
              <w:rPr>
                <w:rFonts w:eastAsiaTheme="minorEastAsia"/>
                <w:color w:val="000000"/>
                <w:sz w:val="22"/>
              </w:rPr>
              <w:t>2</w:t>
            </w:r>
            <w:r w:rsidRPr="00784FF4">
              <w:rPr>
                <w:rFonts w:eastAsiaTheme="minorEastAsia" w:hint="eastAsia"/>
                <w:color w:val="000000"/>
                <w:sz w:val="22"/>
              </w:rPr>
              <w:t>(.00)***</w:t>
            </w:r>
          </w:p>
        </w:tc>
      </w:tr>
    </w:tbl>
    <w:p w14:paraId="197D71C3" w14:textId="77777777" w:rsidR="00934420" w:rsidRPr="00784FF4" w:rsidRDefault="00934420" w:rsidP="00934420">
      <w:pPr>
        <w:divId w:val="1853644640"/>
        <w:rPr>
          <w:b/>
        </w:rPr>
      </w:pPr>
      <w:r w:rsidRPr="00784FF4">
        <w:t>***: p&lt;.01; **: p&lt;.05; *: p&lt;.10</w:t>
      </w:r>
    </w:p>
    <w:p w14:paraId="7C81F4D1" w14:textId="77777777" w:rsidR="00934420" w:rsidRPr="00784FF4" w:rsidRDefault="00934420" w:rsidP="00934420">
      <w:pPr>
        <w:divId w:val="1853644640"/>
      </w:pPr>
    </w:p>
    <w:p w14:paraId="1550C088" w14:textId="77777777" w:rsidR="00FA24FF" w:rsidRPr="00784FF4" w:rsidRDefault="00FA24FF" w:rsidP="00FA24FF">
      <w:pPr>
        <w:divId w:val="1853644640"/>
      </w:pPr>
    </w:p>
    <w:p w14:paraId="55F6E7C3" w14:textId="77777777" w:rsidR="00FA24FF" w:rsidRPr="00784FF4" w:rsidRDefault="00FA24FF" w:rsidP="00FA24FF">
      <w:pPr>
        <w:divId w:val="1853644640"/>
      </w:pPr>
    </w:p>
    <w:p w14:paraId="4491DCDA" w14:textId="66B381AE" w:rsidR="00C61BC3" w:rsidRDefault="00C61BC3" w:rsidP="00FA24FF">
      <w:pPr>
        <w:divId w:val="1853644640"/>
        <w:rPr>
          <w:i/>
        </w:rPr>
      </w:pPr>
    </w:p>
    <w:p w14:paraId="0942BD67" w14:textId="77777777" w:rsidR="001B1953" w:rsidRPr="007937B5" w:rsidRDefault="001B1953" w:rsidP="001B1953">
      <w:pPr>
        <w:divId w:val="1853644640"/>
      </w:pPr>
      <w:r w:rsidRPr="007937B5">
        <w:t>Table 4</w:t>
      </w:r>
    </w:p>
    <w:p w14:paraId="6068E12C" w14:textId="77777777" w:rsidR="001B1953" w:rsidRDefault="001B1953" w:rsidP="001B1953">
      <w:pPr>
        <w:divId w:val="1853644640"/>
        <w:rPr>
          <w:i/>
        </w:rPr>
      </w:pPr>
    </w:p>
    <w:p w14:paraId="32933D23" w14:textId="77777777" w:rsidR="001B1953" w:rsidRPr="00784FF4" w:rsidRDefault="001B1953" w:rsidP="001B1953">
      <w:pPr>
        <w:divId w:val="1853644640"/>
        <w:rPr>
          <w:i/>
        </w:rPr>
      </w:pPr>
      <w:r w:rsidRPr="00784FF4">
        <w:rPr>
          <w:rFonts w:hint="eastAsia"/>
          <w:i/>
        </w:rPr>
        <w:t xml:space="preserve">Z-Tests of </w:t>
      </w:r>
      <w:r w:rsidRPr="00784FF4">
        <w:rPr>
          <w:i/>
        </w:rPr>
        <w:t>Multiple</w:t>
      </w:r>
      <w:r w:rsidRPr="00784FF4">
        <w:rPr>
          <w:rFonts w:hint="eastAsia"/>
          <w:i/>
        </w:rPr>
        <w:t xml:space="preserve"> Group Comparison</w:t>
      </w:r>
      <w:r w:rsidRPr="00934420">
        <w:rPr>
          <w: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1442"/>
        <w:gridCol w:w="1177"/>
        <w:gridCol w:w="884"/>
        <w:gridCol w:w="1285"/>
        <w:gridCol w:w="1588"/>
        <w:gridCol w:w="1177"/>
        <w:gridCol w:w="1177"/>
      </w:tblGrid>
      <w:tr w:rsidR="00CE2681" w:rsidRPr="00784FF4" w14:paraId="211AE861" w14:textId="77777777" w:rsidTr="001B1953">
        <w:trPr>
          <w:divId w:val="1853644640"/>
          <w:trHeight w:val="240"/>
        </w:trPr>
        <w:tc>
          <w:tcPr>
            <w:tcW w:w="0" w:type="auto"/>
            <w:tcBorders>
              <w:top w:val="single" w:sz="18" w:space="0" w:color="auto"/>
              <w:bottom w:val="single" w:sz="18" w:space="0" w:color="auto"/>
            </w:tcBorders>
            <w:noWrap/>
            <w:vAlign w:val="center"/>
            <w:hideMark/>
          </w:tcPr>
          <w:p w14:paraId="559D2D9F" w14:textId="77777777" w:rsidR="001B1953" w:rsidRPr="00784FF4" w:rsidRDefault="001B1953" w:rsidP="0058570D">
            <w:pPr>
              <w:spacing w:after="0" w:line="240" w:lineRule="auto"/>
              <w:rPr>
                <w:rFonts w:eastAsia="Times New Roman"/>
                <w:color w:val="000000"/>
              </w:rPr>
            </w:pPr>
            <w:r w:rsidRPr="00784FF4">
              <w:rPr>
                <w:rFonts w:eastAsia="Times New Roman"/>
                <w:color w:val="000000"/>
              </w:rPr>
              <w:t>Path</w:t>
            </w:r>
          </w:p>
        </w:tc>
        <w:tc>
          <w:tcPr>
            <w:tcW w:w="0" w:type="auto"/>
            <w:tcBorders>
              <w:top w:val="single" w:sz="18" w:space="0" w:color="auto"/>
              <w:bottom w:val="single" w:sz="18" w:space="0" w:color="auto"/>
            </w:tcBorders>
            <w:noWrap/>
            <w:vAlign w:val="center"/>
          </w:tcPr>
          <w:p w14:paraId="09EC18A9" w14:textId="3A444479" w:rsidR="001B1953" w:rsidRPr="00784FF4" w:rsidRDefault="001B1953" w:rsidP="00CE2681">
            <w:pPr>
              <w:spacing w:after="0" w:line="240" w:lineRule="auto"/>
              <w:rPr>
                <w:color w:val="000000"/>
                <w:sz w:val="22"/>
                <w:szCs w:val="22"/>
              </w:rPr>
            </w:pPr>
            <w:r w:rsidRPr="00784FF4">
              <w:rPr>
                <w:color w:val="000000"/>
                <w:sz w:val="22"/>
                <w:szCs w:val="22"/>
              </w:rPr>
              <w:t xml:space="preserve">Random 1 </w:t>
            </w:r>
            <w:r w:rsidR="00CE2681">
              <w:rPr>
                <w:color w:val="000000"/>
                <w:sz w:val="22"/>
                <w:szCs w:val="22"/>
              </w:rPr>
              <w:t>vs.</w:t>
            </w:r>
            <w:r w:rsidR="00CE2681" w:rsidRPr="00784FF4">
              <w:rPr>
                <w:color w:val="000000"/>
                <w:sz w:val="22"/>
                <w:szCs w:val="22"/>
              </w:rPr>
              <w:t xml:space="preserve"> </w:t>
            </w:r>
            <w:r w:rsidRPr="00784FF4">
              <w:rPr>
                <w:color w:val="000000"/>
                <w:sz w:val="22"/>
                <w:szCs w:val="22"/>
              </w:rPr>
              <w:t>2</w:t>
            </w:r>
          </w:p>
        </w:tc>
        <w:tc>
          <w:tcPr>
            <w:tcW w:w="0" w:type="auto"/>
            <w:tcBorders>
              <w:top w:val="single" w:sz="18" w:space="0" w:color="auto"/>
              <w:bottom w:val="single" w:sz="18" w:space="0" w:color="auto"/>
            </w:tcBorders>
            <w:vAlign w:val="center"/>
          </w:tcPr>
          <w:p w14:paraId="417AD473" w14:textId="68039B7D" w:rsidR="001B1953" w:rsidRPr="00784FF4" w:rsidRDefault="001B1953" w:rsidP="0058570D">
            <w:pPr>
              <w:spacing w:after="0" w:line="240" w:lineRule="auto"/>
              <w:rPr>
                <w:color w:val="000000"/>
                <w:sz w:val="22"/>
                <w:szCs w:val="22"/>
              </w:rPr>
            </w:pPr>
            <w:r w:rsidRPr="00784FF4">
              <w:rPr>
                <w:color w:val="000000"/>
                <w:sz w:val="22"/>
                <w:szCs w:val="22"/>
              </w:rPr>
              <w:t xml:space="preserve">Low </w:t>
            </w:r>
            <w:r w:rsidR="00CE2681">
              <w:rPr>
                <w:color w:val="000000"/>
                <w:sz w:val="22"/>
                <w:szCs w:val="22"/>
              </w:rPr>
              <w:t>vs.</w:t>
            </w:r>
            <w:r w:rsidR="00CE2681" w:rsidRPr="00784FF4" w:rsidDel="00CE2681">
              <w:rPr>
                <w:color w:val="000000"/>
                <w:sz w:val="22"/>
                <w:szCs w:val="22"/>
              </w:rPr>
              <w:t xml:space="preserve"> </w:t>
            </w:r>
            <w:r w:rsidRPr="00784FF4">
              <w:rPr>
                <w:color w:val="000000"/>
                <w:sz w:val="22"/>
                <w:szCs w:val="22"/>
              </w:rPr>
              <w:t>Middle</w:t>
            </w:r>
          </w:p>
        </w:tc>
        <w:tc>
          <w:tcPr>
            <w:tcW w:w="0" w:type="auto"/>
            <w:tcBorders>
              <w:top w:val="single" w:sz="18" w:space="0" w:color="auto"/>
              <w:bottom w:val="single" w:sz="18" w:space="0" w:color="auto"/>
            </w:tcBorders>
            <w:vAlign w:val="center"/>
          </w:tcPr>
          <w:p w14:paraId="20351D71" w14:textId="6D70F9D3" w:rsidR="001B1953" w:rsidRPr="00784FF4" w:rsidRDefault="001B1953" w:rsidP="0058570D">
            <w:pPr>
              <w:spacing w:after="0" w:line="240" w:lineRule="auto"/>
              <w:rPr>
                <w:color w:val="000000"/>
                <w:sz w:val="22"/>
                <w:szCs w:val="22"/>
              </w:rPr>
            </w:pPr>
            <w:r w:rsidRPr="00784FF4">
              <w:rPr>
                <w:color w:val="000000"/>
                <w:sz w:val="22"/>
                <w:szCs w:val="22"/>
              </w:rPr>
              <w:t xml:space="preserve">Low </w:t>
            </w:r>
            <w:r w:rsidR="00CE2681">
              <w:rPr>
                <w:color w:val="000000"/>
                <w:sz w:val="22"/>
                <w:szCs w:val="22"/>
              </w:rPr>
              <w:t xml:space="preserve">vs. </w:t>
            </w:r>
            <w:r w:rsidRPr="00784FF4">
              <w:rPr>
                <w:color w:val="000000"/>
                <w:sz w:val="22"/>
                <w:szCs w:val="22"/>
              </w:rPr>
              <w:t>Upper</w:t>
            </w:r>
          </w:p>
        </w:tc>
        <w:tc>
          <w:tcPr>
            <w:tcW w:w="0" w:type="auto"/>
            <w:tcBorders>
              <w:top w:val="single" w:sz="18" w:space="0" w:color="auto"/>
              <w:bottom w:val="single" w:sz="18" w:space="0" w:color="auto"/>
            </w:tcBorders>
            <w:noWrap/>
            <w:vAlign w:val="center"/>
          </w:tcPr>
          <w:p w14:paraId="30B72D7A" w14:textId="222D17AE" w:rsidR="001B1953" w:rsidRPr="00784FF4" w:rsidRDefault="001B1953" w:rsidP="0058570D">
            <w:pPr>
              <w:spacing w:after="0" w:line="240" w:lineRule="auto"/>
              <w:rPr>
                <w:color w:val="000000"/>
                <w:sz w:val="22"/>
                <w:szCs w:val="22"/>
              </w:rPr>
            </w:pPr>
            <w:r w:rsidRPr="00784FF4">
              <w:rPr>
                <w:color w:val="000000"/>
                <w:sz w:val="22"/>
                <w:szCs w:val="22"/>
              </w:rPr>
              <w:t xml:space="preserve">Low </w:t>
            </w:r>
            <w:r w:rsidR="00CE2681">
              <w:rPr>
                <w:color w:val="000000"/>
                <w:sz w:val="22"/>
                <w:szCs w:val="22"/>
              </w:rPr>
              <w:t>vs.</w:t>
            </w:r>
            <w:r w:rsidR="00CE2681" w:rsidRPr="00784FF4" w:rsidDel="00CE2681">
              <w:rPr>
                <w:color w:val="000000"/>
                <w:sz w:val="22"/>
                <w:szCs w:val="22"/>
              </w:rPr>
              <w:t xml:space="preserve"> </w:t>
            </w:r>
            <w:r w:rsidRPr="00784FF4">
              <w:rPr>
                <w:color w:val="000000"/>
                <w:sz w:val="22"/>
                <w:szCs w:val="22"/>
              </w:rPr>
              <w:t>High</w:t>
            </w:r>
          </w:p>
        </w:tc>
        <w:tc>
          <w:tcPr>
            <w:tcW w:w="0" w:type="auto"/>
            <w:tcBorders>
              <w:top w:val="single" w:sz="18" w:space="0" w:color="auto"/>
              <w:bottom w:val="single" w:sz="18" w:space="0" w:color="auto"/>
            </w:tcBorders>
            <w:noWrap/>
            <w:vAlign w:val="center"/>
          </w:tcPr>
          <w:p w14:paraId="7E586859" w14:textId="36F223A3" w:rsidR="001B1953" w:rsidRPr="00784FF4" w:rsidRDefault="001B1953" w:rsidP="0058570D">
            <w:pPr>
              <w:spacing w:after="0" w:line="240" w:lineRule="auto"/>
              <w:rPr>
                <w:color w:val="000000"/>
                <w:sz w:val="22"/>
                <w:szCs w:val="22"/>
              </w:rPr>
            </w:pPr>
            <w:r w:rsidRPr="00784FF4">
              <w:rPr>
                <w:color w:val="000000"/>
                <w:sz w:val="22"/>
                <w:szCs w:val="22"/>
              </w:rPr>
              <w:t xml:space="preserve">Middle </w:t>
            </w:r>
            <w:r w:rsidR="00CE2681">
              <w:rPr>
                <w:color w:val="000000"/>
                <w:sz w:val="22"/>
                <w:szCs w:val="22"/>
              </w:rPr>
              <w:t>vs.</w:t>
            </w:r>
            <w:r w:rsidR="00CE2681" w:rsidRPr="00784FF4" w:rsidDel="00CE2681">
              <w:rPr>
                <w:color w:val="000000"/>
                <w:sz w:val="22"/>
                <w:szCs w:val="22"/>
              </w:rPr>
              <w:t xml:space="preserve"> </w:t>
            </w:r>
            <w:r w:rsidRPr="00784FF4">
              <w:rPr>
                <w:color w:val="000000"/>
                <w:sz w:val="22"/>
                <w:szCs w:val="22"/>
              </w:rPr>
              <w:t>Upper</w:t>
            </w:r>
          </w:p>
        </w:tc>
        <w:tc>
          <w:tcPr>
            <w:tcW w:w="0" w:type="auto"/>
            <w:tcBorders>
              <w:top w:val="single" w:sz="18" w:space="0" w:color="auto"/>
              <w:bottom w:val="single" w:sz="18" w:space="0" w:color="auto"/>
            </w:tcBorders>
            <w:vAlign w:val="center"/>
          </w:tcPr>
          <w:p w14:paraId="20A82608" w14:textId="024DEB40" w:rsidR="001B1953" w:rsidRPr="00784FF4" w:rsidRDefault="001B1953" w:rsidP="0058570D">
            <w:pPr>
              <w:spacing w:after="0" w:line="240" w:lineRule="auto"/>
              <w:rPr>
                <w:color w:val="000000"/>
                <w:sz w:val="22"/>
                <w:szCs w:val="22"/>
              </w:rPr>
            </w:pPr>
            <w:r w:rsidRPr="00784FF4">
              <w:rPr>
                <w:color w:val="000000"/>
                <w:sz w:val="22"/>
                <w:szCs w:val="22"/>
              </w:rPr>
              <w:t xml:space="preserve">Middle </w:t>
            </w:r>
            <w:r w:rsidR="00CE2681">
              <w:rPr>
                <w:color w:val="000000"/>
                <w:sz w:val="22"/>
                <w:szCs w:val="22"/>
              </w:rPr>
              <w:t>vs.</w:t>
            </w:r>
            <w:r w:rsidR="00CE2681" w:rsidRPr="00784FF4" w:rsidDel="00CE2681">
              <w:rPr>
                <w:color w:val="000000"/>
                <w:sz w:val="22"/>
                <w:szCs w:val="22"/>
              </w:rPr>
              <w:t xml:space="preserve"> </w:t>
            </w:r>
            <w:r w:rsidRPr="00784FF4">
              <w:rPr>
                <w:color w:val="000000"/>
                <w:sz w:val="22"/>
                <w:szCs w:val="22"/>
              </w:rPr>
              <w:t>High</w:t>
            </w:r>
          </w:p>
        </w:tc>
        <w:tc>
          <w:tcPr>
            <w:tcW w:w="0" w:type="auto"/>
            <w:tcBorders>
              <w:top w:val="single" w:sz="18" w:space="0" w:color="auto"/>
              <w:bottom w:val="single" w:sz="18" w:space="0" w:color="auto"/>
            </w:tcBorders>
            <w:vAlign w:val="center"/>
          </w:tcPr>
          <w:p w14:paraId="6DC7B295" w14:textId="0246B139" w:rsidR="001B1953" w:rsidRPr="00784FF4" w:rsidRDefault="001B1953" w:rsidP="0058570D">
            <w:pPr>
              <w:spacing w:after="0" w:line="240" w:lineRule="auto"/>
              <w:rPr>
                <w:color w:val="000000"/>
                <w:sz w:val="22"/>
                <w:szCs w:val="22"/>
              </w:rPr>
            </w:pPr>
            <w:r w:rsidRPr="00784FF4">
              <w:rPr>
                <w:color w:val="000000"/>
                <w:sz w:val="22"/>
                <w:szCs w:val="22"/>
              </w:rPr>
              <w:t xml:space="preserve">Upper </w:t>
            </w:r>
            <w:r w:rsidR="00CE2681">
              <w:rPr>
                <w:color w:val="000000"/>
                <w:sz w:val="22"/>
                <w:szCs w:val="22"/>
              </w:rPr>
              <w:t>vs.</w:t>
            </w:r>
            <w:r w:rsidR="00CE2681" w:rsidRPr="00784FF4" w:rsidDel="00CE2681">
              <w:rPr>
                <w:color w:val="000000"/>
                <w:sz w:val="22"/>
                <w:szCs w:val="22"/>
              </w:rPr>
              <w:t xml:space="preserve"> </w:t>
            </w:r>
            <w:r w:rsidRPr="00784FF4">
              <w:rPr>
                <w:color w:val="000000"/>
                <w:sz w:val="22"/>
                <w:szCs w:val="22"/>
              </w:rPr>
              <w:t>High</w:t>
            </w:r>
          </w:p>
        </w:tc>
      </w:tr>
      <w:tr w:rsidR="00CE2681" w:rsidRPr="00784FF4" w14:paraId="568B6D47" w14:textId="77777777" w:rsidTr="001B1953">
        <w:trPr>
          <w:divId w:val="1853644640"/>
          <w:trHeight w:val="252"/>
        </w:trPr>
        <w:tc>
          <w:tcPr>
            <w:tcW w:w="0" w:type="auto"/>
            <w:tcBorders>
              <w:top w:val="single" w:sz="18" w:space="0" w:color="auto"/>
            </w:tcBorders>
            <w:noWrap/>
            <w:vAlign w:val="center"/>
            <w:hideMark/>
          </w:tcPr>
          <w:p w14:paraId="20519A98" w14:textId="77777777" w:rsidR="001B1953" w:rsidRPr="00784FF4" w:rsidRDefault="001B1953" w:rsidP="0058570D">
            <w:pPr>
              <w:spacing w:after="0" w:line="240" w:lineRule="auto"/>
              <w:rPr>
                <w:rFonts w:eastAsia="Times New Roman"/>
                <w:color w:val="000000"/>
              </w:rPr>
            </w:pPr>
            <w:r>
              <w:rPr>
                <w:rFonts w:eastAsia="Times New Roman"/>
                <w:color w:val="000000"/>
              </w:rPr>
              <w:t>Work resources</w:t>
            </w:r>
            <w:r w:rsidRPr="00784FF4">
              <w:rPr>
                <w:rFonts w:eastAsia="Times New Roman"/>
                <w:color w:val="000000"/>
              </w:rPr>
              <w:t xml:space="preserve"> </w:t>
            </w:r>
            <w:r w:rsidRPr="00784FF4">
              <w:rPr>
                <w:rFonts w:eastAsia="Times New Roman"/>
                <w:color w:val="000000"/>
              </w:rPr>
              <w:sym w:font="Wingdings" w:char="F0E0"/>
            </w:r>
            <w:r>
              <w:rPr>
                <w:rFonts w:eastAsia="Times New Roman"/>
                <w:color w:val="000000"/>
              </w:rPr>
              <w:t>H</w:t>
            </w:r>
            <w:r w:rsidRPr="00784FF4">
              <w:rPr>
                <w:rFonts w:eastAsia="Times New Roman"/>
                <w:color w:val="000000"/>
              </w:rPr>
              <w:t>appiness</w:t>
            </w:r>
          </w:p>
        </w:tc>
        <w:tc>
          <w:tcPr>
            <w:tcW w:w="0" w:type="auto"/>
            <w:tcBorders>
              <w:top w:val="single" w:sz="18" w:space="0" w:color="auto"/>
            </w:tcBorders>
            <w:noWrap/>
            <w:vAlign w:val="center"/>
          </w:tcPr>
          <w:p w14:paraId="75A48C63" w14:textId="77777777" w:rsidR="001B1953" w:rsidRPr="00784FF4" w:rsidRDefault="001B1953" w:rsidP="0058570D">
            <w:pPr>
              <w:spacing w:after="0" w:line="240" w:lineRule="auto"/>
              <w:rPr>
                <w:color w:val="000000"/>
                <w:sz w:val="22"/>
                <w:szCs w:val="22"/>
              </w:rPr>
            </w:pPr>
            <w:r>
              <w:rPr>
                <w:color w:val="000000"/>
                <w:sz w:val="22"/>
                <w:szCs w:val="22"/>
              </w:rPr>
              <w:t>1.42</w:t>
            </w:r>
          </w:p>
        </w:tc>
        <w:tc>
          <w:tcPr>
            <w:tcW w:w="0" w:type="auto"/>
            <w:tcBorders>
              <w:top w:val="single" w:sz="18" w:space="0" w:color="auto"/>
            </w:tcBorders>
            <w:vAlign w:val="center"/>
          </w:tcPr>
          <w:p w14:paraId="44AAA3A2" w14:textId="77777777" w:rsidR="001B1953" w:rsidRPr="00784FF4" w:rsidRDefault="001B1953" w:rsidP="0058570D">
            <w:pPr>
              <w:spacing w:after="0" w:line="240" w:lineRule="auto"/>
              <w:rPr>
                <w:color w:val="000000"/>
                <w:sz w:val="22"/>
                <w:szCs w:val="22"/>
              </w:rPr>
            </w:pPr>
            <w:r>
              <w:rPr>
                <w:color w:val="000000"/>
                <w:sz w:val="22"/>
                <w:szCs w:val="22"/>
              </w:rPr>
              <w:t>-4.73***</w:t>
            </w:r>
          </w:p>
        </w:tc>
        <w:tc>
          <w:tcPr>
            <w:tcW w:w="0" w:type="auto"/>
            <w:tcBorders>
              <w:top w:val="single" w:sz="18" w:space="0" w:color="auto"/>
            </w:tcBorders>
            <w:vAlign w:val="center"/>
          </w:tcPr>
          <w:p w14:paraId="61544675" w14:textId="77777777" w:rsidR="001B1953" w:rsidRPr="00784FF4" w:rsidRDefault="001B1953" w:rsidP="0058570D">
            <w:pPr>
              <w:spacing w:after="0" w:line="240" w:lineRule="auto"/>
              <w:rPr>
                <w:color w:val="000000"/>
                <w:sz w:val="22"/>
                <w:szCs w:val="22"/>
              </w:rPr>
            </w:pPr>
            <w:r>
              <w:rPr>
                <w:color w:val="000000"/>
                <w:sz w:val="22"/>
                <w:szCs w:val="22"/>
              </w:rPr>
              <w:t>-1.19</w:t>
            </w:r>
          </w:p>
        </w:tc>
        <w:tc>
          <w:tcPr>
            <w:tcW w:w="0" w:type="auto"/>
            <w:tcBorders>
              <w:top w:val="single" w:sz="18" w:space="0" w:color="auto"/>
            </w:tcBorders>
            <w:noWrap/>
            <w:vAlign w:val="center"/>
          </w:tcPr>
          <w:p w14:paraId="791FD0B7" w14:textId="77777777" w:rsidR="001B1953" w:rsidRPr="00784FF4" w:rsidRDefault="001B1953" w:rsidP="0058570D">
            <w:pPr>
              <w:spacing w:after="0" w:line="240" w:lineRule="auto"/>
              <w:rPr>
                <w:color w:val="000000"/>
                <w:sz w:val="22"/>
                <w:szCs w:val="22"/>
              </w:rPr>
            </w:pPr>
            <w:r>
              <w:rPr>
                <w:color w:val="000000"/>
                <w:sz w:val="22"/>
                <w:szCs w:val="22"/>
              </w:rPr>
              <w:t>.02</w:t>
            </w:r>
          </w:p>
        </w:tc>
        <w:tc>
          <w:tcPr>
            <w:tcW w:w="0" w:type="auto"/>
            <w:tcBorders>
              <w:top w:val="single" w:sz="18" w:space="0" w:color="auto"/>
            </w:tcBorders>
            <w:noWrap/>
            <w:vAlign w:val="center"/>
          </w:tcPr>
          <w:p w14:paraId="5496F0FE" w14:textId="77777777" w:rsidR="001B1953" w:rsidRPr="00784FF4" w:rsidRDefault="001B1953" w:rsidP="0058570D">
            <w:pPr>
              <w:spacing w:after="0" w:line="240" w:lineRule="auto"/>
              <w:rPr>
                <w:color w:val="000000"/>
                <w:sz w:val="22"/>
                <w:szCs w:val="22"/>
              </w:rPr>
            </w:pPr>
            <w:r>
              <w:rPr>
                <w:color w:val="000000"/>
                <w:sz w:val="22"/>
                <w:szCs w:val="22"/>
              </w:rPr>
              <w:t>4.69***</w:t>
            </w:r>
          </w:p>
        </w:tc>
        <w:tc>
          <w:tcPr>
            <w:tcW w:w="0" w:type="auto"/>
            <w:tcBorders>
              <w:top w:val="single" w:sz="18" w:space="0" w:color="auto"/>
            </w:tcBorders>
            <w:vAlign w:val="center"/>
          </w:tcPr>
          <w:p w14:paraId="3DA82B7F" w14:textId="77777777" w:rsidR="001B1953" w:rsidRPr="00784FF4" w:rsidRDefault="001B1953" w:rsidP="0058570D">
            <w:pPr>
              <w:spacing w:after="0" w:line="240" w:lineRule="auto"/>
              <w:rPr>
                <w:color w:val="000000"/>
                <w:sz w:val="22"/>
                <w:szCs w:val="22"/>
              </w:rPr>
            </w:pPr>
            <w:r>
              <w:rPr>
                <w:color w:val="000000"/>
                <w:sz w:val="22"/>
                <w:szCs w:val="22"/>
              </w:rPr>
              <w:t>6.18***</w:t>
            </w:r>
          </w:p>
        </w:tc>
        <w:tc>
          <w:tcPr>
            <w:tcW w:w="0" w:type="auto"/>
            <w:tcBorders>
              <w:top w:val="single" w:sz="18" w:space="0" w:color="auto"/>
            </w:tcBorders>
            <w:vAlign w:val="center"/>
          </w:tcPr>
          <w:p w14:paraId="77997E33" w14:textId="77777777" w:rsidR="001B1953" w:rsidRPr="00784FF4" w:rsidRDefault="001B1953" w:rsidP="0058570D">
            <w:pPr>
              <w:spacing w:after="0" w:line="240" w:lineRule="auto"/>
              <w:rPr>
                <w:color w:val="000000"/>
                <w:sz w:val="22"/>
                <w:szCs w:val="22"/>
              </w:rPr>
            </w:pPr>
            <w:r>
              <w:rPr>
                <w:color w:val="000000"/>
                <w:sz w:val="22"/>
                <w:szCs w:val="22"/>
              </w:rPr>
              <w:t>1.99**</w:t>
            </w:r>
          </w:p>
        </w:tc>
      </w:tr>
      <w:tr w:rsidR="00CE2681" w:rsidRPr="00784FF4" w14:paraId="77A455F7" w14:textId="77777777" w:rsidTr="001B1953">
        <w:trPr>
          <w:divId w:val="1853644640"/>
          <w:trHeight w:val="252"/>
        </w:trPr>
        <w:tc>
          <w:tcPr>
            <w:tcW w:w="0" w:type="auto"/>
            <w:noWrap/>
            <w:vAlign w:val="center"/>
            <w:hideMark/>
          </w:tcPr>
          <w:p w14:paraId="3DEC1549" w14:textId="77777777" w:rsidR="001B1953" w:rsidRPr="00784FF4" w:rsidRDefault="001B1953" w:rsidP="0058570D">
            <w:pPr>
              <w:spacing w:after="0" w:line="240" w:lineRule="auto"/>
              <w:rPr>
                <w:rFonts w:eastAsia="Times New Roman"/>
                <w:color w:val="000000"/>
              </w:rPr>
            </w:pPr>
            <w:r w:rsidRPr="00784FF4">
              <w:rPr>
                <w:rFonts w:eastAsia="Times New Roman"/>
                <w:color w:val="000000"/>
              </w:rPr>
              <w:t xml:space="preserve">Civic </w:t>
            </w:r>
            <w:r>
              <w:rPr>
                <w:rFonts w:eastAsia="Times New Roman"/>
                <w:color w:val="000000"/>
              </w:rPr>
              <w:t>e</w:t>
            </w:r>
            <w:r w:rsidRPr="00784FF4">
              <w:rPr>
                <w:rFonts w:eastAsia="Times New Roman"/>
                <w:color w:val="000000"/>
              </w:rPr>
              <w:t xml:space="preserve">ngagement </w:t>
            </w:r>
            <w:r w:rsidRPr="00784FF4">
              <w:rPr>
                <w:rFonts w:eastAsia="Times New Roman"/>
                <w:color w:val="000000"/>
              </w:rPr>
              <w:sym w:font="Wingdings" w:char="F0E0"/>
            </w:r>
            <w:r>
              <w:rPr>
                <w:rFonts w:eastAsia="Times New Roman"/>
                <w:color w:val="000000"/>
              </w:rPr>
              <w:t>H</w:t>
            </w:r>
            <w:r w:rsidRPr="00784FF4">
              <w:rPr>
                <w:rFonts w:eastAsia="Times New Roman"/>
                <w:color w:val="000000"/>
              </w:rPr>
              <w:t>appiness</w:t>
            </w:r>
          </w:p>
        </w:tc>
        <w:tc>
          <w:tcPr>
            <w:tcW w:w="0" w:type="auto"/>
            <w:noWrap/>
            <w:vAlign w:val="center"/>
          </w:tcPr>
          <w:p w14:paraId="24F958DA" w14:textId="77777777" w:rsidR="001B1953" w:rsidRPr="00784FF4" w:rsidRDefault="001B1953" w:rsidP="0058570D">
            <w:pPr>
              <w:spacing w:after="0" w:line="240" w:lineRule="auto"/>
              <w:rPr>
                <w:color w:val="000000"/>
                <w:sz w:val="22"/>
                <w:szCs w:val="22"/>
              </w:rPr>
            </w:pPr>
            <w:r>
              <w:rPr>
                <w:color w:val="000000"/>
                <w:sz w:val="22"/>
                <w:szCs w:val="22"/>
              </w:rPr>
              <w:t>.62</w:t>
            </w:r>
          </w:p>
        </w:tc>
        <w:tc>
          <w:tcPr>
            <w:tcW w:w="0" w:type="auto"/>
            <w:vAlign w:val="center"/>
          </w:tcPr>
          <w:p w14:paraId="0CD27A0A" w14:textId="77777777" w:rsidR="001B1953" w:rsidRPr="00784FF4" w:rsidRDefault="001B1953" w:rsidP="0058570D">
            <w:pPr>
              <w:spacing w:after="0" w:line="240" w:lineRule="auto"/>
              <w:rPr>
                <w:color w:val="000000"/>
                <w:sz w:val="22"/>
                <w:szCs w:val="22"/>
              </w:rPr>
            </w:pPr>
            <w:r>
              <w:rPr>
                <w:color w:val="000000"/>
                <w:sz w:val="22"/>
                <w:szCs w:val="22"/>
              </w:rPr>
              <w:t>-4.65***</w:t>
            </w:r>
          </w:p>
        </w:tc>
        <w:tc>
          <w:tcPr>
            <w:tcW w:w="0" w:type="auto"/>
            <w:vAlign w:val="center"/>
          </w:tcPr>
          <w:p w14:paraId="01A0991E" w14:textId="77777777" w:rsidR="001B1953" w:rsidRPr="00784FF4" w:rsidRDefault="001B1953" w:rsidP="0058570D">
            <w:pPr>
              <w:spacing w:after="0" w:line="240" w:lineRule="auto"/>
              <w:rPr>
                <w:color w:val="000000"/>
                <w:sz w:val="22"/>
                <w:szCs w:val="22"/>
              </w:rPr>
            </w:pPr>
            <w:r>
              <w:rPr>
                <w:color w:val="000000"/>
                <w:sz w:val="22"/>
                <w:szCs w:val="22"/>
              </w:rPr>
              <w:t>-1.97**</w:t>
            </w:r>
          </w:p>
        </w:tc>
        <w:tc>
          <w:tcPr>
            <w:tcW w:w="0" w:type="auto"/>
            <w:noWrap/>
            <w:vAlign w:val="center"/>
          </w:tcPr>
          <w:p w14:paraId="091ED251" w14:textId="77777777" w:rsidR="001B1953" w:rsidRPr="00784FF4" w:rsidRDefault="001B1953" w:rsidP="0058570D">
            <w:pPr>
              <w:spacing w:after="0" w:line="240" w:lineRule="auto"/>
              <w:rPr>
                <w:color w:val="000000"/>
                <w:sz w:val="22"/>
                <w:szCs w:val="22"/>
              </w:rPr>
            </w:pPr>
            <w:r>
              <w:rPr>
                <w:color w:val="000000"/>
                <w:sz w:val="22"/>
                <w:szCs w:val="22"/>
              </w:rPr>
              <w:t>-1.44</w:t>
            </w:r>
          </w:p>
        </w:tc>
        <w:tc>
          <w:tcPr>
            <w:tcW w:w="0" w:type="auto"/>
            <w:noWrap/>
            <w:vAlign w:val="center"/>
          </w:tcPr>
          <w:p w14:paraId="7E772CAA" w14:textId="77777777" w:rsidR="001B1953" w:rsidRPr="00784FF4" w:rsidRDefault="001B1953" w:rsidP="0058570D">
            <w:pPr>
              <w:spacing w:after="0" w:line="240" w:lineRule="auto"/>
              <w:rPr>
                <w:color w:val="000000"/>
                <w:sz w:val="22"/>
                <w:szCs w:val="22"/>
              </w:rPr>
            </w:pPr>
            <w:r>
              <w:rPr>
                <w:color w:val="000000"/>
                <w:sz w:val="22"/>
                <w:szCs w:val="22"/>
              </w:rPr>
              <w:t>3.27***</w:t>
            </w:r>
          </w:p>
        </w:tc>
        <w:tc>
          <w:tcPr>
            <w:tcW w:w="0" w:type="auto"/>
            <w:vAlign w:val="center"/>
          </w:tcPr>
          <w:p w14:paraId="3CF966CA" w14:textId="77777777" w:rsidR="001B1953" w:rsidRPr="00784FF4" w:rsidRDefault="001B1953" w:rsidP="0058570D">
            <w:pPr>
              <w:spacing w:after="0" w:line="240" w:lineRule="auto"/>
              <w:rPr>
                <w:color w:val="000000"/>
                <w:sz w:val="22"/>
                <w:szCs w:val="22"/>
              </w:rPr>
            </w:pPr>
            <w:r>
              <w:rPr>
                <w:color w:val="000000"/>
                <w:sz w:val="22"/>
                <w:szCs w:val="22"/>
              </w:rPr>
              <w:t>4.09***</w:t>
            </w:r>
          </w:p>
        </w:tc>
        <w:tc>
          <w:tcPr>
            <w:tcW w:w="0" w:type="auto"/>
            <w:vAlign w:val="center"/>
          </w:tcPr>
          <w:p w14:paraId="46E91A57" w14:textId="77777777" w:rsidR="001B1953" w:rsidRPr="00784FF4" w:rsidRDefault="001B1953" w:rsidP="0058570D">
            <w:pPr>
              <w:spacing w:after="0" w:line="240" w:lineRule="auto"/>
              <w:rPr>
                <w:color w:val="000000"/>
                <w:sz w:val="22"/>
                <w:szCs w:val="22"/>
              </w:rPr>
            </w:pPr>
            <w:r>
              <w:rPr>
                <w:color w:val="000000"/>
                <w:sz w:val="22"/>
                <w:szCs w:val="22"/>
              </w:rPr>
              <w:t>.81</w:t>
            </w:r>
          </w:p>
        </w:tc>
      </w:tr>
      <w:tr w:rsidR="00CE2681" w:rsidRPr="00784FF4" w14:paraId="10A4C1C0" w14:textId="77777777" w:rsidTr="001B1953">
        <w:trPr>
          <w:divId w:val="1853644640"/>
          <w:trHeight w:val="252"/>
        </w:trPr>
        <w:tc>
          <w:tcPr>
            <w:tcW w:w="0" w:type="auto"/>
            <w:noWrap/>
            <w:vAlign w:val="center"/>
            <w:hideMark/>
          </w:tcPr>
          <w:p w14:paraId="7682E72D" w14:textId="77777777" w:rsidR="001B1953" w:rsidRPr="00784FF4" w:rsidRDefault="001B1953" w:rsidP="0058570D">
            <w:pPr>
              <w:spacing w:after="0" w:line="240" w:lineRule="auto"/>
              <w:rPr>
                <w:rFonts w:eastAsia="Times New Roman"/>
                <w:color w:val="000000"/>
              </w:rPr>
            </w:pPr>
            <w:r>
              <w:rPr>
                <w:rFonts w:eastAsia="Times New Roman"/>
                <w:color w:val="000000"/>
              </w:rPr>
              <w:t>H</w:t>
            </w:r>
            <w:r w:rsidRPr="00784FF4">
              <w:rPr>
                <w:rFonts w:eastAsia="Times New Roman"/>
                <w:color w:val="000000"/>
              </w:rPr>
              <w:t xml:space="preserve">appiness </w:t>
            </w:r>
            <w:r w:rsidRPr="00784FF4">
              <w:rPr>
                <w:rFonts w:eastAsia="Times New Roman"/>
                <w:color w:val="000000"/>
              </w:rPr>
              <w:sym w:font="Wingdings" w:char="F0E0"/>
            </w:r>
            <w:r w:rsidRPr="00784FF4">
              <w:rPr>
                <w:rFonts w:eastAsia="Times New Roman"/>
              </w:rPr>
              <w:t>Physical health</w:t>
            </w:r>
          </w:p>
        </w:tc>
        <w:tc>
          <w:tcPr>
            <w:tcW w:w="0" w:type="auto"/>
            <w:noWrap/>
            <w:vAlign w:val="center"/>
          </w:tcPr>
          <w:p w14:paraId="16EBB2B2" w14:textId="77777777" w:rsidR="001B1953" w:rsidRPr="00784FF4" w:rsidRDefault="001B1953" w:rsidP="0058570D">
            <w:pPr>
              <w:spacing w:after="0" w:line="240" w:lineRule="auto"/>
              <w:rPr>
                <w:color w:val="000000"/>
                <w:sz w:val="22"/>
                <w:szCs w:val="22"/>
              </w:rPr>
            </w:pPr>
            <w:r w:rsidRPr="00784FF4">
              <w:rPr>
                <w:color w:val="000000"/>
                <w:sz w:val="22"/>
                <w:szCs w:val="22"/>
              </w:rPr>
              <w:t>1.2</w:t>
            </w:r>
            <w:r>
              <w:rPr>
                <w:color w:val="000000"/>
                <w:sz w:val="22"/>
                <w:szCs w:val="22"/>
              </w:rPr>
              <w:t>3</w:t>
            </w:r>
          </w:p>
        </w:tc>
        <w:tc>
          <w:tcPr>
            <w:tcW w:w="0" w:type="auto"/>
            <w:vAlign w:val="center"/>
          </w:tcPr>
          <w:p w14:paraId="6B330830" w14:textId="77777777" w:rsidR="001B1953" w:rsidRPr="00784FF4" w:rsidRDefault="001B1953" w:rsidP="0058570D">
            <w:pPr>
              <w:spacing w:after="0" w:line="240" w:lineRule="auto"/>
              <w:rPr>
                <w:color w:val="000000"/>
                <w:sz w:val="22"/>
                <w:szCs w:val="22"/>
              </w:rPr>
            </w:pPr>
            <w:r>
              <w:rPr>
                <w:color w:val="000000"/>
                <w:sz w:val="22"/>
                <w:szCs w:val="22"/>
              </w:rPr>
              <w:t>.64</w:t>
            </w:r>
          </w:p>
        </w:tc>
        <w:tc>
          <w:tcPr>
            <w:tcW w:w="0" w:type="auto"/>
            <w:vAlign w:val="center"/>
          </w:tcPr>
          <w:p w14:paraId="1FCE1C1D" w14:textId="77777777" w:rsidR="001B1953" w:rsidRPr="00784FF4" w:rsidRDefault="001B1953" w:rsidP="0058570D">
            <w:pPr>
              <w:spacing w:after="0" w:line="240" w:lineRule="auto"/>
              <w:rPr>
                <w:color w:val="000000"/>
                <w:sz w:val="22"/>
                <w:szCs w:val="22"/>
              </w:rPr>
            </w:pPr>
            <w:r>
              <w:rPr>
                <w:color w:val="000000"/>
                <w:sz w:val="22"/>
                <w:szCs w:val="22"/>
              </w:rPr>
              <w:t>.50</w:t>
            </w:r>
          </w:p>
        </w:tc>
        <w:tc>
          <w:tcPr>
            <w:tcW w:w="0" w:type="auto"/>
            <w:noWrap/>
            <w:vAlign w:val="center"/>
          </w:tcPr>
          <w:p w14:paraId="411955FC" w14:textId="77777777" w:rsidR="001B1953" w:rsidRPr="00784FF4" w:rsidRDefault="001B1953" w:rsidP="0058570D">
            <w:pPr>
              <w:spacing w:after="0" w:line="240" w:lineRule="auto"/>
              <w:rPr>
                <w:color w:val="000000"/>
                <w:sz w:val="22"/>
                <w:szCs w:val="22"/>
              </w:rPr>
            </w:pPr>
            <w:r>
              <w:rPr>
                <w:color w:val="000000"/>
                <w:sz w:val="22"/>
                <w:szCs w:val="22"/>
              </w:rPr>
              <w:t>-3.17***</w:t>
            </w:r>
          </w:p>
        </w:tc>
        <w:tc>
          <w:tcPr>
            <w:tcW w:w="0" w:type="auto"/>
            <w:noWrap/>
            <w:vAlign w:val="center"/>
          </w:tcPr>
          <w:p w14:paraId="04046909" w14:textId="77777777" w:rsidR="001B1953" w:rsidRPr="00784FF4" w:rsidRDefault="001B1953" w:rsidP="0058570D">
            <w:pPr>
              <w:spacing w:after="0" w:line="240" w:lineRule="auto"/>
              <w:rPr>
                <w:color w:val="000000"/>
                <w:sz w:val="22"/>
                <w:szCs w:val="22"/>
              </w:rPr>
            </w:pPr>
            <w:r>
              <w:rPr>
                <w:color w:val="000000"/>
                <w:sz w:val="22"/>
                <w:szCs w:val="22"/>
              </w:rPr>
              <w:t>-.17</w:t>
            </w:r>
          </w:p>
        </w:tc>
        <w:tc>
          <w:tcPr>
            <w:tcW w:w="0" w:type="auto"/>
            <w:vAlign w:val="center"/>
          </w:tcPr>
          <w:p w14:paraId="383E327F" w14:textId="77777777" w:rsidR="001B1953" w:rsidRPr="00784FF4" w:rsidRDefault="001B1953" w:rsidP="0058570D">
            <w:pPr>
              <w:spacing w:after="0" w:line="240" w:lineRule="auto"/>
              <w:rPr>
                <w:color w:val="000000"/>
                <w:sz w:val="22"/>
                <w:szCs w:val="22"/>
              </w:rPr>
            </w:pPr>
            <w:r>
              <w:rPr>
                <w:color w:val="000000"/>
                <w:sz w:val="22"/>
                <w:szCs w:val="22"/>
              </w:rPr>
              <w:t>-3.73***</w:t>
            </w:r>
          </w:p>
        </w:tc>
        <w:tc>
          <w:tcPr>
            <w:tcW w:w="0" w:type="auto"/>
            <w:vAlign w:val="center"/>
          </w:tcPr>
          <w:p w14:paraId="4523FCC4" w14:textId="77777777" w:rsidR="001B1953" w:rsidRPr="00784FF4" w:rsidRDefault="001B1953" w:rsidP="0058570D">
            <w:pPr>
              <w:spacing w:after="0" w:line="240" w:lineRule="auto"/>
              <w:rPr>
                <w:color w:val="000000"/>
                <w:sz w:val="22"/>
                <w:szCs w:val="22"/>
              </w:rPr>
            </w:pPr>
            <w:r>
              <w:rPr>
                <w:color w:val="000000"/>
                <w:sz w:val="22"/>
                <w:szCs w:val="22"/>
              </w:rPr>
              <w:t>-3.76***</w:t>
            </w:r>
          </w:p>
        </w:tc>
      </w:tr>
      <w:tr w:rsidR="00CE2681" w:rsidRPr="00784FF4" w14:paraId="2C82EE35" w14:textId="77777777" w:rsidTr="001B1953">
        <w:trPr>
          <w:divId w:val="1853644640"/>
          <w:trHeight w:val="252"/>
        </w:trPr>
        <w:tc>
          <w:tcPr>
            <w:tcW w:w="0" w:type="auto"/>
            <w:tcBorders>
              <w:bottom w:val="single" w:sz="8" w:space="0" w:color="auto"/>
            </w:tcBorders>
            <w:noWrap/>
            <w:vAlign w:val="center"/>
          </w:tcPr>
          <w:p w14:paraId="1BA98E5C" w14:textId="77777777" w:rsidR="001B1953" w:rsidRPr="00784FF4" w:rsidRDefault="001B1953" w:rsidP="0058570D">
            <w:pPr>
              <w:spacing w:after="0" w:line="240" w:lineRule="auto"/>
              <w:rPr>
                <w:rFonts w:eastAsiaTheme="minorEastAsia"/>
                <w:color w:val="000000"/>
              </w:rPr>
            </w:pPr>
            <w:r w:rsidRPr="00784FF4">
              <w:t>χ2</w:t>
            </w:r>
            <w:r w:rsidRPr="00784FF4">
              <w:rPr>
                <w:rFonts w:hint="eastAsia"/>
              </w:rPr>
              <w:t>(df)</w:t>
            </w:r>
            <w:r w:rsidRPr="00784FF4">
              <w:t xml:space="preserve"> test between Unconstrained &amp; Constrained</w:t>
            </w:r>
          </w:p>
        </w:tc>
        <w:tc>
          <w:tcPr>
            <w:tcW w:w="0" w:type="auto"/>
            <w:tcBorders>
              <w:bottom w:val="single" w:sz="8" w:space="0" w:color="auto"/>
            </w:tcBorders>
            <w:noWrap/>
            <w:vAlign w:val="center"/>
          </w:tcPr>
          <w:p w14:paraId="52C72E52" w14:textId="77777777" w:rsidR="001B1953" w:rsidRPr="00784FF4" w:rsidRDefault="001B1953" w:rsidP="0058570D">
            <w:pPr>
              <w:spacing w:after="0" w:line="240" w:lineRule="auto"/>
              <w:rPr>
                <w:color w:val="000000"/>
                <w:sz w:val="22"/>
                <w:szCs w:val="22"/>
              </w:rPr>
            </w:pPr>
            <w:r>
              <w:rPr>
                <w:color w:val="000000"/>
                <w:sz w:val="22"/>
                <w:szCs w:val="22"/>
              </w:rPr>
              <w:t>4.95</w:t>
            </w:r>
            <w:r w:rsidRPr="00784FF4">
              <w:rPr>
                <w:color w:val="000000"/>
                <w:sz w:val="22"/>
                <w:szCs w:val="22"/>
              </w:rPr>
              <w:t>(4)</w:t>
            </w:r>
          </w:p>
        </w:tc>
        <w:tc>
          <w:tcPr>
            <w:tcW w:w="0" w:type="auto"/>
            <w:tcBorders>
              <w:bottom w:val="single" w:sz="8" w:space="0" w:color="auto"/>
            </w:tcBorders>
            <w:vAlign w:val="center"/>
          </w:tcPr>
          <w:p w14:paraId="3E48E3E5" w14:textId="77777777" w:rsidR="001B1953" w:rsidRPr="00784FF4" w:rsidRDefault="001B1953" w:rsidP="0058570D">
            <w:pPr>
              <w:spacing w:after="0" w:line="240" w:lineRule="auto"/>
              <w:rPr>
                <w:color w:val="000000"/>
                <w:sz w:val="22"/>
                <w:szCs w:val="22"/>
              </w:rPr>
            </w:pPr>
            <w:r>
              <w:rPr>
                <w:color w:val="000000"/>
                <w:sz w:val="22"/>
                <w:szCs w:val="22"/>
              </w:rPr>
              <w:t>53.27(3)***</w:t>
            </w:r>
          </w:p>
        </w:tc>
        <w:tc>
          <w:tcPr>
            <w:tcW w:w="0" w:type="auto"/>
            <w:tcBorders>
              <w:bottom w:val="single" w:sz="8" w:space="0" w:color="auto"/>
            </w:tcBorders>
            <w:vAlign w:val="center"/>
          </w:tcPr>
          <w:p w14:paraId="0D5B9572" w14:textId="77777777" w:rsidR="001B1953" w:rsidRPr="00784FF4" w:rsidRDefault="001B1953" w:rsidP="0058570D">
            <w:pPr>
              <w:spacing w:after="0" w:line="240" w:lineRule="auto"/>
              <w:rPr>
                <w:color w:val="000000"/>
                <w:sz w:val="22"/>
                <w:szCs w:val="22"/>
              </w:rPr>
            </w:pPr>
            <w:r w:rsidDel="006B04F9">
              <w:rPr>
                <w:color w:val="000000"/>
                <w:sz w:val="22"/>
                <w:szCs w:val="22"/>
              </w:rPr>
              <w:t xml:space="preserve"> </w:t>
            </w:r>
            <w:r>
              <w:rPr>
                <w:color w:val="000000"/>
                <w:sz w:val="22"/>
                <w:szCs w:val="22"/>
              </w:rPr>
              <w:t>6.65(3</w:t>
            </w:r>
            <w:r w:rsidRPr="00784FF4">
              <w:rPr>
                <w:color w:val="000000"/>
                <w:sz w:val="22"/>
                <w:szCs w:val="22"/>
              </w:rPr>
              <w:t>)*</w:t>
            </w:r>
          </w:p>
        </w:tc>
        <w:tc>
          <w:tcPr>
            <w:tcW w:w="0" w:type="auto"/>
            <w:tcBorders>
              <w:bottom w:val="single" w:sz="8" w:space="0" w:color="auto"/>
            </w:tcBorders>
            <w:noWrap/>
            <w:vAlign w:val="center"/>
          </w:tcPr>
          <w:p w14:paraId="0D80F44F" w14:textId="77777777" w:rsidR="001B1953" w:rsidRPr="00784FF4" w:rsidRDefault="001B1953" w:rsidP="0058570D">
            <w:pPr>
              <w:spacing w:after="0" w:line="240" w:lineRule="auto"/>
              <w:rPr>
                <w:color w:val="000000"/>
                <w:sz w:val="22"/>
                <w:szCs w:val="22"/>
              </w:rPr>
            </w:pPr>
            <w:r>
              <w:rPr>
                <w:color w:val="000000"/>
                <w:sz w:val="22"/>
                <w:szCs w:val="22"/>
              </w:rPr>
              <w:t>12.17</w:t>
            </w:r>
            <w:r w:rsidRPr="00784FF4">
              <w:rPr>
                <w:color w:val="000000"/>
                <w:sz w:val="22"/>
                <w:szCs w:val="22"/>
              </w:rPr>
              <w:t>(</w:t>
            </w:r>
            <w:r>
              <w:rPr>
                <w:color w:val="000000"/>
                <w:sz w:val="22"/>
                <w:szCs w:val="22"/>
              </w:rPr>
              <w:t>3</w:t>
            </w:r>
            <w:r w:rsidRPr="00784FF4">
              <w:rPr>
                <w:color w:val="000000"/>
                <w:sz w:val="22"/>
                <w:szCs w:val="22"/>
              </w:rPr>
              <w:t>)*</w:t>
            </w:r>
            <w:r>
              <w:rPr>
                <w:color w:val="000000"/>
                <w:sz w:val="22"/>
                <w:szCs w:val="22"/>
              </w:rPr>
              <w:t>*</w:t>
            </w:r>
            <w:r w:rsidRPr="00784FF4">
              <w:rPr>
                <w:color w:val="000000"/>
                <w:sz w:val="22"/>
                <w:szCs w:val="22"/>
              </w:rPr>
              <w:t>*</w:t>
            </w:r>
          </w:p>
        </w:tc>
        <w:tc>
          <w:tcPr>
            <w:tcW w:w="0" w:type="auto"/>
            <w:tcBorders>
              <w:bottom w:val="single" w:sz="8" w:space="0" w:color="auto"/>
            </w:tcBorders>
            <w:noWrap/>
            <w:vAlign w:val="center"/>
          </w:tcPr>
          <w:p w14:paraId="27292F87" w14:textId="77777777" w:rsidR="001B1953" w:rsidRPr="00784FF4" w:rsidRDefault="001B1953" w:rsidP="0058570D">
            <w:pPr>
              <w:spacing w:after="0" w:line="240" w:lineRule="auto"/>
              <w:rPr>
                <w:color w:val="000000"/>
                <w:sz w:val="22"/>
                <w:szCs w:val="22"/>
              </w:rPr>
            </w:pPr>
            <w:r w:rsidDel="006B04F9">
              <w:rPr>
                <w:color w:val="000000"/>
                <w:sz w:val="22"/>
                <w:szCs w:val="22"/>
              </w:rPr>
              <w:t xml:space="preserve"> </w:t>
            </w:r>
            <w:r>
              <w:rPr>
                <w:color w:val="000000"/>
                <w:sz w:val="22"/>
                <w:szCs w:val="22"/>
              </w:rPr>
              <w:t>37.48</w:t>
            </w:r>
            <w:r w:rsidRPr="00784FF4">
              <w:rPr>
                <w:color w:val="000000"/>
                <w:sz w:val="22"/>
                <w:szCs w:val="22"/>
              </w:rPr>
              <w:t>(</w:t>
            </w:r>
            <w:r>
              <w:rPr>
                <w:color w:val="000000"/>
                <w:sz w:val="22"/>
                <w:szCs w:val="22"/>
              </w:rPr>
              <w:t>3</w:t>
            </w:r>
            <w:r w:rsidRPr="00784FF4">
              <w:rPr>
                <w:color w:val="000000"/>
                <w:sz w:val="22"/>
                <w:szCs w:val="22"/>
              </w:rPr>
              <w:t>)</w:t>
            </w:r>
            <w:r>
              <w:rPr>
                <w:color w:val="000000"/>
                <w:sz w:val="22"/>
                <w:szCs w:val="22"/>
              </w:rPr>
              <w:t>***</w:t>
            </w:r>
          </w:p>
        </w:tc>
        <w:tc>
          <w:tcPr>
            <w:tcW w:w="0" w:type="auto"/>
            <w:tcBorders>
              <w:bottom w:val="single" w:sz="8" w:space="0" w:color="auto"/>
            </w:tcBorders>
            <w:vAlign w:val="center"/>
          </w:tcPr>
          <w:p w14:paraId="721103B0" w14:textId="77777777" w:rsidR="001B1953" w:rsidRPr="00784FF4" w:rsidRDefault="001B1953" w:rsidP="0058570D">
            <w:pPr>
              <w:spacing w:after="0" w:line="240" w:lineRule="auto"/>
              <w:rPr>
                <w:color w:val="000000"/>
                <w:sz w:val="22"/>
                <w:szCs w:val="22"/>
              </w:rPr>
            </w:pPr>
            <w:r w:rsidDel="006B04F9">
              <w:rPr>
                <w:color w:val="000000"/>
                <w:sz w:val="22"/>
                <w:szCs w:val="22"/>
              </w:rPr>
              <w:t xml:space="preserve"> </w:t>
            </w:r>
            <w:r>
              <w:rPr>
                <w:color w:val="000000"/>
                <w:sz w:val="22"/>
                <w:szCs w:val="22"/>
              </w:rPr>
              <w:t>76.17</w:t>
            </w:r>
            <w:r w:rsidRPr="00784FF4">
              <w:rPr>
                <w:color w:val="000000"/>
                <w:sz w:val="22"/>
                <w:szCs w:val="22"/>
              </w:rPr>
              <w:t>(</w:t>
            </w:r>
            <w:r>
              <w:rPr>
                <w:color w:val="000000"/>
                <w:sz w:val="22"/>
                <w:szCs w:val="22"/>
              </w:rPr>
              <w:t>3</w:t>
            </w:r>
            <w:r w:rsidRPr="00784FF4">
              <w:rPr>
                <w:color w:val="000000"/>
                <w:sz w:val="22"/>
                <w:szCs w:val="22"/>
              </w:rPr>
              <w:t>)</w:t>
            </w:r>
            <w:r>
              <w:rPr>
                <w:color w:val="000000"/>
                <w:sz w:val="22"/>
                <w:szCs w:val="22"/>
              </w:rPr>
              <w:t>***</w:t>
            </w:r>
          </w:p>
        </w:tc>
        <w:tc>
          <w:tcPr>
            <w:tcW w:w="0" w:type="auto"/>
            <w:tcBorders>
              <w:bottom w:val="single" w:sz="8" w:space="0" w:color="auto"/>
            </w:tcBorders>
            <w:vAlign w:val="center"/>
          </w:tcPr>
          <w:p w14:paraId="11C7793E" w14:textId="77777777" w:rsidR="001B1953" w:rsidRPr="00784FF4" w:rsidRDefault="001B1953" w:rsidP="0058570D">
            <w:pPr>
              <w:spacing w:after="0" w:line="240" w:lineRule="auto"/>
              <w:rPr>
                <w:color w:val="000000"/>
                <w:sz w:val="22"/>
                <w:szCs w:val="22"/>
              </w:rPr>
            </w:pPr>
            <w:r w:rsidDel="006B04F9">
              <w:rPr>
                <w:color w:val="000000"/>
                <w:sz w:val="22"/>
                <w:szCs w:val="22"/>
              </w:rPr>
              <w:t xml:space="preserve"> </w:t>
            </w:r>
            <w:r>
              <w:rPr>
                <w:color w:val="000000"/>
                <w:sz w:val="22"/>
                <w:szCs w:val="22"/>
              </w:rPr>
              <w:t>19.29</w:t>
            </w:r>
            <w:r w:rsidRPr="00784FF4">
              <w:rPr>
                <w:color w:val="000000"/>
                <w:sz w:val="22"/>
                <w:szCs w:val="22"/>
              </w:rPr>
              <w:t>(</w:t>
            </w:r>
            <w:r>
              <w:rPr>
                <w:color w:val="000000"/>
                <w:sz w:val="22"/>
                <w:szCs w:val="22"/>
              </w:rPr>
              <w:t>3</w:t>
            </w:r>
            <w:r w:rsidRPr="00784FF4">
              <w:rPr>
                <w:color w:val="000000"/>
                <w:sz w:val="22"/>
                <w:szCs w:val="22"/>
              </w:rPr>
              <w:t>)</w:t>
            </w:r>
            <w:r>
              <w:rPr>
                <w:color w:val="000000"/>
                <w:sz w:val="22"/>
                <w:szCs w:val="22"/>
              </w:rPr>
              <w:t>***</w:t>
            </w:r>
          </w:p>
        </w:tc>
      </w:tr>
      <w:tr w:rsidR="00CE2681" w:rsidRPr="00784FF4" w14:paraId="6B04B49E" w14:textId="77777777" w:rsidTr="001B1953">
        <w:trPr>
          <w:divId w:val="1853644640"/>
          <w:trHeight w:val="252"/>
        </w:trPr>
        <w:tc>
          <w:tcPr>
            <w:tcW w:w="0" w:type="auto"/>
            <w:tcBorders>
              <w:top w:val="single" w:sz="8" w:space="0" w:color="auto"/>
            </w:tcBorders>
            <w:noWrap/>
            <w:vAlign w:val="center"/>
          </w:tcPr>
          <w:p w14:paraId="35F920F3" w14:textId="77777777" w:rsidR="001B1953" w:rsidRPr="00784FF4" w:rsidRDefault="001B1953" w:rsidP="0058570D">
            <w:pPr>
              <w:spacing w:after="0" w:line="240" w:lineRule="auto"/>
              <w:rPr>
                <w:rFonts w:eastAsia="Times New Roman"/>
                <w:color w:val="000000"/>
              </w:rPr>
            </w:pPr>
            <w:r>
              <w:rPr>
                <w:rFonts w:eastAsia="Times New Roman"/>
                <w:color w:val="000000"/>
              </w:rPr>
              <w:t>Work resources</w:t>
            </w:r>
            <w:r w:rsidRPr="00784FF4">
              <w:rPr>
                <w:rFonts w:eastAsia="Times New Roman"/>
                <w:color w:val="000000"/>
              </w:rPr>
              <w:t xml:space="preserve"> </w:t>
            </w:r>
            <w:r w:rsidRPr="00784FF4">
              <w:rPr>
                <w:rFonts w:eastAsia="Times New Roman"/>
                <w:color w:val="000000"/>
              </w:rPr>
              <w:sym w:font="Wingdings" w:char="F0E0"/>
            </w:r>
            <w:r>
              <w:rPr>
                <w:rFonts w:eastAsia="Times New Roman"/>
                <w:color w:val="000000"/>
              </w:rPr>
              <w:t>H</w:t>
            </w:r>
            <w:r w:rsidRPr="00784FF4">
              <w:rPr>
                <w:rFonts w:eastAsia="Times New Roman"/>
                <w:color w:val="000000"/>
              </w:rPr>
              <w:t>appiness</w:t>
            </w:r>
          </w:p>
        </w:tc>
        <w:tc>
          <w:tcPr>
            <w:tcW w:w="0" w:type="auto"/>
            <w:tcBorders>
              <w:top w:val="single" w:sz="8" w:space="0" w:color="auto"/>
            </w:tcBorders>
            <w:noWrap/>
            <w:vAlign w:val="center"/>
          </w:tcPr>
          <w:p w14:paraId="3171DEDF" w14:textId="77777777" w:rsidR="001B1953" w:rsidRPr="00784FF4" w:rsidRDefault="001B1953" w:rsidP="0058570D">
            <w:pPr>
              <w:spacing w:after="0" w:line="240" w:lineRule="auto"/>
              <w:rPr>
                <w:color w:val="000000"/>
                <w:sz w:val="22"/>
                <w:szCs w:val="22"/>
              </w:rPr>
            </w:pPr>
            <w:r w:rsidRPr="00784FF4">
              <w:rPr>
                <w:color w:val="000000"/>
                <w:sz w:val="22"/>
                <w:szCs w:val="22"/>
              </w:rPr>
              <w:t>1.3</w:t>
            </w:r>
            <w:r>
              <w:rPr>
                <w:color w:val="000000"/>
                <w:sz w:val="22"/>
                <w:szCs w:val="22"/>
              </w:rPr>
              <w:t>5</w:t>
            </w:r>
          </w:p>
        </w:tc>
        <w:tc>
          <w:tcPr>
            <w:tcW w:w="0" w:type="auto"/>
            <w:tcBorders>
              <w:top w:val="single" w:sz="8" w:space="0" w:color="auto"/>
            </w:tcBorders>
            <w:vAlign w:val="center"/>
          </w:tcPr>
          <w:p w14:paraId="787FED9F" w14:textId="77777777" w:rsidR="001B1953" w:rsidRPr="00784FF4" w:rsidRDefault="001B1953" w:rsidP="0058570D">
            <w:pPr>
              <w:spacing w:after="0" w:line="240" w:lineRule="auto"/>
              <w:rPr>
                <w:color w:val="000000"/>
                <w:sz w:val="22"/>
                <w:szCs w:val="22"/>
              </w:rPr>
            </w:pPr>
            <w:r w:rsidRPr="00784FF4">
              <w:rPr>
                <w:color w:val="000000"/>
                <w:sz w:val="22"/>
                <w:szCs w:val="22"/>
              </w:rPr>
              <w:t>-</w:t>
            </w:r>
            <w:r>
              <w:rPr>
                <w:color w:val="000000"/>
                <w:sz w:val="22"/>
                <w:szCs w:val="22"/>
              </w:rPr>
              <w:t>4</w:t>
            </w:r>
            <w:r w:rsidRPr="00784FF4">
              <w:rPr>
                <w:color w:val="000000"/>
                <w:sz w:val="22"/>
                <w:szCs w:val="22"/>
              </w:rPr>
              <w:t>.</w:t>
            </w:r>
            <w:r>
              <w:rPr>
                <w:color w:val="000000"/>
                <w:sz w:val="22"/>
                <w:szCs w:val="22"/>
              </w:rPr>
              <w:t>73</w:t>
            </w:r>
            <w:r w:rsidRPr="00784FF4">
              <w:rPr>
                <w:color w:val="000000"/>
                <w:sz w:val="22"/>
                <w:szCs w:val="22"/>
              </w:rPr>
              <w:t>*</w:t>
            </w:r>
            <w:r>
              <w:rPr>
                <w:color w:val="000000"/>
                <w:sz w:val="22"/>
                <w:szCs w:val="22"/>
              </w:rPr>
              <w:t>**</w:t>
            </w:r>
          </w:p>
        </w:tc>
        <w:tc>
          <w:tcPr>
            <w:tcW w:w="0" w:type="auto"/>
            <w:tcBorders>
              <w:top w:val="single" w:sz="8" w:space="0" w:color="auto"/>
            </w:tcBorders>
            <w:vAlign w:val="center"/>
          </w:tcPr>
          <w:p w14:paraId="5ECBDA15" w14:textId="77777777" w:rsidR="001B1953" w:rsidRPr="00784FF4" w:rsidRDefault="001B1953" w:rsidP="0058570D">
            <w:pPr>
              <w:spacing w:after="0" w:line="240" w:lineRule="auto"/>
              <w:rPr>
                <w:color w:val="000000"/>
                <w:sz w:val="22"/>
                <w:szCs w:val="22"/>
              </w:rPr>
            </w:pPr>
            <w:r>
              <w:rPr>
                <w:color w:val="000000"/>
                <w:sz w:val="22"/>
                <w:szCs w:val="22"/>
              </w:rPr>
              <w:t>-1.19</w:t>
            </w:r>
          </w:p>
        </w:tc>
        <w:tc>
          <w:tcPr>
            <w:tcW w:w="0" w:type="auto"/>
            <w:tcBorders>
              <w:top w:val="single" w:sz="8" w:space="0" w:color="auto"/>
            </w:tcBorders>
            <w:noWrap/>
            <w:vAlign w:val="center"/>
          </w:tcPr>
          <w:p w14:paraId="4D7A3211" w14:textId="77777777" w:rsidR="001B1953" w:rsidRPr="00784FF4" w:rsidRDefault="001B1953" w:rsidP="0058570D">
            <w:pPr>
              <w:spacing w:after="0" w:line="240" w:lineRule="auto"/>
              <w:rPr>
                <w:color w:val="000000"/>
                <w:sz w:val="22"/>
                <w:szCs w:val="22"/>
              </w:rPr>
            </w:pPr>
            <w:r>
              <w:rPr>
                <w:color w:val="000000"/>
                <w:sz w:val="22"/>
                <w:szCs w:val="22"/>
              </w:rPr>
              <w:t>.02</w:t>
            </w:r>
          </w:p>
        </w:tc>
        <w:tc>
          <w:tcPr>
            <w:tcW w:w="0" w:type="auto"/>
            <w:tcBorders>
              <w:top w:val="single" w:sz="8" w:space="0" w:color="auto"/>
            </w:tcBorders>
            <w:noWrap/>
            <w:vAlign w:val="center"/>
          </w:tcPr>
          <w:p w14:paraId="63DF993B" w14:textId="77777777" w:rsidR="001B1953" w:rsidRPr="00784FF4" w:rsidRDefault="001B1953" w:rsidP="0058570D">
            <w:pPr>
              <w:spacing w:after="0" w:line="240" w:lineRule="auto"/>
              <w:rPr>
                <w:color w:val="000000"/>
                <w:sz w:val="22"/>
                <w:szCs w:val="22"/>
              </w:rPr>
            </w:pPr>
            <w:r>
              <w:rPr>
                <w:color w:val="000000"/>
                <w:sz w:val="22"/>
                <w:szCs w:val="22"/>
              </w:rPr>
              <w:t>4.69***</w:t>
            </w:r>
          </w:p>
        </w:tc>
        <w:tc>
          <w:tcPr>
            <w:tcW w:w="0" w:type="auto"/>
            <w:tcBorders>
              <w:top w:val="single" w:sz="8" w:space="0" w:color="auto"/>
            </w:tcBorders>
            <w:vAlign w:val="center"/>
          </w:tcPr>
          <w:p w14:paraId="14064B39" w14:textId="77777777" w:rsidR="001B1953" w:rsidRPr="00784FF4" w:rsidRDefault="001B1953" w:rsidP="0058570D">
            <w:pPr>
              <w:spacing w:after="0" w:line="240" w:lineRule="auto"/>
              <w:rPr>
                <w:color w:val="000000"/>
                <w:sz w:val="22"/>
                <w:szCs w:val="22"/>
              </w:rPr>
            </w:pPr>
            <w:r>
              <w:rPr>
                <w:color w:val="000000"/>
                <w:sz w:val="22"/>
                <w:szCs w:val="22"/>
              </w:rPr>
              <w:t>6.18***</w:t>
            </w:r>
          </w:p>
        </w:tc>
        <w:tc>
          <w:tcPr>
            <w:tcW w:w="0" w:type="auto"/>
            <w:tcBorders>
              <w:top w:val="single" w:sz="8" w:space="0" w:color="auto"/>
            </w:tcBorders>
            <w:vAlign w:val="center"/>
          </w:tcPr>
          <w:p w14:paraId="50807491" w14:textId="77777777" w:rsidR="001B1953" w:rsidRPr="00784FF4" w:rsidRDefault="001B1953" w:rsidP="0058570D">
            <w:pPr>
              <w:spacing w:after="0" w:line="240" w:lineRule="auto"/>
              <w:rPr>
                <w:color w:val="000000"/>
                <w:sz w:val="22"/>
                <w:szCs w:val="22"/>
              </w:rPr>
            </w:pPr>
            <w:r>
              <w:rPr>
                <w:color w:val="000000"/>
                <w:sz w:val="22"/>
                <w:szCs w:val="22"/>
              </w:rPr>
              <w:t>1.99**</w:t>
            </w:r>
          </w:p>
        </w:tc>
      </w:tr>
      <w:tr w:rsidR="00CE2681" w:rsidRPr="00784FF4" w14:paraId="3F209E41" w14:textId="77777777" w:rsidTr="001B1953">
        <w:trPr>
          <w:divId w:val="1853644640"/>
          <w:trHeight w:val="252"/>
        </w:trPr>
        <w:tc>
          <w:tcPr>
            <w:tcW w:w="0" w:type="auto"/>
            <w:noWrap/>
            <w:vAlign w:val="center"/>
          </w:tcPr>
          <w:p w14:paraId="2E91F85A" w14:textId="77777777" w:rsidR="001B1953" w:rsidRPr="00784FF4" w:rsidRDefault="001B1953" w:rsidP="0058570D">
            <w:pPr>
              <w:spacing w:after="0" w:line="240" w:lineRule="auto"/>
              <w:rPr>
                <w:rFonts w:eastAsia="Times New Roman"/>
                <w:color w:val="000000"/>
              </w:rPr>
            </w:pPr>
            <w:r w:rsidRPr="00784FF4">
              <w:rPr>
                <w:rFonts w:eastAsia="Times New Roman"/>
                <w:color w:val="000000"/>
              </w:rPr>
              <w:t xml:space="preserve">Civic Engagement </w:t>
            </w:r>
            <w:r w:rsidRPr="00784FF4">
              <w:rPr>
                <w:rFonts w:eastAsia="Times New Roman"/>
                <w:color w:val="000000"/>
              </w:rPr>
              <w:sym w:font="Wingdings" w:char="F0E0"/>
            </w:r>
            <w:r>
              <w:rPr>
                <w:rFonts w:eastAsia="Times New Roman"/>
                <w:color w:val="000000"/>
              </w:rPr>
              <w:t>H</w:t>
            </w:r>
            <w:r w:rsidRPr="00784FF4">
              <w:rPr>
                <w:rFonts w:eastAsia="Times New Roman"/>
                <w:color w:val="000000"/>
              </w:rPr>
              <w:t>appiness</w:t>
            </w:r>
          </w:p>
        </w:tc>
        <w:tc>
          <w:tcPr>
            <w:tcW w:w="0" w:type="auto"/>
            <w:noWrap/>
            <w:vAlign w:val="center"/>
          </w:tcPr>
          <w:p w14:paraId="30F15E5A" w14:textId="77777777" w:rsidR="001B1953" w:rsidRPr="00784FF4" w:rsidRDefault="001B1953" w:rsidP="0058570D">
            <w:pPr>
              <w:spacing w:after="0" w:line="240" w:lineRule="auto"/>
              <w:rPr>
                <w:color w:val="000000"/>
                <w:sz w:val="22"/>
                <w:szCs w:val="22"/>
              </w:rPr>
            </w:pPr>
            <w:r w:rsidRPr="00784FF4">
              <w:rPr>
                <w:color w:val="000000"/>
                <w:sz w:val="22"/>
                <w:szCs w:val="22"/>
              </w:rPr>
              <w:t>.8</w:t>
            </w:r>
            <w:r>
              <w:rPr>
                <w:color w:val="000000"/>
                <w:sz w:val="22"/>
                <w:szCs w:val="22"/>
              </w:rPr>
              <w:t>3</w:t>
            </w:r>
          </w:p>
        </w:tc>
        <w:tc>
          <w:tcPr>
            <w:tcW w:w="0" w:type="auto"/>
            <w:vAlign w:val="center"/>
          </w:tcPr>
          <w:p w14:paraId="36BD6B60" w14:textId="77777777" w:rsidR="001B1953" w:rsidRPr="00784FF4" w:rsidRDefault="001B1953" w:rsidP="0058570D">
            <w:pPr>
              <w:spacing w:after="0" w:line="240" w:lineRule="auto"/>
              <w:rPr>
                <w:color w:val="000000"/>
                <w:sz w:val="22"/>
                <w:szCs w:val="22"/>
              </w:rPr>
            </w:pPr>
            <w:r>
              <w:rPr>
                <w:color w:val="000000"/>
                <w:sz w:val="22"/>
                <w:szCs w:val="22"/>
              </w:rPr>
              <w:t>-4</w:t>
            </w:r>
            <w:r w:rsidRPr="00784FF4">
              <w:rPr>
                <w:color w:val="000000"/>
                <w:sz w:val="22"/>
                <w:szCs w:val="22"/>
              </w:rPr>
              <w:t>.</w:t>
            </w:r>
            <w:r>
              <w:rPr>
                <w:color w:val="000000"/>
                <w:sz w:val="22"/>
                <w:szCs w:val="22"/>
              </w:rPr>
              <w:t>65***</w:t>
            </w:r>
          </w:p>
        </w:tc>
        <w:tc>
          <w:tcPr>
            <w:tcW w:w="0" w:type="auto"/>
            <w:vAlign w:val="center"/>
          </w:tcPr>
          <w:p w14:paraId="1BCD230F" w14:textId="77777777" w:rsidR="001B1953" w:rsidRPr="00784FF4" w:rsidRDefault="001B1953" w:rsidP="0058570D">
            <w:pPr>
              <w:spacing w:after="0" w:line="240" w:lineRule="auto"/>
              <w:rPr>
                <w:color w:val="000000"/>
                <w:sz w:val="22"/>
                <w:szCs w:val="22"/>
              </w:rPr>
            </w:pPr>
            <w:r>
              <w:rPr>
                <w:color w:val="000000"/>
                <w:sz w:val="22"/>
                <w:szCs w:val="22"/>
              </w:rPr>
              <w:t>-1.97**</w:t>
            </w:r>
          </w:p>
        </w:tc>
        <w:tc>
          <w:tcPr>
            <w:tcW w:w="0" w:type="auto"/>
            <w:noWrap/>
            <w:vAlign w:val="center"/>
          </w:tcPr>
          <w:p w14:paraId="27C6C07B" w14:textId="77777777" w:rsidR="001B1953" w:rsidRPr="00784FF4" w:rsidRDefault="001B1953" w:rsidP="0058570D">
            <w:pPr>
              <w:spacing w:after="0" w:line="240" w:lineRule="auto"/>
              <w:rPr>
                <w:color w:val="000000"/>
                <w:sz w:val="22"/>
                <w:szCs w:val="22"/>
              </w:rPr>
            </w:pPr>
            <w:r>
              <w:rPr>
                <w:color w:val="000000"/>
                <w:sz w:val="22"/>
                <w:szCs w:val="22"/>
              </w:rPr>
              <w:t>-1.44</w:t>
            </w:r>
          </w:p>
        </w:tc>
        <w:tc>
          <w:tcPr>
            <w:tcW w:w="0" w:type="auto"/>
            <w:noWrap/>
            <w:vAlign w:val="center"/>
          </w:tcPr>
          <w:p w14:paraId="0ED2F3D9" w14:textId="77777777" w:rsidR="001B1953" w:rsidRPr="00784FF4" w:rsidRDefault="001B1953" w:rsidP="0058570D">
            <w:pPr>
              <w:spacing w:after="0" w:line="240" w:lineRule="auto"/>
              <w:rPr>
                <w:color w:val="000000"/>
                <w:sz w:val="22"/>
                <w:szCs w:val="22"/>
              </w:rPr>
            </w:pPr>
            <w:r>
              <w:rPr>
                <w:color w:val="000000"/>
                <w:sz w:val="22"/>
                <w:szCs w:val="22"/>
              </w:rPr>
              <w:t>3.27***</w:t>
            </w:r>
          </w:p>
        </w:tc>
        <w:tc>
          <w:tcPr>
            <w:tcW w:w="0" w:type="auto"/>
            <w:vAlign w:val="center"/>
          </w:tcPr>
          <w:p w14:paraId="4DE1720C" w14:textId="77777777" w:rsidR="001B1953" w:rsidRPr="00784FF4" w:rsidRDefault="001B1953" w:rsidP="0058570D">
            <w:pPr>
              <w:spacing w:after="0" w:line="240" w:lineRule="auto"/>
              <w:rPr>
                <w:color w:val="000000"/>
                <w:sz w:val="22"/>
                <w:szCs w:val="22"/>
              </w:rPr>
            </w:pPr>
            <w:r>
              <w:rPr>
                <w:color w:val="000000"/>
                <w:sz w:val="22"/>
                <w:szCs w:val="22"/>
              </w:rPr>
              <w:t>4.09***</w:t>
            </w:r>
          </w:p>
        </w:tc>
        <w:tc>
          <w:tcPr>
            <w:tcW w:w="0" w:type="auto"/>
            <w:vAlign w:val="center"/>
          </w:tcPr>
          <w:p w14:paraId="5CE10243" w14:textId="77777777" w:rsidR="001B1953" w:rsidRPr="00784FF4" w:rsidRDefault="001B1953" w:rsidP="0058570D">
            <w:pPr>
              <w:spacing w:after="0" w:line="240" w:lineRule="auto"/>
              <w:rPr>
                <w:color w:val="000000"/>
                <w:sz w:val="22"/>
                <w:szCs w:val="22"/>
              </w:rPr>
            </w:pPr>
            <w:r>
              <w:rPr>
                <w:color w:val="000000"/>
                <w:sz w:val="22"/>
                <w:szCs w:val="22"/>
              </w:rPr>
              <w:t>.81</w:t>
            </w:r>
          </w:p>
        </w:tc>
      </w:tr>
      <w:tr w:rsidR="00CE2681" w:rsidRPr="00784FF4" w14:paraId="3298FDD1" w14:textId="77777777" w:rsidTr="001B1953">
        <w:trPr>
          <w:divId w:val="1853644640"/>
          <w:trHeight w:val="252"/>
        </w:trPr>
        <w:tc>
          <w:tcPr>
            <w:tcW w:w="0" w:type="auto"/>
            <w:noWrap/>
            <w:vAlign w:val="center"/>
          </w:tcPr>
          <w:p w14:paraId="6163FC40" w14:textId="77777777" w:rsidR="001B1953" w:rsidRPr="00784FF4" w:rsidRDefault="001B1953" w:rsidP="0058570D">
            <w:pPr>
              <w:spacing w:after="0" w:line="240" w:lineRule="auto"/>
              <w:rPr>
                <w:rFonts w:eastAsia="Times New Roman"/>
                <w:color w:val="000000"/>
              </w:rPr>
            </w:pPr>
            <w:r>
              <w:rPr>
                <w:rFonts w:eastAsia="Times New Roman"/>
                <w:color w:val="000000"/>
              </w:rPr>
              <w:t>H</w:t>
            </w:r>
            <w:r w:rsidRPr="00784FF4">
              <w:rPr>
                <w:rFonts w:eastAsia="Times New Roman"/>
                <w:color w:val="000000"/>
              </w:rPr>
              <w:t xml:space="preserve">appiness </w:t>
            </w:r>
            <w:r w:rsidRPr="00784FF4">
              <w:rPr>
                <w:rFonts w:eastAsia="Times New Roman"/>
                <w:color w:val="000000"/>
              </w:rPr>
              <w:sym w:font="Wingdings" w:char="F0E0"/>
            </w:r>
            <w:r w:rsidRPr="00784FF4">
              <w:rPr>
                <w:rFonts w:eastAsia="Times New Roman"/>
              </w:rPr>
              <w:t xml:space="preserve">Mental </w:t>
            </w:r>
            <w:r>
              <w:rPr>
                <w:rFonts w:eastAsia="Times New Roman"/>
              </w:rPr>
              <w:t>h</w:t>
            </w:r>
            <w:r w:rsidRPr="00784FF4">
              <w:rPr>
                <w:rFonts w:eastAsia="Times New Roman"/>
              </w:rPr>
              <w:t>ealth</w:t>
            </w:r>
          </w:p>
        </w:tc>
        <w:tc>
          <w:tcPr>
            <w:tcW w:w="0" w:type="auto"/>
            <w:noWrap/>
            <w:vAlign w:val="center"/>
          </w:tcPr>
          <w:p w14:paraId="53D11EE1" w14:textId="77777777" w:rsidR="001B1953" w:rsidRPr="00784FF4" w:rsidRDefault="001B1953" w:rsidP="0058570D">
            <w:pPr>
              <w:spacing w:after="0" w:line="240" w:lineRule="auto"/>
              <w:rPr>
                <w:color w:val="000000"/>
                <w:sz w:val="22"/>
                <w:szCs w:val="22"/>
              </w:rPr>
            </w:pPr>
            <w:r w:rsidRPr="00784FF4">
              <w:rPr>
                <w:color w:val="000000"/>
                <w:sz w:val="22"/>
                <w:szCs w:val="22"/>
              </w:rPr>
              <w:t>1.1</w:t>
            </w:r>
            <w:r>
              <w:rPr>
                <w:color w:val="000000"/>
                <w:sz w:val="22"/>
                <w:szCs w:val="22"/>
              </w:rPr>
              <w:t>3</w:t>
            </w:r>
          </w:p>
        </w:tc>
        <w:tc>
          <w:tcPr>
            <w:tcW w:w="0" w:type="auto"/>
            <w:vAlign w:val="center"/>
          </w:tcPr>
          <w:p w14:paraId="189A92B4" w14:textId="77777777" w:rsidR="001B1953" w:rsidRPr="00784FF4" w:rsidRDefault="001B1953" w:rsidP="0058570D">
            <w:pPr>
              <w:spacing w:after="0" w:line="240" w:lineRule="auto"/>
              <w:rPr>
                <w:color w:val="000000"/>
                <w:sz w:val="22"/>
                <w:szCs w:val="22"/>
              </w:rPr>
            </w:pPr>
            <w:r>
              <w:rPr>
                <w:color w:val="000000"/>
                <w:sz w:val="22"/>
                <w:szCs w:val="22"/>
              </w:rPr>
              <w:t>.63</w:t>
            </w:r>
          </w:p>
        </w:tc>
        <w:tc>
          <w:tcPr>
            <w:tcW w:w="0" w:type="auto"/>
            <w:vAlign w:val="center"/>
          </w:tcPr>
          <w:p w14:paraId="7CFACB9E" w14:textId="77777777" w:rsidR="001B1953" w:rsidRPr="00784FF4" w:rsidRDefault="001B1953" w:rsidP="0058570D">
            <w:pPr>
              <w:spacing w:after="0" w:line="240" w:lineRule="auto"/>
              <w:rPr>
                <w:color w:val="000000"/>
                <w:sz w:val="22"/>
                <w:szCs w:val="22"/>
              </w:rPr>
            </w:pPr>
            <w:r>
              <w:rPr>
                <w:color w:val="000000"/>
                <w:sz w:val="22"/>
                <w:szCs w:val="22"/>
              </w:rPr>
              <w:t>.13</w:t>
            </w:r>
          </w:p>
        </w:tc>
        <w:tc>
          <w:tcPr>
            <w:tcW w:w="0" w:type="auto"/>
            <w:noWrap/>
            <w:vAlign w:val="center"/>
          </w:tcPr>
          <w:p w14:paraId="3C62707F" w14:textId="77777777" w:rsidR="001B1953" w:rsidRPr="00784FF4" w:rsidRDefault="001B1953" w:rsidP="0058570D">
            <w:pPr>
              <w:spacing w:after="0" w:line="240" w:lineRule="auto"/>
              <w:rPr>
                <w:color w:val="000000"/>
                <w:sz w:val="22"/>
                <w:szCs w:val="22"/>
              </w:rPr>
            </w:pPr>
            <w:r>
              <w:rPr>
                <w:color w:val="000000"/>
                <w:sz w:val="22"/>
                <w:szCs w:val="22"/>
              </w:rPr>
              <w:t>-3.67**</w:t>
            </w:r>
          </w:p>
        </w:tc>
        <w:tc>
          <w:tcPr>
            <w:tcW w:w="0" w:type="auto"/>
            <w:noWrap/>
            <w:vAlign w:val="center"/>
          </w:tcPr>
          <w:p w14:paraId="27829AF8" w14:textId="77777777" w:rsidR="001B1953" w:rsidRPr="00784FF4" w:rsidRDefault="001B1953" w:rsidP="0058570D">
            <w:pPr>
              <w:spacing w:after="0" w:line="240" w:lineRule="auto"/>
              <w:rPr>
                <w:color w:val="000000"/>
                <w:sz w:val="22"/>
                <w:szCs w:val="22"/>
              </w:rPr>
            </w:pPr>
            <w:r>
              <w:rPr>
                <w:color w:val="000000"/>
                <w:sz w:val="22"/>
                <w:szCs w:val="22"/>
              </w:rPr>
              <w:t>-.53</w:t>
            </w:r>
          </w:p>
        </w:tc>
        <w:tc>
          <w:tcPr>
            <w:tcW w:w="0" w:type="auto"/>
            <w:vAlign w:val="center"/>
          </w:tcPr>
          <w:p w14:paraId="587FE5F9" w14:textId="77777777" w:rsidR="001B1953" w:rsidRPr="00784FF4" w:rsidRDefault="001B1953" w:rsidP="0058570D">
            <w:pPr>
              <w:spacing w:after="0" w:line="240" w:lineRule="auto"/>
              <w:rPr>
                <w:color w:val="000000"/>
                <w:sz w:val="22"/>
                <w:szCs w:val="22"/>
              </w:rPr>
            </w:pPr>
            <w:r>
              <w:rPr>
                <w:color w:val="000000"/>
                <w:sz w:val="22"/>
                <w:szCs w:val="22"/>
              </w:rPr>
              <w:t>-4.21***</w:t>
            </w:r>
          </w:p>
        </w:tc>
        <w:tc>
          <w:tcPr>
            <w:tcW w:w="0" w:type="auto"/>
            <w:vAlign w:val="center"/>
          </w:tcPr>
          <w:p w14:paraId="3DA65F0B" w14:textId="77777777" w:rsidR="001B1953" w:rsidRPr="00784FF4" w:rsidRDefault="001B1953" w:rsidP="0058570D">
            <w:pPr>
              <w:spacing w:after="0" w:line="240" w:lineRule="auto"/>
              <w:rPr>
                <w:color w:val="000000"/>
                <w:sz w:val="22"/>
                <w:szCs w:val="22"/>
              </w:rPr>
            </w:pPr>
            <w:r>
              <w:rPr>
                <w:color w:val="000000"/>
                <w:sz w:val="22"/>
                <w:szCs w:val="22"/>
              </w:rPr>
              <w:t>-3.97***</w:t>
            </w:r>
          </w:p>
        </w:tc>
      </w:tr>
      <w:tr w:rsidR="00CE2681" w:rsidRPr="00784FF4" w14:paraId="0815863A" w14:textId="77777777" w:rsidTr="001B1953">
        <w:trPr>
          <w:divId w:val="1853644640"/>
          <w:trHeight w:val="252"/>
        </w:trPr>
        <w:tc>
          <w:tcPr>
            <w:tcW w:w="0" w:type="auto"/>
            <w:tcBorders>
              <w:bottom w:val="single" w:sz="18" w:space="0" w:color="auto"/>
            </w:tcBorders>
            <w:noWrap/>
            <w:vAlign w:val="center"/>
          </w:tcPr>
          <w:p w14:paraId="324E0614" w14:textId="77777777" w:rsidR="001B1953" w:rsidRPr="00784FF4" w:rsidRDefault="001B1953" w:rsidP="0058570D">
            <w:pPr>
              <w:spacing w:after="0" w:line="240" w:lineRule="auto"/>
              <w:rPr>
                <w:rFonts w:eastAsiaTheme="minorEastAsia"/>
                <w:color w:val="000000"/>
              </w:rPr>
            </w:pPr>
            <w:r w:rsidRPr="00784FF4">
              <w:t>χ2</w:t>
            </w:r>
            <w:r w:rsidRPr="00784FF4">
              <w:rPr>
                <w:rFonts w:hint="eastAsia"/>
              </w:rPr>
              <w:t>(df)</w:t>
            </w:r>
            <w:r w:rsidRPr="00784FF4">
              <w:t xml:space="preserve"> test between Unconstrained &amp; Constrained</w:t>
            </w:r>
          </w:p>
        </w:tc>
        <w:tc>
          <w:tcPr>
            <w:tcW w:w="0" w:type="auto"/>
            <w:tcBorders>
              <w:bottom w:val="single" w:sz="18" w:space="0" w:color="auto"/>
            </w:tcBorders>
            <w:noWrap/>
            <w:vAlign w:val="center"/>
          </w:tcPr>
          <w:p w14:paraId="764C0E38" w14:textId="77777777" w:rsidR="001B1953" w:rsidRPr="00784FF4" w:rsidRDefault="001B1953" w:rsidP="0058570D">
            <w:pPr>
              <w:spacing w:after="0" w:line="240" w:lineRule="auto"/>
              <w:rPr>
                <w:color w:val="000000"/>
                <w:sz w:val="22"/>
                <w:szCs w:val="22"/>
              </w:rPr>
            </w:pPr>
            <w:r>
              <w:rPr>
                <w:color w:val="000000"/>
                <w:sz w:val="22"/>
                <w:szCs w:val="22"/>
              </w:rPr>
              <w:t>4.74</w:t>
            </w:r>
            <w:r w:rsidRPr="00784FF4">
              <w:rPr>
                <w:color w:val="000000"/>
                <w:sz w:val="22"/>
                <w:szCs w:val="22"/>
              </w:rPr>
              <w:t>(4)</w:t>
            </w:r>
          </w:p>
        </w:tc>
        <w:tc>
          <w:tcPr>
            <w:tcW w:w="0" w:type="auto"/>
            <w:tcBorders>
              <w:bottom w:val="single" w:sz="18" w:space="0" w:color="auto"/>
            </w:tcBorders>
            <w:vAlign w:val="center"/>
          </w:tcPr>
          <w:p w14:paraId="5ECA7C31" w14:textId="77777777" w:rsidR="001B1953" w:rsidRPr="00784FF4" w:rsidRDefault="001B1953" w:rsidP="0058570D">
            <w:pPr>
              <w:spacing w:after="0" w:line="240" w:lineRule="auto"/>
              <w:rPr>
                <w:color w:val="000000"/>
                <w:sz w:val="22"/>
                <w:szCs w:val="22"/>
              </w:rPr>
            </w:pPr>
            <w:r>
              <w:rPr>
                <w:color w:val="000000"/>
                <w:sz w:val="22"/>
                <w:szCs w:val="22"/>
              </w:rPr>
              <w:t>53.25(3)***</w:t>
            </w:r>
          </w:p>
        </w:tc>
        <w:tc>
          <w:tcPr>
            <w:tcW w:w="0" w:type="auto"/>
            <w:tcBorders>
              <w:bottom w:val="single" w:sz="18" w:space="0" w:color="auto"/>
            </w:tcBorders>
            <w:vAlign w:val="center"/>
          </w:tcPr>
          <w:p w14:paraId="190B5BC4" w14:textId="77777777" w:rsidR="001B1953" w:rsidRPr="00784FF4" w:rsidRDefault="001B1953" w:rsidP="0058570D">
            <w:pPr>
              <w:spacing w:after="0" w:line="240" w:lineRule="auto"/>
              <w:rPr>
                <w:color w:val="000000"/>
                <w:sz w:val="22"/>
                <w:szCs w:val="22"/>
              </w:rPr>
            </w:pPr>
            <w:r>
              <w:rPr>
                <w:color w:val="000000"/>
                <w:sz w:val="22"/>
                <w:szCs w:val="22"/>
              </w:rPr>
              <w:t xml:space="preserve"> 6.42(3)*</w:t>
            </w:r>
          </w:p>
        </w:tc>
        <w:tc>
          <w:tcPr>
            <w:tcW w:w="0" w:type="auto"/>
            <w:tcBorders>
              <w:bottom w:val="single" w:sz="18" w:space="0" w:color="auto"/>
            </w:tcBorders>
            <w:noWrap/>
            <w:vAlign w:val="center"/>
          </w:tcPr>
          <w:p w14:paraId="63CC1A42" w14:textId="77777777" w:rsidR="001B1953" w:rsidRPr="00784FF4" w:rsidRDefault="001B1953" w:rsidP="0058570D">
            <w:pPr>
              <w:spacing w:after="0" w:line="240" w:lineRule="auto"/>
              <w:rPr>
                <w:color w:val="000000"/>
                <w:sz w:val="22"/>
                <w:szCs w:val="22"/>
              </w:rPr>
            </w:pPr>
            <w:r>
              <w:rPr>
                <w:color w:val="000000"/>
                <w:sz w:val="22"/>
                <w:szCs w:val="22"/>
              </w:rPr>
              <w:t>15.61(3)***</w:t>
            </w:r>
          </w:p>
        </w:tc>
        <w:tc>
          <w:tcPr>
            <w:tcW w:w="0" w:type="auto"/>
            <w:tcBorders>
              <w:bottom w:val="single" w:sz="18" w:space="0" w:color="auto"/>
            </w:tcBorders>
            <w:noWrap/>
            <w:vAlign w:val="center"/>
          </w:tcPr>
          <w:p w14:paraId="28184EB0" w14:textId="77777777" w:rsidR="001B1953" w:rsidRPr="00784FF4" w:rsidRDefault="001B1953" w:rsidP="0058570D">
            <w:pPr>
              <w:spacing w:after="0" w:line="240" w:lineRule="auto"/>
              <w:rPr>
                <w:color w:val="000000"/>
                <w:sz w:val="22"/>
                <w:szCs w:val="22"/>
              </w:rPr>
            </w:pPr>
            <w:r>
              <w:rPr>
                <w:color w:val="000000"/>
                <w:sz w:val="22"/>
                <w:szCs w:val="22"/>
              </w:rPr>
              <w:t>37.73</w:t>
            </w:r>
            <w:r w:rsidRPr="00784FF4">
              <w:rPr>
                <w:color w:val="000000"/>
                <w:sz w:val="22"/>
                <w:szCs w:val="22"/>
              </w:rPr>
              <w:t>(</w:t>
            </w:r>
            <w:r>
              <w:rPr>
                <w:color w:val="000000"/>
                <w:sz w:val="22"/>
                <w:szCs w:val="22"/>
              </w:rPr>
              <w:t>3</w:t>
            </w:r>
            <w:r w:rsidRPr="00784FF4">
              <w:rPr>
                <w:color w:val="000000"/>
                <w:sz w:val="22"/>
                <w:szCs w:val="22"/>
              </w:rPr>
              <w:t>)</w:t>
            </w:r>
            <w:r>
              <w:rPr>
                <w:color w:val="000000"/>
                <w:sz w:val="22"/>
                <w:szCs w:val="22"/>
              </w:rPr>
              <w:t>***</w:t>
            </w:r>
          </w:p>
        </w:tc>
        <w:tc>
          <w:tcPr>
            <w:tcW w:w="0" w:type="auto"/>
            <w:tcBorders>
              <w:bottom w:val="single" w:sz="18" w:space="0" w:color="auto"/>
            </w:tcBorders>
            <w:vAlign w:val="center"/>
          </w:tcPr>
          <w:p w14:paraId="478F8151" w14:textId="77777777" w:rsidR="001B1953" w:rsidRPr="00784FF4" w:rsidRDefault="001B1953" w:rsidP="0058570D">
            <w:pPr>
              <w:spacing w:after="0" w:line="240" w:lineRule="auto"/>
              <w:rPr>
                <w:color w:val="000000"/>
                <w:sz w:val="22"/>
                <w:szCs w:val="22"/>
              </w:rPr>
            </w:pPr>
            <w:r w:rsidDel="00FB5300">
              <w:rPr>
                <w:color w:val="000000"/>
                <w:sz w:val="22"/>
                <w:szCs w:val="22"/>
              </w:rPr>
              <w:t xml:space="preserve"> </w:t>
            </w:r>
            <w:r>
              <w:rPr>
                <w:color w:val="000000"/>
                <w:sz w:val="22"/>
                <w:szCs w:val="22"/>
              </w:rPr>
              <w:t>79.91</w:t>
            </w:r>
            <w:r w:rsidRPr="00784FF4">
              <w:rPr>
                <w:color w:val="000000"/>
                <w:sz w:val="22"/>
                <w:szCs w:val="22"/>
              </w:rPr>
              <w:t>(</w:t>
            </w:r>
            <w:r>
              <w:rPr>
                <w:color w:val="000000"/>
                <w:sz w:val="22"/>
                <w:szCs w:val="22"/>
              </w:rPr>
              <w:t>3</w:t>
            </w:r>
            <w:r w:rsidRPr="00784FF4">
              <w:rPr>
                <w:color w:val="000000"/>
                <w:sz w:val="22"/>
                <w:szCs w:val="22"/>
              </w:rPr>
              <w:t>)</w:t>
            </w:r>
            <w:r>
              <w:rPr>
                <w:color w:val="000000"/>
                <w:sz w:val="22"/>
                <w:szCs w:val="22"/>
              </w:rPr>
              <w:t>***</w:t>
            </w:r>
          </w:p>
        </w:tc>
        <w:tc>
          <w:tcPr>
            <w:tcW w:w="0" w:type="auto"/>
            <w:tcBorders>
              <w:bottom w:val="single" w:sz="18" w:space="0" w:color="auto"/>
            </w:tcBorders>
            <w:vAlign w:val="center"/>
          </w:tcPr>
          <w:p w14:paraId="6760CFEC" w14:textId="77777777" w:rsidR="001B1953" w:rsidRPr="00784FF4" w:rsidRDefault="001B1953" w:rsidP="0058570D">
            <w:pPr>
              <w:spacing w:after="0" w:line="240" w:lineRule="auto"/>
              <w:rPr>
                <w:color w:val="000000"/>
                <w:sz w:val="22"/>
                <w:szCs w:val="22"/>
              </w:rPr>
            </w:pPr>
            <w:r w:rsidDel="0001062E">
              <w:rPr>
                <w:color w:val="000000"/>
                <w:sz w:val="22"/>
                <w:szCs w:val="22"/>
              </w:rPr>
              <w:t xml:space="preserve"> </w:t>
            </w:r>
            <w:r>
              <w:rPr>
                <w:color w:val="000000"/>
                <w:sz w:val="22"/>
                <w:szCs w:val="22"/>
              </w:rPr>
              <w:t>20.87</w:t>
            </w:r>
            <w:r w:rsidRPr="00784FF4">
              <w:rPr>
                <w:color w:val="000000"/>
                <w:sz w:val="22"/>
                <w:szCs w:val="22"/>
              </w:rPr>
              <w:t>(</w:t>
            </w:r>
            <w:r>
              <w:rPr>
                <w:color w:val="000000"/>
                <w:sz w:val="22"/>
                <w:szCs w:val="22"/>
              </w:rPr>
              <w:t>3</w:t>
            </w:r>
            <w:r w:rsidRPr="00784FF4">
              <w:rPr>
                <w:color w:val="000000"/>
                <w:sz w:val="22"/>
                <w:szCs w:val="22"/>
              </w:rPr>
              <w:t>)</w:t>
            </w:r>
            <w:r>
              <w:rPr>
                <w:color w:val="000000"/>
                <w:sz w:val="22"/>
                <w:szCs w:val="22"/>
              </w:rPr>
              <w:t>***</w:t>
            </w:r>
          </w:p>
        </w:tc>
      </w:tr>
    </w:tbl>
    <w:p w14:paraId="3CCB0B5A" w14:textId="77777777" w:rsidR="001B1953" w:rsidRPr="00784FF4" w:rsidRDefault="001B1953" w:rsidP="001B1953">
      <w:pPr>
        <w:divId w:val="1853644640"/>
        <w:rPr>
          <w:b/>
        </w:rPr>
      </w:pPr>
      <w:r w:rsidRPr="00784FF4">
        <w:t>***: p&lt;.01; **: p&lt;.05; *: p&lt;.10</w:t>
      </w:r>
    </w:p>
    <w:p w14:paraId="40A9AAC1" w14:textId="77777777" w:rsidR="0058570D" w:rsidRDefault="0058570D" w:rsidP="00FA24FF">
      <w:pPr>
        <w:pStyle w:val="NormalWeb"/>
        <w:ind w:left="480" w:hanging="480"/>
        <w:divId w:val="1853644640"/>
        <w:rPr>
          <w:rFonts w:ascii="Times New Roman" w:hAnsi="Times New Roman"/>
          <w:i/>
          <w:sz w:val="24"/>
          <w:szCs w:val="24"/>
        </w:rPr>
      </w:pPr>
    </w:p>
    <w:p w14:paraId="24B400B4" w14:textId="77777777" w:rsidR="0058570D" w:rsidRDefault="0058570D" w:rsidP="00FA24FF">
      <w:pPr>
        <w:pStyle w:val="NormalWeb"/>
        <w:ind w:left="480" w:hanging="480"/>
        <w:divId w:val="1853644640"/>
        <w:rPr>
          <w:rFonts w:ascii="Times New Roman" w:hAnsi="Times New Roman"/>
          <w:i/>
          <w:sz w:val="24"/>
          <w:szCs w:val="24"/>
        </w:rPr>
      </w:pPr>
    </w:p>
    <w:p w14:paraId="0FEB6743" w14:textId="77777777" w:rsidR="0058570D" w:rsidRDefault="0058570D" w:rsidP="00FA24FF">
      <w:pPr>
        <w:pStyle w:val="NormalWeb"/>
        <w:ind w:left="480" w:hanging="480"/>
        <w:divId w:val="1853644640"/>
        <w:rPr>
          <w:rFonts w:ascii="Times New Roman" w:hAnsi="Times New Roman"/>
          <w:i/>
          <w:sz w:val="24"/>
          <w:szCs w:val="24"/>
        </w:rPr>
      </w:pPr>
    </w:p>
    <w:p w14:paraId="573BE096" w14:textId="77777777" w:rsidR="007937B5" w:rsidRPr="007937B5" w:rsidRDefault="00FA24FF" w:rsidP="00FA24FF">
      <w:pPr>
        <w:pStyle w:val="NormalWeb"/>
        <w:ind w:left="480" w:hanging="480"/>
        <w:divId w:val="1853644640"/>
        <w:rPr>
          <w:rFonts w:ascii="Times New Roman" w:hAnsi="Times New Roman"/>
          <w:sz w:val="24"/>
          <w:szCs w:val="24"/>
        </w:rPr>
      </w:pPr>
      <w:r w:rsidRPr="007937B5">
        <w:rPr>
          <w:rFonts w:ascii="Times New Roman" w:hAnsi="Times New Roman"/>
          <w:sz w:val="24"/>
          <w:szCs w:val="24"/>
        </w:rPr>
        <w:t>Figure 1</w:t>
      </w:r>
    </w:p>
    <w:p w14:paraId="5D05B758" w14:textId="77777777" w:rsidR="00B60C09" w:rsidRDefault="00FA24FF" w:rsidP="00FA24FF">
      <w:pPr>
        <w:pStyle w:val="NormalWeb"/>
        <w:ind w:left="480" w:hanging="480"/>
        <w:divId w:val="1853644640"/>
        <w:rPr>
          <w:rFonts w:ascii="Times New Roman" w:hAnsi="Times New Roman"/>
          <w:i/>
          <w:sz w:val="24"/>
          <w:szCs w:val="24"/>
        </w:rPr>
      </w:pPr>
      <w:r w:rsidRPr="00784FF4">
        <w:rPr>
          <w:rFonts w:ascii="Times New Roman" w:hAnsi="Times New Roman"/>
          <w:i/>
          <w:sz w:val="24"/>
          <w:szCs w:val="24"/>
        </w:rPr>
        <w:t>The hypothesized research model</w:t>
      </w:r>
      <w:r w:rsidR="00916353">
        <w:rPr>
          <w:rFonts w:ascii="Times New Roman" w:hAnsi="Times New Roman"/>
          <w:i/>
          <w:sz w:val="24"/>
          <w:szCs w:val="24"/>
        </w:rPr>
        <w:t xml:space="preserve"> </w:t>
      </w:r>
    </w:p>
    <w:p w14:paraId="5C75388B" w14:textId="77777777" w:rsidR="002A0D65" w:rsidRDefault="002A0D65" w:rsidP="002A0D65">
      <w:pPr>
        <w:keepNext/>
        <w:divId w:val="1853644640"/>
      </w:pPr>
      <w:r>
        <w:rPr>
          <w:noProof/>
          <w:lang w:val="en-GB" w:eastAsia="en-GB"/>
        </w:rPr>
        <w:drawing>
          <wp:inline distT="0" distB="0" distL="0" distR="0" wp14:anchorId="5976E4E8" wp14:editId="47EF3633">
            <wp:extent cx="8221345" cy="4199255"/>
            <wp:effectExtent l="0" t="0" r="8255" b="0"/>
            <wp:docPr id="19" name="Picture 19" descr="../../../../Desktop/Screen%20Shot%202017-02-22%20at%206.22.55%20AM.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7-02-22%20at%206.22.55%20AM.p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1345" cy="4199255"/>
                    </a:xfrm>
                    <a:prstGeom prst="rect">
                      <a:avLst/>
                    </a:prstGeom>
                    <a:noFill/>
                    <a:ln>
                      <a:noFill/>
                    </a:ln>
                  </pic:spPr>
                </pic:pic>
              </a:graphicData>
            </a:graphic>
          </wp:inline>
        </w:drawing>
      </w:r>
    </w:p>
    <w:p w14:paraId="68131CD0" w14:textId="2C911951" w:rsidR="00934420" w:rsidRPr="002A0D65" w:rsidRDefault="002A0D65" w:rsidP="00814C31">
      <w:pPr>
        <w:pStyle w:val="NormalWeb"/>
        <w:ind w:left="480" w:hanging="480"/>
        <w:divId w:val="1853644640"/>
        <w:rPr>
          <w:i/>
        </w:rPr>
      </w:pPr>
      <w:r>
        <w:rPr>
          <w:rFonts w:ascii="Times New Roman" w:hAnsi="Times New Roman"/>
          <w:sz w:val="18"/>
          <w:szCs w:val="18"/>
        </w:rPr>
        <w:t xml:space="preserve">Notes: </w:t>
      </w:r>
      <w:r w:rsidRPr="002A0D65">
        <w:rPr>
          <w:rFonts w:ascii="Times New Roman" w:hAnsi="Times New Roman"/>
          <w:sz w:val="18"/>
          <w:szCs w:val="18"/>
        </w:rPr>
        <w:t xml:space="preserve">The coefficients indicated on the left are for full-sample model with physical health as outcome, while the ones on the right are for the full-sample model with mental health </w:t>
      </w:r>
      <w:r>
        <w:rPr>
          <w:rFonts w:ascii="Times New Roman" w:hAnsi="Times New Roman"/>
          <w:sz w:val="18"/>
          <w:szCs w:val="18"/>
        </w:rPr>
        <w:t xml:space="preserve"> </w:t>
      </w:r>
      <w:r w:rsidRPr="002A0D65">
        <w:rPr>
          <w:rFonts w:ascii="Times New Roman" w:hAnsi="Times New Roman"/>
          <w:sz w:val="18"/>
          <w:szCs w:val="18"/>
        </w:rPr>
        <w:t>as outcome</w:t>
      </w:r>
    </w:p>
    <w:sectPr w:rsidR="00934420" w:rsidRPr="002A0D65" w:rsidSect="00383D23">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59EE1" w14:textId="77777777" w:rsidR="00AA3E70" w:rsidRDefault="00AA3E70" w:rsidP="00D077DE">
      <w:pPr>
        <w:spacing w:after="0" w:line="240" w:lineRule="auto"/>
      </w:pPr>
      <w:r>
        <w:separator/>
      </w:r>
    </w:p>
    <w:p w14:paraId="7A4D141F" w14:textId="77777777" w:rsidR="00AA3E70" w:rsidRDefault="00AA3E70"/>
  </w:endnote>
  <w:endnote w:type="continuationSeparator" w:id="0">
    <w:p w14:paraId="6942CC7E" w14:textId="77777777" w:rsidR="00AA3E70" w:rsidRDefault="00AA3E70" w:rsidP="00D077DE">
      <w:pPr>
        <w:spacing w:after="0" w:line="240" w:lineRule="auto"/>
      </w:pPr>
      <w:r>
        <w:continuationSeparator/>
      </w:r>
    </w:p>
    <w:p w14:paraId="42ABEEB1" w14:textId="77777777" w:rsidR="00AA3E70" w:rsidRDefault="00AA3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F70D8" w14:textId="77777777" w:rsidR="00AA3E70" w:rsidRDefault="00AA3E70" w:rsidP="00D077DE">
      <w:pPr>
        <w:spacing w:after="0" w:line="240" w:lineRule="auto"/>
      </w:pPr>
      <w:r>
        <w:separator/>
      </w:r>
    </w:p>
    <w:p w14:paraId="57C8DB45" w14:textId="77777777" w:rsidR="00AA3E70" w:rsidRDefault="00AA3E70"/>
  </w:footnote>
  <w:footnote w:type="continuationSeparator" w:id="0">
    <w:p w14:paraId="002A4CEE" w14:textId="77777777" w:rsidR="00AA3E70" w:rsidRDefault="00AA3E70" w:rsidP="00D077DE">
      <w:pPr>
        <w:spacing w:after="0" w:line="240" w:lineRule="auto"/>
      </w:pPr>
      <w:r>
        <w:continuationSeparator/>
      </w:r>
    </w:p>
    <w:p w14:paraId="71D5F9DC" w14:textId="77777777" w:rsidR="00AA3E70" w:rsidRDefault="00AA3E70"/>
  </w:footnote>
  <w:footnote w:id="1">
    <w:p w14:paraId="01EEEC8A" w14:textId="497BB8D4" w:rsidR="00F20693" w:rsidRPr="0035409F" w:rsidRDefault="00F20693" w:rsidP="003602DA">
      <w:pPr>
        <w:spacing w:after="0" w:line="240" w:lineRule="auto"/>
        <w:ind w:right="14" w:firstLine="562"/>
        <w:contextualSpacing/>
        <w:rPr>
          <w:sz w:val="20"/>
          <w:szCs w:val="20"/>
        </w:rPr>
      </w:pPr>
      <w:r w:rsidRPr="0035409F">
        <w:rPr>
          <w:rStyle w:val="FootnoteReference"/>
          <w:sz w:val="20"/>
          <w:szCs w:val="20"/>
        </w:rPr>
        <w:footnoteRef/>
      </w:r>
      <w:r>
        <w:rPr>
          <w:sz w:val="20"/>
          <w:szCs w:val="20"/>
        </w:rPr>
        <w:t>A deeper analysis on the number of</w:t>
      </w:r>
      <w:r w:rsidRPr="0035409F">
        <w:rPr>
          <w:sz w:val="20"/>
          <w:szCs w:val="20"/>
        </w:rPr>
        <w:t xml:space="preserve"> working hours across the four subgroups </w:t>
      </w:r>
      <w:r>
        <w:rPr>
          <w:sz w:val="20"/>
          <w:szCs w:val="20"/>
        </w:rPr>
        <w:t>confirms that</w:t>
      </w:r>
      <w:r w:rsidRPr="0035409F">
        <w:rPr>
          <w:sz w:val="20"/>
          <w:szCs w:val="20"/>
        </w:rPr>
        <w:t xml:space="preserve"> middle income </w:t>
      </w:r>
      <w:r>
        <w:rPr>
          <w:sz w:val="20"/>
          <w:szCs w:val="20"/>
        </w:rPr>
        <w:t>Chinese people</w:t>
      </w:r>
      <w:r w:rsidRPr="0035409F">
        <w:rPr>
          <w:sz w:val="20"/>
          <w:szCs w:val="20"/>
        </w:rPr>
        <w:t xml:space="preserve"> worked significantly longer hours (</w:t>
      </w:r>
      <w:r w:rsidRPr="0035409F">
        <w:rPr>
          <w:i/>
          <w:sz w:val="20"/>
          <w:szCs w:val="20"/>
        </w:rPr>
        <w:t>mean</w:t>
      </w:r>
      <w:r w:rsidRPr="0035409F">
        <w:rPr>
          <w:sz w:val="20"/>
          <w:szCs w:val="20"/>
        </w:rPr>
        <w:t xml:space="preserve"> = 53.71 hours/week, </w:t>
      </w:r>
      <w:r w:rsidRPr="0035409F">
        <w:rPr>
          <w:i/>
          <w:sz w:val="20"/>
          <w:szCs w:val="20"/>
        </w:rPr>
        <w:t>SD</w:t>
      </w:r>
      <w:r w:rsidRPr="0035409F">
        <w:rPr>
          <w:sz w:val="20"/>
          <w:szCs w:val="20"/>
        </w:rPr>
        <w:t xml:space="preserve"> = 17.07, 25-75 percentile = 42-68, maximum = 168) than the other subgroups (low income </w:t>
      </w:r>
      <w:r w:rsidRPr="0035409F">
        <w:rPr>
          <w:sz w:val="20"/>
          <w:szCs w:val="20"/>
        </w:rPr>
        <w:sym w:font="Wingdings" w:char="F0E0"/>
      </w:r>
      <w:r w:rsidRPr="0035409F">
        <w:rPr>
          <w:sz w:val="20"/>
          <w:szCs w:val="20"/>
        </w:rPr>
        <w:t xml:space="preserve"> </w:t>
      </w:r>
      <w:r w:rsidRPr="0035409F">
        <w:rPr>
          <w:i/>
          <w:sz w:val="20"/>
          <w:szCs w:val="20"/>
        </w:rPr>
        <w:t>mean</w:t>
      </w:r>
      <w:r w:rsidRPr="0035409F">
        <w:rPr>
          <w:sz w:val="20"/>
          <w:szCs w:val="20"/>
        </w:rPr>
        <w:t xml:space="preserve"> = 53.80 hours/week, </w:t>
      </w:r>
      <w:r w:rsidRPr="0035409F">
        <w:rPr>
          <w:i/>
          <w:sz w:val="20"/>
          <w:szCs w:val="20"/>
        </w:rPr>
        <w:t>SD</w:t>
      </w:r>
      <w:r w:rsidRPr="0035409F">
        <w:rPr>
          <w:sz w:val="20"/>
          <w:szCs w:val="20"/>
        </w:rPr>
        <w:t xml:space="preserve"> = 16.98, 25-75 percentile = 40-69, maximum = 112; upper-middle income </w:t>
      </w:r>
      <w:r w:rsidRPr="0035409F">
        <w:rPr>
          <w:sz w:val="20"/>
          <w:szCs w:val="20"/>
        </w:rPr>
        <w:sym w:font="Wingdings" w:char="F0E0"/>
      </w:r>
      <w:r w:rsidRPr="0035409F">
        <w:rPr>
          <w:sz w:val="20"/>
          <w:szCs w:val="20"/>
        </w:rPr>
        <w:t xml:space="preserve"> </w:t>
      </w:r>
      <w:r w:rsidRPr="0035409F">
        <w:rPr>
          <w:i/>
          <w:sz w:val="20"/>
          <w:szCs w:val="20"/>
        </w:rPr>
        <w:t>mean</w:t>
      </w:r>
      <w:r w:rsidRPr="0035409F">
        <w:rPr>
          <w:sz w:val="20"/>
          <w:szCs w:val="20"/>
        </w:rPr>
        <w:t xml:space="preserve"> = 51.23 hours/week, </w:t>
      </w:r>
      <w:r w:rsidRPr="0035409F">
        <w:rPr>
          <w:i/>
          <w:sz w:val="20"/>
          <w:szCs w:val="20"/>
        </w:rPr>
        <w:t>SD</w:t>
      </w:r>
      <w:r w:rsidRPr="0035409F">
        <w:rPr>
          <w:sz w:val="20"/>
          <w:szCs w:val="20"/>
        </w:rPr>
        <w:t xml:space="preserve"> = 13.87, 25-75 percentile = 40-60, maximum = 110 hours; high income </w:t>
      </w:r>
      <w:r w:rsidRPr="0035409F">
        <w:rPr>
          <w:sz w:val="20"/>
          <w:szCs w:val="20"/>
        </w:rPr>
        <w:sym w:font="Wingdings" w:char="F0E0"/>
      </w:r>
      <w:r w:rsidRPr="0035409F">
        <w:rPr>
          <w:sz w:val="20"/>
          <w:szCs w:val="20"/>
        </w:rPr>
        <w:t xml:space="preserve"> </w:t>
      </w:r>
      <w:r w:rsidRPr="0035409F">
        <w:rPr>
          <w:i/>
          <w:sz w:val="20"/>
          <w:szCs w:val="20"/>
        </w:rPr>
        <w:t>mean</w:t>
      </w:r>
      <w:r w:rsidRPr="0035409F">
        <w:rPr>
          <w:sz w:val="20"/>
          <w:szCs w:val="20"/>
        </w:rPr>
        <w:t xml:space="preserve"> = 48.30 hours/week, </w:t>
      </w:r>
      <w:r w:rsidRPr="0035409F">
        <w:rPr>
          <w:i/>
          <w:sz w:val="20"/>
          <w:szCs w:val="20"/>
        </w:rPr>
        <w:t>SD</w:t>
      </w:r>
      <w:r w:rsidRPr="0035409F">
        <w:rPr>
          <w:sz w:val="20"/>
          <w:szCs w:val="20"/>
        </w:rPr>
        <w:t xml:space="preserve"> = 12.96, 25-75 percentile = 39.5-55, maximum = 120 hours). </w:t>
      </w:r>
    </w:p>
    <w:p w14:paraId="18179ABF" w14:textId="5CFD7143" w:rsidR="00F20693" w:rsidRPr="0035409F" w:rsidRDefault="00F20693" w:rsidP="0035409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1D322" w14:textId="403B39AB" w:rsidR="00F20693" w:rsidRDefault="00F20693">
    <w:pPr>
      <w:pStyle w:val="Header"/>
      <w:jc w:val="right"/>
    </w:pPr>
    <w:r>
      <w:fldChar w:fldCharType="begin"/>
    </w:r>
    <w:r>
      <w:instrText xml:space="preserve"> PAGE   \* MERGEFORMAT </w:instrText>
    </w:r>
    <w:r>
      <w:fldChar w:fldCharType="separate"/>
    </w:r>
    <w:r w:rsidR="00233476">
      <w:rPr>
        <w:noProof/>
      </w:rPr>
      <w:t>1</w:t>
    </w:r>
    <w:r>
      <w:rPr>
        <w:noProof/>
      </w:rPr>
      <w:fldChar w:fldCharType="end"/>
    </w:r>
  </w:p>
  <w:p w14:paraId="320D7D18" w14:textId="77777777" w:rsidR="00F20693" w:rsidRDefault="00F206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00C2B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8129B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2B00C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3EAC90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DE2A42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8627B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2C0186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6E0107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6B0C3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FC48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39402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240BC7"/>
    <w:multiLevelType w:val="hybridMultilevel"/>
    <w:tmpl w:val="2614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294F86"/>
    <w:multiLevelType w:val="hybridMultilevel"/>
    <w:tmpl w:val="3FFE5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D40934"/>
    <w:multiLevelType w:val="hybridMultilevel"/>
    <w:tmpl w:val="9F4A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0"/>
  </w:num>
  <w:num w:numId="4">
    <w:abstractNumId w:val="13"/>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7"/>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it-IT" w:vendorID="64" w:dllVersion="6"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480"/>
    <w:rsid w:val="00000C98"/>
    <w:rsid w:val="00002DFE"/>
    <w:rsid w:val="000065A9"/>
    <w:rsid w:val="000066D8"/>
    <w:rsid w:val="00006DE9"/>
    <w:rsid w:val="00007B4A"/>
    <w:rsid w:val="0001370A"/>
    <w:rsid w:val="00013FBB"/>
    <w:rsid w:val="000146B7"/>
    <w:rsid w:val="000151F9"/>
    <w:rsid w:val="0001521B"/>
    <w:rsid w:val="000171F3"/>
    <w:rsid w:val="00020CF9"/>
    <w:rsid w:val="00021CA6"/>
    <w:rsid w:val="00022A37"/>
    <w:rsid w:val="00022C9B"/>
    <w:rsid w:val="000230DF"/>
    <w:rsid w:val="00023ADB"/>
    <w:rsid w:val="00023DC8"/>
    <w:rsid w:val="00023FAB"/>
    <w:rsid w:val="000248C7"/>
    <w:rsid w:val="00024F3D"/>
    <w:rsid w:val="000309D9"/>
    <w:rsid w:val="0003120E"/>
    <w:rsid w:val="0003296F"/>
    <w:rsid w:val="00032A96"/>
    <w:rsid w:val="0003372F"/>
    <w:rsid w:val="00033A32"/>
    <w:rsid w:val="000341D5"/>
    <w:rsid w:val="000343C6"/>
    <w:rsid w:val="0003626A"/>
    <w:rsid w:val="000420B6"/>
    <w:rsid w:val="00045012"/>
    <w:rsid w:val="000464F0"/>
    <w:rsid w:val="00047250"/>
    <w:rsid w:val="0005227B"/>
    <w:rsid w:val="00053310"/>
    <w:rsid w:val="00054867"/>
    <w:rsid w:val="0005702D"/>
    <w:rsid w:val="00060A1E"/>
    <w:rsid w:val="000625FC"/>
    <w:rsid w:val="00062A60"/>
    <w:rsid w:val="0006345D"/>
    <w:rsid w:val="00063BFF"/>
    <w:rsid w:val="00066FA6"/>
    <w:rsid w:val="0006757A"/>
    <w:rsid w:val="00067C70"/>
    <w:rsid w:val="00071310"/>
    <w:rsid w:val="0007454D"/>
    <w:rsid w:val="0007649A"/>
    <w:rsid w:val="00076F34"/>
    <w:rsid w:val="00077963"/>
    <w:rsid w:val="0008063E"/>
    <w:rsid w:val="000814E0"/>
    <w:rsid w:val="000829EF"/>
    <w:rsid w:val="00082F97"/>
    <w:rsid w:val="00083847"/>
    <w:rsid w:val="00084A91"/>
    <w:rsid w:val="00085346"/>
    <w:rsid w:val="00085F20"/>
    <w:rsid w:val="00086693"/>
    <w:rsid w:val="00086ADA"/>
    <w:rsid w:val="00087755"/>
    <w:rsid w:val="00090472"/>
    <w:rsid w:val="00092A99"/>
    <w:rsid w:val="00093946"/>
    <w:rsid w:val="0009405C"/>
    <w:rsid w:val="000954D5"/>
    <w:rsid w:val="00096102"/>
    <w:rsid w:val="00097074"/>
    <w:rsid w:val="00097BA7"/>
    <w:rsid w:val="000A0184"/>
    <w:rsid w:val="000A0424"/>
    <w:rsid w:val="000A169E"/>
    <w:rsid w:val="000A2B5F"/>
    <w:rsid w:val="000A30BB"/>
    <w:rsid w:val="000A4097"/>
    <w:rsid w:val="000A487B"/>
    <w:rsid w:val="000A51D1"/>
    <w:rsid w:val="000A6157"/>
    <w:rsid w:val="000A6A16"/>
    <w:rsid w:val="000B023F"/>
    <w:rsid w:val="000B0811"/>
    <w:rsid w:val="000B1FDC"/>
    <w:rsid w:val="000B35E2"/>
    <w:rsid w:val="000B43CC"/>
    <w:rsid w:val="000B4910"/>
    <w:rsid w:val="000B5CDA"/>
    <w:rsid w:val="000C1916"/>
    <w:rsid w:val="000C259F"/>
    <w:rsid w:val="000C3C4A"/>
    <w:rsid w:val="000C5615"/>
    <w:rsid w:val="000C58D5"/>
    <w:rsid w:val="000D0F81"/>
    <w:rsid w:val="000D3358"/>
    <w:rsid w:val="000D40B8"/>
    <w:rsid w:val="000D5176"/>
    <w:rsid w:val="000D548D"/>
    <w:rsid w:val="000D602D"/>
    <w:rsid w:val="000E0A77"/>
    <w:rsid w:val="000E1D06"/>
    <w:rsid w:val="000E2DB4"/>
    <w:rsid w:val="000E2F10"/>
    <w:rsid w:val="000E3297"/>
    <w:rsid w:val="000E43A2"/>
    <w:rsid w:val="000E4FE8"/>
    <w:rsid w:val="000E5208"/>
    <w:rsid w:val="000E5467"/>
    <w:rsid w:val="000E59E4"/>
    <w:rsid w:val="000E7E9A"/>
    <w:rsid w:val="000F0886"/>
    <w:rsid w:val="000F137E"/>
    <w:rsid w:val="000F5C11"/>
    <w:rsid w:val="000F632C"/>
    <w:rsid w:val="000F6490"/>
    <w:rsid w:val="000F706E"/>
    <w:rsid w:val="0010197C"/>
    <w:rsid w:val="00101B7C"/>
    <w:rsid w:val="00102C7C"/>
    <w:rsid w:val="001036B6"/>
    <w:rsid w:val="001042AA"/>
    <w:rsid w:val="00105F1E"/>
    <w:rsid w:val="00106A79"/>
    <w:rsid w:val="00106F72"/>
    <w:rsid w:val="0010754D"/>
    <w:rsid w:val="00111ADF"/>
    <w:rsid w:val="00112D84"/>
    <w:rsid w:val="001131C4"/>
    <w:rsid w:val="00113E3E"/>
    <w:rsid w:val="001149E2"/>
    <w:rsid w:val="00114CEC"/>
    <w:rsid w:val="00115A22"/>
    <w:rsid w:val="00115CFE"/>
    <w:rsid w:val="0011609B"/>
    <w:rsid w:val="00117C5C"/>
    <w:rsid w:val="00117EB4"/>
    <w:rsid w:val="001210CC"/>
    <w:rsid w:val="00121AFF"/>
    <w:rsid w:val="001230FB"/>
    <w:rsid w:val="00123A3A"/>
    <w:rsid w:val="00125279"/>
    <w:rsid w:val="001274DE"/>
    <w:rsid w:val="00127804"/>
    <w:rsid w:val="00127A62"/>
    <w:rsid w:val="00127F91"/>
    <w:rsid w:val="00133EE2"/>
    <w:rsid w:val="001348A1"/>
    <w:rsid w:val="00137380"/>
    <w:rsid w:val="00141018"/>
    <w:rsid w:val="001443BB"/>
    <w:rsid w:val="00144E17"/>
    <w:rsid w:val="00145787"/>
    <w:rsid w:val="00147CF2"/>
    <w:rsid w:val="00150A38"/>
    <w:rsid w:val="001513ED"/>
    <w:rsid w:val="00153803"/>
    <w:rsid w:val="00153F33"/>
    <w:rsid w:val="001545CD"/>
    <w:rsid w:val="0015462E"/>
    <w:rsid w:val="00155625"/>
    <w:rsid w:val="00155649"/>
    <w:rsid w:val="00155B62"/>
    <w:rsid w:val="00155BB7"/>
    <w:rsid w:val="00156509"/>
    <w:rsid w:val="001569C5"/>
    <w:rsid w:val="001609C5"/>
    <w:rsid w:val="001624F2"/>
    <w:rsid w:val="00162E5A"/>
    <w:rsid w:val="001631B8"/>
    <w:rsid w:val="0016448B"/>
    <w:rsid w:val="0016466E"/>
    <w:rsid w:val="00164EF2"/>
    <w:rsid w:val="0016584A"/>
    <w:rsid w:val="0017203D"/>
    <w:rsid w:val="00173E69"/>
    <w:rsid w:val="00174968"/>
    <w:rsid w:val="0017556B"/>
    <w:rsid w:val="001764C1"/>
    <w:rsid w:val="0017709C"/>
    <w:rsid w:val="001803B0"/>
    <w:rsid w:val="00180558"/>
    <w:rsid w:val="00181BE1"/>
    <w:rsid w:val="00182852"/>
    <w:rsid w:val="0018422E"/>
    <w:rsid w:val="0018476B"/>
    <w:rsid w:val="001852D3"/>
    <w:rsid w:val="00185B73"/>
    <w:rsid w:val="00185C36"/>
    <w:rsid w:val="00186052"/>
    <w:rsid w:val="0019277D"/>
    <w:rsid w:val="0019303E"/>
    <w:rsid w:val="0019471B"/>
    <w:rsid w:val="001948B4"/>
    <w:rsid w:val="001968B4"/>
    <w:rsid w:val="00197A7F"/>
    <w:rsid w:val="001A10EB"/>
    <w:rsid w:val="001A27FD"/>
    <w:rsid w:val="001A2A57"/>
    <w:rsid w:val="001A2A5B"/>
    <w:rsid w:val="001A4866"/>
    <w:rsid w:val="001A493B"/>
    <w:rsid w:val="001A536C"/>
    <w:rsid w:val="001A6070"/>
    <w:rsid w:val="001A60E4"/>
    <w:rsid w:val="001A78B3"/>
    <w:rsid w:val="001B0252"/>
    <w:rsid w:val="001B0A58"/>
    <w:rsid w:val="001B0E7A"/>
    <w:rsid w:val="001B1953"/>
    <w:rsid w:val="001B28FE"/>
    <w:rsid w:val="001B3F3D"/>
    <w:rsid w:val="001B60EE"/>
    <w:rsid w:val="001B7630"/>
    <w:rsid w:val="001B79AF"/>
    <w:rsid w:val="001C0EC8"/>
    <w:rsid w:val="001C2EDF"/>
    <w:rsid w:val="001C3428"/>
    <w:rsid w:val="001C343C"/>
    <w:rsid w:val="001C4079"/>
    <w:rsid w:val="001C6649"/>
    <w:rsid w:val="001D26FD"/>
    <w:rsid w:val="001D2EC9"/>
    <w:rsid w:val="001D33BD"/>
    <w:rsid w:val="001D3589"/>
    <w:rsid w:val="001D38F7"/>
    <w:rsid w:val="001D4A1E"/>
    <w:rsid w:val="001D5402"/>
    <w:rsid w:val="001D545D"/>
    <w:rsid w:val="001D57A4"/>
    <w:rsid w:val="001E0AF4"/>
    <w:rsid w:val="001E0D50"/>
    <w:rsid w:val="001E4AC6"/>
    <w:rsid w:val="001E4B73"/>
    <w:rsid w:val="001E5913"/>
    <w:rsid w:val="001E673D"/>
    <w:rsid w:val="001E69B3"/>
    <w:rsid w:val="001E6AAD"/>
    <w:rsid w:val="001F021C"/>
    <w:rsid w:val="001F0691"/>
    <w:rsid w:val="001F10D0"/>
    <w:rsid w:val="001F23FB"/>
    <w:rsid w:val="001F294B"/>
    <w:rsid w:val="001F295C"/>
    <w:rsid w:val="001F3598"/>
    <w:rsid w:val="001F362E"/>
    <w:rsid w:val="001F441D"/>
    <w:rsid w:val="001F4DBD"/>
    <w:rsid w:val="001F5E4A"/>
    <w:rsid w:val="001F734B"/>
    <w:rsid w:val="001F7479"/>
    <w:rsid w:val="001F7BE9"/>
    <w:rsid w:val="002006CB"/>
    <w:rsid w:val="00200823"/>
    <w:rsid w:val="00200824"/>
    <w:rsid w:val="002021AD"/>
    <w:rsid w:val="00203E86"/>
    <w:rsid w:val="00204C67"/>
    <w:rsid w:val="00204E2F"/>
    <w:rsid w:val="00205224"/>
    <w:rsid w:val="00205E9C"/>
    <w:rsid w:val="00206716"/>
    <w:rsid w:val="00207371"/>
    <w:rsid w:val="002076C3"/>
    <w:rsid w:val="002104B9"/>
    <w:rsid w:val="002116C3"/>
    <w:rsid w:val="00212FC8"/>
    <w:rsid w:val="00214F03"/>
    <w:rsid w:val="00215124"/>
    <w:rsid w:val="002162AC"/>
    <w:rsid w:val="002164E2"/>
    <w:rsid w:val="002170ED"/>
    <w:rsid w:val="002219C9"/>
    <w:rsid w:val="00221F83"/>
    <w:rsid w:val="002225AA"/>
    <w:rsid w:val="002234AB"/>
    <w:rsid w:val="00225A4D"/>
    <w:rsid w:val="002265BA"/>
    <w:rsid w:val="00230ABC"/>
    <w:rsid w:val="00232686"/>
    <w:rsid w:val="00233476"/>
    <w:rsid w:val="0023665E"/>
    <w:rsid w:val="00240E67"/>
    <w:rsid w:val="00241F16"/>
    <w:rsid w:val="0024215C"/>
    <w:rsid w:val="00242BAD"/>
    <w:rsid w:val="00243551"/>
    <w:rsid w:val="00243B6F"/>
    <w:rsid w:val="00244D09"/>
    <w:rsid w:val="002461C8"/>
    <w:rsid w:val="00246D54"/>
    <w:rsid w:val="00246F42"/>
    <w:rsid w:val="0024725F"/>
    <w:rsid w:val="00247515"/>
    <w:rsid w:val="00247FDF"/>
    <w:rsid w:val="0025075B"/>
    <w:rsid w:val="002525C4"/>
    <w:rsid w:val="00252D93"/>
    <w:rsid w:val="00252F89"/>
    <w:rsid w:val="002573DD"/>
    <w:rsid w:val="00261F3B"/>
    <w:rsid w:val="00262E35"/>
    <w:rsid w:val="0026540A"/>
    <w:rsid w:val="002654E5"/>
    <w:rsid w:val="002665C0"/>
    <w:rsid w:val="00266BAF"/>
    <w:rsid w:val="002715E3"/>
    <w:rsid w:val="002716DC"/>
    <w:rsid w:val="00273958"/>
    <w:rsid w:val="00273FC4"/>
    <w:rsid w:val="00275095"/>
    <w:rsid w:val="002754CA"/>
    <w:rsid w:val="00275CF2"/>
    <w:rsid w:val="002765BB"/>
    <w:rsid w:val="00280514"/>
    <w:rsid w:val="00281007"/>
    <w:rsid w:val="00281ABC"/>
    <w:rsid w:val="00281CA4"/>
    <w:rsid w:val="00281EF8"/>
    <w:rsid w:val="00282B86"/>
    <w:rsid w:val="0028378A"/>
    <w:rsid w:val="00284DC4"/>
    <w:rsid w:val="00286E68"/>
    <w:rsid w:val="00286F20"/>
    <w:rsid w:val="002877BA"/>
    <w:rsid w:val="0029109D"/>
    <w:rsid w:val="00291D6F"/>
    <w:rsid w:val="00293256"/>
    <w:rsid w:val="00293532"/>
    <w:rsid w:val="00293D66"/>
    <w:rsid w:val="002944F9"/>
    <w:rsid w:val="00296F8E"/>
    <w:rsid w:val="002A0D65"/>
    <w:rsid w:val="002A107F"/>
    <w:rsid w:val="002A2F86"/>
    <w:rsid w:val="002A2FAB"/>
    <w:rsid w:val="002A3398"/>
    <w:rsid w:val="002A4FE8"/>
    <w:rsid w:val="002A5086"/>
    <w:rsid w:val="002A50B3"/>
    <w:rsid w:val="002A54D1"/>
    <w:rsid w:val="002A57DB"/>
    <w:rsid w:val="002A6B8F"/>
    <w:rsid w:val="002A7571"/>
    <w:rsid w:val="002B0907"/>
    <w:rsid w:val="002B0D6D"/>
    <w:rsid w:val="002B26A4"/>
    <w:rsid w:val="002B7260"/>
    <w:rsid w:val="002B72E2"/>
    <w:rsid w:val="002C0D88"/>
    <w:rsid w:val="002C31DA"/>
    <w:rsid w:val="002C3FBD"/>
    <w:rsid w:val="002C4AEF"/>
    <w:rsid w:val="002C597A"/>
    <w:rsid w:val="002D064C"/>
    <w:rsid w:val="002D15B7"/>
    <w:rsid w:val="002D30AA"/>
    <w:rsid w:val="002D37B8"/>
    <w:rsid w:val="002D44A8"/>
    <w:rsid w:val="002D4D36"/>
    <w:rsid w:val="002D4DE6"/>
    <w:rsid w:val="002D5534"/>
    <w:rsid w:val="002D62FF"/>
    <w:rsid w:val="002D6EA7"/>
    <w:rsid w:val="002D74FD"/>
    <w:rsid w:val="002E1945"/>
    <w:rsid w:val="002E24CD"/>
    <w:rsid w:val="002E3035"/>
    <w:rsid w:val="002E3FCE"/>
    <w:rsid w:val="002E53BB"/>
    <w:rsid w:val="002E5DC3"/>
    <w:rsid w:val="002E613D"/>
    <w:rsid w:val="002E61A0"/>
    <w:rsid w:val="002E69D5"/>
    <w:rsid w:val="002E7A96"/>
    <w:rsid w:val="002E7C5D"/>
    <w:rsid w:val="002E7E10"/>
    <w:rsid w:val="002E7E88"/>
    <w:rsid w:val="002F0AC4"/>
    <w:rsid w:val="002F1787"/>
    <w:rsid w:val="002F1B06"/>
    <w:rsid w:val="002F2E12"/>
    <w:rsid w:val="002F3477"/>
    <w:rsid w:val="002F5325"/>
    <w:rsid w:val="002F5B7F"/>
    <w:rsid w:val="002F67CE"/>
    <w:rsid w:val="002F7C11"/>
    <w:rsid w:val="00300101"/>
    <w:rsid w:val="00300FBA"/>
    <w:rsid w:val="00302658"/>
    <w:rsid w:val="003031A6"/>
    <w:rsid w:val="003076C6"/>
    <w:rsid w:val="00307CA4"/>
    <w:rsid w:val="00310E6F"/>
    <w:rsid w:val="00311283"/>
    <w:rsid w:val="00311920"/>
    <w:rsid w:val="003121F1"/>
    <w:rsid w:val="00314823"/>
    <w:rsid w:val="00314953"/>
    <w:rsid w:val="00314E43"/>
    <w:rsid w:val="00315C58"/>
    <w:rsid w:val="0032166F"/>
    <w:rsid w:val="0032168C"/>
    <w:rsid w:val="00321B32"/>
    <w:rsid w:val="00324F2D"/>
    <w:rsid w:val="00327CE8"/>
    <w:rsid w:val="0033006A"/>
    <w:rsid w:val="00330937"/>
    <w:rsid w:val="00331200"/>
    <w:rsid w:val="00332B8A"/>
    <w:rsid w:val="00332DFB"/>
    <w:rsid w:val="00333F1F"/>
    <w:rsid w:val="00334FED"/>
    <w:rsid w:val="00335250"/>
    <w:rsid w:val="00335E49"/>
    <w:rsid w:val="00336EA7"/>
    <w:rsid w:val="003425D2"/>
    <w:rsid w:val="00342AF5"/>
    <w:rsid w:val="0034302C"/>
    <w:rsid w:val="00343A02"/>
    <w:rsid w:val="003459F5"/>
    <w:rsid w:val="00346258"/>
    <w:rsid w:val="0034689F"/>
    <w:rsid w:val="0034734F"/>
    <w:rsid w:val="003476B8"/>
    <w:rsid w:val="00347F9E"/>
    <w:rsid w:val="00351040"/>
    <w:rsid w:val="0035168D"/>
    <w:rsid w:val="0035409F"/>
    <w:rsid w:val="00354150"/>
    <w:rsid w:val="0035420B"/>
    <w:rsid w:val="00354945"/>
    <w:rsid w:val="00356FC4"/>
    <w:rsid w:val="003602DA"/>
    <w:rsid w:val="00360F47"/>
    <w:rsid w:val="00361EC7"/>
    <w:rsid w:val="0036402F"/>
    <w:rsid w:val="003646E9"/>
    <w:rsid w:val="0036693E"/>
    <w:rsid w:val="00366E64"/>
    <w:rsid w:val="0036737B"/>
    <w:rsid w:val="00370BAB"/>
    <w:rsid w:val="00371C4B"/>
    <w:rsid w:val="00373747"/>
    <w:rsid w:val="00373C1E"/>
    <w:rsid w:val="003750C2"/>
    <w:rsid w:val="00375488"/>
    <w:rsid w:val="0037556E"/>
    <w:rsid w:val="003758DA"/>
    <w:rsid w:val="0037623F"/>
    <w:rsid w:val="00376E74"/>
    <w:rsid w:val="00380165"/>
    <w:rsid w:val="00380586"/>
    <w:rsid w:val="003815C1"/>
    <w:rsid w:val="00382F5C"/>
    <w:rsid w:val="00383BFC"/>
    <w:rsid w:val="00383D23"/>
    <w:rsid w:val="00384637"/>
    <w:rsid w:val="00386CE2"/>
    <w:rsid w:val="003900C3"/>
    <w:rsid w:val="00390D54"/>
    <w:rsid w:val="003925F7"/>
    <w:rsid w:val="00395ECA"/>
    <w:rsid w:val="00396632"/>
    <w:rsid w:val="003A07F5"/>
    <w:rsid w:val="003A3E90"/>
    <w:rsid w:val="003A5CFD"/>
    <w:rsid w:val="003A602F"/>
    <w:rsid w:val="003B0ADB"/>
    <w:rsid w:val="003B1028"/>
    <w:rsid w:val="003B2768"/>
    <w:rsid w:val="003B43B4"/>
    <w:rsid w:val="003B4FC7"/>
    <w:rsid w:val="003B59D3"/>
    <w:rsid w:val="003B5E66"/>
    <w:rsid w:val="003C01E0"/>
    <w:rsid w:val="003C16C2"/>
    <w:rsid w:val="003C1753"/>
    <w:rsid w:val="003C689B"/>
    <w:rsid w:val="003C6FCE"/>
    <w:rsid w:val="003D14B3"/>
    <w:rsid w:val="003D1CC1"/>
    <w:rsid w:val="003D2B7E"/>
    <w:rsid w:val="003D69CC"/>
    <w:rsid w:val="003D74B0"/>
    <w:rsid w:val="003E0416"/>
    <w:rsid w:val="003E3E4B"/>
    <w:rsid w:val="003E7E31"/>
    <w:rsid w:val="003F1CB8"/>
    <w:rsid w:val="003F1E09"/>
    <w:rsid w:val="003F242B"/>
    <w:rsid w:val="003F27BF"/>
    <w:rsid w:val="003F2A85"/>
    <w:rsid w:val="003F30AA"/>
    <w:rsid w:val="003F4A7D"/>
    <w:rsid w:val="003F5686"/>
    <w:rsid w:val="00400046"/>
    <w:rsid w:val="00400CE5"/>
    <w:rsid w:val="00403613"/>
    <w:rsid w:val="00406C7A"/>
    <w:rsid w:val="00411BD8"/>
    <w:rsid w:val="004144F9"/>
    <w:rsid w:val="0042010D"/>
    <w:rsid w:val="0042042F"/>
    <w:rsid w:val="004209EA"/>
    <w:rsid w:val="00421397"/>
    <w:rsid w:val="00423321"/>
    <w:rsid w:val="004234A5"/>
    <w:rsid w:val="00423EED"/>
    <w:rsid w:val="00424086"/>
    <w:rsid w:val="00424729"/>
    <w:rsid w:val="00424B05"/>
    <w:rsid w:val="00425338"/>
    <w:rsid w:val="00426AFD"/>
    <w:rsid w:val="00427E77"/>
    <w:rsid w:val="00430253"/>
    <w:rsid w:val="004313FF"/>
    <w:rsid w:val="004314F0"/>
    <w:rsid w:val="004314F3"/>
    <w:rsid w:val="00432EA9"/>
    <w:rsid w:val="004331B7"/>
    <w:rsid w:val="00434F1D"/>
    <w:rsid w:val="00435557"/>
    <w:rsid w:val="004364C9"/>
    <w:rsid w:val="00436CC9"/>
    <w:rsid w:val="00437B24"/>
    <w:rsid w:val="00443BAF"/>
    <w:rsid w:val="00444BF4"/>
    <w:rsid w:val="00446564"/>
    <w:rsid w:val="00447160"/>
    <w:rsid w:val="00447C63"/>
    <w:rsid w:val="00450277"/>
    <w:rsid w:val="0045225F"/>
    <w:rsid w:val="004537DB"/>
    <w:rsid w:val="00455661"/>
    <w:rsid w:val="00456F20"/>
    <w:rsid w:val="00457584"/>
    <w:rsid w:val="00462B41"/>
    <w:rsid w:val="00464B40"/>
    <w:rsid w:val="00465362"/>
    <w:rsid w:val="0046747D"/>
    <w:rsid w:val="00467F6D"/>
    <w:rsid w:val="00472247"/>
    <w:rsid w:val="00472520"/>
    <w:rsid w:val="004749E7"/>
    <w:rsid w:val="00474BA6"/>
    <w:rsid w:val="00475403"/>
    <w:rsid w:val="00475D2B"/>
    <w:rsid w:val="004777E4"/>
    <w:rsid w:val="00480DBA"/>
    <w:rsid w:val="004834B9"/>
    <w:rsid w:val="00483522"/>
    <w:rsid w:val="00490153"/>
    <w:rsid w:val="00490577"/>
    <w:rsid w:val="00495D61"/>
    <w:rsid w:val="0049792B"/>
    <w:rsid w:val="004A0FD6"/>
    <w:rsid w:val="004A1101"/>
    <w:rsid w:val="004A169D"/>
    <w:rsid w:val="004A2608"/>
    <w:rsid w:val="004A3E71"/>
    <w:rsid w:val="004A4FE5"/>
    <w:rsid w:val="004A6161"/>
    <w:rsid w:val="004A61EB"/>
    <w:rsid w:val="004B01C3"/>
    <w:rsid w:val="004B13F6"/>
    <w:rsid w:val="004B1ACB"/>
    <w:rsid w:val="004B20E4"/>
    <w:rsid w:val="004B29B4"/>
    <w:rsid w:val="004B2C58"/>
    <w:rsid w:val="004B3B51"/>
    <w:rsid w:val="004B4B14"/>
    <w:rsid w:val="004B59B2"/>
    <w:rsid w:val="004B5B27"/>
    <w:rsid w:val="004C1B68"/>
    <w:rsid w:val="004C209D"/>
    <w:rsid w:val="004C5538"/>
    <w:rsid w:val="004C57EB"/>
    <w:rsid w:val="004C6664"/>
    <w:rsid w:val="004C7A1B"/>
    <w:rsid w:val="004C7B0E"/>
    <w:rsid w:val="004D038C"/>
    <w:rsid w:val="004D04D5"/>
    <w:rsid w:val="004D2B47"/>
    <w:rsid w:val="004D761E"/>
    <w:rsid w:val="004D78A8"/>
    <w:rsid w:val="004E14FD"/>
    <w:rsid w:val="004E22D2"/>
    <w:rsid w:val="004E29D1"/>
    <w:rsid w:val="004E2AE7"/>
    <w:rsid w:val="004E2C06"/>
    <w:rsid w:val="004E31CF"/>
    <w:rsid w:val="004E4523"/>
    <w:rsid w:val="004E5BFE"/>
    <w:rsid w:val="004E6DC7"/>
    <w:rsid w:val="004F0488"/>
    <w:rsid w:val="004F110B"/>
    <w:rsid w:val="004F14CE"/>
    <w:rsid w:val="004F2904"/>
    <w:rsid w:val="004F4AB9"/>
    <w:rsid w:val="004F4BF7"/>
    <w:rsid w:val="004F5BD2"/>
    <w:rsid w:val="004F6476"/>
    <w:rsid w:val="004F7745"/>
    <w:rsid w:val="004F7EB1"/>
    <w:rsid w:val="005032A6"/>
    <w:rsid w:val="00505FBD"/>
    <w:rsid w:val="005063F1"/>
    <w:rsid w:val="00507FA1"/>
    <w:rsid w:val="005109BD"/>
    <w:rsid w:val="00511295"/>
    <w:rsid w:val="00511551"/>
    <w:rsid w:val="0051219A"/>
    <w:rsid w:val="0051235F"/>
    <w:rsid w:val="0051236D"/>
    <w:rsid w:val="00514FB4"/>
    <w:rsid w:val="00515E78"/>
    <w:rsid w:val="00516CF5"/>
    <w:rsid w:val="005170F4"/>
    <w:rsid w:val="005173F1"/>
    <w:rsid w:val="00521490"/>
    <w:rsid w:val="00521DF8"/>
    <w:rsid w:val="00523C0E"/>
    <w:rsid w:val="00523ECC"/>
    <w:rsid w:val="005264CA"/>
    <w:rsid w:val="005300BA"/>
    <w:rsid w:val="00530DF8"/>
    <w:rsid w:val="005313A0"/>
    <w:rsid w:val="005327C8"/>
    <w:rsid w:val="0053488F"/>
    <w:rsid w:val="00535D4F"/>
    <w:rsid w:val="00536CA0"/>
    <w:rsid w:val="00541395"/>
    <w:rsid w:val="00542941"/>
    <w:rsid w:val="00542CD7"/>
    <w:rsid w:val="00543659"/>
    <w:rsid w:val="005440BD"/>
    <w:rsid w:val="00544577"/>
    <w:rsid w:val="00544870"/>
    <w:rsid w:val="005516B1"/>
    <w:rsid w:val="00551D56"/>
    <w:rsid w:val="00553BED"/>
    <w:rsid w:val="00557787"/>
    <w:rsid w:val="00557DE4"/>
    <w:rsid w:val="00561121"/>
    <w:rsid w:val="00561579"/>
    <w:rsid w:val="00563429"/>
    <w:rsid w:val="00566DA3"/>
    <w:rsid w:val="00567476"/>
    <w:rsid w:val="0057269F"/>
    <w:rsid w:val="00572CE2"/>
    <w:rsid w:val="0057333A"/>
    <w:rsid w:val="005777E2"/>
    <w:rsid w:val="0058570D"/>
    <w:rsid w:val="00585C43"/>
    <w:rsid w:val="005923EF"/>
    <w:rsid w:val="00592631"/>
    <w:rsid w:val="00593E98"/>
    <w:rsid w:val="00594B60"/>
    <w:rsid w:val="005968AA"/>
    <w:rsid w:val="00596F44"/>
    <w:rsid w:val="005A0851"/>
    <w:rsid w:val="005A5314"/>
    <w:rsid w:val="005A578A"/>
    <w:rsid w:val="005A5E9E"/>
    <w:rsid w:val="005A6FA6"/>
    <w:rsid w:val="005B1B28"/>
    <w:rsid w:val="005B2F96"/>
    <w:rsid w:val="005B33D7"/>
    <w:rsid w:val="005B4315"/>
    <w:rsid w:val="005B4EF6"/>
    <w:rsid w:val="005B6CD8"/>
    <w:rsid w:val="005C166E"/>
    <w:rsid w:val="005C187D"/>
    <w:rsid w:val="005C27DF"/>
    <w:rsid w:val="005C28C1"/>
    <w:rsid w:val="005C29CA"/>
    <w:rsid w:val="005C66AD"/>
    <w:rsid w:val="005C75BA"/>
    <w:rsid w:val="005C781C"/>
    <w:rsid w:val="005C78E0"/>
    <w:rsid w:val="005D01D7"/>
    <w:rsid w:val="005D0847"/>
    <w:rsid w:val="005D2B2B"/>
    <w:rsid w:val="005D3B33"/>
    <w:rsid w:val="005D3EE6"/>
    <w:rsid w:val="005D4EF5"/>
    <w:rsid w:val="005D5FA6"/>
    <w:rsid w:val="005D5FAD"/>
    <w:rsid w:val="005D67BF"/>
    <w:rsid w:val="005D71D8"/>
    <w:rsid w:val="005D7600"/>
    <w:rsid w:val="005E0817"/>
    <w:rsid w:val="005E11F9"/>
    <w:rsid w:val="005E27B4"/>
    <w:rsid w:val="005E2FAD"/>
    <w:rsid w:val="005E42D8"/>
    <w:rsid w:val="005E51B3"/>
    <w:rsid w:val="005E64CA"/>
    <w:rsid w:val="005E6DAB"/>
    <w:rsid w:val="005F09E8"/>
    <w:rsid w:val="005F2CB0"/>
    <w:rsid w:val="005F2EE4"/>
    <w:rsid w:val="005F3225"/>
    <w:rsid w:val="005F4CE8"/>
    <w:rsid w:val="00600501"/>
    <w:rsid w:val="00600930"/>
    <w:rsid w:val="0060247F"/>
    <w:rsid w:val="00602AC3"/>
    <w:rsid w:val="00602D9D"/>
    <w:rsid w:val="00602FC1"/>
    <w:rsid w:val="006040B8"/>
    <w:rsid w:val="00606C6F"/>
    <w:rsid w:val="00610798"/>
    <w:rsid w:val="00610827"/>
    <w:rsid w:val="00610D9D"/>
    <w:rsid w:val="00611A16"/>
    <w:rsid w:val="00612386"/>
    <w:rsid w:val="00613B61"/>
    <w:rsid w:val="00616C21"/>
    <w:rsid w:val="0062076C"/>
    <w:rsid w:val="00620889"/>
    <w:rsid w:val="00622A79"/>
    <w:rsid w:val="00623325"/>
    <w:rsid w:val="006237E7"/>
    <w:rsid w:val="006249F9"/>
    <w:rsid w:val="00624A3D"/>
    <w:rsid w:val="00624EC0"/>
    <w:rsid w:val="00625BDB"/>
    <w:rsid w:val="00626C05"/>
    <w:rsid w:val="00627ACB"/>
    <w:rsid w:val="00627D9A"/>
    <w:rsid w:val="00627E6E"/>
    <w:rsid w:val="00630F28"/>
    <w:rsid w:val="00631548"/>
    <w:rsid w:val="00632613"/>
    <w:rsid w:val="00634459"/>
    <w:rsid w:val="00634A08"/>
    <w:rsid w:val="00635073"/>
    <w:rsid w:val="006358C6"/>
    <w:rsid w:val="00635973"/>
    <w:rsid w:val="00636278"/>
    <w:rsid w:val="00636412"/>
    <w:rsid w:val="00640FBC"/>
    <w:rsid w:val="00640FC9"/>
    <w:rsid w:val="0064114C"/>
    <w:rsid w:val="006424E0"/>
    <w:rsid w:val="00643940"/>
    <w:rsid w:val="00644B60"/>
    <w:rsid w:val="00644E1B"/>
    <w:rsid w:val="006462EF"/>
    <w:rsid w:val="00647908"/>
    <w:rsid w:val="00647C70"/>
    <w:rsid w:val="00651005"/>
    <w:rsid w:val="006522CE"/>
    <w:rsid w:val="00652387"/>
    <w:rsid w:val="0065378E"/>
    <w:rsid w:val="00655AE0"/>
    <w:rsid w:val="006560C8"/>
    <w:rsid w:val="00656CD8"/>
    <w:rsid w:val="00656E5B"/>
    <w:rsid w:val="00657B20"/>
    <w:rsid w:val="00660CF0"/>
    <w:rsid w:val="00663EFE"/>
    <w:rsid w:val="00665F31"/>
    <w:rsid w:val="00666C68"/>
    <w:rsid w:val="00666F36"/>
    <w:rsid w:val="006676FD"/>
    <w:rsid w:val="0066793D"/>
    <w:rsid w:val="00670350"/>
    <w:rsid w:val="00670CFD"/>
    <w:rsid w:val="0067168D"/>
    <w:rsid w:val="006719D3"/>
    <w:rsid w:val="00673726"/>
    <w:rsid w:val="00681A0E"/>
    <w:rsid w:val="006825FF"/>
    <w:rsid w:val="006826F5"/>
    <w:rsid w:val="00684CCF"/>
    <w:rsid w:val="00684E3F"/>
    <w:rsid w:val="00686034"/>
    <w:rsid w:val="00687E9F"/>
    <w:rsid w:val="00693570"/>
    <w:rsid w:val="00695B54"/>
    <w:rsid w:val="00696603"/>
    <w:rsid w:val="00696698"/>
    <w:rsid w:val="006A16BF"/>
    <w:rsid w:val="006A28FD"/>
    <w:rsid w:val="006A33A2"/>
    <w:rsid w:val="006A544E"/>
    <w:rsid w:val="006B043C"/>
    <w:rsid w:val="006B0D29"/>
    <w:rsid w:val="006B208C"/>
    <w:rsid w:val="006B45F3"/>
    <w:rsid w:val="006B5125"/>
    <w:rsid w:val="006B6A00"/>
    <w:rsid w:val="006C0413"/>
    <w:rsid w:val="006C0DF0"/>
    <w:rsid w:val="006C366B"/>
    <w:rsid w:val="006C5322"/>
    <w:rsid w:val="006C7182"/>
    <w:rsid w:val="006D0D3D"/>
    <w:rsid w:val="006D2387"/>
    <w:rsid w:val="006D3560"/>
    <w:rsid w:val="006D41D8"/>
    <w:rsid w:val="006D4742"/>
    <w:rsid w:val="006D54B7"/>
    <w:rsid w:val="006D5E2D"/>
    <w:rsid w:val="006D5FD3"/>
    <w:rsid w:val="006D6DBA"/>
    <w:rsid w:val="006E2D4F"/>
    <w:rsid w:val="006E44FA"/>
    <w:rsid w:val="006E570B"/>
    <w:rsid w:val="006E6216"/>
    <w:rsid w:val="006E6B27"/>
    <w:rsid w:val="006E7210"/>
    <w:rsid w:val="006E7CBF"/>
    <w:rsid w:val="006F0886"/>
    <w:rsid w:val="006F1C85"/>
    <w:rsid w:val="006F2535"/>
    <w:rsid w:val="006F259B"/>
    <w:rsid w:val="006F312D"/>
    <w:rsid w:val="006F37C8"/>
    <w:rsid w:val="007012CA"/>
    <w:rsid w:val="007012FB"/>
    <w:rsid w:val="00702A9E"/>
    <w:rsid w:val="007036B4"/>
    <w:rsid w:val="00703916"/>
    <w:rsid w:val="00703A07"/>
    <w:rsid w:val="00703C88"/>
    <w:rsid w:val="00703CF0"/>
    <w:rsid w:val="007040E7"/>
    <w:rsid w:val="00711332"/>
    <w:rsid w:val="00711856"/>
    <w:rsid w:val="00711BEF"/>
    <w:rsid w:val="007134D9"/>
    <w:rsid w:val="00713796"/>
    <w:rsid w:val="00713A70"/>
    <w:rsid w:val="00717E88"/>
    <w:rsid w:val="00722004"/>
    <w:rsid w:val="00722AEE"/>
    <w:rsid w:val="00722B46"/>
    <w:rsid w:val="0072304E"/>
    <w:rsid w:val="007243CB"/>
    <w:rsid w:val="00724A4C"/>
    <w:rsid w:val="00724F1C"/>
    <w:rsid w:val="0072543F"/>
    <w:rsid w:val="00725CC0"/>
    <w:rsid w:val="007261B2"/>
    <w:rsid w:val="00731F94"/>
    <w:rsid w:val="00734C64"/>
    <w:rsid w:val="007351F1"/>
    <w:rsid w:val="00735EAC"/>
    <w:rsid w:val="00736F37"/>
    <w:rsid w:val="00737D62"/>
    <w:rsid w:val="00740663"/>
    <w:rsid w:val="007422D2"/>
    <w:rsid w:val="007427D1"/>
    <w:rsid w:val="007464CF"/>
    <w:rsid w:val="0075039D"/>
    <w:rsid w:val="0075394B"/>
    <w:rsid w:val="0075423A"/>
    <w:rsid w:val="0075529E"/>
    <w:rsid w:val="00756C08"/>
    <w:rsid w:val="00757B87"/>
    <w:rsid w:val="00760F7C"/>
    <w:rsid w:val="00761A83"/>
    <w:rsid w:val="00761D2C"/>
    <w:rsid w:val="0076406E"/>
    <w:rsid w:val="00764222"/>
    <w:rsid w:val="0076598F"/>
    <w:rsid w:val="00765EA7"/>
    <w:rsid w:val="00771083"/>
    <w:rsid w:val="00772D51"/>
    <w:rsid w:val="00775A0A"/>
    <w:rsid w:val="00776101"/>
    <w:rsid w:val="00776340"/>
    <w:rsid w:val="00776E48"/>
    <w:rsid w:val="00777346"/>
    <w:rsid w:val="007779AA"/>
    <w:rsid w:val="007805C7"/>
    <w:rsid w:val="00781447"/>
    <w:rsid w:val="00781618"/>
    <w:rsid w:val="00781AA3"/>
    <w:rsid w:val="00781F6F"/>
    <w:rsid w:val="00782413"/>
    <w:rsid w:val="007844AB"/>
    <w:rsid w:val="00784FF4"/>
    <w:rsid w:val="007858DC"/>
    <w:rsid w:val="00786119"/>
    <w:rsid w:val="00786872"/>
    <w:rsid w:val="007875D5"/>
    <w:rsid w:val="007876B9"/>
    <w:rsid w:val="007907E9"/>
    <w:rsid w:val="0079112F"/>
    <w:rsid w:val="007913A2"/>
    <w:rsid w:val="007927EA"/>
    <w:rsid w:val="00792BFC"/>
    <w:rsid w:val="007937B5"/>
    <w:rsid w:val="00793B7D"/>
    <w:rsid w:val="00794EF0"/>
    <w:rsid w:val="00797BB1"/>
    <w:rsid w:val="007A1915"/>
    <w:rsid w:val="007A24AD"/>
    <w:rsid w:val="007A3547"/>
    <w:rsid w:val="007A4E5D"/>
    <w:rsid w:val="007A5D7F"/>
    <w:rsid w:val="007A5E67"/>
    <w:rsid w:val="007A6A3D"/>
    <w:rsid w:val="007B0733"/>
    <w:rsid w:val="007B1367"/>
    <w:rsid w:val="007B1F12"/>
    <w:rsid w:val="007B2FF0"/>
    <w:rsid w:val="007B3113"/>
    <w:rsid w:val="007B5F90"/>
    <w:rsid w:val="007B67A7"/>
    <w:rsid w:val="007B76D9"/>
    <w:rsid w:val="007C07C0"/>
    <w:rsid w:val="007C25D4"/>
    <w:rsid w:val="007C2B57"/>
    <w:rsid w:val="007C31F9"/>
    <w:rsid w:val="007C5612"/>
    <w:rsid w:val="007C6DD4"/>
    <w:rsid w:val="007C7247"/>
    <w:rsid w:val="007D039D"/>
    <w:rsid w:val="007D09E1"/>
    <w:rsid w:val="007D0F62"/>
    <w:rsid w:val="007D1053"/>
    <w:rsid w:val="007D1E2F"/>
    <w:rsid w:val="007D23A6"/>
    <w:rsid w:val="007D3AC7"/>
    <w:rsid w:val="007D4D8F"/>
    <w:rsid w:val="007D4F36"/>
    <w:rsid w:val="007D5536"/>
    <w:rsid w:val="007D7624"/>
    <w:rsid w:val="007D7928"/>
    <w:rsid w:val="007D7B13"/>
    <w:rsid w:val="007D7C15"/>
    <w:rsid w:val="007E142E"/>
    <w:rsid w:val="007E2F07"/>
    <w:rsid w:val="007E4CF6"/>
    <w:rsid w:val="007E4D3F"/>
    <w:rsid w:val="007E5C49"/>
    <w:rsid w:val="007E66CD"/>
    <w:rsid w:val="007F14F1"/>
    <w:rsid w:val="007F4179"/>
    <w:rsid w:val="007F52A8"/>
    <w:rsid w:val="007F718B"/>
    <w:rsid w:val="0080049B"/>
    <w:rsid w:val="00800C2F"/>
    <w:rsid w:val="008010E6"/>
    <w:rsid w:val="008027F2"/>
    <w:rsid w:val="00803D7A"/>
    <w:rsid w:val="00803E13"/>
    <w:rsid w:val="00805798"/>
    <w:rsid w:val="008072C2"/>
    <w:rsid w:val="00811FDD"/>
    <w:rsid w:val="00812A3F"/>
    <w:rsid w:val="00812AA5"/>
    <w:rsid w:val="00812E2D"/>
    <w:rsid w:val="0081402F"/>
    <w:rsid w:val="00814C31"/>
    <w:rsid w:val="008158CB"/>
    <w:rsid w:val="00816A27"/>
    <w:rsid w:val="008171BE"/>
    <w:rsid w:val="008179A0"/>
    <w:rsid w:val="00820E8C"/>
    <w:rsid w:val="00822BD3"/>
    <w:rsid w:val="00826457"/>
    <w:rsid w:val="00826966"/>
    <w:rsid w:val="00826CEE"/>
    <w:rsid w:val="00831208"/>
    <w:rsid w:val="00831E3C"/>
    <w:rsid w:val="008327CB"/>
    <w:rsid w:val="008327F6"/>
    <w:rsid w:val="00834EF9"/>
    <w:rsid w:val="00835503"/>
    <w:rsid w:val="00835AEF"/>
    <w:rsid w:val="00836A45"/>
    <w:rsid w:val="00836B76"/>
    <w:rsid w:val="00836E48"/>
    <w:rsid w:val="0083706F"/>
    <w:rsid w:val="00840795"/>
    <w:rsid w:val="00844A35"/>
    <w:rsid w:val="0084563C"/>
    <w:rsid w:val="00846B21"/>
    <w:rsid w:val="00851BAF"/>
    <w:rsid w:val="0085316F"/>
    <w:rsid w:val="008531DE"/>
    <w:rsid w:val="00854617"/>
    <w:rsid w:val="008561BD"/>
    <w:rsid w:val="008620FA"/>
    <w:rsid w:val="00862862"/>
    <w:rsid w:val="00862C9F"/>
    <w:rsid w:val="00863B6A"/>
    <w:rsid w:val="00865C34"/>
    <w:rsid w:val="008661D1"/>
    <w:rsid w:val="0086779D"/>
    <w:rsid w:val="00870313"/>
    <w:rsid w:val="008707B3"/>
    <w:rsid w:val="00871673"/>
    <w:rsid w:val="00871941"/>
    <w:rsid w:val="0087284F"/>
    <w:rsid w:val="00874395"/>
    <w:rsid w:val="00874921"/>
    <w:rsid w:val="0087496B"/>
    <w:rsid w:val="00874E05"/>
    <w:rsid w:val="0087528F"/>
    <w:rsid w:val="008755D2"/>
    <w:rsid w:val="008773D2"/>
    <w:rsid w:val="00880028"/>
    <w:rsid w:val="0088062F"/>
    <w:rsid w:val="00882120"/>
    <w:rsid w:val="00885202"/>
    <w:rsid w:val="00885947"/>
    <w:rsid w:val="008863EB"/>
    <w:rsid w:val="0089031A"/>
    <w:rsid w:val="00892527"/>
    <w:rsid w:val="00895156"/>
    <w:rsid w:val="00896F3B"/>
    <w:rsid w:val="008975C6"/>
    <w:rsid w:val="008A5CC2"/>
    <w:rsid w:val="008A7C73"/>
    <w:rsid w:val="008B0F8A"/>
    <w:rsid w:val="008B3A92"/>
    <w:rsid w:val="008B4A6A"/>
    <w:rsid w:val="008C0290"/>
    <w:rsid w:val="008C2DEF"/>
    <w:rsid w:val="008C4686"/>
    <w:rsid w:val="008C4DCA"/>
    <w:rsid w:val="008C7F0E"/>
    <w:rsid w:val="008D015A"/>
    <w:rsid w:val="008D3CF1"/>
    <w:rsid w:val="008D4FF5"/>
    <w:rsid w:val="008D5FDC"/>
    <w:rsid w:val="008D6C48"/>
    <w:rsid w:val="008D79D7"/>
    <w:rsid w:val="008E0289"/>
    <w:rsid w:val="008E04DC"/>
    <w:rsid w:val="008E0EDE"/>
    <w:rsid w:val="008E5122"/>
    <w:rsid w:val="008F00D9"/>
    <w:rsid w:val="008F09C3"/>
    <w:rsid w:val="008F1217"/>
    <w:rsid w:val="008F1309"/>
    <w:rsid w:val="008F25ED"/>
    <w:rsid w:val="008F26DE"/>
    <w:rsid w:val="008F36EC"/>
    <w:rsid w:val="008F3A15"/>
    <w:rsid w:val="008F44C2"/>
    <w:rsid w:val="008F4D65"/>
    <w:rsid w:val="008F5E5E"/>
    <w:rsid w:val="008F66A9"/>
    <w:rsid w:val="008F671F"/>
    <w:rsid w:val="008F7DDE"/>
    <w:rsid w:val="009006CE"/>
    <w:rsid w:val="0090100C"/>
    <w:rsid w:val="009013AF"/>
    <w:rsid w:val="0090446D"/>
    <w:rsid w:val="00905952"/>
    <w:rsid w:val="00906566"/>
    <w:rsid w:val="0091008E"/>
    <w:rsid w:val="009122B5"/>
    <w:rsid w:val="009129D5"/>
    <w:rsid w:val="00913437"/>
    <w:rsid w:val="00913A30"/>
    <w:rsid w:val="009144B2"/>
    <w:rsid w:val="00914F96"/>
    <w:rsid w:val="009157EE"/>
    <w:rsid w:val="00915E05"/>
    <w:rsid w:val="00916353"/>
    <w:rsid w:val="0091703D"/>
    <w:rsid w:val="0091760F"/>
    <w:rsid w:val="00920C5B"/>
    <w:rsid w:val="0092439A"/>
    <w:rsid w:val="00924CAF"/>
    <w:rsid w:val="00926AF2"/>
    <w:rsid w:val="009303C9"/>
    <w:rsid w:val="00931398"/>
    <w:rsid w:val="009336A6"/>
    <w:rsid w:val="00934420"/>
    <w:rsid w:val="00936781"/>
    <w:rsid w:val="0093693E"/>
    <w:rsid w:val="00936BFB"/>
    <w:rsid w:val="00940FA9"/>
    <w:rsid w:val="0094196E"/>
    <w:rsid w:val="00941AF4"/>
    <w:rsid w:val="009420A8"/>
    <w:rsid w:val="009429DD"/>
    <w:rsid w:val="00943344"/>
    <w:rsid w:val="00943457"/>
    <w:rsid w:val="009435E8"/>
    <w:rsid w:val="00944A22"/>
    <w:rsid w:val="00944AC0"/>
    <w:rsid w:val="00944E0F"/>
    <w:rsid w:val="00946320"/>
    <w:rsid w:val="00946ED2"/>
    <w:rsid w:val="00947122"/>
    <w:rsid w:val="00947A3C"/>
    <w:rsid w:val="00947AFC"/>
    <w:rsid w:val="00947DB2"/>
    <w:rsid w:val="00951533"/>
    <w:rsid w:val="009524AD"/>
    <w:rsid w:val="00955A23"/>
    <w:rsid w:val="00955AB1"/>
    <w:rsid w:val="00955C6F"/>
    <w:rsid w:val="0095623D"/>
    <w:rsid w:val="009575FE"/>
    <w:rsid w:val="009608D3"/>
    <w:rsid w:val="00961522"/>
    <w:rsid w:val="00961EAF"/>
    <w:rsid w:val="00963ACE"/>
    <w:rsid w:val="00965DFA"/>
    <w:rsid w:val="00966635"/>
    <w:rsid w:val="00966C87"/>
    <w:rsid w:val="00967342"/>
    <w:rsid w:val="009675C4"/>
    <w:rsid w:val="009679BC"/>
    <w:rsid w:val="0097002A"/>
    <w:rsid w:val="009700AF"/>
    <w:rsid w:val="00970878"/>
    <w:rsid w:val="0097153B"/>
    <w:rsid w:val="00971873"/>
    <w:rsid w:val="00971E4E"/>
    <w:rsid w:val="00972423"/>
    <w:rsid w:val="00972842"/>
    <w:rsid w:val="00972DF9"/>
    <w:rsid w:val="00974A61"/>
    <w:rsid w:val="00974F83"/>
    <w:rsid w:val="00974F9A"/>
    <w:rsid w:val="00975E0D"/>
    <w:rsid w:val="00976F76"/>
    <w:rsid w:val="00980610"/>
    <w:rsid w:val="00980E9A"/>
    <w:rsid w:val="009813D7"/>
    <w:rsid w:val="00982029"/>
    <w:rsid w:val="009841DB"/>
    <w:rsid w:val="00984B69"/>
    <w:rsid w:val="00984FA1"/>
    <w:rsid w:val="009907A8"/>
    <w:rsid w:val="00991635"/>
    <w:rsid w:val="00991907"/>
    <w:rsid w:val="00992328"/>
    <w:rsid w:val="009930AB"/>
    <w:rsid w:val="009930D5"/>
    <w:rsid w:val="00993B4F"/>
    <w:rsid w:val="009962CC"/>
    <w:rsid w:val="00997F78"/>
    <w:rsid w:val="009A024E"/>
    <w:rsid w:val="009A26D7"/>
    <w:rsid w:val="009A2A4E"/>
    <w:rsid w:val="009A32AF"/>
    <w:rsid w:val="009A4BC9"/>
    <w:rsid w:val="009A5610"/>
    <w:rsid w:val="009A5B67"/>
    <w:rsid w:val="009A60C2"/>
    <w:rsid w:val="009B055F"/>
    <w:rsid w:val="009B05D4"/>
    <w:rsid w:val="009B2266"/>
    <w:rsid w:val="009B260B"/>
    <w:rsid w:val="009B2786"/>
    <w:rsid w:val="009B39D9"/>
    <w:rsid w:val="009B5B62"/>
    <w:rsid w:val="009B6385"/>
    <w:rsid w:val="009B680B"/>
    <w:rsid w:val="009C045E"/>
    <w:rsid w:val="009C106B"/>
    <w:rsid w:val="009C1D39"/>
    <w:rsid w:val="009C3517"/>
    <w:rsid w:val="009C5F87"/>
    <w:rsid w:val="009C793F"/>
    <w:rsid w:val="009C7DFC"/>
    <w:rsid w:val="009C7E3C"/>
    <w:rsid w:val="009D2C4B"/>
    <w:rsid w:val="009D3B4B"/>
    <w:rsid w:val="009D4C40"/>
    <w:rsid w:val="009D53F2"/>
    <w:rsid w:val="009D6689"/>
    <w:rsid w:val="009D67FC"/>
    <w:rsid w:val="009E0F87"/>
    <w:rsid w:val="009E2753"/>
    <w:rsid w:val="009E4EC8"/>
    <w:rsid w:val="009E5DC1"/>
    <w:rsid w:val="009E7229"/>
    <w:rsid w:val="009E776A"/>
    <w:rsid w:val="009F274F"/>
    <w:rsid w:val="009F3239"/>
    <w:rsid w:val="009F32F3"/>
    <w:rsid w:val="009F6A06"/>
    <w:rsid w:val="009F6FB2"/>
    <w:rsid w:val="00A0124B"/>
    <w:rsid w:val="00A01EEF"/>
    <w:rsid w:val="00A02AA2"/>
    <w:rsid w:val="00A0329A"/>
    <w:rsid w:val="00A036D0"/>
    <w:rsid w:val="00A07285"/>
    <w:rsid w:val="00A07C3C"/>
    <w:rsid w:val="00A10337"/>
    <w:rsid w:val="00A108BB"/>
    <w:rsid w:val="00A11899"/>
    <w:rsid w:val="00A16380"/>
    <w:rsid w:val="00A16802"/>
    <w:rsid w:val="00A1743A"/>
    <w:rsid w:val="00A176D3"/>
    <w:rsid w:val="00A2122C"/>
    <w:rsid w:val="00A22187"/>
    <w:rsid w:val="00A22C33"/>
    <w:rsid w:val="00A236E1"/>
    <w:rsid w:val="00A24557"/>
    <w:rsid w:val="00A26BFF"/>
    <w:rsid w:val="00A273E6"/>
    <w:rsid w:val="00A318A7"/>
    <w:rsid w:val="00A31ECF"/>
    <w:rsid w:val="00A322DD"/>
    <w:rsid w:val="00A32D3F"/>
    <w:rsid w:val="00A33D5B"/>
    <w:rsid w:val="00A3562F"/>
    <w:rsid w:val="00A42270"/>
    <w:rsid w:val="00A439CA"/>
    <w:rsid w:val="00A43CF5"/>
    <w:rsid w:val="00A467E5"/>
    <w:rsid w:val="00A46BD7"/>
    <w:rsid w:val="00A5096F"/>
    <w:rsid w:val="00A511A1"/>
    <w:rsid w:val="00A51678"/>
    <w:rsid w:val="00A5249D"/>
    <w:rsid w:val="00A527AB"/>
    <w:rsid w:val="00A53B46"/>
    <w:rsid w:val="00A5609A"/>
    <w:rsid w:val="00A57759"/>
    <w:rsid w:val="00A605C8"/>
    <w:rsid w:val="00A60660"/>
    <w:rsid w:val="00A623FF"/>
    <w:rsid w:val="00A62551"/>
    <w:rsid w:val="00A63E0F"/>
    <w:rsid w:val="00A659B3"/>
    <w:rsid w:val="00A66BB7"/>
    <w:rsid w:val="00A72297"/>
    <w:rsid w:val="00A75105"/>
    <w:rsid w:val="00A770A7"/>
    <w:rsid w:val="00A810B9"/>
    <w:rsid w:val="00A82824"/>
    <w:rsid w:val="00A82BEA"/>
    <w:rsid w:val="00A857CB"/>
    <w:rsid w:val="00A85E3E"/>
    <w:rsid w:val="00A8699F"/>
    <w:rsid w:val="00A9112F"/>
    <w:rsid w:val="00A94372"/>
    <w:rsid w:val="00A9607D"/>
    <w:rsid w:val="00A972B1"/>
    <w:rsid w:val="00A97509"/>
    <w:rsid w:val="00AA0D3E"/>
    <w:rsid w:val="00AA2462"/>
    <w:rsid w:val="00AA3E70"/>
    <w:rsid w:val="00AA4022"/>
    <w:rsid w:val="00AA4307"/>
    <w:rsid w:val="00AA58C9"/>
    <w:rsid w:val="00AA64B5"/>
    <w:rsid w:val="00AA6903"/>
    <w:rsid w:val="00AA72D0"/>
    <w:rsid w:val="00AA758F"/>
    <w:rsid w:val="00AB10F5"/>
    <w:rsid w:val="00AB136B"/>
    <w:rsid w:val="00AB2AB0"/>
    <w:rsid w:val="00AB54D5"/>
    <w:rsid w:val="00AB57A9"/>
    <w:rsid w:val="00AC0BC7"/>
    <w:rsid w:val="00AC1757"/>
    <w:rsid w:val="00AC2B26"/>
    <w:rsid w:val="00AC362C"/>
    <w:rsid w:val="00AC4AC9"/>
    <w:rsid w:val="00AC53F7"/>
    <w:rsid w:val="00AC7C9D"/>
    <w:rsid w:val="00AD070E"/>
    <w:rsid w:val="00AD3401"/>
    <w:rsid w:val="00AD4894"/>
    <w:rsid w:val="00AD4C2F"/>
    <w:rsid w:val="00AD5809"/>
    <w:rsid w:val="00AD7CAC"/>
    <w:rsid w:val="00AE0B8F"/>
    <w:rsid w:val="00AE1492"/>
    <w:rsid w:val="00AE1BD1"/>
    <w:rsid w:val="00AE2281"/>
    <w:rsid w:val="00AE2BE3"/>
    <w:rsid w:val="00AE2DF1"/>
    <w:rsid w:val="00AE2F6D"/>
    <w:rsid w:val="00AE39FC"/>
    <w:rsid w:val="00AE41A7"/>
    <w:rsid w:val="00AE5C7D"/>
    <w:rsid w:val="00AE60E4"/>
    <w:rsid w:val="00AE6117"/>
    <w:rsid w:val="00AE6915"/>
    <w:rsid w:val="00AE7E58"/>
    <w:rsid w:val="00AF1663"/>
    <w:rsid w:val="00AF1F9B"/>
    <w:rsid w:val="00AF238C"/>
    <w:rsid w:val="00AF23E9"/>
    <w:rsid w:val="00AF31A6"/>
    <w:rsid w:val="00AF33EA"/>
    <w:rsid w:val="00AF3541"/>
    <w:rsid w:val="00AF4FAC"/>
    <w:rsid w:val="00AF51EA"/>
    <w:rsid w:val="00AF5B1E"/>
    <w:rsid w:val="00B038B1"/>
    <w:rsid w:val="00B03D0D"/>
    <w:rsid w:val="00B04B88"/>
    <w:rsid w:val="00B05A40"/>
    <w:rsid w:val="00B06A08"/>
    <w:rsid w:val="00B07A29"/>
    <w:rsid w:val="00B10D09"/>
    <w:rsid w:val="00B1329E"/>
    <w:rsid w:val="00B13712"/>
    <w:rsid w:val="00B154F4"/>
    <w:rsid w:val="00B1550E"/>
    <w:rsid w:val="00B15D85"/>
    <w:rsid w:val="00B175A8"/>
    <w:rsid w:val="00B20642"/>
    <w:rsid w:val="00B20AC3"/>
    <w:rsid w:val="00B213F4"/>
    <w:rsid w:val="00B221AB"/>
    <w:rsid w:val="00B25661"/>
    <w:rsid w:val="00B27881"/>
    <w:rsid w:val="00B3060C"/>
    <w:rsid w:val="00B326C0"/>
    <w:rsid w:val="00B33BF4"/>
    <w:rsid w:val="00B35F68"/>
    <w:rsid w:val="00B3657B"/>
    <w:rsid w:val="00B3688A"/>
    <w:rsid w:val="00B36DBC"/>
    <w:rsid w:val="00B40118"/>
    <w:rsid w:val="00B41DBC"/>
    <w:rsid w:val="00B41FD1"/>
    <w:rsid w:val="00B42EB0"/>
    <w:rsid w:val="00B434C2"/>
    <w:rsid w:val="00B43A50"/>
    <w:rsid w:val="00B45B0A"/>
    <w:rsid w:val="00B45DFE"/>
    <w:rsid w:val="00B4670A"/>
    <w:rsid w:val="00B5024A"/>
    <w:rsid w:val="00B51633"/>
    <w:rsid w:val="00B5225D"/>
    <w:rsid w:val="00B52480"/>
    <w:rsid w:val="00B525B5"/>
    <w:rsid w:val="00B546DD"/>
    <w:rsid w:val="00B54BDD"/>
    <w:rsid w:val="00B550B4"/>
    <w:rsid w:val="00B5743F"/>
    <w:rsid w:val="00B57AE4"/>
    <w:rsid w:val="00B608DC"/>
    <w:rsid w:val="00B60C09"/>
    <w:rsid w:val="00B61A69"/>
    <w:rsid w:val="00B61B93"/>
    <w:rsid w:val="00B62BD8"/>
    <w:rsid w:val="00B634E3"/>
    <w:rsid w:val="00B6376E"/>
    <w:rsid w:val="00B665AA"/>
    <w:rsid w:val="00B6778D"/>
    <w:rsid w:val="00B67C03"/>
    <w:rsid w:val="00B67D4E"/>
    <w:rsid w:val="00B70924"/>
    <w:rsid w:val="00B7479E"/>
    <w:rsid w:val="00B755C8"/>
    <w:rsid w:val="00B75617"/>
    <w:rsid w:val="00B75885"/>
    <w:rsid w:val="00B76811"/>
    <w:rsid w:val="00B77518"/>
    <w:rsid w:val="00B77551"/>
    <w:rsid w:val="00B8565C"/>
    <w:rsid w:val="00B86619"/>
    <w:rsid w:val="00B912AD"/>
    <w:rsid w:val="00B92755"/>
    <w:rsid w:val="00B92DBA"/>
    <w:rsid w:val="00B941D8"/>
    <w:rsid w:val="00B944A4"/>
    <w:rsid w:val="00BA04A6"/>
    <w:rsid w:val="00BA0D6D"/>
    <w:rsid w:val="00BA3F23"/>
    <w:rsid w:val="00BA4C32"/>
    <w:rsid w:val="00BA5492"/>
    <w:rsid w:val="00BB0E14"/>
    <w:rsid w:val="00BB112A"/>
    <w:rsid w:val="00BB37E4"/>
    <w:rsid w:val="00BB5F3D"/>
    <w:rsid w:val="00BB64EE"/>
    <w:rsid w:val="00BB6B16"/>
    <w:rsid w:val="00BB6D51"/>
    <w:rsid w:val="00BC007B"/>
    <w:rsid w:val="00BC0D74"/>
    <w:rsid w:val="00BC50CF"/>
    <w:rsid w:val="00BD05D8"/>
    <w:rsid w:val="00BD223C"/>
    <w:rsid w:val="00BD32E7"/>
    <w:rsid w:val="00BD3CAD"/>
    <w:rsid w:val="00BD3DD9"/>
    <w:rsid w:val="00BD4B35"/>
    <w:rsid w:val="00BD4F1E"/>
    <w:rsid w:val="00BD5AAC"/>
    <w:rsid w:val="00BD6746"/>
    <w:rsid w:val="00BE095D"/>
    <w:rsid w:val="00BE2067"/>
    <w:rsid w:val="00BE246E"/>
    <w:rsid w:val="00BE276E"/>
    <w:rsid w:val="00BE5AB6"/>
    <w:rsid w:val="00BF1AB8"/>
    <w:rsid w:val="00BF2766"/>
    <w:rsid w:val="00BF3262"/>
    <w:rsid w:val="00BF5733"/>
    <w:rsid w:val="00BF62C1"/>
    <w:rsid w:val="00BF7754"/>
    <w:rsid w:val="00BF7BF1"/>
    <w:rsid w:val="00C01B83"/>
    <w:rsid w:val="00C03355"/>
    <w:rsid w:val="00C0471E"/>
    <w:rsid w:val="00C04D40"/>
    <w:rsid w:val="00C057BB"/>
    <w:rsid w:val="00C10218"/>
    <w:rsid w:val="00C12A7A"/>
    <w:rsid w:val="00C153F7"/>
    <w:rsid w:val="00C15406"/>
    <w:rsid w:val="00C16874"/>
    <w:rsid w:val="00C24DB1"/>
    <w:rsid w:val="00C24F0D"/>
    <w:rsid w:val="00C252FC"/>
    <w:rsid w:val="00C26A2C"/>
    <w:rsid w:val="00C27797"/>
    <w:rsid w:val="00C27908"/>
    <w:rsid w:val="00C31A70"/>
    <w:rsid w:val="00C31F63"/>
    <w:rsid w:val="00C3243A"/>
    <w:rsid w:val="00C34A0C"/>
    <w:rsid w:val="00C35B84"/>
    <w:rsid w:val="00C37870"/>
    <w:rsid w:val="00C37FAA"/>
    <w:rsid w:val="00C4101D"/>
    <w:rsid w:val="00C43EBF"/>
    <w:rsid w:val="00C45617"/>
    <w:rsid w:val="00C45FB2"/>
    <w:rsid w:val="00C466FA"/>
    <w:rsid w:val="00C46D4E"/>
    <w:rsid w:val="00C4757E"/>
    <w:rsid w:val="00C52241"/>
    <w:rsid w:val="00C53F0D"/>
    <w:rsid w:val="00C567A8"/>
    <w:rsid w:val="00C57A6B"/>
    <w:rsid w:val="00C60B1C"/>
    <w:rsid w:val="00C60E73"/>
    <w:rsid w:val="00C61876"/>
    <w:rsid w:val="00C61BC3"/>
    <w:rsid w:val="00C62AA5"/>
    <w:rsid w:val="00C635D6"/>
    <w:rsid w:val="00C646E7"/>
    <w:rsid w:val="00C66169"/>
    <w:rsid w:val="00C66248"/>
    <w:rsid w:val="00C66EEC"/>
    <w:rsid w:val="00C70729"/>
    <w:rsid w:val="00C720A1"/>
    <w:rsid w:val="00C74A9B"/>
    <w:rsid w:val="00C74B26"/>
    <w:rsid w:val="00C75837"/>
    <w:rsid w:val="00C80397"/>
    <w:rsid w:val="00C80442"/>
    <w:rsid w:val="00C81D61"/>
    <w:rsid w:val="00C82D6C"/>
    <w:rsid w:val="00C82EB9"/>
    <w:rsid w:val="00C845E7"/>
    <w:rsid w:val="00C84E03"/>
    <w:rsid w:val="00C84E50"/>
    <w:rsid w:val="00C84E80"/>
    <w:rsid w:val="00C856E2"/>
    <w:rsid w:val="00C8582E"/>
    <w:rsid w:val="00C8670D"/>
    <w:rsid w:val="00C87543"/>
    <w:rsid w:val="00C87D08"/>
    <w:rsid w:val="00C9067C"/>
    <w:rsid w:val="00C9083E"/>
    <w:rsid w:val="00C91E49"/>
    <w:rsid w:val="00C924E6"/>
    <w:rsid w:val="00C9370B"/>
    <w:rsid w:val="00C93C47"/>
    <w:rsid w:val="00C94B78"/>
    <w:rsid w:val="00C94C2E"/>
    <w:rsid w:val="00C94F1F"/>
    <w:rsid w:val="00C979E6"/>
    <w:rsid w:val="00CA0040"/>
    <w:rsid w:val="00CA1A00"/>
    <w:rsid w:val="00CA216D"/>
    <w:rsid w:val="00CA221A"/>
    <w:rsid w:val="00CA2F15"/>
    <w:rsid w:val="00CA3439"/>
    <w:rsid w:val="00CA3EAB"/>
    <w:rsid w:val="00CA43EC"/>
    <w:rsid w:val="00CA5FF3"/>
    <w:rsid w:val="00CA7C9F"/>
    <w:rsid w:val="00CB3A10"/>
    <w:rsid w:val="00CB6E62"/>
    <w:rsid w:val="00CB7766"/>
    <w:rsid w:val="00CC10B1"/>
    <w:rsid w:val="00CC17F6"/>
    <w:rsid w:val="00CC424F"/>
    <w:rsid w:val="00CC5506"/>
    <w:rsid w:val="00CD0320"/>
    <w:rsid w:val="00CD1894"/>
    <w:rsid w:val="00CD2CE3"/>
    <w:rsid w:val="00CD3029"/>
    <w:rsid w:val="00CD570E"/>
    <w:rsid w:val="00CD5C1F"/>
    <w:rsid w:val="00CD5FE3"/>
    <w:rsid w:val="00CD6AEC"/>
    <w:rsid w:val="00CD6C9A"/>
    <w:rsid w:val="00CE17A3"/>
    <w:rsid w:val="00CE2681"/>
    <w:rsid w:val="00CE3099"/>
    <w:rsid w:val="00CE3E29"/>
    <w:rsid w:val="00CE44DF"/>
    <w:rsid w:val="00CE46CD"/>
    <w:rsid w:val="00CE488F"/>
    <w:rsid w:val="00CE4A74"/>
    <w:rsid w:val="00CE50BC"/>
    <w:rsid w:val="00CE620C"/>
    <w:rsid w:val="00CF4818"/>
    <w:rsid w:val="00CF4DA5"/>
    <w:rsid w:val="00CF5304"/>
    <w:rsid w:val="00CF537E"/>
    <w:rsid w:val="00CF679C"/>
    <w:rsid w:val="00D01A19"/>
    <w:rsid w:val="00D037FA"/>
    <w:rsid w:val="00D04259"/>
    <w:rsid w:val="00D05370"/>
    <w:rsid w:val="00D06157"/>
    <w:rsid w:val="00D077DE"/>
    <w:rsid w:val="00D07FD6"/>
    <w:rsid w:val="00D1044B"/>
    <w:rsid w:val="00D11A26"/>
    <w:rsid w:val="00D12D99"/>
    <w:rsid w:val="00D13068"/>
    <w:rsid w:val="00D136EF"/>
    <w:rsid w:val="00D13A9A"/>
    <w:rsid w:val="00D16030"/>
    <w:rsid w:val="00D16D61"/>
    <w:rsid w:val="00D170A3"/>
    <w:rsid w:val="00D17DFF"/>
    <w:rsid w:val="00D218E5"/>
    <w:rsid w:val="00D226A5"/>
    <w:rsid w:val="00D23BBF"/>
    <w:rsid w:val="00D24036"/>
    <w:rsid w:val="00D24CFA"/>
    <w:rsid w:val="00D262D0"/>
    <w:rsid w:val="00D26BF9"/>
    <w:rsid w:val="00D30D01"/>
    <w:rsid w:val="00D31041"/>
    <w:rsid w:val="00D323B6"/>
    <w:rsid w:val="00D33E3A"/>
    <w:rsid w:val="00D3475F"/>
    <w:rsid w:val="00D34B41"/>
    <w:rsid w:val="00D35708"/>
    <w:rsid w:val="00D36160"/>
    <w:rsid w:val="00D3705D"/>
    <w:rsid w:val="00D40E27"/>
    <w:rsid w:val="00D4454A"/>
    <w:rsid w:val="00D4658D"/>
    <w:rsid w:val="00D46F1F"/>
    <w:rsid w:val="00D47F69"/>
    <w:rsid w:val="00D52031"/>
    <w:rsid w:val="00D5334D"/>
    <w:rsid w:val="00D53418"/>
    <w:rsid w:val="00D56533"/>
    <w:rsid w:val="00D577A3"/>
    <w:rsid w:val="00D60249"/>
    <w:rsid w:val="00D6032D"/>
    <w:rsid w:val="00D6069C"/>
    <w:rsid w:val="00D60A22"/>
    <w:rsid w:val="00D625AA"/>
    <w:rsid w:val="00D638D9"/>
    <w:rsid w:val="00D639F2"/>
    <w:rsid w:val="00D64031"/>
    <w:rsid w:val="00D658F4"/>
    <w:rsid w:val="00D65B3F"/>
    <w:rsid w:val="00D71643"/>
    <w:rsid w:val="00D7435E"/>
    <w:rsid w:val="00D7603B"/>
    <w:rsid w:val="00D76771"/>
    <w:rsid w:val="00D767D4"/>
    <w:rsid w:val="00D76E9A"/>
    <w:rsid w:val="00D82B31"/>
    <w:rsid w:val="00D83D79"/>
    <w:rsid w:val="00D8670C"/>
    <w:rsid w:val="00D86CA1"/>
    <w:rsid w:val="00D87343"/>
    <w:rsid w:val="00D873EE"/>
    <w:rsid w:val="00D87634"/>
    <w:rsid w:val="00D91124"/>
    <w:rsid w:val="00D91858"/>
    <w:rsid w:val="00D91BEE"/>
    <w:rsid w:val="00D92893"/>
    <w:rsid w:val="00D93DBF"/>
    <w:rsid w:val="00D93E16"/>
    <w:rsid w:val="00D96B14"/>
    <w:rsid w:val="00D96E2F"/>
    <w:rsid w:val="00D97523"/>
    <w:rsid w:val="00DA0EDF"/>
    <w:rsid w:val="00DA2172"/>
    <w:rsid w:val="00DA2DD8"/>
    <w:rsid w:val="00DA3686"/>
    <w:rsid w:val="00DA3826"/>
    <w:rsid w:val="00DA3A21"/>
    <w:rsid w:val="00DA3F87"/>
    <w:rsid w:val="00DA533B"/>
    <w:rsid w:val="00DA5943"/>
    <w:rsid w:val="00DA746D"/>
    <w:rsid w:val="00DB09AD"/>
    <w:rsid w:val="00DB38ED"/>
    <w:rsid w:val="00DB5457"/>
    <w:rsid w:val="00DB772C"/>
    <w:rsid w:val="00DB782F"/>
    <w:rsid w:val="00DC081C"/>
    <w:rsid w:val="00DC0848"/>
    <w:rsid w:val="00DC09E0"/>
    <w:rsid w:val="00DC2DB0"/>
    <w:rsid w:val="00DC3996"/>
    <w:rsid w:val="00DC6ED1"/>
    <w:rsid w:val="00DD0A7C"/>
    <w:rsid w:val="00DD1869"/>
    <w:rsid w:val="00DD1B07"/>
    <w:rsid w:val="00DD2612"/>
    <w:rsid w:val="00DD27F4"/>
    <w:rsid w:val="00DD4E1B"/>
    <w:rsid w:val="00DD4E42"/>
    <w:rsid w:val="00DD6771"/>
    <w:rsid w:val="00DD7D4B"/>
    <w:rsid w:val="00DE1BC6"/>
    <w:rsid w:val="00DE1D11"/>
    <w:rsid w:val="00DE213F"/>
    <w:rsid w:val="00DE317B"/>
    <w:rsid w:val="00DE3CFB"/>
    <w:rsid w:val="00DE4194"/>
    <w:rsid w:val="00DE4C8C"/>
    <w:rsid w:val="00DE6060"/>
    <w:rsid w:val="00DE691C"/>
    <w:rsid w:val="00DF0029"/>
    <w:rsid w:val="00DF1865"/>
    <w:rsid w:val="00DF197F"/>
    <w:rsid w:val="00DF1A36"/>
    <w:rsid w:val="00DF1FAA"/>
    <w:rsid w:val="00DF265D"/>
    <w:rsid w:val="00DF3D59"/>
    <w:rsid w:val="00DF6E2E"/>
    <w:rsid w:val="00E02C40"/>
    <w:rsid w:val="00E047CD"/>
    <w:rsid w:val="00E049A4"/>
    <w:rsid w:val="00E055F0"/>
    <w:rsid w:val="00E05B59"/>
    <w:rsid w:val="00E05BD8"/>
    <w:rsid w:val="00E05CB2"/>
    <w:rsid w:val="00E07FF2"/>
    <w:rsid w:val="00E11F22"/>
    <w:rsid w:val="00E12301"/>
    <w:rsid w:val="00E1394D"/>
    <w:rsid w:val="00E149A3"/>
    <w:rsid w:val="00E16150"/>
    <w:rsid w:val="00E20488"/>
    <w:rsid w:val="00E204F5"/>
    <w:rsid w:val="00E21074"/>
    <w:rsid w:val="00E22EA5"/>
    <w:rsid w:val="00E2533A"/>
    <w:rsid w:val="00E25681"/>
    <w:rsid w:val="00E25EBE"/>
    <w:rsid w:val="00E26F85"/>
    <w:rsid w:val="00E27319"/>
    <w:rsid w:val="00E278AC"/>
    <w:rsid w:val="00E3037F"/>
    <w:rsid w:val="00E306E5"/>
    <w:rsid w:val="00E3164A"/>
    <w:rsid w:val="00E3267E"/>
    <w:rsid w:val="00E336A5"/>
    <w:rsid w:val="00E34603"/>
    <w:rsid w:val="00E350FC"/>
    <w:rsid w:val="00E35639"/>
    <w:rsid w:val="00E3588E"/>
    <w:rsid w:val="00E41E0B"/>
    <w:rsid w:val="00E42F07"/>
    <w:rsid w:val="00E43318"/>
    <w:rsid w:val="00E47261"/>
    <w:rsid w:val="00E475F9"/>
    <w:rsid w:val="00E50480"/>
    <w:rsid w:val="00E51F05"/>
    <w:rsid w:val="00E524CD"/>
    <w:rsid w:val="00E529AE"/>
    <w:rsid w:val="00E53D9B"/>
    <w:rsid w:val="00E54981"/>
    <w:rsid w:val="00E56116"/>
    <w:rsid w:val="00E61CD8"/>
    <w:rsid w:val="00E63ED0"/>
    <w:rsid w:val="00E65029"/>
    <w:rsid w:val="00E665C7"/>
    <w:rsid w:val="00E67A1A"/>
    <w:rsid w:val="00E67AE0"/>
    <w:rsid w:val="00E7212F"/>
    <w:rsid w:val="00E72416"/>
    <w:rsid w:val="00E73B95"/>
    <w:rsid w:val="00E74358"/>
    <w:rsid w:val="00E7451D"/>
    <w:rsid w:val="00E768B6"/>
    <w:rsid w:val="00E7789D"/>
    <w:rsid w:val="00E80949"/>
    <w:rsid w:val="00E8190C"/>
    <w:rsid w:val="00E83B59"/>
    <w:rsid w:val="00E844E5"/>
    <w:rsid w:val="00E8554C"/>
    <w:rsid w:val="00E85F55"/>
    <w:rsid w:val="00E90A02"/>
    <w:rsid w:val="00E91036"/>
    <w:rsid w:val="00E91ED2"/>
    <w:rsid w:val="00E9206A"/>
    <w:rsid w:val="00E925FD"/>
    <w:rsid w:val="00E9394A"/>
    <w:rsid w:val="00E940A1"/>
    <w:rsid w:val="00E94221"/>
    <w:rsid w:val="00E94495"/>
    <w:rsid w:val="00E9484D"/>
    <w:rsid w:val="00E95C6C"/>
    <w:rsid w:val="00E95E20"/>
    <w:rsid w:val="00E96315"/>
    <w:rsid w:val="00EA01B0"/>
    <w:rsid w:val="00EA05BA"/>
    <w:rsid w:val="00EA06BB"/>
    <w:rsid w:val="00EA0A88"/>
    <w:rsid w:val="00EA3238"/>
    <w:rsid w:val="00EA50C8"/>
    <w:rsid w:val="00EA56E1"/>
    <w:rsid w:val="00EA5A1A"/>
    <w:rsid w:val="00EB2359"/>
    <w:rsid w:val="00EB2FE8"/>
    <w:rsid w:val="00EB311A"/>
    <w:rsid w:val="00EB3EDE"/>
    <w:rsid w:val="00EB432B"/>
    <w:rsid w:val="00EB4C9B"/>
    <w:rsid w:val="00EB5CCE"/>
    <w:rsid w:val="00EB65F0"/>
    <w:rsid w:val="00EB760D"/>
    <w:rsid w:val="00EC0329"/>
    <w:rsid w:val="00EC2EDA"/>
    <w:rsid w:val="00EC320D"/>
    <w:rsid w:val="00EC5767"/>
    <w:rsid w:val="00EC57D5"/>
    <w:rsid w:val="00EC5ACE"/>
    <w:rsid w:val="00EC6032"/>
    <w:rsid w:val="00EC60FA"/>
    <w:rsid w:val="00EC7210"/>
    <w:rsid w:val="00ED0ECA"/>
    <w:rsid w:val="00ED127A"/>
    <w:rsid w:val="00ED21B4"/>
    <w:rsid w:val="00ED22E1"/>
    <w:rsid w:val="00ED2426"/>
    <w:rsid w:val="00ED3EA0"/>
    <w:rsid w:val="00ED4D2A"/>
    <w:rsid w:val="00ED6466"/>
    <w:rsid w:val="00ED6B7A"/>
    <w:rsid w:val="00ED6D16"/>
    <w:rsid w:val="00EE3011"/>
    <w:rsid w:val="00EE3584"/>
    <w:rsid w:val="00EE37F3"/>
    <w:rsid w:val="00EE3FAA"/>
    <w:rsid w:val="00EE52A1"/>
    <w:rsid w:val="00EE5330"/>
    <w:rsid w:val="00EE5592"/>
    <w:rsid w:val="00EE5E21"/>
    <w:rsid w:val="00EE7F98"/>
    <w:rsid w:val="00EF08C0"/>
    <w:rsid w:val="00EF1A0A"/>
    <w:rsid w:val="00EF2264"/>
    <w:rsid w:val="00EF2B63"/>
    <w:rsid w:val="00EF2DA5"/>
    <w:rsid w:val="00EF3B75"/>
    <w:rsid w:val="00F00F13"/>
    <w:rsid w:val="00F00FAE"/>
    <w:rsid w:val="00F014FD"/>
    <w:rsid w:val="00F01C43"/>
    <w:rsid w:val="00F02A53"/>
    <w:rsid w:val="00F02F32"/>
    <w:rsid w:val="00F03269"/>
    <w:rsid w:val="00F06F7B"/>
    <w:rsid w:val="00F07741"/>
    <w:rsid w:val="00F11ABB"/>
    <w:rsid w:val="00F1524E"/>
    <w:rsid w:val="00F17ACE"/>
    <w:rsid w:val="00F20693"/>
    <w:rsid w:val="00F206FA"/>
    <w:rsid w:val="00F22E07"/>
    <w:rsid w:val="00F2401D"/>
    <w:rsid w:val="00F24B05"/>
    <w:rsid w:val="00F2715C"/>
    <w:rsid w:val="00F306FE"/>
    <w:rsid w:val="00F329EC"/>
    <w:rsid w:val="00F33B88"/>
    <w:rsid w:val="00F33CC8"/>
    <w:rsid w:val="00F40809"/>
    <w:rsid w:val="00F40EF3"/>
    <w:rsid w:val="00F41571"/>
    <w:rsid w:val="00F42A1E"/>
    <w:rsid w:val="00F42C06"/>
    <w:rsid w:val="00F43683"/>
    <w:rsid w:val="00F46DBA"/>
    <w:rsid w:val="00F50C3E"/>
    <w:rsid w:val="00F51297"/>
    <w:rsid w:val="00F51FB5"/>
    <w:rsid w:val="00F5294E"/>
    <w:rsid w:val="00F531CB"/>
    <w:rsid w:val="00F5351A"/>
    <w:rsid w:val="00F53601"/>
    <w:rsid w:val="00F57506"/>
    <w:rsid w:val="00F600B7"/>
    <w:rsid w:val="00F608E0"/>
    <w:rsid w:val="00F60BDE"/>
    <w:rsid w:val="00F63C32"/>
    <w:rsid w:val="00F64B84"/>
    <w:rsid w:val="00F64FBF"/>
    <w:rsid w:val="00F65FFC"/>
    <w:rsid w:val="00F66D5A"/>
    <w:rsid w:val="00F67AB9"/>
    <w:rsid w:val="00F701CB"/>
    <w:rsid w:val="00F724DC"/>
    <w:rsid w:val="00F729F7"/>
    <w:rsid w:val="00F7556A"/>
    <w:rsid w:val="00F76302"/>
    <w:rsid w:val="00F82322"/>
    <w:rsid w:val="00F82924"/>
    <w:rsid w:val="00F8428D"/>
    <w:rsid w:val="00F85A45"/>
    <w:rsid w:val="00F86D36"/>
    <w:rsid w:val="00F86F54"/>
    <w:rsid w:val="00F92BA8"/>
    <w:rsid w:val="00F92CF1"/>
    <w:rsid w:val="00F940D9"/>
    <w:rsid w:val="00F95CDB"/>
    <w:rsid w:val="00F968D0"/>
    <w:rsid w:val="00FA24FF"/>
    <w:rsid w:val="00FA4F25"/>
    <w:rsid w:val="00FA5737"/>
    <w:rsid w:val="00FA5993"/>
    <w:rsid w:val="00FA68D5"/>
    <w:rsid w:val="00FB16F7"/>
    <w:rsid w:val="00FB19DB"/>
    <w:rsid w:val="00FB1FED"/>
    <w:rsid w:val="00FB2219"/>
    <w:rsid w:val="00FB2402"/>
    <w:rsid w:val="00FB2703"/>
    <w:rsid w:val="00FB3404"/>
    <w:rsid w:val="00FB3651"/>
    <w:rsid w:val="00FB3ACE"/>
    <w:rsid w:val="00FB585F"/>
    <w:rsid w:val="00FB5BE5"/>
    <w:rsid w:val="00FB6C38"/>
    <w:rsid w:val="00FC15B9"/>
    <w:rsid w:val="00FC2B99"/>
    <w:rsid w:val="00FC4A01"/>
    <w:rsid w:val="00FC5201"/>
    <w:rsid w:val="00FC58F1"/>
    <w:rsid w:val="00FC69E0"/>
    <w:rsid w:val="00FC6CE0"/>
    <w:rsid w:val="00FC7367"/>
    <w:rsid w:val="00FD09A2"/>
    <w:rsid w:val="00FD0F35"/>
    <w:rsid w:val="00FD1E64"/>
    <w:rsid w:val="00FD4F34"/>
    <w:rsid w:val="00FD6C02"/>
    <w:rsid w:val="00FD75EC"/>
    <w:rsid w:val="00FE504A"/>
    <w:rsid w:val="00FE52BF"/>
    <w:rsid w:val="00FE6461"/>
    <w:rsid w:val="00FE692A"/>
    <w:rsid w:val="00FE6C0C"/>
    <w:rsid w:val="00FE6E9D"/>
    <w:rsid w:val="00FE7CE3"/>
    <w:rsid w:val="00FE7F01"/>
    <w:rsid w:val="00FF107A"/>
    <w:rsid w:val="00FF1380"/>
    <w:rsid w:val="00FF2301"/>
    <w:rsid w:val="00FF4146"/>
    <w:rsid w:val="00FF650A"/>
    <w:rsid w:val="00FF6A8A"/>
    <w:rsid w:val="00FF6F29"/>
    <w:rsid w:val="00FF7159"/>
    <w:rsid w:val="00FF7A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7159B55"/>
  <w15:docId w15:val="{B9A77D49-AF20-4112-9478-46C95AB9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F0D"/>
    <w:pPr>
      <w:spacing w:after="200" w:line="276" w:lineRule="auto"/>
    </w:pPr>
    <w:rPr>
      <w:rFonts w:ascii="Times New Roman" w:eastAsia="SimSun" w:hAnsi="Times New Roman" w:cs="Times New Roman"/>
      <w:lang w:eastAsia="zh-CN"/>
    </w:rPr>
  </w:style>
  <w:style w:type="paragraph" w:styleId="Heading2">
    <w:name w:val="heading 2"/>
    <w:basedOn w:val="Normal"/>
    <w:next w:val="Normal"/>
    <w:link w:val="Heading2Char"/>
    <w:uiPriority w:val="9"/>
    <w:qFormat/>
    <w:rsid w:val="00D077DE"/>
    <w:pPr>
      <w:keepNext/>
      <w:keepLines/>
      <w:spacing w:before="200" w:after="0" w:line="480" w:lineRule="auto"/>
      <w:jc w:val="both"/>
      <w:outlineLvl w:val="1"/>
    </w:pPr>
    <w:rPr>
      <w:rFonts w:ascii="Calibri" w:eastAsia="MS Gothic" w:hAnsi="Calibri"/>
      <w:b/>
      <w:bCs/>
      <w:color w:val="4F81BD"/>
      <w:sz w:val="26"/>
      <w:szCs w:val="26"/>
      <w:lang w:val="en-GB"/>
    </w:rPr>
  </w:style>
  <w:style w:type="paragraph" w:styleId="Heading5">
    <w:name w:val="heading 5"/>
    <w:basedOn w:val="Normal"/>
    <w:next w:val="Normal"/>
    <w:link w:val="Heading5Char"/>
    <w:uiPriority w:val="9"/>
    <w:semiHidden/>
    <w:unhideWhenUsed/>
    <w:qFormat/>
    <w:rsid w:val="007D4D8F"/>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823"/>
    <w:pPr>
      <w:spacing w:after="0" w:line="240" w:lineRule="auto"/>
    </w:pPr>
    <w:rPr>
      <w:rFonts w:ascii="Lucida Grande" w:eastAsia="MS Mincho" w:hAnsi="Lucida Grande" w:cs="Lucida Grande"/>
      <w:sz w:val="18"/>
      <w:szCs w:val="18"/>
      <w:lang w:eastAsia="en-US"/>
    </w:rPr>
  </w:style>
  <w:style w:type="character" w:customStyle="1" w:styleId="BalloonTextChar">
    <w:name w:val="Balloon Text Char"/>
    <w:link w:val="BalloonText"/>
    <w:uiPriority w:val="99"/>
    <w:semiHidden/>
    <w:rsid w:val="00314823"/>
    <w:rPr>
      <w:rFonts w:ascii="Lucida Grande" w:hAnsi="Lucida Grande" w:cs="Lucida Grande"/>
      <w:sz w:val="18"/>
      <w:szCs w:val="18"/>
    </w:rPr>
  </w:style>
  <w:style w:type="character" w:styleId="CommentReference">
    <w:name w:val="annotation reference"/>
    <w:uiPriority w:val="99"/>
    <w:semiHidden/>
    <w:unhideWhenUsed/>
    <w:rsid w:val="00B52480"/>
    <w:rPr>
      <w:sz w:val="18"/>
      <w:szCs w:val="18"/>
    </w:rPr>
  </w:style>
  <w:style w:type="paragraph" w:styleId="CommentText">
    <w:name w:val="annotation text"/>
    <w:basedOn w:val="Normal"/>
    <w:link w:val="CommentTextChar"/>
    <w:uiPriority w:val="99"/>
    <w:unhideWhenUsed/>
    <w:rsid w:val="00C24F0D"/>
    <w:rPr>
      <w:rFonts w:ascii="Calibri" w:hAnsi="Calibri"/>
      <w:lang w:eastAsia="en-US"/>
    </w:rPr>
  </w:style>
  <w:style w:type="character" w:customStyle="1" w:styleId="CommentTextChar">
    <w:name w:val="Comment Text Char"/>
    <w:link w:val="CommentText"/>
    <w:uiPriority w:val="99"/>
    <w:rsid w:val="00C24F0D"/>
    <w:rPr>
      <w:rFonts w:ascii="Calibri" w:eastAsia="SimSun" w:hAnsi="Calibri" w:cs="Times New Roman"/>
    </w:rPr>
  </w:style>
  <w:style w:type="paragraph" w:styleId="PlainText">
    <w:name w:val="Plain Text"/>
    <w:basedOn w:val="Normal"/>
    <w:link w:val="PlainTextChar"/>
    <w:uiPriority w:val="99"/>
    <w:unhideWhenUsed/>
    <w:rsid w:val="00B52480"/>
    <w:pPr>
      <w:spacing w:after="0" w:line="240" w:lineRule="auto"/>
    </w:pPr>
    <w:rPr>
      <w:rFonts w:ascii="Consolas" w:eastAsia="Calibri" w:hAnsi="Consolas"/>
      <w:sz w:val="21"/>
      <w:szCs w:val="21"/>
      <w:lang w:val="x-none" w:eastAsia="en-US"/>
    </w:rPr>
  </w:style>
  <w:style w:type="character" w:customStyle="1" w:styleId="PlainTextChar">
    <w:name w:val="Plain Text Char"/>
    <w:link w:val="PlainText"/>
    <w:uiPriority w:val="99"/>
    <w:rsid w:val="00B52480"/>
    <w:rPr>
      <w:rFonts w:ascii="Consolas" w:eastAsia="Calibri" w:hAnsi="Consolas" w:cs="Times New Roman"/>
      <w:sz w:val="21"/>
      <w:szCs w:val="21"/>
      <w:lang w:val="x-none"/>
    </w:rPr>
  </w:style>
  <w:style w:type="paragraph" w:styleId="CommentSubject">
    <w:name w:val="annotation subject"/>
    <w:basedOn w:val="CommentText"/>
    <w:next w:val="CommentText"/>
    <w:link w:val="CommentSubjectChar"/>
    <w:uiPriority w:val="99"/>
    <w:semiHidden/>
    <w:unhideWhenUsed/>
    <w:rsid w:val="00A26BFF"/>
    <w:pPr>
      <w:spacing w:line="240" w:lineRule="auto"/>
    </w:pPr>
    <w:rPr>
      <w:rFonts w:ascii="Times New Roman" w:hAnsi="Times New Roman"/>
      <w:b/>
      <w:bCs/>
      <w:sz w:val="20"/>
      <w:szCs w:val="20"/>
      <w:lang w:eastAsia="zh-CN"/>
    </w:rPr>
  </w:style>
  <w:style w:type="character" w:customStyle="1" w:styleId="CommentSubjectChar">
    <w:name w:val="Comment Subject Char"/>
    <w:link w:val="CommentSubject"/>
    <w:uiPriority w:val="99"/>
    <w:semiHidden/>
    <w:rsid w:val="00A26BFF"/>
    <w:rPr>
      <w:rFonts w:ascii="Times New Roman" w:eastAsia="SimSun" w:hAnsi="Times New Roman" w:cs="Times New Roman"/>
      <w:b/>
      <w:bCs/>
      <w:sz w:val="20"/>
      <w:szCs w:val="20"/>
      <w:lang w:val="fr-FR" w:eastAsia="zh-CN"/>
    </w:rPr>
  </w:style>
  <w:style w:type="paragraph" w:customStyle="1" w:styleId="ColorfulList-Accent11">
    <w:name w:val="Colorful List - Accent 11"/>
    <w:basedOn w:val="Normal"/>
    <w:uiPriority w:val="34"/>
    <w:qFormat/>
    <w:rsid w:val="007422D2"/>
    <w:pPr>
      <w:ind w:left="720"/>
      <w:contextualSpacing/>
    </w:pPr>
  </w:style>
  <w:style w:type="paragraph" w:styleId="NormalWeb">
    <w:name w:val="Normal (Web)"/>
    <w:basedOn w:val="Normal"/>
    <w:uiPriority w:val="99"/>
    <w:unhideWhenUsed/>
    <w:rsid w:val="00AA4022"/>
    <w:pPr>
      <w:spacing w:before="100" w:beforeAutospacing="1" w:after="100" w:afterAutospacing="1" w:line="240" w:lineRule="auto"/>
    </w:pPr>
    <w:rPr>
      <w:rFonts w:ascii="Times" w:eastAsia="MS Mincho" w:hAnsi="Times"/>
      <w:sz w:val="20"/>
      <w:szCs w:val="20"/>
      <w:lang w:eastAsia="en-US"/>
    </w:rPr>
  </w:style>
  <w:style w:type="table" w:styleId="MediumGrid3">
    <w:name w:val="Medium Grid 3"/>
    <w:basedOn w:val="TableNormal"/>
    <w:uiPriority w:val="60"/>
    <w:rsid w:val="00D077DE"/>
    <w:rPr>
      <w:color w:val="000000"/>
      <w:sz w:val="22"/>
      <w:szCs w:val="22"/>
      <w:lang w:val="en-GB"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link w:val="Heading2"/>
    <w:uiPriority w:val="9"/>
    <w:rsid w:val="00D077DE"/>
    <w:rPr>
      <w:rFonts w:ascii="Calibri" w:eastAsia="MS Gothic" w:hAnsi="Calibri" w:cs="Times New Roman"/>
      <w:b/>
      <w:bCs/>
      <w:color w:val="4F81BD"/>
      <w:sz w:val="26"/>
      <w:szCs w:val="26"/>
      <w:lang w:val="en-GB" w:eastAsia="zh-CN"/>
    </w:rPr>
  </w:style>
  <w:style w:type="paragraph" w:styleId="FootnoteText">
    <w:name w:val="footnote text"/>
    <w:basedOn w:val="Normal"/>
    <w:link w:val="FootnoteTextChar"/>
    <w:uiPriority w:val="99"/>
    <w:unhideWhenUsed/>
    <w:rsid w:val="00D077DE"/>
    <w:pPr>
      <w:spacing w:after="0" w:line="240" w:lineRule="auto"/>
    </w:pPr>
    <w:rPr>
      <w:sz w:val="20"/>
      <w:szCs w:val="20"/>
    </w:rPr>
  </w:style>
  <w:style w:type="character" w:customStyle="1" w:styleId="FootnoteTextChar">
    <w:name w:val="Footnote Text Char"/>
    <w:link w:val="FootnoteText"/>
    <w:uiPriority w:val="99"/>
    <w:rsid w:val="00D077DE"/>
    <w:rPr>
      <w:rFonts w:ascii="Times New Roman" w:eastAsia="SimSun" w:hAnsi="Times New Roman" w:cs="Times New Roman"/>
      <w:sz w:val="20"/>
      <w:szCs w:val="20"/>
      <w:lang w:eastAsia="zh-CN"/>
    </w:rPr>
  </w:style>
  <w:style w:type="character" w:styleId="FootnoteReference">
    <w:name w:val="footnote reference"/>
    <w:uiPriority w:val="99"/>
    <w:unhideWhenUsed/>
    <w:rsid w:val="00D077DE"/>
    <w:rPr>
      <w:vertAlign w:val="superscript"/>
    </w:rPr>
  </w:style>
  <w:style w:type="character" w:customStyle="1" w:styleId="slug-pub-date">
    <w:name w:val="slug-pub-date"/>
    <w:basedOn w:val="DefaultParagraphFont"/>
    <w:rsid w:val="00390D54"/>
  </w:style>
  <w:style w:type="character" w:customStyle="1" w:styleId="slug-vol">
    <w:name w:val="slug-vol"/>
    <w:basedOn w:val="DefaultParagraphFont"/>
    <w:rsid w:val="00390D54"/>
  </w:style>
  <w:style w:type="character" w:customStyle="1" w:styleId="slug-issue">
    <w:name w:val="slug-issue"/>
    <w:basedOn w:val="DefaultParagraphFont"/>
    <w:rsid w:val="00390D54"/>
  </w:style>
  <w:style w:type="character" w:customStyle="1" w:styleId="slug-pages">
    <w:name w:val="slug-pages"/>
    <w:basedOn w:val="DefaultParagraphFont"/>
    <w:rsid w:val="00390D54"/>
  </w:style>
  <w:style w:type="table" w:styleId="TableGrid">
    <w:name w:val="Table Grid"/>
    <w:basedOn w:val="TableNormal"/>
    <w:uiPriority w:val="59"/>
    <w:rsid w:val="00023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1A6"/>
    <w:pPr>
      <w:tabs>
        <w:tab w:val="center" w:pos="4513"/>
        <w:tab w:val="right" w:pos="9026"/>
      </w:tabs>
      <w:spacing w:after="0" w:line="240" w:lineRule="auto"/>
    </w:pPr>
  </w:style>
  <w:style w:type="character" w:customStyle="1" w:styleId="HeaderChar">
    <w:name w:val="Header Char"/>
    <w:link w:val="Header"/>
    <w:uiPriority w:val="99"/>
    <w:rsid w:val="00AF31A6"/>
    <w:rPr>
      <w:rFonts w:ascii="Times New Roman" w:eastAsia="SimSun" w:hAnsi="Times New Roman" w:cs="Times New Roman"/>
      <w:lang w:eastAsia="zh-CN"/>
    </w:rPr>
  </w:style>
  <w:style w:type="paragraph" w:styleId="Footer">
    <w:name w:val="footer"/>
    <w:basedOn w:val="Normal"/>
    <w:link w:val="FooterChar"/>
    <w:uiPriority w:val="99"/>
    <w:unhideWhenUsed/>
    <w:rsid w:val="00AF31A6"/>
    <w:pPr>
      <w:tabs>
        <w:tab w:val="center" w:pos="4513"/>
        <w:tab w:val="right" w:pos="9026"/>
      </w:tabs>
      <w:spacing w:after="0" w:line="240" w:lineRule="auto"/>
    </w:pPr>
  </w:style>
  <w:style w:type="character" w:customStyle="1" w:styleId="FooterChar">
    <w:name w:val="Footer Char"/>
    <w:link w:val="Footer"/>
    <w:uiPriority w:val="99"/>
    <w:rsid w:val="00AF31A6"/>
    <w:rPr>
      <w:rFonts w:ascii="Times New Roman" w:eastAsia="SimSun" w:hAnsi="Times New Roman" w:cs="Times New Roman"/>
      <w:lang w:eastAsia="zh-CN"/>
    </w:rPr>
  </w:style>
  <w:style w:type="character" w:styleId="Hyperlink">
    <w:name w:val="Hyperlink"/>
    <w:uiPriority w:val="99"/>
    <w:unhideWhenUsed/>
    <w:rsid w:val="008C2DEF"/>
    <w:rPr>
      <w:color w:val="0000FF"/>
      <w:u w:val="single"/>
    </w:rPr>
  </w:style>
  <w:style w:type="table" w:customStyle="1" w:styleId="51">
    <w:name w:val="无格式表格 51"/>
    <w:basedOn w:val="TableNormal"/>
    <w:uiPriority w:val="45"/>
    <w:rsid w:val="004E29D1"/>
    <w:rPr>
      <w:rFonts w:asciiTheme="minorHAnsi" w:eastAsiaTheme="minorEastAsia" w:hAnsiTheme="minorHAnsi" w:cstheme="minorBidi"/>
      <w:kern w:val="2"/>
      <w:sz w:val="21"/>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
    <w:name w:val="无格式表格 31"/>
    <w:basedOn w:val="TableNormal"/>
    <w:uiPriority w:val="43"/>
    <w:rsid w:val="004E29D1"/>
    <w:rPr>
      <w:rFonts w:asciiTheme="minorHAnsi" w:eastAsiaTheme="minorEastAsia" w:hAnsiTheme="minorHAnsi" w:cstheme="minorBidi"/>
      <w:kern w:val="2"/>
      <w:sz w:val="21"/>
      <w:szCs w:val="22"/>
      <w:lang w:eastAsia="zh-C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311">
    <w:name w:val="无格式表格 311"/>
    <w:basedOn w:val="TableNormal"/>
    <w:uiPriority w:val="43"/>
    <w:rsid w:val="004E29D1"/>
    <w:rPr>
      <w:rFonts w:asciiTheme="minorHAnsi" w:eastAsiaTheme="minorEastAsia" w:hAnsiTheme="minorHAnsi" w:cstheme="minorBidi"/>
      <w:kern w:val="2"/>
      <w:sz w:val="21"/>
      <w:szCs w:val="22"/>
      <w:lang w:eastAsia="zh-C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5Char">
    <w:name w:val="Heading 5 Char"/>
    <w:basedOn w:val="DefaultParagraphFont"/>
    <w:link w:val="Heading5"/>
    <w:uiPriority w:val="9"/>
    <w:semiHidden/>
    <w:rsid w:val="007D4D8F"/>
    <w:rPr>
      <w:rFonts w:asciiTheme="majorHAnsi" w:eastAsiaTheme="majorEastAsia" w:hAnsiTheme="majorHAnsi" w:cstheme="majorBidi"/>
      <w:color w:val="1F4D78" w:themeColor="accent1" w:themeShade="7F"/>
      <w:sz w:val="24"/>
      <w:szCs w:val="24"/>
      <w:lang w:eastAsia="zh-CN"/>
    </w:rPr>
  </w:style>
  <w:style w:type="character" w:styleId="Emphasis">
    <w:name w:val="Emphasis"/>
    <w:basedOn w:val="DefaultParagraphFont"/>
    <w:uiPriority w:val="20"/>
    <w:qFormat/>
    <w:rsid w:val="0085316F"/>
    <w:rPr>
      <w:i/>
      <w:iCs/>
    </w:rPr>
  </w:style>
  <w:style w:type="paragraph" w:styleId="Revision">
    <w:name w:val="Revision"/>
    <w:hidden/>
    <w:uiPriority w:val="71"/>
    <w:rsid w:val="009D2C4B"/>
    <w:rPr>
      <w:rFonts w:ascii="Times New Roman" w:eastAsia="SimSun" w:hAnsi="Times New Roman" w:cs="Times New Roman"/>
      <w:lang w:eastAsia="zh-CN"/>
    </w:rPr>
  </w:style>
  <w:style w:type="paragraph" w:styleId="Caption">
    <w:name w:val="caption"/>
    <w:basedOn w:val="Normal"/>
    <w:next w:val="Normal"/>
    <w:uiPriority w:val="35"/>
    <w:unhideWhenUsed/>
    <w:qFormat/>
    <w:rsid w:val="002A0D65"/>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3001">
      <w:bodyDiv w:val="1"/>
      <w:marLeft w:val="0"/>
      <w:marRight w:val="0"/>
      <w:marTop w:val="0"/>
      <w:marBottom w:val="0"/>
      <w:divBdr>
        <w:top w:val="none" w:sz="0" w:space="0" w:color="auto"/>
        <w:left w:val="none" w:sz="0" w:space="0" w:color="auto"/>
        <w:bottom w:val="none" w:sz="0" w:space="0" w:color="auto"/>
        <w:right w:val="none" w:sz="0" w:space="0" w:color="auto"/>
      </w:divBdr>
      <w:divsChild>
        <w:div w:id="199707496">
          <w:marLeft w:val="0"/>
          <w:marRight w:val="0"/>
          <w:marTop w:val="0"/>
          <w:marBottom w:val="0"/>
          <w:divBdr>
            <w:top w:val="none" w:sz="0" w:space="0" w:color="auto"/>
            <w:left w:val="none" w:sz="0" w:space="0" w:color="auto"/>
            <w:bottom w:val="none" w:sz="0" w:space="0" w:color="auto"/>
            <w:right w:val="none" w:sz="0" w:space="0" w:color="auto"/>
          </w:divBdr>
        </w:div>
      </w:divsChild>
    </w:div>
    <w:div w:id="64763202">
      <w:bodyDiv w:val="1"/>
      <w:marLeft w:val="0"/>
      <w:marRight w:val="0"/>
      <w:marTop w:val="0"/>
      <w:marBottom w:val="0"/>
      <w:divBdr>
        <w:top w:val="none" w:sz="0" w:space="0" w:color="auto"/>
        <w:left w:val="none" w:sz="0" w:space="0" w:color="auto"/>
        <w:bottom w:val="none" w:sz="0" w:space="0" w:color="auto"/>
        <w:right w:val="none" w:sz="0" w:space="0" w:color="auto"/>
      </w:divBdr>
      <w:divsChild>
        <w:div w:id="1291666817">
          <w:marLeft w:val="0"/>
          <w:marRight w:val="0"/>
          <w:marTop w:val="0"/>
          <w:marBottom w:val="0"/>
          <w:divBdr>
            <w:top w:val="none" w:sz="0" w:space="0" w:color="auto"/>
            <w:left w:val="none" w:sz="0" w:space="0" w:color="auto"/>
            <w:bottom w:val="none" w:sz="0" w:space="0" w:color="auto"/>
            <w:right w:val="none" w:sz="0" w:space="0" w:color="auto"/>
          </w:divBdr>
        </w:div>
      </w:divsChild>
    </w:div>
    <w:div w:id="87654293">
      <w:bodyDiv w:val="1"/>
      <w:marLeft w:val="0"/>
      <w:marRight w:val="0"/>
      <w:marTop w:val="0"/>
      <w:marBottom w:val="0"/>
      <w:divBdr>
        <w:top w:val="none" w:sz="0" w:space="0" w:color="auto"/>
        <w:left w:val="none" w:sz="0" w:space="0" w:color="auto"/>
        <w:bottom w:val="none" w:sz="0" w:space="0" w:color="auto"/>
        <w:right w:val="none" w:sz="0" w:space="0" w:color="auto"/>
      </w:divBdr>
      <w:divsChild>
        <w:div w:id="1147429912">
          <w:marLeft w:val="0"/>
          <w:marRight w:val="0"/>
          <w:marTop w:val="0"/>
          <w:marBottom w:val="0"/>
          <w:divBdr>
            <w:top w:val="none" w:sz="0" w:space="0" w:color="auto"/>
            <w:left w:val="none" w:sz="0" w:space="0" w:color="auto"/>
            <w:bottom w:val="none" w:sz="0" w:space="0" w:color="auto"/>
            <w:right w:val="none" w:sz="0" w:space="0" w:color="auto"/>
          </w:divBdr>
        </w:div>
      </w:divsChild>
    </w:div>
    <w:div w:id="95252922">
      <w:bodyDiv w:val="1"/>
      <w:marLeft w:val="0"/>
      <w:marRight w:val="0"/>
      <w:marTop w:val="0"/>
      <w:marBottom w:val="0"/>
      <w:divBdr>
        <w:top w:val="none" w:sz="0" w:space="0" w:color="auto"/>
        <w:left w:val="none" w:sz="0" w:space="0" w:color="auto"/>
        <w:bottom w:val="none" w:sz="0" w:space="0" w:color="auto"/>
        <w:right w:val="none" w:sz="0" w:space="0" w:color="auto"/>
      </w:divBdr>
      <w:divsChild>
        <w:div w:id="1335185160">
          <w:marLeft w:val="0"/>
          <w:marRight w:val="0"/>
          <w:marTop w:val="0"/>
          <w:marBottom w:val="0"/>
          <w:divBdr>
            <w:top w:val="none" w:sz="0" w:space="0" w:color="auto"/>
            <w:left w:val="none" w:sz="0" w:space="0" w:color="auto"/>
            <w:bottom w:val="none" w:sz="0" w:space="0" w:color="auto"/>
            <w:right w:val="none" w:sz="0" w:space="0" w:color="auto"/>
          </w:divBdr>
        </w:div>
      </w:divsChild>
    </w:div>
    <w:div w:id="112097631">
      <w:bodyDiv w:val="1"/>
      <w:marLeft w:val="0"/>
      <w:marRight w:val="0"/>
      <w:marTop w:val="0"/>
      <w:marBottom w:val="0"/>
      <w:divBdr>
        <w:top w:val="none" w:sz="0" w:space="0" w:color="auto"/>
        <w:left w:val="none" w:sz="0" w:space="0" w:color="auto"/>
        <w:bottom w:val="none" w:sz="0" w:space="0" w:color="auto"/>
        <w:right w:val="none" w:sz="0" w:space="0" w:color="auto"/>
      </w:divBdr>
      <w:divsChild>
        <w:div w:id="1889565351">
          <w:marLeft w:val="0"/>
          <w:marRight w:val="0"/>
          <w:marTop w:val="0"/>
          <w:marBottom w:val="0"/>
          <w:divBdr>
            <w:top w:val="none" w:sz="0" w:space="0" w:color="auto"/>
            <w:left w:val="none" w:sz="0" w:space="0" w:color="auto"/>
            <w:bottom w:val="none" w:sz="0" w:space="0" w:color="auto"/>
            <w:right w:val="none" w:sz="0" w:space="0" w:color="auto"/>
          </w:divBdr>
        </w:div>
      </w:divsChild>
    </w:div>
    <w:div w:id="197163708">
      <w:bodyDiv w:val="1"/>
      <w:marLeft w:val="0"/>
      <w:marRight w:val="0"/>
      <w:marTop w:val="0"/>
      <w:marBottom w:val="0"/>
      <w:divBdr>
        <w:top w:val="none" w:sz="0" w:space="0" w:color="auto"/>
        <w:left w:val="none" w:sz="0" w:space="0" w:color="auto"/>
        <w:bottom w:val="none" w:sz="0" w:space="0" w:color="auto"/>
        <w:right w:val="none" w:sz="0" w:space="0" w:color="auto"/>
      </w:divBdr>
    </w:div>
    <w:div w:id="226652207">
      <w:bodyDiv w:val="1"/>
      <w:marLeft w:val="0"/>
      <w:marRight w:val="0"/>
      <w:marTop w:val="0"/>
      <w:marBottom w:val="0"/>
      <w:divBdr>
        <w:top w:val="none" w:sz="0" w:space="0" w:color="auto"/>
        <w:left w:val="none" w:sz="0" w:space="0" w:color="auto"/>
        <w:bottom w:val="none" w:sz="0" w:space="0" w:color="auto"/>
        <w:right w:val="none" w:sz="0" w:space="0" w:color="auto"/>
      </w:divBdr>
    </w:div>
    <w:div w:id="299924069">
      <w:bodyDiv w:val="1"/>
      <w:marLeft w:val="0"/>
      <w:marRight w:val="0"/>
      <w:marTop w:val="0"/>
      <w:marBottom w:val="0"/>
      <w:divBdr>
        <w:top w:val="none" w:sz="0" w:space="0" w:color="auto"/>
        <w:left w:val="none" w:sz="0" w:space="0" w:color="auto"/>
        <w:bottom w:val="none" w:sz="0" w:space="0" w:color="auto"/>
        <w:right w:val="none" w:sz="0" w:space="0" w:color="auto"/>
      </w:divBdr>
      <w:divsChild>
        <w:div w:id="1041828768">
          <w:marLeft w:val="0"/>
          <w:marRight w:val="0"/>
          <w:marTop w:val="0"/>
          <w:marBottom w:val="0"/>
          <w:divBdr>
            <w:top w:val="none" w:sz="0" w:space="0" w:color="auto"/>
            <w:left w:val="none" w:sz="0" w:space="0" w:color="auto"/>
            <w:bottom w:val="none" w:sz="0" w:space="0" w:color="auto"/>
            <w:right w:val="none" w:sz="0" w:space="0" w:color="auto"/>
          </w:divBdr>
        </w:div>
      </w:divsChild>
    </w:div>
    <w:div w:id="336730013">
      <w:bodyDiv w:val="1"/>
      <w:marLeft w:val="0"/>
      <w:marRight w:val="0"/>
      <w:marTop w:val="0"/>
      <w:marBottom w:val="0"/>
      <w:divBdr>
        <w:top w:val="none" w:sz="0" w:space="0" w:color="auto"/>
        <w:left w:val="none" w:sz="0" w:space="0" w:color="auto"/>
        <w:bottom w:val="none" w:sz="0" w:space="0" w:color="auto"/>
        <w:right w:val="none" w:sz="0" w:space="0" w:color="auto"/>
      </w:divBdr>
      <w:divsChild>
        <w:div w:id="1207451119">
          <w:marLeft w:val="0"/>
          <w:marRight w:val="0"/>
          <w:marTop w:val="0"/>
          <w:marBottom w:val="0"/>
          <w:divBdr>
            <w:top w:val="none" w:sz="0" w:space="0" w:color="auto"/>
            <w:left w:val="none" w:sz="0" w:space="0" w:color="auto"/>
            <w:bottom w:val="none" w:sz="0" w:space="0" w:color="auto"/>
            <w:right w:val="none" w:sz="0" w:space="0" w:color="auto"/>
          </w:divBdr>
        </w:div>
      </w:divsChild>
    </w:div>
    <w:div w:id="341054134">
      <w:bodyDiv w:val="1"/>
      <w:marLeft w:val="0"/>
      <w:marRight w:val="0"/>
      <w:marTop w:val="0"/>
      <w:marBottom w:val="0"/>
      <w:divBdr>
        <w:top w:val="none" w:sz="0" w:space="0" w:color="auto"/>
        <w:left w:val="none" w:sz="0" w:space="0" w:color="auto"/>
        <w:bottom w:val="none" w:sz="0" w:space="0" w:color="auto"/>
        <w:right w:val="none" w:sz="0" w:space="0" w:color="auto"/>
      </w:divBdr>
      <w:divsChild>
        <w:div w:id="993533594">
          <w:marLeft w:val="0"/>
          <w:marRight w:val="0"/>
          <w:marTop w:val="0"/>
          <w:marBottom w:val="0"/>
          <w:divBdr>
            <w:top w:val="none" w:sz="0" w:space="0" w:color="auto"/>
            <w:left w:val="none" w:sz="0" w:space="0" w:color="auto"/>
            <w:bottom w:val="none" w:sz="0" w:space="0" w:color="auto"/>
            <w:right w:val="none" w:sz="0" w:space="0" w:color="auto"/>
          </w:divBdr>
        </w:div>
      </w:divsChild>
    </w:div>
    <w:div w:id="461076229">
      <w:bodyDiv w:val="1"/>
      <w:marLeft w:val="0"/>
      <w:marRight w:val="0"/>
      <w:marTop w:val="0"/>
      <w:marBottom w:val="0"/>
      <w:divBdr>
        <w:top w:val="none" w:sz="0" w:space="0" w:color="auto"/>
        <w:left w:val="none" w:sz="0" w:space="0" w:color="auto"/>
        <w:bottom w:val="none" w:sz="0" w:space="0" w:color="auto"/>
        <w:right w:val="none" w:sz="0" w:space="0" w:color="auto"/>
      </w:divBdr>
      <w:divsChild>
        <w:div w:id="1291209113">
          <w:marLeft w:val="0"/>
          <w:marRight w:val="0"/>
          <w:marTop w:val="0"/>
          <w:marBottom w:val="0"/>
          <w:divBdr>
            <w:top w:val="none" w:sz="0" w:space="0" w:color="auto"/>
            <w:left w:val="none" w:sz="0" w:space="0" w:color="auto"/>
            <w:bottom w:val="none" w:sz="0" w:space="0" w:color="auto"/>
            <w:right w:val="none" w:sz="0" w:space="0" w:color="auto"/>
          </w:divBdr>
        </w:div>
      </w:divsChild>
    </w:div>
    <w:div w:id="554240261">
      <w:bodyDiv w:val="1"/>
      <w:marLeft w:val="0"/>
      <w:marRight w:val="0"/>
      <w:marTop w:val="0"/>
      <w:marBottom w:val="0"/>
      <w:divBdr>
        <w:top w:val="none" w:sz="0" w:space="0" w:color="auto"/>
        <w:left w:val="none" w:sz="0" w:space="0" w:color="auto"/>
        <w:bottom w:val="none" w:sz="0" w:space="0" w:color="auto"/>
        <w:right w:val="none" w:sz="0" w:space="0" w:color="auto"/>
      </w:divBdr>
      <w:divsChild>
        <w:div w:id="119612606">
          <w:marLeft w:val="0"/>
          <w:marRight w:val="0"/>
          <w:marTop w:val="0"/>
          <w:marBottom w:val="0"/>
          <w:divBdr>
            <w:top w:val="none" w:sz="0" w:space="0" w:color="auto"/>
            <w:left w:val="none" w:sz="0" w:space="0" w:color="auto"/>
            <w:bottom w:val="none" w:sz="0" w:space="0" w:color="auto"/>
            <w:right w:val="none" w:sz="0" w:space="0" w:color="auto"/>
          </w:divBdr>
          <w:divsChild>
            <w:div w:id="1389569183">
              <w:marLeft w:val="0"/>
              <w:marRight w:val="0"/>
              <w:marTop w:val="0"/>
              <w:marBottom w:val="0"/>
              <w:divBdr>
                <w:top w:val="none" w:sz="0" w:space="0" w:color="auto"/>
                <w:left w:val="none" w:sz="0" w:space="0" w:color="auto"/>
                <w:bottom w:val="none" w:sz="0" w:space="0" w:color="auto"/>
                <w:right w:val="none" w:sz="0" w:space="0" w:color="auto"/>
              </w:divBdr>
              <w:divsChild>
                <w:div w:id="481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164371">
      <w:bodyDiv w:val="1"/>
      <w:marLeft w:val="0"/>
      <w:marRight w:val="0"/>
      <w:marTop w:val="0"/>
      <w:marBottom w:val="0"/>
      <w:divBdr>
        <w:top w:val="none" w:sz="0" w:space="0" w:color="auto"/>
        <w:left w:val="none" w:sz="0" w:space="0" w:color="auto"/>
        <w:bottom w:val="none" w:sz="0" w:space="0" w:color="auto"/>
        <w:right w:val="none" w:sz="0" w:space="0" w:color="auto"/>
      </w:divBdr>
      <w:divsChild>
        <w:div w:id="1122991550">
          <w:marLeft w:val="0"/>
          <w:marRight w:val="0"/>
          <w:marTop w:val="0"/>
          <w:marBottom w:val="0"/>
          <w:divBdr>
            <w:top w:val="none" w:sz="0" w:space="0" w:color="auto"/>
            <w:left w:val="none" w:sz="0" w:space="0" w:color="auto"/>
            <w:bottom w:val="none" w:sz="0" w:space="0" w:color="auto"/>
            <w:right w:val="none" w:sz="0" w:space="0" w:color="auto"/>
          </w:divBdr>
        </w:div>
      </w:divsChild>
    </w:div>
    <w:div w:id="603609416">
      <w:bodyDiv w:val="1"/>
      <w:marLeft w:val="0"/>
      <w:marRight w:val="0"/>
      <w:marTop w:val="0"/>
      <w:marBottom w:val="0"/>
      <w:divBdr>
        <w:top w:val="none" w:sz="0" w:space="0" w:color="auto"/>
        <w:left w:val="none" w:sz="0" w:space="0" w:color="auto"/>
        <w:bottom w:val="none" w:sz="0" w:space="0" w:color="auto"/>
        <w:right w:val="none" w:sz="0" w:space="0" w:color="auto"/>
      </w:divBdr>
      <w:divsChild>
        <w:div w:id="141386930">
          <w:marLeft w:val="0"/>
          <w:marRight w:val="0"/>
          <w:marTop w:val="0"/>
          <w:marBottom w:val="0"/>
          <w:divBdr>
            <w:top w:val="none" w:sz="0" w:space="0" w:color="auto"/>
            <w:left w:val="none" w:sz="0" w:space="0" w:color="auto"/>
            <w:bottom w:val="none" w:sz="0" w:space="0" w:color="auto"/>
            <w:right w:val="none" w:sz="0" w:space="0" w:color="auto"/>
          </w:divBdr>
        </w:div>
      </w:divsChild>
    </w:div>
    <w:div w:id="651058957">
      <w:bodyDiv w:val="1"/>
      <w:marLeft w:val="0"/>
      <w:marRight w:val="0"/>
      <w:marTop w:val="0"/>
      <w:marBottom w:val="0"/>
      <w:divBdr>
        <w:top w:val="none" w:sz="0" w:space="0" w:color="auto"/>
        <w:left w:val="none" w:sz="0" w:space="0" w:color="auto"/>
        <w:bottom w:val="none" w:sz="0" w:space="0" w:color="auto"/>
        <w:right w:val="none" w:sz="0" w:space="0" w:color="auto"/>
      </w:divBdr>
      <w:divsChild>
        <w:div w:id="1432162516">
          <w:marLeft w:val="0"/>
          <w:marRight w:val="0"/>
          <w:marTop w:val="0"/>
          <w:marBottom w:val="0"/>
          <w:divBdr>
            <w:top w:val="none" w:sz="0" w:space="0" w:color="auto"/>
            <w:left w:val="none" w:sz="0" w:space="0" w:color="auto"/>
            <w:bottom w:val="none" w:sz="0" w:space="0" w:color="auto"/>
            <w:right w:val="none" w:sz="0" w:space="0" w:color="auto"/>
          </w:divBdr>
        </w:div>
      </w:divsChild>
    </w:div>
    <w:div w:id="716977264">
      <w:bodyDiv w:val="1"/>
      <w:marLeft w:val="0"/>
      <w:marRight w:val="0"/>
      <w:marTop w:val="0"/>
      <w:marBottom w:val="0"/>
      <w:divBdr>
        <w:top w:val="none" w:sz="0" w:space="0" w:color="auto"/>
        <w:left w:val="none" w:sz="0" w:space="0" w:color="auto"/>
        <w:bottom w:val="none" w:sz="0" w:space="0" w:color="auto"/>
        <w:right w:val="none" w:sz="0" w:space="0" w:color="auto"/>
      </w:divBdr>
    </w:div>
    <w:div w:id="759062191">
      <w:bodyDiv w:val="1"/>
      <w:marLeft w:val="0"/>
      <w:marRight w:val="0"/>
      <w:marTop w:val="0"/>
      <w:marBottom w:val="0"/>
      <w:divBdr>
        <w:top w:val="none" w:sz="0" w:space="0" w:color="auto"/>
        <w:left w:val="none" w:sz="0" w:space="0" w:color="auto"/>
        <w:bottom w:val="none" w:sz="0" w:space="0" w:color="auto"/>
        <w:right w:val="none" w:sz="0" w:space="0" w:color="auto"/>
      </w:divBdr>
      <w:divsChild>
        <w:div w:id="2041592494">
          <w:marLeft w:val="0"/>
          <w:marRight w:val="0"/>
          <w:marTop w:val="0"/>
          <w:marBottom w:val="0"/>
          <w:divBdr>
            <w:top w:val="none" w:sz="0" w:space="0" w:color="auto"/>
            <w:left w:val="none" w:sz="0" w:space="0" w:color="auto"/>
            <w:bottom w:val="none" w:sz="0" w:space="0" w:color="auto"/>
            <w:right w:val="none" w:sz="0" w:space="0" w:color="auto"/>
          </w:divBdr>
        </w:div>
      </w:divsChild>
    </w:div>
    <w:div w:id="930625274">
      <w:bodyDiv w:val="1"/>
      <w:marLeft w:val="0"/>
      <w:marRight w:val="0"/>
      <w:marTop w:val="0"/>
      <w:marBottom w:val="0"/>
      <w:divBdr>
        <w:top w:val="none" w:sz="0" w:space="0" w:color="auto"/>
        <w:left w:val="none" w:sz="0" w:space="0" w:color="auto"/>
        <w:bottom w:val="none" w:sz="0" w:space="0" w:color="auto"/>
        <w:right w:val="none" w:sz="0" w:space="0" w:color="auto"/>
      </w:divBdr>
    </w:div>
    <w:div w:id="1021978044">
      <w:bodyDiv w:val="1"/>
      <w:marLeft w:val="0"/>
      <w:marRight w:val="0"/>
      <w:marTop w:val="0"/>
      <w:marBottom w:val="0"/>
      <w:divBdr>
        <w:top w:val="none" w:sz="0" w:space="0" w:color="auto"/>
        <w:left w:val="none" w:sz="0" w:space="0" w:color="auto"/>
        <w:bottom w:val="none" w:sz="0" w:space="0" w:color="auto"/>
        <w:right w:val="none" w:sz="0" w:space="0" w:color="auto"/>
      </w:divBdr>
      <w:divsChild>
        <w:div w:id="535460237">
          <w:marLeft w:val="0"/>
          <w:marRight w:val="0"/>
          <w:marTop w:val="0"/>
          <w:marBottom w:val="0"/>
          <w:divBdr>
            <w:top w:val="none" w:sz="0" w:space="0" w:color="auto"/>
            <w:left w:val="none" w:sz="0" w:space="0" w:color="auto"/>
            <w:bottom w:val="none" w:sz="0" w:space="0" w:color="auto"/>
            <w:right w:val="none" w:sz="0" w:space="0" w:color="auto"/>
          </w:divBdr>
        </w:div>
      </w:divsChild>
    </w:div>
    <w:div w:id="1084499160">
      <w:bodyDiv w:val="1"/>
      <w:marLeft w:val="0"/>
      <w:marRight w:val="0"/>
      <w:marTop w:val="0"/>
      <w:marBottom w:val="0"/>
      <w:divBdr>
        <w:top w:val="none" w:sz="0" w:space="0" w:color="auto"/>
        <w:left w:val="none" w:sz="0" w:space="0" w:color="auto"/>
        <w:bottom w:val="none" w:sz="0" w:space="0" w:color="auto"/>
        <w:right w:val="none" w:sz="0" w:space="0" w:color="auto"/>
      </w:divBdr>
      <w:divsChild>
        <w:div w:id="831487112">
          <w:marLeft w:val="0"/>
          <w:marRight w:val="0"/>
          <w:marTop w:val="0"/>
          <w:marBottom w:val="0"/>
          <w:divBdr>
            <w:top w:val="none" w:sz="0" w:space="0" w:color="auto"/>
            <w:left w:val="none" w:sz="0" w:space="0" w:color="auto"/>
            <w:bottom w:val="none" w:sz="0" w:space="0" w:color="auto"/>
            <w:right w:val="none" w:sz="0" w:space="0" w:color="auto"/>
          </w:divBdr>
          <w:divsChild>
            <w:div w:id="1478716755">
              <w:marLeft w:val="0"/>
              <w:marRight w:val="0"/>
              <w:marTop w:val="0"/>
              <w:marBottom w:val="0"/>
              <w:divBdr>
                <w:top w:val="none" w:sz="0" w:space="0" w:color="auto"/>
                <w:left w:val="none" w:sz="0" w:space="0" w:color="auto"/>
                <w:bottom w:val="none" w:sz="0" w:space="0" w:color="auto"/>
                <w:right w:val="none" w:sz="0" w:space="0" w:color="auto"/>
              </w:divBdr>
              <w:divsChild>
                <w:div w:id="318310355">
                  <w:marLeft w:val="0"/>
                  <w:marRight w:val="0"/>
                  <w:marTop w:val="0"/>
                  <w:marBottom w:val="0"/>
                  <w:divBdr>
                    <w:top w:val="none" w:sz="0" w:space="0" w:color="auto"/>
                    <w:left w:val="none" w:sz="0" w:space="0" w:color="auto"/>
                    <w:bottom w:val="none" w:sz="0" w:space="0" w:color="auto"/>
                    <w:right w:val="none" w:sz="0" w:space="0" w:color="auto"/>
                  </w:divBdr>
                  <w:divsChild>
                    <w:div w:id="998315331">
                      <w:marLeft w:val="0"/>
                      <w:marRight w:val="0"/>
                      <w:marTop w:val="0"/>
                      <w:marBottom w:val="0"/>
                      <w:divBdr>
                        <w:top w:val="none" w:sz="0" w:space="0" w:color="auto"/>
                        <w:left w:val="none" w:sz="0" w:space="0" w:color="auto"/>
                        <w:bottom w:val="none" w:sz="0" w:space="0" w:color="auto"/>
                        <w:right w:val="none" w:sz="0" w:space="0" w:color="auto"/>
                      </w:divBdr>
                      <w:divsChild>
                        <w:div w:id="167866411">
                          <w:marLeft w:val="0"/>
                          <w:marRight w:val="0"/>
                          <w:marTop w:val="0"/>
                          <w:marBottom w:val="0"/>
                          <w:divBdr>
                            <w:top w:val="none" w:sz="0" w:space="0" w:color="auto"/>
                            <w:left w:val="none" w:sz="0" w:space="0" w:color="auto"/>
                            <w:bottom w:val="none" w:sz="0" w:space="0" w:color="auto"/>
                            <w:right w:val="none" w:sz="0" w:space="0" w:color="auto"/>
                          </w:divBdr>
                          <w:divsChild>
                            <w:div w:id="439030789">
                              <w:marLeft w:val="0"/>
                              <w:marRight w:val="0"/>
                              <w:marTop w:val="0"/>
                              <w:marBottom w:val="0"/>
                              <w:divBdr>
                                <w:top w:val="none" w:sz="0" w:space="0" w:color="auto"/>
                                <w:left w:val="none" w:sz="0" w:space="0" w:color="auto"/>
                                <w:bottom w:val="none" w:sz="0" w:space="0" w:color="auto"/>
                                <w:right w:val="none" w:sz="0" w:space="0" w:color="auto"/>
                              </w:divBdr>
                              <w:divsChild>
                                <w:div w:id="1258488317">
                                  <w:marLeft w:val="0"/>
                                  <w:marRight w:val="0"/>
                                  <w:marTop w:val="0"/>
                                  <w:marBottom w:val="0"/>
                                  <w:divBdr>
                                    <w:top w:val="none" w:sz="0" w:space="0" w:color="auto"/>
                                    <w:left w:val="none" w:sz="0" w:space="0" w:color="auto"/>
                                    <w:bottom w:val="none" w:sz="0" w:space="0" w:color="auto"/>
                                    <w:right w:val="none" w:sz="0" w:space="0" w:color="auto"/>
                                  </w:divBdr>
                                  <w:divsChild>
                                    <w:div w:id="1532526546">
                                      <w:marLeft w:val="0"/>
                                      <w:marRight w:val="0"/>
                                      <w:marTop w:val="0"/>
                                      <w:marBottom w:val="0"/>
                                      <w:divBdr>
                                        <w:top w:val="none" w:sz="0" w:space="0" w:color="auto"/>
                                        <w:left w:val="none" w:sz="0" w:space="0" w:color="auto"/>
                                        <w:bottom w:val="none" w:sz="0" w:space="0" w:color="auto"/>
                                        <w:right w:val="none" w:sz="0" w:space="0" w:color="auto"/>
                                      </w:divBdr>
                                      <w:divsChild>
                                        <w:div w:id="1654333766">
                                          <w:marLeft w:val="0"/>
                                          <w:marRight w:val="0"/>
                                          <w:marTop w:val="0"/>
                                          <w:marBottom w:val="0"/>
                                          <w:divBdr>
                                            <w:top w:val="none" w:sz="0" w:space="0" w:color="auto"/>
                                            <w:left w:val="none" w:sz="0" w:space="0" w:color="auto"/>
                                            <w:bottom w:val="none" w:sz="0" w:space="0" w:color="auto"/>
                                            <w:right w:val="none" w:sz="0" w:space="0" w:color="auto"/>
                                          </w:divBdr>
                                          <w:divsChild>
                                            <w:div w:id="657851541">
                                              <w:marLeft w:val="0"/>
                                              <w:marRight w:val="0"/>
                                              <w:marTop w:val="0"/>
                                              <w:marBottom w:val="0"/>
                                              <w:divBdr>
                                                <w:top w:val="none" w:sz="0" w:space="0" w:color="auto"/>
                                                <w:left w:val="none" w:sz="0" w:space="0" w:color="auto"/>
                                                <w:bottom w:val="none" w:sz="0" w:space="0" w:color="auto"/>
                                                <w:right w:val="none" w:sz="0" w:space="0" w:color="auto"/>
                                              </w:divBdr>
                                              <w:divsChild>
                                                <w:div w:id="484593709">
                                                  <w:marLeft w:val="0"/>
                                                  <w:marRight w:val="0"/>
                                                  <w:marTop w:val="0"/>
                                                  <w:marBottom w:val="0"/>
                                                  <w:divBdr>
                                                    <w:top w:val="none" w:sz="0" w:space="0" w:color="auto"/>
                                                    <w:left w:val="none" w:sz="0" w:space="0" w:color="auto"/>
                                                    <w:bottom w:val="none" w:sz="0" w:space="0" w:color="auto"/>
                                                    <w:right w:val="none" w:sz="0" w:space="0" w:color="auto"/>
                                                  </w:divBdr>
                                                  <w:divsChild>
                                                    <w:div w:id="18536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4488813">
      <w:bodyDiv w:val="1"/>
      <w:marLeft w:val="0"/>
      <w:marRight w:val="0"/>
      <w:marTop w:val="0"/>
      <w:marBottom w:val="0"/>
      <w:divBdr>
        <w:top w:val="none" w:sz="0" w:space="0" w:color="auto"/>
        <w:left w:val="none" w:sz="0" w:space="0" w:color="auto"/>
        <w:bottom w:val="none" w:sz="0" w:space="0" w:color="auto"/>
        <w:right w:val="none" w:sz="0" w:space="0" w:color="auto"/>
      </w:divBdr>
      <w:divsChild>
        <w:div w:id="1380671643">
          <w:marLeft w:val="0"/>
          <w:marRight w:val="0"/>
          <w:marTop w:val="0"/>
          <w:marBottom w:val="0"/>
          <w:divBdr>
            <w:top w:val="none" w:sz="0" w:space="0" w:color="auto"/>
            <w:left w:val="none" w:sz="0" w:space="0" w:color="auto"/>
            <w:bottom w:val="none" w:sz="0" w:space="0" w:color="auto"/>
            <w:right w:val="none" w:sz="0" w:space="0" w:color="auto"/>
          </w:divBdr>
          <w:divsChild>
            <w:div w:id="504977149">
              <w:marLeft w:val="0"/>
              <w:marRight w:val="0"/>
              <w:marTop w:val="0"/>
              <w:marBottom w:val="0"/>
              <w:divBdr>
                <w:top w:val="none" w:sz="0" w:space="0" w:color="auto"/>
                <w:left w:val="none" w:sz="0" w:space="0" w:color="auto"/>
                <w:bottom w:val="none" w:sz="0" w:space="0" w:color="auto"/>
                <w:right w:val="none" w:sz="0" w:space="0" w:color="auto"/>
              </w:divBdr>
              <w:divsChild>
                <w:div w:id="11920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041304">
      <w:bodyDiv w:val="1"/>
      <w:marLeft w:val="0"/>
      <w:marRight w:val="0"/>
      <w:marTop w:val="0"/>
      <w:marBottom w:val="0"/>
      <w:divBdr>
        <w:top w:val="none" w:sz="0" w:space="0" w:color="auto"/>
        <w:left w:val="none" w:sz="0" w:space="0" w:color="auto"/>
        <w:bottom w:val="none" w:sz="0" w:space="0" w:color="auto"/>
        <w:right w:val="none" w:sz="0" w:space="0" w:color="auto"/>
      </w:divBdr>
      <w:divsChild>
        <w:div w:id="2045328517">
          <w:marLeft w:val="0"/>
          <w:marRight w:val="0"/>
          <w:marTop w:val="0"/>
          <w:marBottom w:val="0"/>
          <w:divBdr>
            <w:top w:val="none" w:sz="0" w:space="0" w:color="auto"/>
            <w:left w:val="none" w:sz="0" w:space="0" w:color="auto"/>
            <w:bottom w:val="none" w:sz="0" w:space="0" w:color="auto"/>
            <w:right w:val="none" w:sz="0" w:space="0" w:color="auto"/>
          </w:divBdr>
        </w:div>
      </w:divsChild>
    </w:div>
    <w:div w:id="1268122554">
      <w:bodyDiv w:val="1"/>
      <w:marLeft w:val="0"/>
      <w:marRight w:val="0"/>
      <w:marTop w:val="0"/>
      <w:marBottom w:val="0"/>
      <w:divBdr>
        <w:top w:val="none" w:sz="0" w:space="0" w:color="auto"/>
        <w:left w:val="none" w:sz="0" w:space="0" w:color="auto"/>
        <w:bottom w:val="none" w:sz="0" w:space="0" w:color="auto"/>
        <w:right w:val="none" w:sz="0" w:space="0" w:color="auto"/>
      </w:divBdr>
      <w:divsChild>
        <w:div w:id="498229747">
          <w:marLeft w:val="0"/>
          <w:marRight w:val="0"/>
          <w:marTop w:val="0"/>
          <w:marBottom w:val="0"/>
          <w:divBdr>
            <w:top w:val="none" w:sz="0" w:space="0" w:color="auto"/>
            <w:left w:val="none" w:sz="0" w:space="0" w:color="auto"/>
            <w:bottom w:val="none" w:sz="0" w:space="0" w:color="auto"/>
            <w:right w:val="none" w:sz="0" w:space="0" w:color="auto"/>
          </w:divBdr>
        </w:div>
      </w:divsChild>
    </w:div>
    <w:div w:id="1273588017">
      <w:bodyDiv w:val="1"/>
      <w:marLeft w:val="0"/>
      <w:marRight w:val="0"/>
      <w:marTop w:val="0"/>
      <w:marBottom w:val="0"/>
      <w:divBdr>
        <w:top w:val="none" w:sz="0" w:space="0" w:color="auto"/>
        <w:left w:val="none" w:sz="0" w:space="0" w:color="auto"/>
        <w:bottom w:val="none" w:sz="0" w:space="0" w:color="auto"/>
        <w:right w:val="none" w:sz="0" w:space="0" w:color="auto"/>
      </w:divBdr>
      <w:divsChild>
        <w:div w:id="1044715580">
          <w:marLeft w:val="0"/>
          <w:marRight w:val="0"/>
          <w:marTop w:val="0"/>
          <w:marBottom w:val="0"/>
          <w:divBdr>
            <w:top w:val="none" w:sz="0" w:space="0" w:color="auto"/>
            <w:left w:val="none" w:sz="0" w:space="0" w:color="auto"/>
            <w:bottom w:val="none" w:sz="0" w:space="0" w:color="auto"/>
            <w:right w:val="none" w:sz="0" w:space="0" w:color="auto"/>
          </w:divBdr>
        </w:div>
      </w:divsChild>
    </w:div>
    <w:div w:id="1298755871">
      <w:bodyDiv w:val="1"/>
      <w:marLeft w:val="0"/>
      <w:marRight w:val="0"/>
      <w:marTop w:val="0"/>
      <w:marBottom w:val="0"/>
      <w:divBdr>
        <w:top w:val="none" w:sz="0" w:space="0" w:color="auto"/>
        <w:left w:val="none" w:sz="0" w:space="0" w:color="auto"/>
        <w:bottom w:val="none" w:sz="0" w:space="0" w:color="auto"/>
        <w:right w:val="none" w:sz="0" w:space="0" w:color="auto"/>
      </w:divBdr>
      <w:divsChild>
        <w:div w:id="304164926">
          <w:marLeft w:val="0"/>
          <w:marRight w:val="0"/>
          <w:marTop w:val="0"/>
          <w:marBottom w:val="0"/>
          <w:divBdr>
            <w:top w:val="none" w:sz="0" w:space="0" w:color="auto"/>
            <w:left w:val="none" w:sz="0" w:space="0" w:color="auto"/>
            <w:bottom w:val="none" w:sz="0" w:space="0" w:color="auto"/>
            <w:right w:val="none" w:sz="0" w:space="0" w:color="auto"/>
          </w:divBdr>
        </w:div>
      </w:divsChild>
    </w:div>
    <w:div w:id="1345546616">
      <w:bodyDiv w:val="1"/>
      <w:marLeft w:val="0"/>
      <w:marRight w:val="0"/>
      <w:marTop w:val="0"/>
      <w:marBottom w:val="0"/>
      <w:divBdr>
        <w:top w:val="none" w:sz="0" w:space="0" w:color="auto"/>
        <w:left w:val="none" w:sz="0" w:space="0" w:color="auto"/>
        <w:bottom w:val="none" w:sz="0" w:space="0" w:color="auto"/>
        <w:right w:val="none" w:sz="0" w:space="0" w:color="auto"/>
      </w:divBdr>
      <w:divsChild>
        <w:div w:id="1972057487">
          <w:marLeft w:val="0"/>
          <w:marRight w:val="0"/>
          <w:marTop w:val="0"/>
          <w:marBottom w:val="0"/>
          <w:divBdr>
            <w:top w:val="none" w:sz="0" w:space="0" w:color="auto"/>
            <w:left w:val="none" w:sz="0" w:space="0" w:color="auto"/>
            <w:bottom w:val="none" w:sz="0" w:space="0" w:color="auto"/>
            <w:right w:val="none" w:sz="0" w:space="0" w:color="auto"/>
          </w:divBdr>
          <w:divsChild>
            <w:div w:id="1578904095">
              <w:marLeft w:val="0"/>
              <w:marRight w:val="0"/>
              <w:marTop w:val="0"/>
              <w:marBottom w:val="0"/>
              <w:divBdr>
                <w:top w:val="none" w:sz="0" w:space="0" w:color="auto"/>
                <w:left w:val="none" w:sz="0" w:space="0" w:color="auto"/>
                <w:bottom w:val="none" w:sz="0" w:space="0" w:color="auto"/>
                <w:right w:val="none" w:sz="0" w:space="0" w:color="auto"/>
              </w:divBdr>
              <w:divsChild>
                <w:div w:id="633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09019">
      <w:bodyDiv w:val="1"/>
      <w:marLeft w:val="0"/>
      <w:marRight w:val="0"/>
      <w:marTop w:val="0"/>
      <w:marBottom w:val="0"/>
      <w:divBdr>
        <w:top w:val="none" w:sz="0" w:space="0" w:color="auto"/>
        <w:left w:val="none" w:sz="0" w:space="0" w:color="auto"/>
        <w:bottom w:val="none" w:sz="0" w:space="0" w:color="auto"/>
        <w:right w:val="none" w:sz="0" w:space="0" w:color="auto"/>
      </w:divBdr>
      <w:divsChild>
        <w:div w:id="317808842">
          <w:marLeft w:val="0"/>
          <w:marRight w:val="0"/>
          <w:marTop w:val="0"/>
          <w:marBottom w:val="0"/>
          <w:divBdr>
            <w:top w:val="none" w:sz="0" w:space="0" w:color="auto"/>
            <w:left w:val="none" w:sz="0" w:space="0" w:color="auto"/>
            <w:bottom w:val="none" w:sz="0" w:space="0" w:color="auto"/>
            <w:right w:val="none" w:sz="0" w:space="0" w:color="auto"/>
          </w:divBdr>
        </w:div>
      </w:divsChild>
    </w:div>
    <w:div w:id="1388064206">
      <w:bodyDiv w:val="1"/>
      <w:marLeft w:val="0"/>
      <w:marRight w:val="0"/>
      <w:marTop w:val="0"/>
      <w:marBottom w:val="0"/>
      <w:divBdr>
        <w:top w:val="none" w:sz="0" w:space="0" w:color="auto"/>
        <w:left w:val="none" w:sz="0" w:space="0" w:color="auto"/>
        <w:bottom w:val="none" w:sz="0" w:space="0" w:color="auto"/>
        <w:right w:val="none" w:sz="0" w:space="0" w:color="auto"/>
      </w:divBdr>
      <w:divsChild>
        <w:div w:id="1528713854">
          <w:marLeft w:val="0"/>
          <w:marRight w:val="0"/>
          <w:marTop w:val="0"/>
          <w:marBottom w:val="0"/>
          <w:divBdr>
            <w:top w:val="none" w:sz="0" w:space="0" w:color="auto"/>
            <w:left w:val="none" w:sz="0" w:space="0" w:color="auto"/>
            <w:bottom w:val="none" w:sz="0" w:space="0" w:color="auto"/>
            <w:right w:val="none" w:sz="0" w:space="0" w:color="auto"/>
          </w:divBdr>
        </w:div>
      </w:divsChild>
    </w:div>
    <w:div w:id="1390496860">
      <w:bodyDiv w:val="1"/>
      <w:marLeft w:val="0"/>
      <w:marRight w:val="0"/>
      <w:marTop w:val="0"/>
      <w:marBottom w:val="0"/>
      <w:divBdr>
        <w:top w:val="none" w:sz="0" w:space="0" w:color="auto"/>
        <w:left w:val="none" w:sz="0" w:space="0" w:color="auto"/>
        <w:bottom w:val="none" w:sz="0" w:space="0" w:color="auto"/>
        <w:right w:val="none" w:sz="0" w:space="0" w:color="auto"/>
      </w:divBdr>
      <w:divsChild>
        <w:div w:id="1678147562">
          <w:marLeft w:val="0"/>
          <w:marRight w:val="0"/>
          <w:marTop w:val="0"/>
          <w:marBottom w:val="0"/>
          <w:divBdr>
            <w:top w:val="none" w:sz="0" w:space="0" w:color="auto"/>
            <w:left w:val="none" w:sz="0" w:space="0" w:color="auto"/>
            <w:bottom w:val="none" w:sz="0" w:space="0" w:color="auto"/>
            <w:right w:val="none" w:sz="0" w:space="0" w:color="auto"/>
          </w:divBdr>
        </w:div>
      </w:divsChild>
    </w:div>
    <w:div w:id="1454323548">
      <w:bodyDiv w:val="1"/>
      <w:marLeft w:val="0"/>
      <w:marRight w:val="0"/>
      <w:marTop w:val="0"/>
      <w:marBottom w:val="0"/>
      <w:divBdr>
        <w:top w:val="none" w:sz="0" w:space="0" w:color="auto"/>
        <w:left w:val="none" w:sz="0" w:space="0" w:color="auto"/>
        <w:bottom w:val="none" w:sz="0" w:space="0" w:color="auto"/>
        <w:right w:val="none" w:sz="0" w:space="0" w:color="auto"/>
      </w:divBdr>
      <w:divsChild>
        <w:div w:id="630476901">
          <w:marLeft w:val="0"/>
          <w:marRight w:val="0"/>
          <w:marTop w:val="0"/>
          <w:marBottom w:val="0"/>
          <w:divBdr>
            <w:top w:val="none" w:sz="0" w:space="0" w:color="auto"/>
            <w:left w:val="none" w:sz="0" w:space="0" w:color="auto"/>
            <w:bottom w:val="none" w:sz="0" w:space="0" w:color="auto"/>
            <w:right w:val="none" w:sz="0" w:space="0" w:color="auto"/>
          </w:divBdr>
        </w:div>
      </w:divsChild>
    </w:div>
    <w:div w:id="1556968915">
      <w:bodyDiv w:val="1"/>
      <w:marLeft w:val="0"/>
      <w:marRight w:val="0"/>
      <w:marTop w:val="0"/>
      <w:marBottom w:val="0"/>
      <w:divBdr>
        <w:top w:val="none" w:sz="0" w:space="0" w:color="auto"/>
        <w:left w:val="none" w:sz="0" w:space="0" w:color="auto"/>
        <w:bottom w:val="none" w:sz="0" w:space="0" w:color="auto"/>
        <w:right w:val="none" w:sz="0" w:space="0" w:color="auto"/>
      </w:divBdr>
    </w:div>
    <w:div w:id="1690794055">
      <w:bodyDiv w:val="1"/>
      <w:marLeft w:val="0"/>
      <w:marRight w:val="0"/>
      <w:marTop w:val="0"/>
      <w:marBottom w:val="0"/>
      <w:divBdr>
        <w:top w:val="none" w:sz="0" w:space="0" w:color="auto"/>
        <w:left w:val="none" w:sz="0" w:space="0" w:color="auto"/>
        <w:bottom w:val="none" w:sz="0" w:space="0" w:color="auto"/>
        <w:right w:val="none" w:sz="0" w:space="0" w:color="auto"/>
      </w:divBdr>
      <w:divsChild>
        <w:div w:id="1247761176">
          <w:marLeft w:val="0"/>
          <w:marRight w:val="0"/>
          <w:marTop w:val="0"/>
          <w:marBottom w:val="0"/>
          <w:divBdr>
            <w:top w:val="none" w:sz="0" w:space="0" w:color="auto"/>
            <w:left w:val="none" w:sz="0" w:space="0" w:color="auto"/>
            <w:bottom w:val="none" w:sz="0" w:space="0" w:color="auto"/>
            <w:right w:val="none" w:sz="0" w:space="0" w:color="auto"/>
          </w:divBdr>
          <w:divsChild>
            <w:div w:id="834031737">
              <w:marLeft w:val="0"/>
              <w:marRight w:val="0"/>
              <w:marTop w:val="0"/>
              <w:marBottom w:val="0"/>
              <w:divBdr>
                <w:top w:val="none" w:sz="0" w:space="0" w:color="auto"/>
                <w:left w:val="none" w:sz="0" w:space="0" w:color="auto"/>
                <w:bottom w:val="none" w:sz="0" w:space="0" w:color="auto"/>
                <w:right w:val="none" w:sz="0" w:space="0" w:color="auto"/>
              </w:divBdr>
              <w:divsChild>
                <w:div w:id="29144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02583">
      <w:bodyDiv w:val="1"/>
      <w:marLeft w:val="0"/>
      <w:marRight w:val="0"/>
      <w:marTop w:val="0"/>
      <w:marBottom w:val="0"/>
      <w:divBdr>
        <w:top w:val="none" w:sz="0" w:space="0" w:color="auto"/>
        <w:left w:val="none" w:sz="0" w:space="0" w:color="auto"/>
        <w:bottom w:val="none" w:sz="0" w:space="0" w:color="auto"/>
        <w:right w:val="none" w:sz="0" w:space="0" w:color="auto"/>
      </w:divBdr>
      <w:divsChild>
        <w:div w:id="591738603">
          <w:marLeft w:val="0"/>
          <w:marRight w:val="0"/>
          <w:marTop w:val="0"/>
          <w:marBottom w:val="0"/>
          <w:divBdr>
            <w:top w:val="none" w:sz="0" w:space="0" w:color="auto"/>
            <w:left w:val="none" w:sz="0" w:space="0" w:color="auto"/>
            <w:bottom w:val="none" w:sz="0" w:space="0" w:color="auto"/>
            <w:right w:val="none" w:sz="0" w:space="0" w:color="auto"/>
          </w:divBdr>
          <w:divsChild>
            <w:div w:id="1948417227">
              <w:marLeft w:val="0"/>
              <w:marRight w:val="0"/>
              <w:marTop w:val="0"/>
              <w:marBottom w:val="0"/>
              <w:divBdr>
                <w:top w:val="none" w:sz="0" w:space="0" w:color="auto"/>
                <w:left w:val="none" w:sz="0" w:space="0" w:color="auto"/>
                <w:bottom w:val="none" w:sz="0" w:space="0" w:color="auto"/>
                <w:right w:val="none" w:sz="0" w:space="0" w:color="auto"/>
              </w:divBdr>
              <w:divsChild>
                <w:div w:id="8793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434432">
      <w:bodyDiv w:val="1"/>
      <w:marLeft w:val="0"/>
      <w:marRight w:val="0"/>
      <w:marTop w:val="0"/>
      <w:marBottom w:val="0"/>
      <w:divBdr>
        <w:top w:val="none" w:sz="0" w:space="0" w:color="auto"/>
        <w:left w:val="none" w:sz="0" w:space="0" w:color="auto"/>
        <w:bottom w:val="none" w:sz="0" w:space="0" w:color="auto"/>
        <w:right w:val="none" w:sz="0" w:space="0" w:color="auto"/>
      </w:divBdr>
      <w:divsChild>
        <w:div w:id="1784182545">
          <w:marLeft w:val="0"/>
          <w:marRight w:val="0"/>
          <w:marTop w:val="0"/>
          <w:marBottom w:val="0"/>
          <w:divBdr>
            <w:top w:val="none" w:sz="0" w:space="0" w:color="auto"/>
            <w:left w:val="none" w:sz="0" w:space="0" w:color="auto"/>
            <w:bottom w:val="none" w:sz="0" w:space="0" w:color="auto"/>
            <w:right w:val="none" w:sz="0" w:space="0" w:color="auto"/>
          </w:divBdr>
        </w:div>
      </w:divsChild>
    </w:div>
    <w:div w:id="1763988676">
      <w:bodyDiv w:val="1"/>
      <w:marLeft w:val="0"/>
      <w:marRight w:val="0"/>
      <w:marTop w:val="0"/>
      <w:marBottom w:val="0"/>
      <w:divBdr>
        <w:top w:val="none" w:sz="0" w:space="0" w:color="auto"/>
        <w:left w:val="none" w:sz="0" w:space="0" w:color="auto"/>
        <w:bottom w:val="none" w:sz="0" w:space="0" w:color="auto"/>
        <w:right w:val="none" w:sz="0" w:space="0" w:color="auto"/>
      </w:divBdr>
      <w:divsChild>
        <w:div w:id="1989169654">
          <w:marLeft w:val="0"/>
          <w:marRight w:val="0"/>
          <w:marTop w:val="0"/>
          <w:marBottom w:val="0"/>
          <w:divBdr>
            <w:top w:val="none" w:sz="0" w:space="0" w:color="auto"/>
            <w:left w:val="none" w:sz="0" w:space="0" w:color="auto"/>
            <w:bottom w:val="none" w:sz="0" w:space="0" w:color="auto"/>
            <w:right w:val="none" w:sz="0" w:space="0" w:color="auto"/>
          </w:divBdr>
        </w:div>
      </w:divsChild>
    </w:div>
    <w:div w:id="1781872324">
      <w:bodyDiv w:val="1"/>
      <w:marLeft w:val="0"/>
      <w:marRight w:val="0"/>
      <w:marTop w:val="0"/>
      <w:marBottom w:val="0"/>
      <w:divBdr>
        <w:top w:val="none" w:sz="0" w:space="0" w:color="auto"/>
        <w:left w:val="none" w:sz="0" w:space="0" w:color="auto"/>
        <w:bottom w:val="none" w:sz="0" w:space="0" w:color="auto"/>
        <w:right w:val="none" w:sz="0" w:space="0" w:color="auto"/>
      </w:divBdr>
      <w:divsChild>
        <w:div w:id="880508880">
          <w:marLeft w:val="0"/>
          <w:marRight w:val="0"/>
          <w:marTop w:val="0"/>
          <w:marBottom w:val="0"/>
          <w:divBdr>
            <w:top w:val="none" w:sz="0" w:space="0" w:color="auto"/>
            <w:left w:val="none" w:sz="0" w:space="0" w:color="auto"/>
            <w:bottom w:val="none" w:sz="0" w:space="0" w:color="auto"/>
            <w:right w:val="none" w:sz="0" w:space="0" w:color="auto"/>
          </w:divBdr>
        </w:div>
      </w:divsChild>
    </w:div>
    <w:div w:id="1843543633">
      <w:bodyDiv w:val="1"/>
      <w:marLeft w:val="0"/>
      <w:marRight w:val="0"/>
      <w:marTop w:val="0"/>
      <w:marBottom w:val="0"/>
      <w:divBdr>
        <w:top w:val="none" w:sz="0" w:space="0" w:color="auto"/>
        <w:left w:val="none" w:sz="0" w:space="0" w:color="auto"/>
        <w:bottom w:val="none" w:sz="0" w:space="0" w:color="auto"/>
        <w:right w:val="none" w:sz="0" w:space="0" w:color="auto"/>
      </w:divBdr>
    </w:div>
    <w:div w:id="1847480541">
      <w:bodyDiv w:val="1"/>
      <w:marLeft w:val="0"/>
      <w:marRight w:val="0"/>
      <w:marTop w:val="0"/>
      <w:marBottom w:val="0"/>
      <w:divBdr>
        <w:top w:val="none" w:sz="0" w:space="0" w:color="auto"/>
        <w:left w:val="none" w:sz="0" w:space="0" w:color="auto"/>
        <w:bottom w:val="none" w:sz="0" w:space="0" w:color="auto"/>
        <w:right w:val="none" w:sz="0" w:space="0" w:color="auto"/>
      </w:divBdr>
      <w:divsChild>
        <w:div w:id="2044358383">
          <w:marLeft w:val="0"/>
          <w:marRight w:val="0"/>
          <w:marTop w:val="0"/>
          <w:marBottom w:val="0"/>
          <w:divBdr>
            <w:top w:val="none" w:sz="0" w:space="0" w:color="auto"/>
            <w:left w:val="none" w:sz="0" w:space="0" w:color="auto"/>
            <w:bottom w:val="none" w:sz="0" w:space="0" w:color="auto"/>
            <w:right w:val="none" w:sz="0" w:space="0" w:color="auto"/>
          </w:divBdr>
        </w:div>
      </w:divsChild>
    </w:div>
    <w:div w:id="1863783043">
      <w:bodyDiv w:val="1"/>
      <w:marLeft w:val="0"/>
      <w:marRight w:val="0"/>
      <w:marTop w:val="0"/>
      <w:marBottom w:val="0"/>
      <w:divBdr>
        <w:top w:val="none" w:sz="0" w:space="0" w:color="auto"/>
        <w:left w:val="none" w:sz="0" w:space="0" w:color="auto"/>
        <w:bottom w:val="none" w:sz="0" w:space="0" w:color="auto"/>
        <w:right w:val="none" w:sz="0" w:space="0" w:color="auto"/>
      </w:divBdr>
      <w:divsChild>
        <w:div w:id="543061183">
          <w:marLeft w:val="0"/>
          <w:marRight w:val="0"/>
          <w:marTop w:val="0"/>
          <w:marBottom w:val="0"/>
          <w:divBdr>
            <w:top w:val="none" w:sz="0" w:space="0" w:color="auto"/>
            <w:left w:val="none" w:sz="0" w:space="0" w:color="auto"/>
            <w:bottom w:val="none" w:sz="0" w:space="0" w:color="auto"/>
            <w:right w:val="none" w:sz="0" w:space="0" w:color="auto"/>
          </w:divBdr>
          <w:divsChild>
            <w:div w:id="1038047953">
              <w:marLeft w:val="0"/>
              <w:marRight w:val="0"/>
              <w:marTop w:val="0"/>
              <w:marBottom w:val="0"/>
              <w:divBdr>
                <w:top w:val="none" w:sz="0" w:space="0" w:color="auto"/>
                <w:left w:val="none" w:sz="0" w:space="0" w:color="auto"/>
                <w:bottom w:val="none" w:sz="0" w:space="0" w:color="auto"/>
                <w:right w:val="none" w:sz="0" w:space="0" w:color="auto"/>
              </w:divBdr>
              <w:divsChild>
                <w:div w:id="1212037999">
                  <w:marLeft w:val="0"/>
                  <w:marRight w:val="0"/>
                  <w:marTop w:val="0"/>
                  <w:marBottom w:val="0"/>
                  <w:divBdr>
                    <w:top w:val="none" w:sz="0" w:space="0" w:color="auto"/>
                    <w:left w:val="none" w:sz="0" w:space="0" w:color="auto"/>
                    <w:bottom w:val="none" w:sz="0" w:space="0" w:color="auto"/>
                    <w:right w:val="none" w:sz="0" w:space="0" w:color="auto"/>
                  </w:divBdr>
                  <w:divsChild>
                    <w:div w:id="1761366500">
                      <w:marLeft w:val="0"/>
                      <w:marRight w:val="0"/>
                      <w:marTop w:val="0"/>
                      <w:marBottom w:val="0"/>
                      <w:divBdr>
                        <w:top w:val="none" w:sz="0" w:space="0" w:color="auto"/>
                        <w:left w:val="none" w:sz="0" w:space="0" w:color="auto"/>
                        <w:bottom w:val="none" w:sz="0" w:space="0" w:color="auto"/>
                        <w:right w:val="none" w:sz="0" w:space="0" w:color="auto"/>
                      </w:divBdr>
                      <w:divsChild>
                        <w:div w:id="1298299919">
                          <w:marLeft w:val="0"/>
                          <w:marRight w:val="0"/>
                          <w:marTop w:val="0"/>
                          <w:marBottom w:val="0"/>
                          <w:divBdr>
                            <w:top w:val="none" w:sz="0" w:space="0" w:color="auto"/>
                            <w:left w:val="none" w:sz="0" w:space="0" w:color="auto"/>
                            <w:bottom w:val="none" w:sz="0" w:space="0" w:color="auto"/>
                            <w:right w:val="none" w:sz="0" w:space="0" w:color="auto"/>
                          </w:divBdr>
                          <w:divsChild>
                            <w:div w:id="443500734">
                              <w:marLeft w:val="0"/>
                              <w:marRight w:val="0"/>
                              <w:marTop w:val="0"/>
                              <w:marBottom w:val="0"/>
                              <w:divBdr>
                                <w:top w:val="none" w:sz="0" w:space="0" w:color="auto"/>
                                <w:left w:val="none" w:sz="0" w:space="0" w:color="auto"/>
                                <w:bottom w:val="none" w:sz="0" w:space="0" w:color="auto"/>
                                <w:right w:val="none" w:sz="0" w:space="0" w:color="auto"/>
                              </w:divBdr>
                              <w:divsChild>
                                <w:div w:id="16662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323863">
      <w:bodyDiv w:val="1"/>
      <w:marLeft w:val="0"/>
      <w:marRight w:val="0"/>
      <w:marTop w:val="0"/>
      <w:marBottom w:val="0"/>
      <w:divBdr>
        <w:top w:val="none" w:sz="0" w:space="0" w:color="auto"/>
        <w:left w:val="none" w:sz="0" w:space="0" w:color="auto"/>
        <w:bottom w:val="none" w:sz="0" w:space="0" w:color="auto"/>
        <w:right w:val="none" w:sz="0" w:space="0" w:color="auto"/>
      </w:divBdr>
      <w:divsChild>
        <w:div w:id="322004465">
          <w:marLeft w:val="0"/>
          <w:marRight w:val="0"/>
          <w:marTop w:val="0"/>
          <w:marBottom w:val="0"/>
          <w:divBdr>
            <w:top w:val="none" w:sz="0" w:space="0" w:color="auto"/>
            <w:left w:val="none" w:sz="0" w:space="0" w:color="auto"/>
            <w:bottom w:val="none" w:sz="0" w:space="0" w:color="auto"/>
            <w:right w:val="none" w:sz="0" w:space="0" w:color="auto"/>
          </w:divBdr>
        </w:div>
      </w:divsChild>
    </w:div>
    <w:div w:id="1993022699">
      <w:bodyDiv w:val="1"/>
      <w:marLeft w:val="0"/>
      <w:marRight w:val="0"/>
      <w:marTop w:val="0"/>
      <w:marBottom w:val="0"/>
      <w:divBdr>
        <w:top w:val="none" w:sz="0" w:space="0" w:color="auto"/>
        <w:left w:val="none" w:sz="0" w:space="0" w:color="auto"/>
        <w:bottom w:val="none" w:sz="0" w:space="0" w:color="auto"/>
        <w:right w:val="none" w:sz="0" w:space="0" w:color="auto"/>
      </w:divBdr>
      <w:divsChild>
        <w:div w:id="722484828">
          <w:marLeft w:val="0"/>
          <w:marRight w:val="0"/>
          <w:marTop w:val="0"/>
          <w:marBottom w:val="0"/>
          <w:divBdr>
            <w:top w:val="none" w:sz="0" w:space="0" w:color="auto"/>
            <w:left w:val="none" w:sz="0" w:space="0" w:color="auto"/>
            <w:bottom w:val="none" w:sz="0" w:space="0" w:color="auto"/>
            <w:right w:val="none" w:sz="0" w:space="0" w:color="auto"/>
          </w:divBdr>
        </w:div>
      </w:divsChild>
    </w:div>
    <w:div w:id="2003199353">
      <w:bodyDiv w:val="1"/>
      <w:marLeft w:val="0"/>
      <w:marRight w:val="0"/>
      <w:marTop w:val="0"/>
      <w:marBottom w:val="0"/>
      <w:divBdr>
        <w:top w:val="none" w:sz="0" w:space="0" w:color="auto"/>
        <w:left w:val="none" w:sz="0" w:space="0" w:color="auto"/>
        <w:bottom w:val="none" w:sz="0" w:space="0" w:color="auto"/>
        <w:right w:val="none" w:sz="0" w:space="0" w:color="auto"/>
      </w:divBdr>
      <w:divsChild>
        <w:div w:id="1771654569">
          <w:marLeft w:val="0"/>
          <w:marRight w:val="0"/>
          <w:marTop w:val="0"/>
          <w:marBottom w:val="0"/>
          <w:divBdr>
            <w:top w:val="none" w:sz="0" w:space="0" w:color="auto"/>
            <w:left w:val="none" w:sz="0" w:space="0" w:color="auto"/>
            <w:bottom w:val="none" w:sz="0" w:space="0" w:color="auto"/>
            <w:right w:val="none" w:sz="0" w:space="0" w:color="auto"/>
          </w:divBdr>
        </w:div>
      </w:divsChild>
    </w:div>
    <w:div w:id="2101025643">
      <w:bodyDiv w:val="1"/>
      <w:marLeft w:val="0"/>
      <w:marRight w:val="0"/>
      <w:marTop w:val="0"/>
      <w:marBottom w:val="0"/>
      <w:divBdr>
        <w:top w:val="none" w:sz="0" w:space="0" w:color="auto"/>
        <w:left w:val="none" w:sz="0" w:space="0" w:color="auto"/>
        <w:bottom w:val="none" w:sz="0" w:space="0" w:color="auto"/>
        <w:right w:val="none" w:sz="0" w:space="0" w:color="auto"/>
      </w:divBdr>
      <w:divsChild>
        <w:div w:id="1931619451">
          <w:marLeft w:val="0"/>
          <w:marRight w:val="0"/>
          <w:marTop w:val="0"/>
          <w:marBottom w:val="0"/>
          <w:divBdr>
            <w:top w:val="none" w:sz="0" w:space="0" w:color="auto"/>
            <w:left w:val="none" w:sz="0" w:space="0" w:color="auto"/>
            <w:bottom w:val="none" w:sz="0" w:space="0" w:color="auto"/>
            <w:right w:val="none" w:sz="0" w:space="0" w:color="auto"/>
          </w:divBdr>
        </w:div>
      </w:divsChild>
    </w:div>
    <w:div w:id="2111973939">
      <w:bodyDiv w:val="1"/>
      <w:marLeft w:val="0"/>
      <w:marRight w:val="0"/>
      <w:marTop w:val="0"/>
      <w:marBottom w:val="0"/>
      <w:divBdr>
        <w:top w:val="none" w:sz="0" w:space="0" w:color="auto"/>
        <w:left w:val="none" w:sz="0" w:space="0" w:color="auto"/>
        <w:bottom w:val="none" w:sz="0" w:space="0" w:color="auto"/>
        <w:right w:val="none" w:sz="0" w:space="0" w:color="auto"/>
      </w:divBdr>
      <w:divsChild>
        <w:div w:id="14500522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b.org.hk/content/death-overwork-chin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loomberg.com/news/articles/2014-07-03/in-china-white-collar-workers-are-dying-from-overwork" TargetMode="External"/><Relationship Id="rId4" Type="http://schemas.openxmlformats.org/officeDocument/2006/relationships/settings" Target="settings.xml"/><Relationship Id="rId9" Type="http://schemas.openxmlformats.org/officeDocument/2006/relationships/hyperlink" Target="https://www.newamerica.org/new-america/the-work-life-ripple-effe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BA3F3-284F-4D47-A2C9-AAEEC259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120</Pages>
  <Words>14491</Words>
  <Characters>82605</Characters>
  <Application>Microsoft Office Word</Application>
  <DocSecurity>4</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96903</CharactersWithSpaces>
  <SharedDoc>false</SharedDoc>
  <HLinks>
    <vt:vector size="12" baseType="variant">
      <vt:variant>
        <vt:i4>5636114</vt:i4>
      </vt:variant>
      <vt:variant>
        <vt:i4>3</vt:i4>
      </vt:variant>
      <vt:variant>
        <vt:i4>0</vt:i4>
      </vt:variant>
      <vt:variant>
        <vt:i4>5</vt:i4>
      </vt:variant>
      <vt:variant>
        <vt:lpwstr>http://www.humanrelationsjournal.org/</vt:lpwstr>
      </vt:variant>
      <vt:variant>
        <vt:lpwstr/>
      </vt:variant>
      <vt:variant>
        <vt:i4>65577</vt:i4>
      </vt:variant>
      <vt:variant>
        <vt:i4>0</vt:i4>
      </vt:variant>
      <vt:variant>
        <vt:i4>0</vt:i4>
      </vt:variant>
      <vt:variant>
        <vt:i4>5</vt:i4>
      </vt:variant>
      <vt:variant>
        <vt:lpwstr>mailto:sam@humanrelationsjournal.org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Marcello Russo</dc:creator>
  <cp:lastModifiedBy>Tugwell F.</cp:lastModifiedBy>
  <cp:revision>2</cp:revision>
  <cp:lastPrinted>2017-02-16T13:50:00Z</cp:lastPrinted>
  <dcterms:created xsi:type="dcterms:W3CDTF">2017-02-28T13:57:00Z</dcterms:created>
  <dcterms:modified xsi:type="dcterms:W3CDTF">2017-02-28T13:57:00Z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russo.marcello@gmail.com@www.mendeley.com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