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5497B" w14:textId="77777777" w:rsidR="00B37590" w:rsidRDefault="00001721">
      <w:bookmarkStart w:id="0" w:name="_GoBack"/>
      <w:bookmarkEnd w:id="0"/>
      <w:r>
        <w:t xml:space="preserve">Table 1: Acquisition rates, and </w:t>
      </w:r>
      <w:proofErr w:type="spellStart"/>
      <w:r>
        <w:t>univariable</w:t>
      </w:r>
      <w:proofErr w:type="spellEnd"/>
      <w:r>
        <w:t xml:space="preserve"> and multivariable Cox regression model results for time to partnership acquisition (N=</w:t>
      </w:r>
      <w:r w:rsidR="00B16750">
        <w:t>587</w:t>
      </w:r>
      <w:r>
        <w:t>).</w:t>
      </w:r>
    </w:p>
    <w:tbl>
      <w:tblPr>
        <w:tblW w:w="0" w:type="auto"/>
        <w:tblInd w:w="-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105" w:type="dxa"/>
        </w:tblCellMar>
        <w:tblLook w:val="04A0" w:firstRow="1" w:lastRow="0" w:firstColumn="1" w:lastColumn="0" w:noHBand="0" w:noVBand="1"/>
      </w:tblPr>
      <w:tblGrid>
        <w:gridCol w:w="2449"/>
        <w:gridCol w:w="1107"/>
        <w:gridCol w:w="1182"/>
        <w:gridCol w:w="2188"/>
        <w:gridCol w:w="1057"/>
        <w:gridCol w:w="1833"/>
        <w:gridCol w:w="1175"/>
        <w:gridCol w:w="1714"/>
        <w:gridCol w:w="1449"/>
      </w:tblGrid>
      <w:tr w:rsidR="00B37590" w14:paraId="115E3B49" w14:textId="77777777" w:rsidTr="00DD5F01">
        <w:tc>
          <w:tcPr>
            <w:tcW w:w="2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3D0CEF3" w14:textId="77777777" w:rsidR="00B37590" w:rsidRDefault="0000172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Variable</w:t>
            </w:r>
          </w:p>
        </w:tc>
        <w:tc>
          <w:tcPr>
            <w:tcW w:w="1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C9FFCE4" w14:textId="419A1154" w:rsidR="00B37590" w:rsidRDefault="00001721" w:rsidP="004E748C">
            <w:pPr>
              <w:pStyle w:val="TableContents"/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>Events</w:t>
            </w:r>
            <w:r w:rsidR="00E57E6F" w:rsidRPr="00E57E6F">
              <w:rPr>
                <w:vertAlign w:val="superscript"/>
              </w:rPr>
              <w:t>1</w:t>
            </w:r>
            <w:r w:rsidR="00B71289">
              <w:rPr>
                <w:vertAlign w:val="superscript"/>
              </w:rPr>
              <w:t>,2</w:t>
            </w:r>
          </w:p>
          <w:p w14:paraId="50B5B502" w14:textId="77777777" w:rsidR="004E748C" w:rsidRPr="004E748C" w:rsidRDefault="004E748C" w:rsidP="004E748C">
            <w:pPr>
              <w:pStyle w:val="TableContents"/>
              <w:jc w:val="center"/>
              <w:rPr>
                <w:b/>
                <w:bCs/>
              </w:rPr>
            </w:pPr>
            <w:r>
              <w:t>N=161</w:t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5EDE311" w14:textId="77777777" w:rsidR="00B37590" w:rsidRDefault="00001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Person-years at risk</w:t>
            </w:r>
          </w:p>
        </w:tc>
        <w:tc>
          <w:tcPr>
            <w:tcW w:w="2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22CFF1B" w14:textId="77777777" w:rsidR="00B37590" w:rsidRDefault="00001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Rate per 100 person-years) (95% CI)</w:t>
            </w:r>
          </w:p>
        </w:tc>
        <w:tc>
          <w:tcPr>
            <w:tcW w:w="1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3439948" w14:textId="51581F14" w:rsidR="00B37590" w:rsidRDefault="00001721" w:rsidP="00B71289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Unadj</w:t>
            </w:r>
            <w:proofErr w:type="spellEnd"/>
            <w:r>
              <w:rPr>
                <w:b/>
                <w:bCs/>
              </w:rPr>
              <w:t>. HR</w:t>
            </w:r>
            <w:r w:rsidR="00B71289">
              <w:rPr>
                <w:vertAlign w:val="superscript"/>
              </w:rPr>
              <w:t>3</w:t>
            </w:r>
          </w:p>
        </w:tc>
        <w:tc>
          <w:tcPr>
            <w:tcW w:w="1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35C3D58" w14:textId="77777777" w:rsidR="00B37590" w:rsidRDefault="00001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</w:t>
            </w:r>
          </w:p>
        </w:tc>
        <w:tc>
          <w:tcPr>
            <w:tcW w:w="1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4AA18CF" w14:textId="57C00D9E" w:rsidR="00B37590" w:rsidRDefault="00001721" w:rsidP="00B71289">
            <w:pPr>
              <w:pStyle w:val="TableContents"/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>Adjusted HR</w:t>
            </w:r>
            <w:r w:rsidR="00B71289">
              <w:rPr>
                <w:vertAlign w:val="superscript"/>
              </w:rPr>
              <w:t>4</w:t>
            </w:r>
          </w:p>
        </w:tc>
        <w:tc>
          <w:tcPr>
            <w:tcW w:w="1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C868DC0" w14:textId="77777777" w:rsidR="00B37590" w:rsidRDefault="00001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</w:t>
            </w:r>
          </w:p>
        </w:tc>
        <w:tc>
          <w:tcPr>
            <w:tcW w:w="1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0F8BC57" w14:textId="77777777" w:rsidR="00B37590" w:rsidRDefault="00001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Wald p-value</w:t>
            </w:r>
          </w:p>
        </w:tc>
      </w:tr>
      <w:tr w:rsidR="00B37590" w14:paraId="5D10AF48" w14:textId="77777777" w:rsidTr="00DD5F01"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71525BA" w14:textId="77777777" w:rsidR="00DD5F01" w:rsidRDefault="00DD5F01">
            <w:pPr>
              <w:pStyle w:val="TableContents"/>
              <w:spacing w:after="120" w:line="240" w:lineRule="auto"/>
              <w:jc w:val="right"/>
            </w:pPr>
          </w:p>
          <w:p w14:paraId="315531FA" w14:textId="77777777" w:rsidR="00B37590" w:rsidRDefault="00001721">
            <w:pPr>
              <w:pStyle w:val="TableContents"/>
              <w:spacing w:after="120" w:line="240" w:lineRule="auto"/>
              <w:jc w:val="right"/>
            </w:pPr>
            <w:r>
              <w:t xml:space="preserve">ART group: </w:t>
            </w:r>
            <w:r w:rsidR="00E6083D">
              <w:t>Pre-ART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C6B22C2" w14:textId="77777777" w:rsidR="00B37590" w:rsidRDefault="00B37590">
            <w:pPr>
              <w:pStyle w:val="TableContents"/>
              <w:jc w:val="center"/>
            </w:pPr>
          </w:p>
          <w:p w14:paraId="25212546" w14:textId="77777777" w:rsidR="00B37590" w:rsidRDefault="002B7367" w:rsidP="002B7367">
            <w:pPr>
              <w:pStyle w:val="TableContents"/>
              <w:jc w:val="center"/>
            </w:pPr>
            <w:r>
              <w:t>62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39FBC22" w14:textId="77777777" w:rsidR="00B37590" w:rsidRDefault="00B37590">
            <w:pPr>
              <w:pStyle w:val="TableContents"/>
              <w:jc w:val="center"/>
            </w:pPr>
          </w:p>
          <w:p w14:paraId="220125B1" w14:textId="77777777" w:rsidR="00B37590" w:rsidRDefault="002B7367" w:rsidP="002B7367">
            <w:pPr>
              <w:pStyle w:val="TableContents"/>
              <w:jc w:val="center"/>
            </w:pPr>
            <w:r>
              <w:t>597.51</w:t>
            </w: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10FB9C4" w14:textId="77777777" w:rsidR="00B37590" w:rsidRDefault="00B37590">
            <w:pPr>
              <w:pStyle w:val="TableContents"/>
              <w:jc w:val="center"/>
            </w:pPr>
          </w:p>
          <w:p w14:paraId="73564C19" w14:textId="77777777" w:rsidR="00B37590" w:rsidRDefault="00DD5F01" w:rsidP="00DD5F01">
            <w:pPr>
              <w:pStyle w:val="TableContents"/>
              <w:jc w:val="center"/>
            </w:pPr>
            <w:r>
              <w:t>10.38 (7.96, 13.30)</w:t>
            </w: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0B24840" w14:textId="77777777" w:rsidR="00B37590" w:rsidRDefault="00B37590">
            <w:pPr>
              <w:pStyle w:val="TableContents"/>
              <w:jc w:val="center"/>
            </w:pPr>
          </w:p>
          <w:p w14:paraId="628AB21D" w14:textId="77777777" w:rsidR="00B37590" w:rsidRDefault="00001721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DDFEDD4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2B3E26B" w14:textId="77777777" w:rsidR="00B37590" w:rsidRDefault="00B37590">
            <w:pPr>
              <w:pStyle w:val="TableContents"/>
              <w:jc w:val="center"/>
            </w:pPr>
          </w:p>
          <w:p w14:paraId="1A01D4DA" w14:textId="77777777" w:rsidR="00B37590" w:rsidRDefault="00001721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34F6897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86C47F1" w14:textId="77777777" w:rsidR="00B37590" w:rsidRDefault="00B37590">
            <w:pPr>
              <w:pStyle w:val="TableContents"/>
              <w:jc w:val="center"/>
            </w:pPr>
          </w:p>
        </w:tc>
      </w:tr>
      <w:tr w:rsidR="00B37590" w14:paraId="47570971" w14:textId="77777777" w:rsidTr="00DD5F01"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42148FA" w14:textId="77777777" w:rsidR="00B37590" w:rsidRDefault="00E6083D">
            <w:pPr>
              <w:pStyle w:val="TableContents"/>
              <w:jc w:val="right"/>
            </w:pPr>
            <w:r>
              <w:t xml:space="preserve">ART-eligible 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BF98745" w14:textId="77777777" w:rsidR="00B37590" w:rsidRDefault="002B7367">
            <w:pPr>
              <w:pStyle w:val="TableContents"/>
              <w:jc w:val="center"/>
            </w:pPr>
            <w:r>
              <w:t>99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5EC743D9" w14:textId="77777777" w:rsidR="00B37590" w:rsidRDefault="002B7367">
            <w:pPr>
              <w:pStyle w:val="TableContents"/>
              <w:jc w:val="center"/>
            </w:pPr>
            <w:r>
              <w:t>947.15</w:t>
            </w: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D82B752" w14:textId="77777777" w:rsidR="00B37590" w:rsidRDefault="00DD5F01">
            <w:pPr>
              <w:pStyle w:val="TableContents"/>
              <w:jc w:val="center"/>
            </w:pPr>
            <w:r>
              <w:t>10.45 (8.50, 12.73)</w:t>
            </w: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ABF9650" w14:textId="77777777" w:rsidR="00B37590" w:rsidRDefault="00E6083D">
            <w:pPr>
              <w:pStyle w:val="TableContents"/>
              <w:jc w:val="center"/>
            </w:pPr>
            <w:r>
              <w:t>1.07</w:t>
            </w: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2F64683" w14:textId="77777777" w:rsidR="00B37590" w:rsidRDefault="00001721" w:rsidP="00E6083D">
            <w:pPr>
              <w:pStyle w:val="TableContents"/>
              <w:jc w:val="center"/>
            </w:pPr>
            <w:r>
              <w:t>(</w:t>
            </w:r>
            <w:r w:rsidR="00E6083D">
              <w:t>0.76, 1.49</w:t>
            </w:r>
            <w:r>
              <w:t>)</w:t>
            </w: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CFC0C6C" w14:textId="77777777" w:rsidR="00B37590" w:rsidRDefault="00C003A5">
            <w:pPr>
              <w:pStyle w:val="TableContents"/>
              <w:jc w:val="center"/>
            </w:pPr>
            <w:r>
              <w:t>0.97</w:t>
            </w: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C75563E" w14:textId="77777777" w:rsidR="00B37590" w:rsidRDefault="00001721" w:rsidP="00C003A5">
            <w:pPr>
              <w:pStyle w:val="TableContents"/>
              <w:jc w:val="center"/>
            </w:pPr>
            <w:r>
              <w:t>(</w:t>
            </w:r>
            <w:r w:rsidR="00E6083D">
              <w:t>0.7</w:t>
            </w:r>
            <w:r w:rsidR="00C003A5">
              <w:t>0</w:t>
            </w:r>
            <w:r w:rsidR="00E6083D">
              <w:t>, 1.</w:t>
            </w:r>
            <w:r w:rsidR="00C003A5">
              <w:t>35</w:t>
            </w:r>
            <w:r>
              <w:t>)</w:t>
            </w: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C7A352F" w14:textId="77777777" w:rsidR="00B37590" w:rsidRDefault="00001721" w:rsidP="00F21CBB">
            <w:pPr>
              <w:pStyle w:val="TableContents"/>
              <w:jc w:val="center"/>
            </w:pPr>
            <w:r w:rsidRPr="00F21CBB">
              <w:t>0</w:t>
            </w:r>
            <w:r w:rsidR="00F21CBB">
              <w:t>.87</w:t>
            </w:r>
          </w:p>
        </w:tc>
      </w:tr>
      <w:tr w:rsidR="00B37590" w14:paraId="2A6CEE4B" w14:textId="77777777" w:rsidTr="00DD5F01"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11204D2" w14:textId="77777777" w:rsidR="00B37590" w:rsidRDefault="00001721" w:rsidP="00DD5F01">
            <w:pPr>
              <w:pStyle w:val="TableContents"/>
              <w:jc w:val="right"/>
            </w:pPr>
            <w:r>
              <w:t xml:space="preserve">Sex: </w:t>
            </w:r>
            <w:r w:rsidR="00DD5F01">
              <w:t xml:space="preserve">               </w:t>
            </w:r>
            <w:r>
              <w:t>Female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5B4FE526" w14:textId="77777777" w:rsidR="00B37590" w:rsidRDefault="00001721">
            <w:pPr>
              <w:pStyle w:val="TableContents"/>
              <w:jc w:val="center"/>
            </w:pPr>
            <w:r>
              <w:t>120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316BC32" w14:textId="77777777" w:rsidR="00B37590" w:rsidRDefault="00001721">
            <w:pPr>
              <w:pStyle w:val="TableContents"/>
              <w:jc w:val="center"/>
            </w:pPr>
            <w:r>
              <w:t>1138.67</w:t>
            </w: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A3E9864" w14:textId="77777777" w:rsidR="00B37590" w:rsidRDefault="00001721">
            <w:pPr>
              <w:pStyle w:val="TableContents"/>
              <w:jc w:val="center"/>
            </w:pPr>
            <w:r>
              <w:t>10.54 (8.74, 12.60)</w:t>
            </w: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E690015" w14:textId="77777777" w:rsidR="00B37590" w:rsidRDefault="00001721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D34F19B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325A831" w14:textId="77777777" w:rsidR="00B37590" w:rsidRDefault="00001721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6B23464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D90E34E" w14:textId="77777777" w:rsidR="00B37590" w:rsidRDefault="00B37590">
            <w:pPr>
              <w:pStyle w:val="TableContents"/>
              <w:jc w:val="center"/>
            </w:pPr>
          </w:p>
        </w:tc>
      </w:tr>
      <w:tr w:rsidR="00B37590" w14:paraId="02A2DFE6" w14:textId="77777777" w:rsidTr="00DD5F01"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FFE8D9C" w14:textId="77777777" w:rsidR="00B37590" w:rsidRDefault="00001721" w:rsidP="00DD5F01">
            <w:pPr>
              <w:pStyle w:val="TableContents"/>
              <w:jc w:val="right"/>
            </w:pPr>
            <w:r>
              <w:t>Male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538B75C2" w14:textId="77777777" w:rsidR="00B37590" w:rsidRDefault="00001721">
            <w:pPr>
              <w:pStyle w:val="TableContents"/>
              <w:jc w:val="center"/>
            </w:pPr>
            <w:r>
              <w:t>41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8317662" w14:textId="77777777" w:rsidR="00B37590" w:rsidRDefault="00001721">
            <w:pPr>
              <w:pStyle w:val="TableContents"/>
              <w:jc w:val="center"/>
            </w:pPr>
            <w:r>
              <w:t>405.98</w:t>
            </w: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C975E74" w14:textId="77777777" w:rsidR="00B37590" w:rsidRDefault="00001721">
            <w:pPr>
              <w:pStyle w:val="TableContents"/>
              <w:jc w:val="center"/>
            </w:pPr>
            <w:r>
              <w:t>10.10 (7.25, 13.70)</w:t>
            </w: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60F3B3E" w14:textId="77777777" w:rsidR="00B37590" w:rsidRDefault="00001721">
            <w:pPr>
              <w:pStyle w:val="TableContents"/>
              <w:jc w:val="center"/>
            </w:pPr>
            <w:r>
              <w:t>0.96</w:t>
            </w: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1608EB8" w14:textId="77777777" w:rsidR="00B37590" w:rsidRDefault="00001721">
            <w:pPr>
              <w:pStyle w:val="TableContents"/>
              <w:jc w:val="center"/>
            </w:pPr>
            <w:r>
              <w:t>(0.64, 1.42)</w:t>
            </w: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04FF079" w14:textId="77777777" w:rsidR="00B37590" w:rsidRDefault="00001721" w:rsidP="00C003A5">
            <w:pPr>
              <w:pStyle w:val="TableContents"/>
              <w:jc w:val="center"/>
            </w:pPr>
            <w:r>
              <w:t>0.</w:t>
            </w:r>
            <w:r w:rsidR="00C003A5">
              <w:t>62</w:t>
            </w: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5C944AB" w14:textId="77777777" w:rsidR="00B37590" w:rsidRDefault="00001721" w:rsidP="00C003A5">
            <w:pPr>
              <w:pStyle w:val="TableContents"/>
              <w:jc w:val="center"/>
            </w:pPr>
            <w:r>
              <w:t>(0.</w:t>
            </w:r>
            <w:r w:rsidR="00C003A5">
              <w:t>41</w:t>
            </w:r>
            <w:r>
              <w:t xml:space="preserve">, </w:t>
            </w:r>
            <w:r w:rsidR="00C003A5">
              <w:t>0.94</w:t>
            </w:r>
            <w:r>
              <w:t>)</w:t>
            </w: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55C57D8" w14:textId="77777777" w:rsidR="00B37590" w:rsidRDefault="00001721" w:rsidP="00C003A5">
            <w:pPr>
              <w:pStyle w:val="TableContents"/>
              <w:jc w:val="center"/>
            </w:pPr>
            <w:r>
              <w:t>0.</w:t>
            </w:r>
            <w:r w:rsidR="00C003A5">
              <w:t>025</w:t>
            </w:r>
          </w:p>
        </w:tc>
      </w:tr>
      <w:tr w:rsidR="00981B5D" w14:paraId="593A3C00" w14:textId="77777777" w:rsidTr="00DD5F01"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D7439A5" w14:textId="77777777" w:rsidR="00981B5D" w:rsidRDefault="00981B5D" w:rsidP="00981B5D">
            <w:pPr>
              <w:pStyle w:val="TableContents"/>
              <w:spacing w:after="0"/>
            </w:pPr>
            <w:r>
              <w:t xml:space="preserve">Age (years) :        </w:t>
            </w:r>
          </w:p>
          <w:p w14:paraId="2ED44689" w14:textId="7B70DC66" w:rsidR="00981B5D" w:rsidRDefault="00981B5D" w:rsidP="00A90B29">
            <w:pPr>
              <w:pStyle w:val="TableContents"/>
              <w:spacing w:after="0"/>
            </w:pPr>
            <w:r>
              <w:t xml:space="preserve">                           18-21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AFB79F9" w14:textId="77777777" w:rsidR="00981B5D" w:rsidRDefault="00981B5D" w:rsidP="00A90B29">
            <w:pPr>
              <w:pStyle w:val="TableContents"/>
              <w:spacing w:after="0" w:line="240" w:lineRule="auto"/>
              <w:jc w:val="center"/>
            </w:pPr>
          </w:p>
          <w:p w14:paraId="20A2CD37" w14:textId="77777777" w:rsidR="00981B5D" w:rsidRPr="00861902" w:rsidRDefault="00981B5D" w:rsidP="00A90B29">
            <w:pPr>
              <w:pStyle w:val="TableContents"/>
              <w:spacing w:after="0" w:line="240" w:lineRule="auto"/>
              <w:jc w:val="center"/>
            </w:pPr>
            <w:r w:rsidRPr="00861902">
              <w:t>18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8D12578" w14:textId="77777777" w:rsidR="00981B5D" w:rsidRDefault="00981B5D" w:rsidP="00A90B29">
            <w:pPr>
              <w:pStyle w:val="TableContents"/>
              <w:spacing w:after="0" w:line="240" w:lineRule="auto"/>
              <w:jc w:val="center"/>
            </w:pPr>
          </w:p>
          <w:p w14:paraId="50152F96" w14:textId="77777777" w:rsidR="00981B5D" w:rsidRDefault="00981B5D" w:rsidP="00A90B29">
            <w:pPr>
              <w:pStyle w:val="TableContents"/>
              <w:spacing w:after="0" w:line="240" w:lineRule="auto"/>
              <w:jc w:val="center"/>
            </w:pPr>
            <w:r>
              <w:t>64.15</w:t>
            </w:r>
          </w:p>
          <w:p w14:paraId="20A7697C" w14:textId="216A682E" w:rsidR="00A90B29" w:rsidRPr="00861902" w:rsidRDefault="00A90B29" w:rsidP="00A90B29">
            <w:pPr>
              <w:pStyle w:val="TableContents"/>
              <w:spacing w:after="0" w:line="240" w:lineRule="auto"/>
              <w:jc w:val="center"/>
            </w:pP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A971B33" w14:textId="77777777" w:rsidR="00981B5D" w:rsidRDefault="00981B5D" w:rsidP="00A90B29">
            <w:pPr>
              <w:pStyle w:val="TableContents"/>
              <w:spacing w:after="0" w:line="240" w:lineRule="auto"/>
            </w:pPr>
          </w:p>
          <w:p w14:paraId="51867DDB" w14:textId="4131F3C7" w:rsidR="00981B5D" w:rsidRPr="00861902" w:rsidRDefault="00981B5D" w:rsidP="00A90B29">
            <w:pPr>
              <w:pStyle w:val="TableContents"/>
              <w:spacing w:after="0" w:line="240" w:lineRule="auto"/>
            </w:pPr>
            <w:r>
              <w:t>28.06 (16.63</w:t>
            </w:r>
            <w:r w:rsidRPr="00861902">
              <w:t xml:space="preserve">, </w:t>
            </w:r>
            <w:r>
              <w:t>44.35</w:t>
            </w:r>
            <w:r w:rsidRPr="00861902">
              <w:t>)</w:t>
            </w: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76D34A1" w14:textId="77777777" w:rsidR="00981B5D" w:rsidRDefault="00981B5D" w:rsidP="00A90B29">
            <w:pPr>
              <w:pStyle w:val="TableContents"/>
              <w:spacing w:after="0" w:line="240" w:lineRule="auto"/>
              <w:jc w:val="center"/>
            </w:pPr>
          </w:p>
          <w:p w14:paraId="2F972329" w14:textId="77777777" w:rsidR="00981B5D" w:rsidRPr="00861902" w:rsidRDefault="00981B5D" w:rsidP="00A90B29">
            <w:pPr>
              <w:pStyle w:val="TableContents"/>
              <w:spacing w:after="0" w:line="240" w:lineRule="auto"/>
              <w:jc w:val="center"/>
            </w:pPr>
            <w:r w:rsidRPr="00861902">
              <w:t>1.89</w:t>
            </w: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388E226" w14:textId="77777777" w:rsidR="00981B5D" w:rsidRDefault="00981B5D" w:rsidP="00A90B29">
            <w:pPr>
              <w:pStyle w:val="TableContents"/>
              <w:spacing w:after="0" w:line="240" w:lineRule="auto"/>
              <w:jc w:val="center"/>
            </w:pPr>
          </w:p>
          <w:p w14:paraId="542CA540" w14:textId="77777777" w:rsidR="00981B5D" w:rsidRPr="00861902" w:rsidRDefault="00981B5D" w:rsidP="00A90B29">
            <w:pPr>
              <w:pStyle w:val="TableContents"/>
              <w:spacing w:after="0" w:line="240" w:lineRule="auto"/>
              <w:jc w:val="center"/>
            </w:pPr>
            <w:r w:rsidRPr="00861902">
              <w:t>(1.18, 3.02)</w:t>
            </w: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558A798" w14:textId="77777777" w:rsidR="00981B5D" w:rsidRDefault="00981B5D" w:rsidP="00A90B29">
            <w:pPr>
              <w:pStyle w:val="TableContents"/>
              <w:spacing w:after="0" w:line="240" w:lineRule="auto"/>
              <w:jc w:val="center"/>
            </w:pPr>
          </w:p>
          <w:p w14:paraId="4FCC5B6B" w14:textId="77777777" w:rsidR="00981B5D" w:rsidRDefault="00981B5D" w:rsidP="00A90B29">
            <w:pPr>
              <w:pStyle w:val="TableContents"/>
              <w:spacing w:after="0" w:line="240" w:lineRule="auto"/>
              <w:jc w:val="center"/>
            </w:pPr>
            <w:r>
              <w:t>1.96</w:t>
            </w: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5223941" w14:textId="77777777" w:rsidR="00981B5D" w:rsidRDefault="00981B5D" w:rsidP="00A90B29">
            <w:pPr>
              <w:pStyle w:val="TableContents"/>
              <w:spacing w:after="0" w:line="240" w:lineRule="auto"/>
              <w:jc w:val="center"/>
            </w:pPr>
          </w:p>
          <w:p w14:paraId="6DDC0989" w14:textId="77777777" w:rsidR="00981B5D" w:rsidRDefault="00981B5D" w:rsidP="00A90B29">
            <w:pPr>
              <w:pStyle w:val="TableContents"/>
              <w:spacing w:after="0" w:line="240" w:lineRule="auto"/>
              <w:jc w:val="center"/>
            </w:pPr>
            <w:r>
              <w:t>(1.25, 3.06)</w:t>
            </w: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CFB2D96" w14:textId="77777777" w:rsidR="00981B5D" w:rsidRDefault="00981B5D" w:rsidP="00A90B29">
            <w:pPr>
              <w:pStyle w:val="TableContents"/>
              <w:spacing w:after="0" w:line="240" w:lineRule="auto"/>
              <w:jc w:val="center"/>
            </w:pPr>
          </w:p>
          <w:p w14:paraId="2D66BBAA" w14:textId="77777777" w:rsidR="00981B5D" w:rsidRDefault="00981B5D" w:rsidP="00A90B29">
            <w:pPr>
              <w:pStyle w:val="TableContents"/>
              <w:spacing w:after="0" w:line="240" w:lineRule="auto"/>
              <w:jc w:val="center"/>
            </w:pPr>
            <w:r>
              <w:t>&lt;0.001</w:t>
            </w:r>
          </w:p>
        </w:tc>
      </w:tr>
      <w:tr w:rsidR="00981B5D" w14:paraId="2483F826" w14:textId="77777777" w:rsidTr="00DD5F01"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A1CC4A3" w14:textId="77777777" w:rsidR="00981B5D" w:rsidRDefault="00981B5D" w:rsidP="00981B5D">
            <w:pPr>
              <w:pStyle w:val="TableContents"/>
              <w:jc w:val="right"/>
            </w:pPr>
            <w:r>
              <w:t>22-29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CB065A0" w14:textId="77777777" w:rsidR="00981B5D" w:rsidRPr="00861902" w:rsidRDefault="00981B5D" w:rsidP="00981B5D">
            <w:pPr>
              <w:pStyle w:val="TableContents"/>
              <w:jc w:val="center"/>
            </w:pPr>
            <w:r w:rsidRPr="00861902">
              <w:t>61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6377EC0" w14:textId="2AD646C0" w:rsidR="00981B5D" w:rsidRPr="00861902" w:rsidRDefault="00981B5D" w:rsidP="00981B5D">
            <w:pPr>
              <w:pStyle w:val="TableContents"/>
              <w:jc w:val="center"/>
            </w:pPr>
            <w:r w:rsidRPr="00861902">
              <w:t>38</w:t>
            </w:r>
            <w:r>
              <w:t>7.46</w:t>
            </w: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A063424" w14:textId="34FAE933" w:rsidR="00981B5D" w:rsidRPr="00861902" w:rsidRDefault="00981B5D" w:rsidP="00981B5D">
            <w:pPr>
              <w:pStyle w:val="TableContents"/>
            </w:pPr>
            <w:r>
              <w:t>15.74 (12.04, 20.2</w:t>
            </w:r>
            <w:r w:rsidRPr="00861902">
              <w:t>2)</w:t>
            </w: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B0AF8E1" w14:textId="77777777" w:rsidR="00981B5D" w:rsidRDefault="00981B5D" w:rsidP="00981B5D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EFACB98" w14:textId="77777777" w:rsidR="00981B5D" w:rsidRDefault="00981B5D" w:rsidP="00981B5D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66169CD" w14:textId="77777777" w:rsidR="00981B5D" w:rsidRDefault="00981B5D" w:rsidP="00981B5D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224A063" w14:textId="77777777" w:rsidR="00981B5D" w:rsidRDefault="00981B5D" w:rsidP="00981B5D">
            <w:pPr>
              <w:pStyle w:val="TableContents"/>
              <w:jc w:val="center"/>
            </w:pP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5229B14F" w14:textId="77777777" w:rsidR="00981B5D" w:rsidRDefault="00981B5D" w:rsidP="00981B5D">
            <w:pPr>
              <w:pStyle w:val="TableContents"/>
              <w:jc w:val="center"/>
            </w:pPr>
          </w:p>
        </w:tc>
      </w:tr>
      <w:tr w:rsidR="00981B5D" w14:paraId="5B51F9C2" w14:textId="77777777" w:rsidTr="00DD5F01"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5D3891E" w14:textId="77777777" w:rsidR="00981B5D" w:rsidRDefault="00981B5D" w:rsidP="00981B5D">
            <w:pPr>
              <w:pStyle w:val="TableContents"/>
              <w:jc w:val="right"/>
            </w:pPr>
            <w:r>
              <w:t>30-39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F403065" w14:textId="77777777" w:rsidR="00981B5D" w:rsidRDefault="00981B5D" w:rsidP="00981B5D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C8D6D21" w14:textId="163C1C57" w:rsidR="00981B5D" w:rsidRDefault="00981B5D" w:rsidP="00981B5D">
            <w:pPr>
              <w:pStyle w:val="TableContents"/>
              <w:jc w:val="center"/>
            </w:pPr>
            <w:r>
              <w:t>573.60</w:t>
            </w: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8A06E0C" w14:textId="00C2ABE1" w:rsidR="00981B5D" w:rsidRDefault="00981B5D" w:rsidP="00981B5D">
            <w:pPr>
              <w:pStyle w:val="TableContents"/>
              <w:jc w:val="center"/>
            </w:pPr>
            <w:r>
              <w:t>10.46 (7.98, 13.46)</w:t>
            </w: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DAA7AEF" w14:textId="77777777" w:rsidR="00981B5D" w:rsidRPr="00861902" w:rsidRDefault="00981B5D" w:rsidP="00981B5D">
            <w:pPr>
              <w:pStyle w:val="TableContents"/>
              <w:jc w:val="center"/>
            </w:pPr>
            <w:r w:rsidRPr="00861902">
              <w:t>0.73</w:t>
            </w: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03ADB9E" w14:textId="77777777" w:rsidR="00981B5D" w:rsidRPr="00861902" w:rsidRDefault="00981B5D" w:rsidP="00981B5D">
            <w:pPr>
              <w:pStyle w:val="TableContents"/>
              <w:jc w:val="center"/>
            </w:pPr>
            <w:r w:rsidRPr="00861902">
              <w:t>(0.51, 1.04)</w:t>
            </w: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D083076" w14:textId="77777777" w:rsidR="00981B5D" w:rsidRDefault="00981B5D" w:rsidP="00981B5D">
            <w:pPr>
              <w:pStyle w:val="TableContents"/>
              <w:jc w:val="center"/>
            </w:pPr>
            <w:r>
              <w:t>0.71</w:t>
            </w: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E380691" w14:textId="77777777" w:rsidR="00981B5D" w:rsidRDefault="00981B5D" w:rsidP="00981B5D">
            <w:pPr>
              <w:pStyle w:val="TableContents"/>
              <w:jc w:val="center"/>
            </w:pPr>
            <w:r>
              <w:t>(0.50, 1.01)</w:t>
            </w: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5660D180" w14:textId="77777777" w:rsidR="00981B5D" w:rsidRDefault="00981B5D" w:rsidP="00981B5D">
            <w:pPr>
              <w:pStyle w:val="TableContents"/>
              <w:jc w:val="center"/>
            </w:pPr>
          </w:p>
        </w:tc>
      </w:tr>
      <w:tr w:rsidR="00981B5D" w14:paraId="02A003F6" w14:textId="77777777" w:rsidTr="00DD5F01"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2E774A5" w14:textId="77777777" w:rsidR="00981B5D" w:rsidRDefault="00981B5D" w:rsidP="00981B5D">
            <w:pPr>
              <w:pStyle w:val="TableContents"/>
              <w:jc w:val="right"/>
            </w:pPr>
            <w:r>
              <w:t>40+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472D0BC" w14:textId="77777777" w:rsidR="00981B5D" w:rsidRDefault="00981B5D" w:rsidP="00981B5D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3BE7A43" w14:textId="46E7FAC3" w:rsidR="00981B5D" w:rsidRDefault="00981B5D" w:rsidP="00981B5D">
            <w:pPr>
              <w:pStyle w:val="TableContents"/>
              <w:jc w:val="center"/>
            </w:pPr>
            <w:r>
              <w:t>519.45</w:t>
            </w: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D653E7F" w14:textId="2F6326C7" w:rsidR="00981B5D" w:rsidRDefault="00981B5D" w:rsidP="00981B5D">
            <w:pPr>
              <w:pStyle w:val="TableContents"/>
              <w:jc w:val="center"/>
            </w:pPr>
            <w:r>
              <w:t>4.24 (2.65, 6.41)</w:t>
            </w: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01B6608" w14:textId="77777777" w:rsidR="00981B5D" w:rsidRPr="00861902" w:rsidRDefault="00981B5D" w:rsidP="00981B5D">
            <w:pPr>
              <w:pStyle w:val="TableContents"/>
              <w:jc w:val="center"/>
            </w:pPr>
            <w:r w:rsidRPr="00861902">
              <w:t>0.28</w:t>
            </w: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625F6DB" w14:textId="77777777" w:rsidR="00981B5D" w:rsidRPr="00861902" w:rsidRDefault="00981B5D" w:rsidP="00981B5D">
            <w:pPr>
              <w:pStyle w:val="TableContents"/>
              <w:jc w:val="center"/>
            </w:pPr>
            <w:r w:rsidRPr="00861902">
              <w:t>(0.16, 0.50)</w:t>
            </w: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97C0102" w14:textId="77777777" w:rsidR="00981B5D" w:rsidRDefault="00981B5D" w:rsidP="00981B5D">
            <w:pPr>
              <w:pStyle w:val="TableContents"/>
              <w:jc w:val="center"/>
            </w:pPr>
            <w:r>
              <w:t>0.21</w:t>
            </w: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53F6E35" w14:textId="77777777" w:rsidR="00981B5D" w:rsidRDefault="00981B5D" w:rsidP="00981B5D">
            <w:pPr>
              <w:pStyle w:val="TableContents"/>
              <w:jc w:val="center"/>
            </w:pPr>
            <w:r>
              <w:t>(0.12, 0.36)</w:t>
            </w: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D73E835" w14:textId="77777777" w:rsidR="00981B5D" w:rsidRDefault="00981B5D" w:rsidP="00981B5D">
            <w:pPr>
              <w:pStyle w:val="TableContents"/>
              <w:jc w:val="center"/>
            </w:pPr>
          </w:p>
        </w:tc>
      </w:tr>
      <w:tr w:rsidR="00B37590" w14:paraId="5CFD8A1C" w14:textId="77777777" w:rsidTr="00DD5F01"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FC4AB84" w14:textId="77777777" w:rsidR="00B37590" w:rsidRDefault="00001721">
            <w:pPr>
              <w:pStyle w:val="TableContents"/>
              <w:spacing w:after="0" w:line="240" w:lineRule="auto"/>
              <w:jc w:val="right"/>
            </w:pPr>
            <w:r>
              <w:rPr>
                <w:bCs/>
              </w:rPr>
              <w:t>Partner status at enrolment</w:t>
            </w:r>
            <w:r>
              <w:t xml:space="preserve">: </w:t>
            </w:r>
          </w:p>
          <w:p w14:paraId="46F4B4CE" w14:textId="483AD9A4" w:rsidR="00B37590" w:rsidRDefault="00001721" w:rsidP="00B71289">
            <w:pPr>
              <w:pStyle w:val="TableContents"/>
              <w:spacing w:after="0" w:line="240" w:lineRule="auto"/>
              <w:jc w:val="right"/>
            </w:pPr>
            <w:r>
              <w:t>Ongoing partner</w:t>
            </w:r>
            <w:r w:rsidR="00B71289">
              <w:rPr>
                <w:rFonts w:cs="Times New Roman"/>
                <w:vertAlign w:val="superscript"/>
              </w:rPr>
              <w:t>5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4C9291D" w14:textId="77777777" w:rsidR="00B37590" w:rsidRDefault="00B37590" w:rsidP="00247157">
            <w:pPr>
              <w:pStyle w:val="TableContents"/>
              <w:spacing w:after="0" w:line="240" w:lineRule="auto"/>
              <w:jc w:val="center"/>
            </w:pPr>
          </w:p>
          <w:p w14:paraId="09A3738F" w14:textId="77777777" w:rsidR="00B37590" w:rsidRDefault="00001721">
            <w:pPr>
              <w:pStyle w:val="TableContents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5E94F4A3" w14:textId="77777777" w:rsidR="00B37590" w:rsidRDefault="00B37590">
            <w:pPr>
              <w:pStyle w:val="TableContents"/>
              <w:spacing w:after="0" w:line="240" w:lineRule="auto"/>
              <w:jc w:val="center"/>
            </w:pPr>
          </w:p>
          <w:p w14:paraId="497FEFA2" w14:textId="77777777" w:rsidR="00B37590" w:rsidRDefault="00001721">
            <w:pPr>
              <w:pStyle w:val="TableContents"/>
              <w:spacing w:after="0" w:line="240" w:lineRule="auto"/>
              <w:jc w:val="center"/>
            </w:pPr>
            <w:r>
              <w:t>1156.55</w:t>
            </w: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C18FEC8" w14:textId="77777777" w:rsidR="00B37590" w:rsidRDefault="00B37590">
            <w:pPr>
              <w:pStyle w:val="TableContents"/>
              <w:spacing w:after="0" w:line="240" w:lineRule="auto"/>
              <w:jc w:val="center"/>
            </w:pPr>
          </w:p>
          <w:p w14:paraId="75F30BD4" w14:textId="77777777" w:rsidR="00B37590" w:rsidRDefault="00001721">
            <w:pPr>
              <w:pStyle w:val="TableContents"/>
              <w:spacing w:after="0" w:line="240" w:lineRule="auto"/>
              <w:jc w:val="center"/>
            </w:pPr>
            <w:r>
              <w:t>8.65 (7.04, 10.52)</w:t>
            </w:r>
          </w:p>
          <w:p w14:paraId="0819C7AB" w14:textId="77777777" w:rsidR="00B37590" w:rsidRDefault="00B37590">
            <w:pPr>
              <w:pStyle w:val="TableContents"/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5736FE4" w14:textId="77777777" w:rsidR="00F54E3F" w:rsidRDefault="00F54E3F" w:rsidP="00F54E3F">
            <w:pPr>
              <w:pStyle w:val="TableContents"/>
              <w:spacing w:after="0" w:line="240" w:lineRule="auto"/>
              <w:jc w:val="center"/>
            </w:pPr>
          </w:p>
          <w:p w14:paraId="600DA424" w14:textId="77777777" w:rsidR="00B37590" w:rsidRDefault="00001721" w:rsidP="00F54E3F">
            <w:pPr>
              <w:pStyle w:val="TableContents"/>
              <w:spacing w:after="0" w:line="240" w:lineRule="auto"/>
              <w:jc w:val="center"/>
            </w:pPr>
            <w:r>
              <w:t>1.00</w:t>
            </w: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65EDBB0" w14:textId="77777777" w:rsidR="00B37590" w:rsidRDefault="00B37590" w:rsidP="00F54E3F">
            <w:pPr>
              <w:pStyle w:val="TableContents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898623B" w14:textId="77777777" w:rsidR="00F54E3F" w:rsidRDefault="00F54E3F" w:rsidP="00F54E3F">
            <w:pPr>
              <w:pStyle w:val="TableContents"/>
              <w:spacing w:after="0" w:line="240" w:lineRule="auto"/>
              <w:jc w:val="center"/>
            </w:pPr>
          </w:p>
          <w:p w14:paraId="001EA3EB" w14:textId="77777777" w:rsidR="00B37590" w:rsidRDefault="00001721" w:rsidP="00F54E3F">
            <w:pPr>
              <w:pStyle w:val="TableContents"/>
              <w:spacing w:after="0" w:line="240" w:lineRule="auto"/>
              <w:jc w:val="center"/>
            </w:pPr>
            <w:r>
              <w:t>1.00</w:t>
            </w: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2830B98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86099EA" w14:textId="77777777" w:rsidR="00B37590" w:rsidRDefault="00B37590">
            <w:pPr>
              <w:pStyle w:val="TableContents"/>
              <w:jc w:val="center"/>
            </w:pPr>
          </w:p>
        </w:tc>
      </w:tr>
      <w:tr w:rsidR="00B37590" w14:paraId="11F8C56D" w14:textId="77777777" w:rsidTr="00DD5F01"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5A847CA" w14:textId="77777777" w:rsidR="00F44B1C" w:rsidRDefault="00F44B1C" w:rsidP="00A90B29">
            <w:pPr>
              <w:pStyle w:val="TableContents"/>
              <w:spacing w:after="0" w:line="240" w:lineRule="auto"/>
              <w:jc w:val="right"/>
            </w:pPr>
          </w:p>
          <w:p w14:paraId="23D6CE47" w14:textId="77777777" w:rsidR="00B37590" w:rsidRDefault="00001721" w:rsidP="00A90B29">
            <w:pPr>
              <w:pStyle w:val="TableContents"/>
              <w:spacing w:after="0" w:line="240" w:lineRule="auto"/>
              <w:jc w:val="right"/>
            </w:pPr>
            <w:r>
              <w:t>No partner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2B42E9F" w14:textId="77777777" w:rsidR="00B37590" w:rsidRDefault="00B37590" w:rsidP="00A90B29">
            <w:pPr>
              <w:pStyle w:val="TableContents"/>
              <w:spacing w:after="0" w:line="240" w:lineRule="auto"/>
              <w:jc w:val="center"/>
            </w:pPr>
          </w:p>
          <w:p w14:paraId="556D3F69" w14:textId="77777777" w:rsidR="00B37590" w:rsidRDefault="00001721" w:rsidP="00A90B29">
            <w:pPr>
              <w:pStyle w:val="TableContents"/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5B267B15" w14:textId="77777777" w:rsidR="00CA5A21" w:rsidRDefault="00CA5A21" w:rsidP="00A90B29">
            <w:pPr>
              <w:pStyle w:val="TableContents"/>
              <w:spacing w:after="0" w:line="240" w:lineRule="auto"/>
              <w:jc w:val="center"/>
              <w:rPr>
                <w:rFonts w:eastAsiaTheme="majorEastAsia"/>
                <w:b/>
                <w:bCs/>
                <w:color w:val="365F91" w:themeColor="accent1" w:themeShade="BF"/>
                <w:sz w:val="28"/>
                <w:szCs w:val="25"/>
              </w:rPr>
            </w:pPr>
          </w:p>
          <w:p w14:paraId="1B96F5D8" w14:textId="77777777" w:rsidR="00B37590" w:rsidRDefault="00001721" w:rsidP="00A90B29">
            <w:pPr>
              <w:pStyle w:val="TableContents"/>
              <w:spacing w:after="0" w:line="240" w:lineRule="auto"/>
              <w:jc w:val="center"/>
            </w:pPr>
            <w:r>
              <w:t>388.11</w:t>
            </w:r>
          </w:p>
          <w:p w14:paraId="6E4CC099" w14:textId="77777777" w:rsidR="00A90B29" w:rsidRDefault="00A90B29" w:rsidP="00A90B29">
            <w:pPr>
              <w:pStyle w:val="TableContents"/>
              <w:spacing w:after="0" w:line="240" w:lineRule="auto"/>
              <w:jc w:val="center"/>
            </w:pP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185A3F9" w14:textId="77777777" w:rsidR="00B37590" w:rsidRDefault="00B37590" w:rsidP="00A90B29">
            <w:pPr>
              <w:pStyle w:val="TableContents"/>
              <w:spacing w:after="0" w:line="240" w:lineRule="auto"/>
              <w:jc w:val="center"/>
            </w:pPr>
          </w:p>
          <w:p w14:paraId="4EF03AA2" w14:textId="77777777" w:rsidR="00B37590" w:rsidRDefault="00001721" w:rsidP="00A90B29">
            <w:pPr>
              <w:pStyle w:val="TableContents"/>
              <w:spacing w:after="0" w:line="240" w:lineRule="auto"/>
              <w:jc w:val="center"/>
            </w:pPr>
            <w:r>
              <w:t>15.72 (12.02, 20.19)</w:t>
            </w: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1063503" w14:textId="77777777" w:rsidR="00F44B1C" w:rsidRDefault="00F44B1C" w:rsidP="00A90B29">
            <w:pPr>
              <w:pStyle w:val="TableContents"/>
              <w:spacing w:after="0" w:line="240" w:lineRule="auto"/>
              <w:jc w:val="center"/>
            </w:pPr>
          </w:p>
          <w:p w14:paraId="162C9DF7" w14:textId="77777777" w:rsidR="00B37590" w:rsidRDefault="00001721" w:rsidP="00A90B29">
            <w:pPr>
              <w:pStyle w:val="TableContents"/>
              <w:spacing w:after="0" w:line="240" w:lineRule="auto"/>
              <w:jc w:val="center"/>
            </w:pPr>
            <w:r>
              <w:t>1.81</w:t>
            </w: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8B4D988" w14:textId="77777777" w:rsidR="00F44B1C" w:rsidRDefault="00F44B1C" w:rsidP="00A90B29">
            <w:pPr>
              <w:pStyle w:val="TableContents"/>
              <w:spacing w:after="0" w:line="240" w:lineRule="auto"/>
              <w:jc w:val="center"/>
            </w:pPr>
          </w:p>
          <w:p w14:paraId="5D0A1736" w14:textId="77777777" w:rsidR="00B37590" w:rsidRDefault="00001721" w:rsidP="00A90B29">
            <w:pPr>
              <w:pStyle w:val="TableContents"/>
              <w:spacing w:after="0" w:line="240" w:lineRule="auto"/>
              <w:jc w:val="center"/>
            </w:pPr>
            <w:r>
              <w:t>(1.29, 2.52)</w:t>
            </w: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7296687" w14:textId="77777777" w:rsidR="00F44B1C" w:rsidRDefault="00F44B1C" w:rsidP="00A90B29">
            <w:pPr>
              <w:pStyle w:val="TableContents"/>
              <w:spacing w:after="0" w:line="240" w:lineRule="auto"/>
              <w:jc w:val="center"/>
            </w:pPr>
          </w:p>
          <w:p w14:paraId="3A4F492C" w14:textId="77777777" w:rsidR="00B37590" w:rsidRDefault="00001721" w:rsidP="00A90B29">
            <w:pPr>
              <w:pStyle w:val="TableContents"/>
              <w:spacing w:after="0" w:line="240" w:lineRule="auto"/>
              <w:jc w:val="center"/>
            </w:pPr>
            <w:r>
              <w:t>2.</w:t>
            </w:r>
            <w:r w:rsidR="00B465FD">
              <w:t>50</w:t>
            </w: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EB6E7B1" w14:textId="77777777" w:rsidR="00F44B1C" w:rsidRDefault="00F44B1C" w:rsidP="00A90B29">
            <w:pPr>
              <w:pStyle w:val="TableContents"/>
              <w:spacing w:after="0" w:line="240" w:lineRule="auto"/>
              <w:jc w:val="center"/>
            </w:pPr>
          </w:p>
          <w:p w14:paraId="19E32873" w14:textId="77777777" w:rsidR="00B37590" w:rsidRDefault="00001721" w:rsidP="00A90B29">
            <w:pPr>
              <w:pStyle w:val="TableContents"/>
              <w:spacing w:after="0" w:line="240" w:lineRule="auto"/>
              <w:jc w:val="center"/>
            </w:pPr>
            <w:r>
              <w:t>(1.</w:t>
            </w:r>
            <w:r w:rsidR="00B465FD">
              <w:t>84, 3.40</w:t>
            </w:r>
            <w:r>
              <w:t>)</w:t>
            </w: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A9391A1" w14:textId="77777777" w:rsidR="00F44B1C" w:rsidRDefault="00F44B1C" w:rsidP="00A90B29">
            <w:pPr>
              <w:pStyle w:val="TableContents"/>
              <w:spacing w:after="0" w:line="240" w:lineRule="auto"/>
              <w:jc w:val="center"/>
            </w:pPr>
          </w:p>
          <w:p w14:paraId="4A469CC3" w14:textId="77777777" w:rsidR="00B37590" w:rsidRDefault="00001721" w:rsidP="00A90B29">
            <w:pPr>
              <w:pStyle w:val="TableContents"/>
              <w:spacing w:after="0" w:line="240" w:lineRule="auto"/>
              <w:jc w:val="center"/>
            </w:pPr>
            <w:r>
              <w:t>&lt;0.001</w:t>
            </w:r>
          </w:p>
        </w:tc>
      </w:tr>
      <w:tr w:rsidR="00B37590" w14:paraId="026C37AB" w14:textId="77777777" w:rsidTr="00DD5F01"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FBA9F3F" w14:textId="77777777" w:rsidR="00B37590" w:rsidRDefault="00001721">
            <w:pPr>
              <w:pStyle w:val="TableContents"/>
            </w:pPr>
            <w:r>
              <w:t>Has previously disclosed HIV status to anyone :                  No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57BF3A8" w14:textId="77777777" w:rsidR="00CA5A21" w:rsidRDefault="00001721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F3F173E" w14:textId="77777777" w:rsidR="00CA5A21" w:rsidRDefault="00001721">
            <w:pPr>
              <w:pStyle w:val="TableContents"/>
              <w:jc w:val="center"/>
            </w:pPr>
            <w:r>
              <w:t>185.13</w:t>
            </w: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26BB3F7" w14:textId="77777777" w:rsidR="00B37590" w:rsidRDefault="00001721">
            <w:pPr>
              <w:pStyle w:val="TableContents"/>
            </w:pPr>
            <w:r>
              <w:t>13.50 (8.74, 19.93)</w:t>
            </w: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8E3C9BE" w14:textId="77777777" w:rsidR="00B37590" w:rsidRDefault="00001721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5BF7503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CF8B8A7" w14:textId="77777777" w:rsidR="00B37590" w:rsidRDefault="00001721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CD099DD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9AB79CB" w14:textId="77777777" w:rsidR="00B37590" w:rsidRDefault="00B37590">
            <w:pPr>
              <w:pStyle w:val="TableContents"/>
              <w:jc w:val="center"/>
            </w:pPr>
          </w:p>
        </w:tc>
      </w:tr>
      <w:tr w:rsidR="00B37590" w14:paraId="33502705" w14:textId="77777777" w:rsidTr="00DD5F01"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CA04336" w14:textId="77777777" w:rsidR="00B37590" w:rsidRDefault="00001721">
            <w:pPr>
              <w:pStyle w:val="TableContents"/>
              <w:jc w:val="right"/>
            </w:pPr>
            <w:r>
              <w:t>Yes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B3F28E9" w14:textId="77777777" w:rsidR="00CA5A21" w:rsidRDefault="00001721">
            <w:pPr>
              <w:pStyle w:val="TableContents"/>
              <w:jc w:val="center"/>
            </w:pPr>
            <w:r>
              <w:t>136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1116F9E" w14:textId="77777777" w:rsidR="00CA5A21" w:rsidRDefault="00001721">
            <w:pPr>
              <w:pStyle w:val="TableContents"/>
              <w:jc w:val="center"/>
            </w:pPr>
            <w:r>
              <w:t>1359.53</w:t>
            </w: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54F3CA34" w14:textId="77777777" w:rsidR="00B37590" w:rsidRDefault="00001721">
            <w:pPr>
              <w:pStyle w:val="TableContents"/>
            </w:pPr>
            <w:r>
              <w:t>10.00 (8.39, 11.83)</w:t>
            </w: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7A10382" w14:textId="77777777" w:rsidR="00B37590" w:rsidRDefault="00001721">
            <w:pPr>
              <w:pStyle w:val="TableContents"/>
              <w:jc w:val="center"/>
            </w:pPr>
            <w:r>
              <w:t>0.74</w:t>
            </w: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7106B2A" w14:textId="77777777" w:rsidR="00B37590" w:rsidRDefault="00001721">
            <w:pPr>
              <w:pStyle w:val="TableContents"/>
              <w:jc w:val="center"/>
            </w:pPr>
            <w:r>
              <w:t>(0.45, 1.20)</w:t>
            </w: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BEC1B65" w14:textId="77777777" w:rsidR="00B37590" w:rsidRDefault="00001721" w:rsidP="00B465FD">
            <w:pPr>
              <w:pStyle w:val="TableContents"/>
              <w:jc w:val="center"/>
            </w:pPr>
            <w:r>
              <w:t>0.</w:t>
            </w:r>
            <w:r w:rsidR="00B465FD">
              <w:t>58</w:t>
            </w: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BE3FC89" w14:textId="77777777" w:rsidR="00B37590" w:rsidRDefault="00001721">
            <w:pPr>
              <w:pStyle w:val="TableContents"/>
              <w:jc w:val="center"/>
            </w:pPr>
            <w:r>
              <w:t>(</w:t>
            </w:r>
            <w:r w:rsidR="00B465FD">
              <w:t>0.37, 0.89</w:t>
            </w:r>
            <w:r>
              <w:t>)</w:t>
            </w: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45BDD92" w14:textId="77777777" w:rsidR="00B37590" w:rsidRDefault="00B465FD">
            <w:pPr>
              <w:pStyle w:val="TableContents"/>
              <w:jc w:val="center"/>
            </w:pPr>
            <w:r>
              <w:t>0.014</w:t>
            </w:r>
          </w:p>
        </w:tc>
      </w:tr>
      <w:tr w:rsidR="00B37590" w14:paraId="57C08FDF" w14:textId="77777777" w:rsidTr="00DD5F01">
        <w:tc>
          <w:tcPr>
            <w:tcW w:w="244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4F5C3C2" w14:textId="77777777" w:rsidR="00B37590" w:rsidRDefault="00001721">
            <w:pPr>
              <w:pStyle w:val="TableContents"/>
              <w:spacing w:after="0" w:line="240" w:lineRule="auto"/>
            </w:pPr>
            <w:r>
              <w:t xml:space="preserve">Ever used alcohol </w:t>
            </w:r>
          </w:p>
          <w:p w14:paraId="0363B442" w14:textId="77777777" w:rsidR="00B37590" w:rsidRDefault="00001721">
            <w:pPr>
              <w:pStyle w:val="TableContents"/>
              <w:spacing w:after="0" w:line="240" w:lineRule="auto"/>
              <w:jc w:val="right"/>
            </w:pPr>
            <w:r>
              <w:t xml:space="preserve"> No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3070618" w14:textId="77777777" w:rsidR="00CA5A21" w:rsidRDefault="00001721">
            <w:pPr>
              <w:pStyle w:val="TableContents"/>
              <w:jc w:val="center"/>
            </w:pPr>
            <w:r>
              <w:t>63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5F819072" w14:textId="77777777" w:rsidR="00CA5A21" w:rsidRDefault="00001721">
            <w:pPr>
              <w:pStyle w:val="TableContents"/>
              <w:jc w:val="center"/>
            </w:pPr>
            <w:r>
              <w:t>820.91</w:t>
            </w: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88F5B6E" w14:textId="77777777" w:rsidR="00B37590" w:rsidRDefault="00001721">
            <w:pPr>
              <w:pStyle w:val="TableContents"/>
            </w:pPr>
            <w:r>
              <w:t>7.67 (5.90, 9.82)</w:t>
            </w: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EB341A8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DEABACC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10D0C2F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C994C61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013EEE5" w14:textId="77777777" w:rsidR="00B37590" w:rsidRDefault="00B37590">
            <w:pPr>
              <w:pStyle w:val="TableContents"/>
              <w:jc w:val="center"/>
            </w:pPr>
          </w:p>
        </w:tc>
      </w:tr>
      <w:tr w:rsidR="00B37590" w14:paraId="775150B5" w14:textId="77777777" w:rsidTr="00B465FD">
        <w:tc>
          <w:tcPr>
            <w:tcW w:w="2449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105" w:type="dxa"/>
            </w:tcMar>
          </w:tcPr>
          <w:p w14:paraId="115C3F32" w14:textId="77777777" w:rsidR="00B37590" w:rsidRDefault="00001721">
            <w:pPr>
              <w:pStyle w:val="TableContents"/>
              <w:jc w:val="right"/>
            </w:pPr>
            <w:r>
              <w:t>Yes</w:t>
            </w:r>
          </w:p>
        </w:tc>
        <w:tc>
          <w:tcPr>
            <w:tcW w:w="1022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AF12B32" w14:textId="77777777" w:rsidR="00CA5A21" w:rsidRDefault="00001721">
            <w:pPr>
              <w:pStyle w:val="TableContents"/>
              <w:jc w:val="center"/>
            </w:pPr>
            <w:r>
              <w:t>98</w:t>
            </w:r>
          </w:p>
        </w:tc>
        <w:tc>
          <w:tcPr>
            <w:tcW w:w="1182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112E253" w14:textId="77777777" w:rsidR="00CA5A21" w:rsidRDefault="00001721">
            <w:pPr>
              <w:pStyle w:val="TableContents"/>
              <w:jc w:val="center"/>
            </w:pPr>
            <w:r>
              <w:t>723.74</w:t>
            </w:r>
          </w:p>
        </w:tc>
        <w:tc>
          <w:tcPr>
            <w:tcW w:w="2188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C8156BB" w14:textId="77777777" w:rsidR="00B37590" w:rsidRDefault="00001721">
            <w:pPr>
              <w:pStyle w:val="TableContents"/>
            </w:pPr>
            <w:r>
              <w:t>13.54 (10.99, 16.50)</w:t>
            </w:r>
          </w:p>
        </w:tc>
        <w:tc>
          <w:tcPr>
            <w:tcW w:w="1057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105" w:type="dxa"/>
            </w:tcMar>
          </w:tcPr>
          <w:p w14:paraId="48E90FD6" w14:textId="77777777" w:rsidR="00B37590" w:rsidRDefault="00001721">
            <w:pPr>
              <w:pStyle w:val="TableContents"/>
              <w:jc w:val="center"/>
            </w:pPr>
            <w:r>
              <w:t>1.76</w:t>
            </w:r>
          </w:p>
        </w:tc>
        <w:tc>
          <w:tcPr>
            <w:tcW w:w="183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105" w:type="dxa"/>
            </w:tcMar>
          </w:tcPr>
          <w:p w14:paraId="30115EA8" w14:textId="77777777" w:rsidR="00B37590" w:rsidRDefault="00001721">
            <w:pPr>
              <w:pStyle w:val="TableContents"/>
              <w:jc w:val="center"/>
            </w:pPr>
            <w:r>
              <w:t>(1.27, 2.45)</w:t>
            </w: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105" w:type="dxa"/>
            </w:tcMar>
          </w:tcPr>
          <w:p w14:paraId="25692BAC" w14:textId="77777777" w:rsidR="00B37590" w:rsidRDefault="00B465FD">
            <w:pPr>
              <w:pStyle w:val="TableContents"/>
              <w:jc w:val="center"/>
            </w:pPr>
            <w:r>
              <w:t>1.70</w:t>
            </w:r>
          </w:p>
        </w:tc>
        <w:tc>
          <w:tcPr>
            <w:tcW w:w="1714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105" w:type="dxa"/>
            </w:tcMar>
          </w:tcPr>
          <w:p w14:paraId="4EBD3AC1" w14:textId="77777777" w:rsidR="00B37590" w:rsidRDefault="00001721" w:rsidP="00B465FD">
            <w:pPr>
              <w:pStyle w:val="TableContents"/>
              <w:jc w:val="center"/>
            </w:pPr>
            <w:r>
              <w:t>(1.</w:t>
            </w:r>
            <w:r w:rsidR="00B465FD">
              <w:t>1</w:t>
            </w:r>
            <w:r>
              <w:t>8, 2.</w:t>
            </w:r>
            <w:r w:rsidR="00B465FD">
              <w:t>44</w:t>
            </w:r>
            <w:r>
              <w:t>)</w:t>
            </w:r>
          </w:p>
        </w:tc>
        <w:tc>
          <w:tcPr>
            <w:tcW w:w="1449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C83CCB6" w14:textId="77777777" w:rsidR="00B37590" w:rsidRDefault="00B465FD">
            <w:pPr>
              <w:pStyle w:val="TableContents"/>
              <w:jc w:val="center"/>
            </w:pPr>
            <w:r>
              <w:t>0.004</w:t>
            </w:r>
          </w:p>
        </w:tc>
      </w:tr>
      <w:tr w:rsidR="00B465FD" w14:paraId="284585B2" w14:textId="77777777" w:rsidTr="00B465FD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059233DB" w14:textId="12D470FF" w:rsidR="00B465FD" w:rsidRDefault="00B465FD" w:rsidP="00B71289">
            <w:pPr>
              <w:pStyle w:val="TableContents"/>
              <w:jc w:val="right"/>
            </w:pPr>
            <w:r>
              <w:t>No. of lifetime partners</w:t>
            </w:r>
            <w:r w:rsidR="00B71289">
              <w:rPr>
                <w:vertAlign w:val="superscript"/>
              </w:rPr>
              <w:t>6</w:t>
            </w:r>
            <w:r>
              <w:t xml:space="preserve">: </w:t>
            </w:r>
            <w:r>
              <w:rPr>
                <w:rFonts w:cs="Times New Roman"/>
              </w:rPr>
              <w:t>≤</w:t>
            </w:r>
            <w: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54DC1506" w14:textId="77777777" w:rsidR="00B465FD" w:rsidRPr="00650DCE" w:rsidRDefault="0027114E">
            <w:pPr>
              <w:pStyle w:val="TableContents"/>
              <w:jc w:val="center"/>
            </w:pPr>
            <w:r w:rsidRPr="00650DCE">
              <w:t>75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1A1F776D" w14:textId="77777777" w:rsidR="00B465FD" w:rsidRPr="00650DCE" w:rsidRDefault="0027114E">
            <w:pPr>
              <w:pStyle w:val="TableContents"/>
              <w:jc w:val="center"/>
            </w:pPr>
            <w:r w:rsidRPr="00650DCE">
              <w:t>907.40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443547D2" w14:textId="77777777" w:rsidR="00B465FD" w:rsidRPr="00650DCE" w:rsidRDefault="0027114E">
            <w:pPr>
              <w:pStyle w:val="TableContents"/>
            </w:pPr>
            <w:r w:rsidRPr="00650DCE">
              <w:t>8.27 (6.50, 10.36)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4B11181C" w14:textId="77777777" w:rsidR="00B465FD" w:rsidRPr="00650DCE" w:rsidRDefault="00EA0807">
            <w:pPr>
              <w:pStyle w:val="TableContents"/>
              <w:jc w:val="center"/>
            </w:pPr>
            <w:r w:rsidRPr="00650DCE"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69D6B553" w14:textId="77777777" w:rsidR="00B465FD" w:rsidRPr="00650DCE" w:rsidRDefault="00EA0807">
            <w:pPr>
              <w:pStyle w:val="TableContents"/>
              <w:jc w:val="center"/>
            </w:pPr>
            <w:r w:rsidRPr="00650DCE"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6CF7121B" w14:textId="77777777" w:rsidR="00B465FD" w:rsidRDefault="00B465FD" w:rsidP="00B465FD">
            <w:pPr>
              <w:pStyle w:val="TableContents"/>
              <w:jc w:val="center"/>
            </w:pPr>
            <w:r>
              <w:t>1.0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5D7E97A8" w14:textId="77777777" w:rsidR="00B465FD" w:rsidRDefault="00B465FD" w:rsidP="00B465FD">
            <w:pPr>
              <w:pStyle w:val="TableContents"/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5C8CFFFD" w14:textId="77777777" w:rsidR="00B465FD" w:rsidRDefault="00B465FD">
            <w:pPr>
              <w:pStyle w:val="TableContents"/>
              <w:jc w:val="center"/>
            </w:pPr>
          </w:p>
        </w:tc>
      </w:tr>
      <w:tr w:rsidR="00B465FD" w14:paraId="6A77368F" w14:textId="77777777" w:rsidTr="00B465FD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0E26D003" w14:textId="77777777" w:rsidR="00B465FD" w:rsidRDefault="00B465FD">
            <w:pPr>
              <w:pStyle w:val="TableContents"/>
              <w:jc w:val="right"/>
            </w:pPr>
            <w:r>
              <w:t>&gt;3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0206CE79" w14:textId="77777777" w:rsidR="00B465FD" w:rsidRPr="00650DCE" w:rsidRDefault="0027114E">
            <w:pPr>
              <w:pStyle w:val="TableContents"/>
              <w:jc w:val="center"/>
            </w:pPr>
            <w:r w:rsidRPr="00650DCE">
              <w:t>81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5A2BA117" w14:textId="77777777" w:rsidR="00B465FD" w:rsidRPr="00650DCE" w:rsidRDefault="0027114E">
            <w:pPr>
              <w:pStyle w:val="TableContents"/>
              <w:jc w:val="center"/>
            </w:pPr>
            <w:r w:rsidRPr="00650DCE">
              <w:t>600.64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56CFE4D8" w14:textId="77777777" w:rsidR="00B465FD" w:rsidRPr="00650DCE" w:rsidRDefault="0027114E">
            <w:pPr>
              <w:pStyle w:val="TableContents"/>
            </w:pPr>
            <w:r w:rsidRPr="00650DCE">
              <w:t>13.49 (10.71, 16.76)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008B1C1F" w14:textId="77777777" w:rsidR="00B465FD" w:rsidRPr="00650DCE" w:rsidRDefault="00EA0807">
            <w:pPr>
              <w:pStyle w:val="TableContents"/>
              <w:jc w:val="center"/>
            </w:pPr>
            <w:r w:rsidRPr="00650DCE">
              <w:t>1.63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73C28915" w14:textId="77777777" w:rsidR="00B465FD" w:rsidRPr="00650DCE" w:rsidRDefault="00EA0807">
            <w:pPr>
              <w:pStyle w:val="TableContents"/>
              <w:jc w:val="center"/>
            </w:pPr>
            <w:r w:rsidRPr="00650DCE">
              <w:t>(1.18, 2.26)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0911D0D6" w14:textId="77777777" w:rsidR="00B465FD" w:rsidRDefault="00B465FD">
            <w:pPr>
              <w:pStyle w:val="TableContents"/>
              <w:jc w:val="center"/>
            </w:pPr>
            <w:r>
              <w:t>1.81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0B855778" w14:textId="77777777" w:rsidR="00B465FD" w:rsidRDefault="00B465FD" w:rsidP="00B465FD">
            <w:pPr>
              <w:pStyle w:val="TableContents"/>
              <w:jc w:val="center"/>
            </w:pPr>
            <w:r>
              <w:t>(1.27, 2.58)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</w:tcMar>
          </w:tcPr>
          <w:p w14:paraId="15795324" w14:textId="77777777" w:rsidR="00B465FD" w:rsidRDefault="00B465FD">
            <w:pPr>
              <w:pStyle w:val="TableContents"/>
              <w:jc w:val="center"/>
            </w:pPr>
            <w:r>
              <w:t>0.001</w:t>
            </w:r>
          </w:p>
        </w:tc>
      </w:tr>
    </w:tbl>
    <w:p w14:paraId="7A750BC6" w14:textId="4B186E46" w:rsidR="00E57E6F" w:rsidRDefault="00001721" w:rsidP="00B71289">
      <w:pPr>
        <w:widowControl/>
        <w:suppressAutoHyphens w:val="0"/>
      </w:pPr>
      <w:r w:rsidRPr="00E57E6F">
        <w:rPr>
          <w:rFonts w:ascii="Courier New" w:hAnsi="Courier New" w:cs="Courier New"/>
          <w:vertAlign w:val="superscript"/>
        </w:rPr>
        <w:t>1</w:t>
      </w:r>
      <w:r w:rsidR="00E57E6F" w:rsidRPr="00E57E6F">
        <w:rPr>
          <w:rFonts w:asciiTheme="minorHAnsi" w:hAnsiTheme="minorHAnsi" w:cstheme="minorHAnsi"/>
        </w:rPr>
        <w:t xml:space="preserve"> </w:t>
      </w:r>
      <w:r w:rsidR="00B71289" w:rsidRPr="00B71289">
        <w:t>In a few instances, participants reported getting back together during follow-up with the person they had reported as their most recent but not ongoing partnership at enrolment. A few other participants reported a new partner but they never became sexually active with them. These were not considered new acquisitions in the analysis.</w:t>
      </w:r>
    </w:p>
    <w:p w14:paraId="034B57FD" w14:textId="063C3845" w:rsidR="00B71289" w:rsidRPr="00E57E6F" w:rsidRDefault="00B71289" w:rsidP="00B71289">
      <w:pPr>
        <w:widowControl/>
        <w:suppressAutoHyphens w:val="0"/>
      </w:pPr>
      <w:r w:rsidRPr="00B71289">
        <w:rPr>
          <w:vertAlign w:val="superscript"/>
        </w:rPr>
        <w:t>2</w:t>
      </w:r>
      <w:r>
        <w:t xml:space="preserve"> </w:t>
      </w:r>
      <w:r w:rsidRPr="00E57E6F">
        <w:t>24 partnerships were concurrent i.e. reported to have started while the participant was in at least one other ongoing partnership.</w:t>
      </w:r>
      <w:r>
        <w:t xml:space="preserve"> </w:t>
      </w:r>
    </w:p>
    <w:p w14:paraId="7751A67C" w14:textId="7F1B117E" w:rsidR="00117319" w:rsidRDefault="00B71289" w:rsidP="000B662E">
      <w:pPr>
        <w:widowControl/>
        <w:suppressAutoHyphens w:val="0"/>
      </w:pPr>
      <w:r>
        <w:rPr>
          <w:vertAlign w:val="superscript"/>
        </w:rPr>
        <w:t>3</w:t>
      </w:r>
      <w:r w:rsidR="00E57E6F">
        <w:rPr>
          <w:vertAlign w:val="superscript"/>
        </w:rPr>
        <w:t xml:space="preserve"> </w:t>
      </w:r>
      <w:r w:rsidR="00117319">
        <w:t xml:space="preserve">No other variables were significant in </w:t>
      </w:r>
      <w:proofErr w:type="spellStart"/>
      <w:r w:rsidR="00117319">
        <w:t>univariable</w:t>
      </w:r>
      <w:proofErr w:type="spellEnd"/>
      <w:r w:rsidR="00117319">
        <w:t xml:space="preserve"> models.</w:t>
      </w:r>
    </w:p>
    <w:p w14:paraId="126CD11F" w14:textId="2A2DC539" w:rsidR="00B37590" w:rsidRDefault="00B71289" w:rsidP="003F687D">
      <w:pPr>
        <w:widowControl/>
        <w:suppressAutoHyphens w:val="0"/>
      </w:pPr>
      <w:r>
        <w:rPr>
          <w:vertAlign w:val="superscript"/>
        </w:rPr>
        <w:t>4</w:t>
      </w:r>
      <w:r w:rsidR="00117319">
        <w:t xml:space="preserve"> T</w:t>
      </w:r>
      <w:r w:rsidR="000B662E" w:rsidRPr="000B662E">
        <w:t>he final model did not violate the p</w:t>
      </w:r>
      <w:r w:rsidR="000B662E">
        <w:t xml:space="preserve">roportional hazards assumption, </w:t>
      </w:r>
      <w:r w:rsidR="000B662E" w:rsidRPr="000B662E">
        <w:t>global test p= 0.</w:t>
      </w:r>
      <w:r w:rsidR="00C61A43">
        <w:t>09</w:t>
      </w:r>
      <w:r w:rsidR="000B662E" w:rsidRPr="000B662E">
        <w:t xml:space="preserve">. </w:t>
      </w:r>
      <w:r w:rsidR="00CD33F4">
        <w:t>Fitting a model with Gaussian individual frailties</w:t>
      </w:r>
      <w:r w:rsidR="003F687D">
        <w:t xml:space="preserve">, the estimated variance was </w:t>
      </w:r>
      <w:r w:rsidR="003F687D">
        <w:lastRenderedPageBreak/>
        <w:t>not found significantly different from zero (p-value=0.92)</w:t>
      </w:r>
      <w:r w:rsidR="00CD33F4">
        <w:t xml:space="preserve"> </w:t>
      </w:r>
      <w:r w:rsidR="00F62FD7" w:rsidRPr="003F687D">
        <w:t>suggesting very little varia</w:t>
      </w:r>
      <w:r w:rsidR="00DA234F" w:rsidRPr="003F687D">
        <w:t>tion between individuals</w:t>
      </w:r>
      <w:r w:rsidR="00F62FD7" w:rsidRPr="003F687D">
        <w:t>.</w:t>
      </w:r>
    </w:p>
    <w:p w14:paraId="739F3F4A" w14:textId="7D09A81D" w:rsidR="00943083" w:rsidRDefault="00B71289" w:rsidP="007A7BA5">
      <w:r>
        <w:rPr>
          <w:vertAlign w:val="superscript"/>
        </w:rPr>
        <w:t>5</w:t>
      </w:r>
      <w:r w:rsidR="00E57E6F">
        <w:rPr>
          <w:vertAlign w:val="superscript"/>
        </w:rPr>
        <w:t xml:space="preserve"> </w:t>
      </w:r>
      <w:r w:rsidR="007A7BA5">
        <w:t>There were two groups of participants with ongoing partners at baseline, those who were recently sexually active and those who were abstainin</w:t>
      </w:r>
      <w:r w:rsidR="009276ED">
        <w:t>g from sex with their partners for various reasons</w:t>
      </w:r>
      <w:r w:rsidR="007A7BA5">
        <w:t>. The number of new acquisitions, acquisitions rate and</w:t>
      </w:r>
      <w:r w:rsidR="00EA7DB2">
        <w:t xml:space="preserve"> 95% CI</w:t>
      </w:r>
      <w:r w:rsidR="007A7BA5">
        <w:t>s for these two groups were: 90/1054.3=8.54 (6.86, 10.5) and 10/102.25=9.78 (4.69, 17.99) respectively and were not statistically different from each other.</w:t>
      </w:r>
    </w:p>
    <w:p w14:paraId="3F4C0074" w14:textId="27207B7C" w:rsidR="00001721" w:rsidRDefault="00B71289">
      <w:pPr>
        <w:widowControl/>
        <w:suppressAutoHyphens w:val="0"/>
      </w:pPr>
      <w:r>
        <w:rPr>
          <w:vertAlign w:val="superscript"/>
        </w:rPr>
        <w:t>6</w:t>
      </w:r>
      <w:r w:rsidR="00981B5D">
        <w:t xml:space="preserve"> Missing values for 15 participants.</w:t>
      </w:r>
    </w:p>
    <w:p w14:paraId="41E94EDB" w14:textId="0A550345" w:rsidR="00B37590" w:rsidRDefault="00001721" w:rsidP="003F687D">
      <w:pPr>
        <w:pageBreakBefore/>
      </w:pPr>
      <w:r>
        <w:lastRenderedPageBreak/>
        <w:t xml:space="preserve">Table 2: Dissolution rates, and </w:t>
      </w:r>
      <w:proofErr w:type="spellStart"/>
      <w:r>
        <w:t>univariable</w:t>
      </w:r>
      <w:proofErr w:type="spellEnd"/>
      <w:r>
        <w:t xml:space="preserve"> and multivariable Cox regression model results for time to partnership dissolution (N=565 partnerships</w:t>
      </w:r>
      <w:r w:rsidR="007A7BA5">
        <w:t>, 466 participants</w:t>
      </w:r>
      <w:r>
        <w:t>).</w:t>
      </w:r>
    </w:p>
    <w:tbl>
      <w:tblPr>
        <w:tblW w:w="0" w:type="auto"/>
        <w:tblInd w:w="-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105" w:type="dxa"/>
        </w:tblCellMar>
        <w:tblLook w:val="04A0" w:firstRow="1" w:lastRow="0" w:firstColumn="1" w:lastColumn="0" w:noHBand="0" w:noVBand="1"/>
      </w:tblPr>
      <w:tblGrid>
        <w:gridCol w:w="2480"/>
        <w:gridCol w:w="987"/>
        <w:gridCol w:w="1681"/>
        <w:gridCol w:w="2195"/>
        <w:gridCol w:w="916"/>
        <w:gridCol w:w="1700"/>
        <w:gridCol w:w="992"/>
        <w:gridCol w:w="1700"/>
        <w:gridCol w:w="1629"/>
      </w:tblGrid>
      <w:tr w:rsidR="00B37590" w14:paraId="4FB560AE" w14:textId="77777777">
        <w:tc>
          <w:tcPr>
            <w:tcW w:w="2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E82EF44" w14:textId="77777777" w:rsidR="00B37590" w:rsidRDefault="0000172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Variable</w:t>
            </w:r>
          </w:p>
        </w:tc>
        <w:tc>
          <w:tcPr>
            <w:tcW w:w="9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021D705" w14:textId="2AA15560" w:rsidR="00B37590" w:rsidRDefault="0000172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Events</w:t>
            </w:r>
            <w:r w:rsidR="003F687D" w:rsidRPr="00FB159B">
              <w:rPr>
                <w:vertAlign w:val="superscript"/>
              </w:rPr>
              <w:t>1</w:t>
            </w:r>
          </w:p>
        </w:tc>
        <w:tc>
          <w:tcPr>
            <w:tcW w:w="1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D42DA6B" w14:textId="77777777" w:rsidR="00B37590" w:rsidRDefault="00C5761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Partnershi</w:t>
            </w:r>
            <w:r w:rsidR="00001721">
              <w:rPr>
                <w:b/>
                <w:bCs/>
              </w:rPr>
              <w:t>ps-years at risk</w:t>
            </w:r>
          </w:p>
        </w:tc>
        <w:tc>
          <w:tcPr>
            <w:tcW w:w="21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8C22198" w14:textId="77777777" w:rsidR="00B37590" w:rsidRDefault="0000172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Rate per 100 partnership-years) (95% CI)</w:t>
            </w:r>
          </w:p>
        </w:tc>
        <w:tc>
          <w:tcPr>
            <w:tcW w:w="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A8FC58B" w14:textId="77777777" w:rsidR="00B37590" w:rsidRDefault="00001721" w:rsidP="00FB159B">
            <w:pPr>
              <w:pStyle w:val="TableConten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Unadj</w:t>
            </w:r>
            <w:proofErr w:type="spellEnd"/>
            <w:r>
              <w:rPr>
                <w:b/>
                <w:bCs/>
              </w:rPr>
              <w:t>. HR</w:t>
            </w:r>
            <w:r w:rsidR="00FB159B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89A52F7" w14:textId="77777777" w:rsidR="00B37590" w:rsidRDefault="0000172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CI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36DB61B" w14:textId="77777777" w:rsidR="00C5761E" w:rsidRDefault="00C5761E" w:rsidP="00C5761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Adjust.</w:t>
            </w:r>
          </w:p>
          <w:p w14:paraId="32F004B3" w14:textId="77777777" w:rsidR="00B37590" w:rsidRPr="00C5761E" w:rsidRDefault="00001721" w:rsidP="00FB159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HR</w:t>
            </w:r>
            <w:r w:rsidR="00FB159B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CF1072B" w14:textId="77777777" w:rsidR="00B37590" w:rsidRDefault="0000172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CI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5ACC2AF" w14:textId="77777777" w:rsidR="00B37590" w:rsidRDefault="005A703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Wald </w:t>
            </w:r>
            <w:r w:rsidR="00001721">
              <w:rPr>
                <w:b/>
                <w:bCs/>
              </w:rPr>
              <w:t>p-value</w:t>
            </w:r>
          </w:p>
        </w:tc>
      </w:tr>
      <w:tr w:rsidR="00B37590" w14:paraId="31273746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C4ADA62" w14:textId="77777777" w:rsidR="009276ED" w:rsidRDefault="009276ED">
            <w:pPr>
              <w:pStyle w:val="TableContents"/>
              <w:jc w:val="right"/>
            </w:pPr>
          </w:p>
          <w:p w14:paraId="5EA8E65F" w14:textId="77777777" w:rsidR="00B37590" w:rsidRDefault="00001721">
            <w:pPr>
              <w:pStyle w:val="TableContents"/>
              <w:jc w:val="right"/>
            </w:pPr>
            <w:r>
              <w:t xml:space="preserve">ART group: </w:t>
            </w:r>
            <w:r w:rsidR="002B7367">
              <w:t>Pre-ART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09AC59F" w14:textId="77777777" w:rsidR="00B37590" w:rsidRDefault="00B37590">
            <w:pPr>
              <w:pStyle w:val="TableContents"/>
              <w:jc w:val="center"/>
            </w:pPr>
          </w:p>
          <w:p w14:paraId="1C9C28F3" w14:textId="77777777" w:rsidR="00B37590" w:rsidRDefault="002B7367">
            <w:pPr>
              <w:pStyle w:val="TableContents"/>
              <w:jc w:val="center"/>
            </w:pPr>
            <w:r>
              <w:t>76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DDBB0FE" w14:textId="77777777" w:rsidR="00B37590" w:rsidRDefault="00B37590">
            <w:pPr>
              <w:pStyle w:val="TableContents"/>
              <w:jc w:val="center"/>
            </w:pPr>
          </w:p>
          <w:p w14:paraId="6021DB62" w14:textId="77777777" w:rsidR="00B37590" w:rsidRDefault="002B7367" w:rsidP="002B7367">
            <w:pPr>
              <w:pStyle w:val="TableContents"/>
              <w:jc w:val="center"/>
            </w:pPr>
            <w:r>
              <w:t>416.88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DEA3A03" w14:textId="77777777" w:rsidR="00B37590" w:rsidRDefault="00B37590">
            <w:pPr>
              <w:pStyle w:val="TableContents"/>
              <w:jc w:val="center"/>
            </w:pPr>
          </w:p>
          <w:p w14:paraId="6DC03EC8" w14:textId="77777777" w:rsidR="00B37590" w:rsidRDefault="009276ED" w:rsidP="009276ED">
            <w:pPr>
              <w:pStyle w:val="TableContents"/>
              <w:jc w:val="center"/>
            </w:pPr>
            <w:r>
              <w:t>18.23 (14.36, 22.82)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335799E" w14:textId="77777777" w:rsidR="00B37590" w:rsidRDefault="00B37590">
            <w:pPr>
              <w:pStyle w:val="TableContents"/>
              <w:jc w:val="center"/>
            </w:pPr>
          </w:p>
          <w:p w14:paraId="358758B9" w14:textId="77777777" w:rsidR="00B37590" w:rsidRDefault="00001721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4637F23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811289A" w14:textId="77777777" w:rsidR="00B37590" w:rsidRDefault="00B37590">
            <w:pPr>
              <w:pStyle w:val="TableContents"/>
              <w:jc w:val="center"/>
            </w:pPr>
          </w:p>
          <w:p w14:paraId="654F48FA" w14:textId="77777777" w:rsidR="00B37590" w:rsidRDefault="00001721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DAF7F08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0A91213" w14:textId="77777777" w:rsidR="00B37590" w:rsidRDefault="00B37590">
            <w:pPr>
              <w:pStyle w:val="TableContents"/>
              <w:jc w:val="center"/>
            </w:pPr>
          </w:p>
        </w:tc>
      </w:tr>
      <w:tr w:rsidR="00B37590" w14:paraId="43AB07BF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8804023" w14:textId="77777777" w:rsidR="00B37590" w:rsidRDefault="002B7367">
            <w:pPr>
              <w:pStyle w:val="TableContents"/>
              <w:jc w:val="right"/>
            </w:pPr>
            <w:r>
              <w:t xml:space="preserve">ART-eligible 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B295208" w14:textId="77777777" w:rsidR="00B37590" w:rsidRDefault="002B7367">
            <w:pPr>
              <w:pStyle w:val="TableContents"/>
              <w:jc w:val="center"/>
            </w:pPr>
            <w:r>
              <w:t>116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B3CFC81" w14:textId="77777777" w:rsidR="00B37590" w:rsidRDefault="002B7367">
            <w:pPr>
              <w:pStyle w:val="TableContents"/>
              <w:jc w:val="center"/>
            </w:pPr>
            <w:r>
              <w:t>642.20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DAFEDF3" w14:textId="77777777" w:rsidR="00B37590" w:rsidRDefault="009276ED">
            <w:pPr>
              <w:pStyle w:val="TableContents"/>
              <w:jc w:val="center"/>
            </w:pPr>
            <w:r>
              <w:t>18.06 (14.93, 21.66)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14884AF" w14:textId="77777777" w:rsidR="00B37590" w:rsidRDefault="002B7367">
            <w:pPr>
              <w:pStyle w:val="TableContents"/>
              <w:jc w:val="center"/>
            </w:pPr>
            <w:r>
              <w:t>1.01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616D55D" w14:textId="77777777" w:rsidR="00B37590" w:rsidRDefault="00001721">
            <w:pPr>
              <w:pStyle w:val="TableContents"/>
              <w:jc w:val="center"/>
            </w:pPr>
            <w:r>
              <w:t>(0.75, 1.3</w:t>
            </w:r>
            <w:r w:rsidR="002B7367">
              <w:t>4</w:t>
            </w:r>
            <w:r>
              <w:t>)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5041592" w14:textId="77777777" w:rsidR="00B37590" w:rsidRDefault="001565FA">
            <w:pPr>
              <w:pStyle w:val="TableContents"/>
              <w:jc w:val="center"/>
            </w:pPr>
            <w:r>
              <w:t>0.97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8BC5224" w14:textId="77777777" w:rsidR="00B37590" w:rsidRDefault="00001721">
            <w:pPr>
              <w:pStyle w:val="TableContents"/>
              <w:jc w:val="center"/>
            </w:pPr>
            <w:r>
              <w:t>(0.7</w:t>
            </w:r>
            <w:r w:rsidR="002B7367">
              <w:t>3</w:t>
            </w:r>
            <w:r>
              <w:t>, 1.</w:t>
            </w:r>
            <w:r w:rsidR="002B7367">
              <w:t>29</w:t>
            </w:r>
            <w:r>
              <w:t>)</w:t>
            </w: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BA7E93A" w14:textId="77777777" w:rsidR="00B37590" w:rsidRDefault="00001721" w:rsidP="001565FA">
            <w:pPr>
              <w:pStyle w:val="TableContents"/>
              <w:jc w:val="center"/>
            </w:pPr>
            <w:r>
              <w:t>0.8</w:t>
            </w:r>
            <w:r w:rsidR="001565FA">
              <w:t>4</w:t>
            </w:r>
            <w:r w:rsidR="00725547">
              <w:t>0</w:t>
            </w:r>
          </w:p>
        </w:tc>
      </w:tr>
      <w:tr w:rsidR="00B37590" w14:paraId="0A29C11D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35514A3" w14:textId="77777777" w:rsidR="00B37590" w:rsidRDefault="00001721">
            <w:pPr>
              <w:pStyle w:val="TableContents"/>
              <w:jc w:val="right"/>
            </w:pPr>
            <w:r>
              <w:t>Sex: Female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2057A6C" w14:textId="77777777" w:rsidR="00B37590" w:rsidRDefault="00001721">
            <w:pPr>
              <w:pStyle w:val="TableContents"/>
              <w:jc w:val="center"/>
            </w:pPr>
            <w:r>
              <w:t>134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7364677" w14:textId="77777777" w:rsidR="00B37590" w:rsidRDefault="00001721">
            <w:pPr>
              <w:pStyle w:val="TableContents"/>
              <w:jc w:val="center"/>
            </w:pPr>
            <w:r>
              <w:t>736.00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83A3D24" w14:textId="77777777" w:rsidR="00B37590" w:rsidRDefault="00001721">
            <w:pPr>
              <w:pStyle w:val="TableContents"/>
              <w:jc w:val="center"/>
            </w:pPr>
            <w:r>
              <w:t>18.21 (15.25, 21.56)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D4855DC" w14:textId="77777777" w:rsidR="00B37590" w:rsidRDefault="00001721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B12B336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771F3BC" w14:textId="77777777" w:rsidR="00B37590" w:rsidRDefault="00001721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9A05A53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7B5F2A1" w14:textId="77777777" w:rsidR="00B37590" w:rsidRDefault="00B37590">
            <w:pPr>
              <w:pStyle w:val="TableContents"/>
              <w:jc w:val="center"/>
            </w:pPr>
          </w:p>
        </w:tc>
      </w:tr>
      <w:tr w:rsidR="00B37590" w14:paraId="3C3DB111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EE238F8" w14:textId="77777777" w:rsidR="00B37590" w:rsidRDefault="00001721">
            <w:pPr>
              <w:pStyle w:val="TableContents"/>
              <w:jc w:val="right"/>
            </w:pPr>
            <w:r>
              <w:t>Male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7B06E37" w14:textId="77777777" w:rsidR="00B37590" w:rsidRDefault="00001721">
            <w:pPr>
              <w:pStyle w:val="TableContents"/>
              <w:jc w:val="center"/>
            </w:pPr>
            <w:r>
              <w:t>58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6811204" w14:textId="77777777" w:rsidR="00B37590" w:rsidRDefault="00001721">
            <w:pPr>
              <w:pStyle w:val="TableContents"/>
              <w:jc w:val="center"/>
            </w:pPr>
            <w:r>
              <w:t>323.08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09CFBB8" w14:textId="77777777" w:rsidR="00B37590" w:rsidRDefault="00001721">
            <w:pPr>
              <w:pStyle w:val="TableContents"/>
              <w:jc w:val="center"/>
            </w:pPr>
            <w:r>
              <w:t>17.95 (13.63, 23.21)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1719AA3" w14:textId="77777777" w:rsidR="00B37590" w:rsidRDefault="00001721">
            <w:pPr>
              <w:pStyle w:val="TableContents"/>
              <w:jc w:val="center"/>
            </w:pPr>
            <w:r>
              <w:t>0.99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E461C0E" w14:textId="77777777" w:rsidR="00B37590" w:rsidRDefault="00001721">
            <w:pPr>
              <w:pStyle w:val="TableContents"/>
              <w:jc w:val="center"/>
            </w:pPr>
            <w:r>
              <w:t>(0.73, 1.37)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2AF31CE" w14:textId="77777777" w:rsidR="00B37590" w:rsidRDefault="00001721">
            <w:pPr>
              <w:pStyle w:val="TableContents"/>
              <w:jc w:val="center"/>
            </w:pPr>
            <w:r>
              <w:t>1.07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6169B2E" w14:textId="77777777" w:rsidR="00B37590" w:rsidRDefault="00725547">
            <w:pPr>
              <w:pStyle w:val="TableContents"/>
              <w:jc w:val="center"/>
            </w:pPr>
            <w:r>
              <w:t>(0.73, 1.56</w:t>
            </w:r>
            <w:r w:rsidR="00001721">
              <w:t>)</w:t>
            </w: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C4C0A8D" w14:textId="77777777" w:rsidR="00B37590" w:rsidRDefault="001565FA">
            <w:pPr>
              <w:pStyle w:val="TableContents"/>
              <w:jc w:val="center"/>
            </w:pPr>
            <w:r>
              <w:t>0.7</w:t>
            </w:r>
            <w:r w:rsidR="00725547">
              <w:t>45</w:t>
            </w:r>
          </w:p>
        </w:tc>
      </w:tr>
      <w:tr w:rsidR="001565FA" w14:paraId="2BD6F863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5BEBE1B" w14:textId="77777777" w:rsidR="001565FA" w:rsidRDefault="001565FA" w:rsidP="00EE4547">
            <w:pPr>
              <w:pStyle w:val="TableContents"/>
              <w:spacing w:after="0" w:line="240" w:lineRule="auto"/>
            </w:pPr>
            <w:r>
              <w:t xml:space="preserve">Age (years) :        </w:t>
            </w:r>
          </w:p>
          <w:p w14:paraId="218FDEFD" w14:textId="77777777" w:rsidR="001565FA" w:rsidRDefault="001565FA" w:rsidP="00EE4547">
            <w:pPr>
              <w:pStyle w:val="TableContents"/>
              <w:spacing w:after="0" w:line="240" w:lineRule="auto"/>
              <w:jc w:val="right"/>
            </w:pPr>
            <w:r>
              <w:t xml:space="preserve">                           18-21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7B034E2" w14:textId="77777777" w:rsidR="003F687D" w:rsidRDefault="003F687D" w:rsidP="00EE4547">
            <w:pPr>
              <w:pStyle w:val="TableContents"/>
              <w:spacing w:after="0" w:line="240" w:lineRule="auto"/>
              <w:jc w:val="center"/>
            </w:pPr>
          </w:p>
          <w:p w14:paraId="7F239713" w14:textId="77777777" w:rsidR="001565FA" w:rsidRDefault="008E6AA5" w:rsidP="00EE4547">
            <w:pPr>
              <w:pStyle w:val="TableContents"/>
              <w:spacing w:after="0" w:line="240" w:lineRule="auto"/>
              <w:jc w:val="center"/>
            </w:pPr>
            <w:r w:rsidRPr="00650DCE">
              <w:t>12</w:t>
            </w:r>
          </w:p>
          <w:p w14:paraId="276A46D6" w14:textId="77777777" w:rsidR="00EE4547" w:rsidRPr="00650DCE" w:rsidRDefault="00EE4547" w:rsidP="00EE4547">
            <w:pPr>
              <w:pStyle w:val="TableContents"/>
              <w:spacing w:after="0" w:line="240" w:lineRule="auto"/>
              <w:jc w:val="center"/>
            </w:pP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EA8309A" w14:textId="77777777" w:rsidR="003F687D" w:rsidRDefault="003F687D" w:rsidP="00EE4547">
            <w:pPr>
              <w:pStyle w:val="TableContents"/>
              <w:spacing w:after="0" w:line="240" w:lineRule="auto"/>
              <w:jc w:val="center"/>
            </w:pPr>
          </w:p>
          <w:p w14:paraId="332C38B0" w14:textId="77777777" w:rsidR="001565FA" w:rsidRPr="00650DCE" w:rsidRDefault="008E6AA5" w:rsidP="00EE4547">
            <w:pPr>
              <w:pStyle w:val="TableContents"/>
              <w:spacing w:after="0" w:line="240" w:lineRule="auto"/>
              <w:jc w:val="center"/>
            </w:pPr>
            <w:r w:rsidRPr="00650DCE">
              <w:t>42.48</w:t>
            </w:r>
            <w:r w:rsidR="001565FA" w:rsidRPr="00650DCE">
              <w:t>7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55D38EB" w14:textId="77777777" w:rsidR="003F687D" w:rsidRDefault="003F687D" w:rsidP="00EE4547">
            <w:pPr>
              <w:pStyle w:val="TableContents"/>
              <w:spacing w:after="0" w:line="240" w:lineRule="auto"/>
              <w:jc w:val="center"/>
            </w:pPr>
          </w:p>
          <w:p w14:paraId="42879393" w14:textId="77777777" w:rsidR="001565FA" w:rsidRPr="00650DCE" w:rsidRDefault="008E6AA5" w:rsidP="00EE4547">
            <w:pPr>
              <w:pStyle w:val="TableContents"/>
              <w:spacing w:after="0" w:line="240" w:lineRule="auto"/>
              <w:jc w:val="center"/>
            </w:pPr>
            <w:r w:rsidRPr="00650DCE">
              <w:t>28.25 (14.60, 49.34)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45D7952" w14:textId="77777777" w:rsidR="003F687D" w:rsidRDefault="003F687D" w:rsidP="00EE4547">
            <w:pPr>
              <w:pStyle w:val="TableContents"/>
              <w:spacing w:after="0" w:line="240" w:lineRule="auto"/>
              <w:jc w:val="center"/>
            </w:pPr>
          </w:p>
          <w:p w14:paraId="66354DDC" w14:textId="77777777" w:rsidR="001565FA" w:rsidRPr="00650DCE" w:rsidRDefault="00725547" w:rsidP="00EE4547">
            <w:pPr>
              <w:pStyle w:val="TableContents"/>
              <w:spacing w:after="0" w:line="240" w:lineRule="auto"/>
              <w:jc w:val="center"/>
            </w:pPr>
            <w:r w:rsidRPr="00650DCE">
              <w:t>1.05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104127C" w14:textId="77777777" w:rsidR="003F687D" w:rsidRDefault="003F687D" w:rsidP="00EE4547">
            <w:pPr>
              <w:pStyle w:val="TableContents"/>
              <w:spacing w:after="0" w:line="240" w:lineRule="auto"/>
              <w:jc w:val="center"/>
            </w:pPr>
          </w:p>
          <w:p w14:paraId="25F8DA7F" w14:textId="77777777" w:rsidR="001565FA" w:rsidRPr="00650DCE" w:rsidRDefault="00725547" w:rsidP="00EE4547">
            <w:pPr>
              <w:pStyle w:val="TableContents"/>
              <w:spacing w:after="0" w:line="240" w:lineRule="auto"/>
              <w:jc w:val="center"/>
            </w:pPr>
            <w:r w:rsidRPr="00650DCE">
              <w:t>(0.61, 1.81)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445F4C4" w14:textId="77777777" w:rsidR="003F687D" w:rsidRDefault="003F687D" w:rsidP="00EE4547">
            <w:pPr>
              <w:pStyle w:val="TableContents"/>
              <w:spacing w:after="0" w:line="240" w:lineRule="auto"/>
              <w:jc w:val="center"/>
            </w:pPr>
          </w:p>
          <w:p w14:paraId="56E3115A" w14:textId="77777777" w:rsidR="001565FA" w:rsidRDefault="001565FA" w:rsidP="00EE4547">
            <w:pPr>
              <w:pStyle w:val="TableContents"/>
              <w:spacing w:after="0" w:line="240" w:lineRule="auto"/>
              <w:jc w:val="center"/>
            </w:pPr>
            <w:r>
              <w:t>0.86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ACBD540" w14:textId="77777777" w:rsidR="003F687D" w:rsidRDefault="003F687D" w:rsidP="00EE4547">
            <w:pPr>
              <w:pStyle w:val="TableContents"/>
              <w:spacing w:after="0" w:line="240" w:lineRule="auto"/>
              <w:jc w:val="center"/>
            </w:pPr>
          </w:p>
          <w:p w14:paraId="601D9404" w14:textId="77777777" w:rsidR="001565FA" w:rsidRDefault="001565FA" w:rsidP="00EE4547">
            <w:pPr>
              <w:pStyle w:val="TableContents"/>
              <w:spacing w:after="0" w:line="240" w:lineRule="auto"/>
              <w:jc w:val="center"/>
            </w:pPr>
            <w:r>
              <w:t>(0.46, 1.61)</w:t>
            </w: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8C0CE1E" w14:textId="77777777" w:rsidR="003F687D" w:rsidRDefault="003F687D" w:rsidP="00EE4547">
            <w:pPr>
              <w:pStyle w:val="TableContents"/>
              <w:spacing w:after="0" w:line="240" w:lineRule="auto"/>
              <w:jc w:val="center"/>
            </w:pPr>
          </w:p>
          <w:p w14:paraId="69C453FD" w14:textId="77777777" w:rsidR="001565FA" w:rsidRDefault="00725547" w:rsidP="00EE4547">
            <w:pPr>
              <w:pStyle w:val="TableContents"/>
              <w:spacing w:after="0" w:line="240" w:lineRule="auto"/>
              <w:jc w:val="center"/>
            </w:pPr>
            <w:r>
              <w:t>0.640</w:t>
            </w:r>
          </w:p>
        </w:tc>
      </w:tr>
      <w:tr w:rsidR="001565FA" w14:paraId="3B93EDD9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103C1E2" w14:textId="77777777" w:rsidR="001565FA" w:rsidRDefault="001565FA" w:rsidP="001565FA">
            <w:pPr>
              <w:pStyle w:val="TableContents"/>
              <w:jc w:val="right"/>
            </w:pPr>
            <w:r>
              <w:t>22-29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831E5BA" w14:textId="77777777" w:rsidR="001565FA" w:rsidRPr="00650DCE" w:rsidRDefault="008E6AA5" w:rsidP="001565FA">
            <w:pPr>
              <w:pStyle w:val="TableContents"/>
              <w:jc w:val="center"/>
            </w:pPr>
            <w:r w:rsidRPr="00650DCE">
              <w:t>73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D46D653" w14:textId="77777777" w:rsidR="001565FA" w:rsidRPr="00650DCE" w:rsidRDefault="008E6AA5" w:rsidP="001565FA">
            <w:pPr>
              <w:pStyle w:val="TableContents"/>
              <w:jc w:val="center"/>
            </w:pPr>
            <w:r w:rsidRPr="00650DCE">
              <w:t>284.79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5199327A" w14:textId="77777777" w:rsidR="001565FA" w:rsidRPr="00650DCE" w:rsidRDefault="008E6AA5" w:rsidP="001565FA">
            <w:pPr>
              <w:pStyle w:val="TableContents"/>
              <w:jc w:val="center"/>
            </w:pPr>
            <w:r w:rsidRPr="00650DCE">
              <w:t>25.63 (20.09, 32.23)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D3243C4" w14:textId="77777777" w:rsidR="001565FA" w:rsidRPr="00650DCE" w:rsidRDefault="001565FA" w:rsidP="001565FA">
            <w:pPr>
              <w:pStyle w:val="TableContents"/>
              <w:jc w:val="center"/>
            </w:pPr>
            <w:r w:rsidRPr="00650DCE">
              <w:t>1.00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C5EA10E" w14:textId="77777777" w:rsidR="001565FA" w:rsidRPr="00650DCE" w:rsidRDefault="00725547" w:rsidP="001565FA">
            <w:pPr>
              <w:pStyle w:val="TableContents"/>
              <w:jc w:val="center"/>
            </w:pPr>
            <w:r w:rsidRPr="00650DCE"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5554A76" w14:textId="77777777" w:rsidR="001565FA" w:rsidRDefault="001565FA" w:rsidP="001565FA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416696E" w14:textId="77777777" w:rsidR="001565FA" w:rsidRDefault="001565FA" w:rsidP="001565FA">
            <w:pPr>
              <w:pStyle w:val="TableContents"/>
              <w:jc w:val="center"/>
            </w:pP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AD7959F" w14:textId="77777777" w:rsidR="001565FA" w:rsidRDefault="001565FA" w:rsidP="001565FA">
            <w:pPr>
              <w:pStyle w:val="TableContents"/>
              <w:jc w:val="center"/>
            </w:pPr>
          </w:p>
        </w:tc>
      </w:tr>
      <w:tr w:rsidR="00B37590" w14:paraId="35733190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51865B0" w14:textId="77777777" w:rsidR="00B37590" w:rsidRDefault="00001721">
            <w:pPr>
              <w:pStyle w:val="TableContents"/>
              <w:jc w:val="right"/>
            </w:pPr>
            <w:r>
              <w:t>30-39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401F233" w14:textId="77777777" w:rsidR="00B37590" w:rsidRDefault="008E6AA5">
            <w:pPr>
              <w:pStyle w:val="TableContents"/>
              <w:jc w:val="center"/>
            </w:pPr>
            <w:r>
              <w:t>69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9B53929" w14:textId="77777777" w:rsidR="00B37590" w:rsidRDefault="00001721">
            <w:pPr>
              <w:pStyle w:val="TableContents"/>
              <w:jc w:val="center"/>
            </w:pPr>
            <w:r>
              <w:t>425</w:t>
            </w:r>
            <w:r w:rsidR="008E6AA5">
              <w:t>.82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85EC14C" w14:textId="77777777" w:rsidR="00B37590" w:rsidRDefault="00001721">
            <w:pPr>
              <w:pStyle w:val="TableContents"/>
              <w:jc w:val="center"/>
            </w:pPr>
            <w:r>
              <w:t>16.20 (12.61,20.51)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62A4D91" w14:textId="77777777" w:rsidR="00B37590" w:rsidRDefault="00001721">
            <w:pPr>
              <w:pStyle w:val="TableContents"/>
              <w:jc w:val="center"/>
            </w:pPr>
            <w:r>
              <w:t>0.65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FEE55B2" w14:textId="77777777" w:rsidR="00B37590" w:rsidRDefault="00725547">
            <w:pPr>
              <w:pStyle w:val="TableContents"/>
              <w:jc w:val="center"/>
            </w:pPr>
            <w:r>
              <w:t>(0.47, 0.90</w:t>
            </w:r>
            <w:r w:rsidR="00001721">
              <w:t>)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55A52FA" w14:textId="77777777" w:rsidR="00B37590" w:rsidRDefault="001565FA">
            <w:pPr>
              <w:pStyle w:val="TableContents"/>
              <w:jc w:val="center"/>
            </w:pPr>
            <w:r>
              <w:t>0.82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52DF4F8" w14:textId="77777777" w:rsidR="00B37590" w:rsidRDefault="001565FA">
            <w:pPr>
              <w:pStyle w:val="TableContents"/>
              <w:jc w:val="center"/>
            </w:pPr>
            <w:r>
              <w:t>(0.59, 1.14</w:t>
            </w:r>
            <w:r w:rsidR="00001721">
              <w:t>)</w:t>
            </w: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F1BB81F" w14:textId="77777777" w:rsidR="00B37590" w:rsidRDefault="00B37590">
            <w:pPr>
              <w:pStyle w:val="TableContents"/>
              <w:jc w:val="center"/>
            </w:pPr>
          </w:p>
        </w:tc>
      </w:tr>
      <w:tr w:rsidR="00B37590" w14:paraId="5A92826C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F4132E9" w14:textId="77777777" w:rsidR="00B37590" w:rsidRDefault="00001721">
            <w:pPr>
              <w:pStyle w:val="TableContents"/>
              <w:jc w:val="right"/>
            </w:pPr>
            <w:r>
              <w:t>40+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34AE711" w14:textId="77777777" w:rsidR="00B37590" w:rsidRDefault="00001721">
            <w:pPr>
              <w:pStyle w:val="TableContents"/>
              <w:jc w:val="center"/>
            </w:pPr>
            <w:r>
              <w:t>38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B8F4987" w14:textId="77777777" w:rsidR="00B37590" w:rsidRDefault="00001721">
            <w:pPr>
              <w:pStyle w:val="TableContents"/>
              <w:jc w:val="center"/>
            </w:pPr>
            <w:r>
              <w:t>305.99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3046510" w14:textId="77777777" w:rsidR="00B37590" w:rsidRDefault="00001721">
            <w:pPr>
              <w:pStyle w:val="TableContents"/>
              <w:jc w:val="center"/>
            </w:pPr>
            <w:r>
              <w:t>12.42 (8.79, 17.05)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AA5BFF3" w14:textId="77777777" w:rsidR="00B37590" w:rsidRDefault="00001721">
            <w:pPr>
              <w:pStyle w:val="TableContents"/>
              <w:jc w:val="center"/>
            </w:pPr>
            <w:r>
              <w:t>0.51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3C19C67" w14:textId="77777777" w:rsidR="00B37590" w:rsidRDefault="00725547">
            <w:pPr>
              <w:pStyle w:val="TableContents"/>
              <w:jc w:val="center"/>
            </w:pPr>
            <w:r>
              <w:t>(0.34, 0.75</w:t>
            </w:r>
            <w:r w:rsidR="00001721">
              <w:t>)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599EE11" w14:textId="77777777" w:rsidR="00B37590" w:rsidRDefault="001565FA">
            <w:pPr>
              <w:pStyle w:val="TableContents"/>
              <w:jc w:val="center"/>
            </w:pPr>
            <w:r>
              <w:t>0.77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D4EC311" w14:textId="77777777" w:rsidR="00B37590" w:rsidRDefault="001565FA">
            <w:pPr>
              <w:pStyle w:val="TableContents"/>
              <w:jc w:val="center"/>
            </w:pPr>
            <w:r>
              <w:t>(0.49, 1.23</w:t>
            </w:r>
            <w:r w:rsidR="00001721">
              <w:t>)</w:t>
            </w: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19E2230" w14:textId="77777777" w:rsidR="00B37590" w:rsidRDefault="00B37590">
            <w:pPr>
              <w:pStyle w:val="TableContents"/>
              <w:jc w:val="center"/>
            </w:pPr>
          </w:p>
        </w:tc>
      </w:tr>
      <w:tr w:rsidR="00B37590" w14:paraId="73A050B7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1A25428" w14:textId="77777777" w:rsidR="00B37590" w:rsidRDefault="00001721">
            <w:pPr>
              <w:pStyle w:val="TableContents"/>
              <w:jc w:val="right"/>
            </w:pPr>
            <w:r>
              <w:t>Ever use alcohol (vs No)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B836417" w14:textId="77777777" w:rsidR="00B37590" w:rsidRDefault="00001721">
            <w:pPr>
              <w:pStyle w:val="TableContents"/>
              <w:jc w:val="center"/>
            </w:pPr>
            <w:r>
              <w:t>78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AA38CDD" w14:textId="77777777" w:rsidR="00B37590" w:rsidRDefault="00001721">
            <w:pPr>
              <w:pStyle w:val="TableContents"/>
              <w:jc w:val="center"/>
            </w:pPr>
            <w:r>
              <w:t>535.60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F5FD133" w14:textId="77777777" w:rsidR="00B37590" w:rsidRDefault="00001721">
            <w:pPr>
              <w:pStyle w:val="TableContents"/>
              <w:jc w:val="center"/>
            </w:pPr>
            <w:r>
              <w:t>14.56 (11.51, 18.18)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9E98658" w14:textId="77777777" w:rsidR="00B37590" w:rsidRDefault="00001721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ED39857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6880831" w14:textId="77777777" w:rsidR="00B37590" w:rsidRDefault="00001721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BAEF753" w14:textId="77777777" w:rsidR="00B37590" w:rsidRDefault="00B37590">
            <w:pPr>
              <w:pStyle w:val="TableContents"/>
              <w:jc w:val="center"/>
            </w:pP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252F57A" w14:textId="77777777" w:rsidR="00B37590" w:rsidRDefault="00B37590">
            <w:pPr>
              <w:pStyle w:val="TableContents"/>
              <w:jc w:val="center"/>
            </w:pPr>
          </w:p>
        </w:tc>
      </w:tr>
      <w:tr w:rsidR="00B37590" w14:paraId="50389788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8455F02" w14:textId="77777777" w:rsidR="00B37590" w:rsidRDefault="00001721">
            <w:pPr>
              <w:pStyle w:val="TableContents"/>
              <w:jc w:val="right"/>
            </w:pPr>
            <w:r>
              <w:t>Yes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85ACA89" w14:textId="77777777" w:rsidR="00B37590" w:rsidRDefault="00001721">
            <w:pPr>
              <w:pStyle w:val="TableContents"/>
              <w:jc w:val="center"/>
            </w:pPr>
            <w:r>
              <w:t>114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E18B871" w14:textId="77777777" w:rsidR="00B37590" w:rsidRDefault="00001721">
            <w:pPr>
              <w:pStyle w:val="TableContents"/>
              <w:jc w:val="center"/>
            </w:pPr>
            <w:r>
              <w:t>523.48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568BC9C" w14:textId="77777777" w:rsidR="00B37590" w:rsidRDefault="00001721">
            <w:pPr>
              <w:pStyle w:val="TableContents"/>
              <w:jc w:val="center"/>
            </w:pPr>
            <w:r>
              <w:t>21.78 (17.96, 26.16)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E18ACA6" w14:textId="77777777" w:rsidR="00B37590" w:rsidRDefault="00001721">
            <w:pPr>
              <w:pStyle w:val="TableContents"/>
              <w:jc w:val="center"/>
            </w:pPr>
            <w:r>
              <w:t>1.46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3A43F70" w14:textId="77777777" w:rsidR="00B37590" w:rsidRDefault="00001721">
            <w:pPr>
              <w:pStyle w:val="TableContents"/>
              <w:jc w:val="center"/>
            </w:pPr>
            <w:r>
              <w:t>(1.10, 1.94)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F226B13" w14:textId="77777777" w:rsidR="00B37590" w:rsidRDefault="00001721">
            <w:pPr>
              <w:pStyle w:val="TableContents"/>
              <w:jc w:val="center"/>
            </w:pPr>
            <w:r>
              <w:t>1.38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672AB5F" w14:textId="77777777" w:rsidR="00B37590" w:rsidRDefault="001565FA" w:rsidP="001565FA">
            <w:pPr>
              <w:pStyle w:val="TableContents"/>
              <w:jc w:val="center"/>
            </w:pPr>
            <w:r>
              <w:t>(1.02</w:t>
            </w:r>
            <w:r w:rsidR="00001721">
              <w:t>, 1.8</w:t>
            </w:r>
            <w:r>
              <w:t>8</w:t>
            </w:r>
            <w:r w:rsidR="00001721">
              <w:t>)</w:t>
            </w: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8250B8A" w14:textId="77777777" w:rsidR="00B37590" w:rsidRDefault="00001721">
            <w:pPr>
              <w:pStyle w:val="TableContents"/>
              <w:jc w:val="center"/>
            </w:pPr>
            <w:r>
              <w:t>0</w:t>
            </w:r>
            <w:r w:rsidR="001565FA">
              <w:t>.040</w:t>
            </w:r>
          </w:p>
        </w:tc>
      </w:tr>
      <w:tr w:rsidR="00B37590" w14:paraId="7BA3B374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61A138D" w14:textId="77777777" w:rsidR="00B37590" w:rsidRDefault="00001721">
            <w:pPr>
              <w:pStyle w:val="TableContents"/>
              <w:spacing w:after="0"/>
            </w:pPr>
            <w:r>
              <w:t xml:space="preserve">Partner lives: </w:t>
            </w:r>
          </w:p>
          <w:p w14:paraId="516CC537" w14:textId="77777777" w:rsidR="00B37590" w:rsidRDefault="00001721">
            <w:pPr>
              <w:pStyle w:val="TableContents"/>
              <w:spacing w:after="0"/>
              <w:jc w:val="right"/>
            </w:pPr>
            <w:r>
              <w:t>With participant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475A6D7" w14:textId="77777777" w:rsidR="00EE4547" w:rsidRDefault="00EE4547" w:rsidP="00EE4547">
            <w:pPr>
              <w:pStyle w:val="TableContents"/>
              <w:spacing w:after="0" w:line="240" w:lineRule="auto"/>
              <w:jc w:val="center"/>
            </w:pPr>
          </w:p>
          <w:p w14:paraId="54D6A346" w14:textId="77777777" w:rsidR="00CA5A21" w:rsidRDefault="00001721" w:rsidP="00EE4547">
            <w:pPr>
              <w:pStyle w:val="TableContents"/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08E8004" w14:textId="77777777" w:rsidR="00EE4547" w:rsidRDefault="00EE4547" w:rsidP="00EE4547">
            <w:pPr>
              <w:pStyle w:val="TableContents"/>
              <w:spacing w:after="0" w:line="240" w:lineRule="auto"/>
              <w:jc w:val="center"/>
            </w:pPr>
          </w:p>
          <w:p w14:paraId="49429B88" w14:textId="77777777" w:rsidR="00CA5A21" w:rsidRDefault="00001721" w:rsidP="00EE4547">
            <w:pPr>
              <w:pStyle w:val="TableContents"/>
              <w:spacing w:after="0" w:line="240" w:lineRule="auto"/>
              <w:jc w:val="center"/>
            </w:pPr>
            <w:r>
              <w:t>524.09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5D1E13C" w14:textId="77777777" w:rsidR="00EE4547" w:rsidRDefault="00EE4547" w:rsidP="00EE4547">
            <w:pPr>
              <w:pStyle w:val="TableContents"/>
              <w:spacing w:after="0" w:line="240" w:lineRule="auto"/>
            </w:pPr>
          </w:p>
          <w:p w14:paraId="1B5587DA" w14:textId="77777777" w:rsidR="00B37590" w:rsidRDefault="00001721" w:rsidP="00EE4547">
            <w:pPr>
              <w:pStyle w:val="TableContents"/>
              <w:spacing w:after="0" w:line="240" w:lineRule="auto"/>
            </w:pPr>
            <w:r>
              <w:t>10.11 (7.58, 13.23)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FBA9516" w14:textId="77777777" w:rsidR="00EE4547" w:rsidRDefault="00EE4547" w:rsidP="00EE4547">
            <w:pPr>
              <w:pStyle w:val="TableContents"/>
              <w:spacing w:after="0" w:line="240" w:lineRule="auto"/>
              <w:jc w:val="center"/>
            </w:pPr>
          </w:p>
          <w:p w14:paraId="3B4968B3" w14:textId="77777777" w:rsidR="00B37590" w:rsidRDefault="00001721" w:rsidP="00EE4547">
            <w:pPr>
              <w:pStyle w:val="TableContents"/>
              <w:spacing w:after="0" w:line="240" w:lineRule="auto"/>
              <w:jc w:val="center"/>
            </w:pPr>
            <w:r>
              <w:t>1.0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A425ED7" w14:textId="77777777" w:rsidR="00B37590" w:rsidRDefault="00B37590" w:rsidP="00EE4547">
            <w:pPr>
              <w:pStyle w:val="TableContents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3F6421C" w14:textId="77777777" w:rsidR="00EE4547" w:rsidRDefault="00EE4547" w:rsidP="00EE4547">
            <w:pPr>
              <w:pStyle w:val="TableContents"/>
              <w:spacing w:after="0" w:line="240" w:lineRule="auto"/>
              <w:jc w:val="center"/>
            </w:pPr>
          </w:p>
          <w:p w14:paraId="2F3D2058" w14:textId="77777777" w:rsidR="00B37590" w:rsidRDefault="00001721" w:rsidP="00EE4547">
            <w:pPr>
              <w:pStyle w:val="TableContents"/>
              <w:spacing w:after="0" w:line="240" w:lineRule="auto"/>
              <w:jc w:val="center"/>
            </w:pPr>
            <w:r>
              <w:t>1.0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70E9953" w14:textId="77777777" w:rsidR="00B37590" w:rsidRDefault="00B37590" w:rsidP="00EE4547">
            <w:pPr>
              <w:pStyle w:val="TableContents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61CD852" w14:textId="77777777" w:rsidR="00B37590" w:rsidRDefault="00B37590" w:rsidP="00EE4547">
            <w:pPr>
              <w:pStyle w:val="TableContents"/>
              <w:spacing w:after="0" w:line="240" w:lineRule="auto"/>
              <w:jc w:val="center"/>
            </w:pPr>
          </w:p>
        </w:tc>
      </w:tr>
      <w:tr w:rsidR="00B37590" w14:paraId="55091D68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2285809" w14:textId="77777777" w:rsidR="00B37590" w:rsidRDefault="00001721">
            <w:pPr>
              <w:pStyle w:val="TableContents"/>
              <w:jc w:val="right"/>
            </w:pPr>
            <w:r>
              <w:t>Not with participant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0C62483" w14:textId="77777777" w:rsidR="00CA5A21" w:rsidRDefault="00001721">
            <w:pPr>
              <w:pStyle w:val="TableContents"/>
              <w:jc w:val="center"/>
            </w:pPr>
            <w:r>
              <w:t>139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C73AE39" w14:textId="77777777" w:rsidR="00CA5A21" w:rsidRDefault="00001721">
            <w:pPr>
              <w:pStyle w:val="TableContents"/>
              <w:jc w:val="center"/>
            </w:pPr>
            <w:r>
              <w:t>530.77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CEFABA0" w14:textId="77777777" w:rsidR="00B37590" w:rsidRDefault="00001721">
            <w:pPr>
              <w:pStyle w:val="TableContents"/>
            </w:pPr>
            <w:r>
              <w:t>26.19 (22.02, 30.92)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198211F" w14:textId="77777777" w:rsidR="00B37590" w:rsidRDefault="00001721">
            <w:pPr>
              <w:pStyle w:val="TableContents"/>
              <w:jc w:val="center"/>
            </w:pPr>
            <w:r>
              <w:t>2.48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43B6FD1" w14:textId="77777777" w:rsidR="00B37590" w:rsidRDefault="00001721">
            <w:pPr>
              <w:pStyle w:val="TableContents"/>
              <w:jc w:val="center"/>
            </w:pPr>
            <w:r>
              <w:t>(1.81, 3.40)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73D5854" w14:textId="77777777" w:rsidR="00B37590" w:rsidRDefault="00001721">
            <w:pPr>
              <w:pStyle w:val="TableContents"/>
              <w:jc w:val="center"/>
            </w:pPr>
            <w:r>
              <w:t>1.84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7725939" w14:textId="77777777" w:rsidR="00B37590" w:rsidRDefault="001565FA">
            <w:pPr>
              <w:pStyle w:val="TableContents"/>
              <w:jc w:val="center"/>
            </w:pPr>
            <w:r>
              <w:t>(1.26, 2.68</w:t>
            </w:r>
            <w:r w:rsidR="00001721">
              <w:t>)</w:t>
            </w: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8D596DB" w14:textId="77777777" w:rsidR="00B37590" w:rsidRDefault="00001721">
            <w:pPr>
              <w:pStyle w:val="TableContents"/>
              <w:jc w:val="center"/>
            </w:pPr>
            <w:r>
              <w:t>0.001</w:t>
            </w:r>
          </w:p>
        </w:tc>
      </w:tr>
      <w:tr w:rsidR="00B37590" w14:paraId="42CFEE7C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9BA146B" w14:textId="77777777" w:rsidR="00B37590" w:rsidRDefault="00001721">
            <w:pPr>
              <w:pStyle w:val="TableContents"/>
            </w:pPr>
            <w:r>
              <w:t>Partnership duration</w:t>
            </w:r>
            <w:r w:rsidR="009B334F" w:rsidRPr="001565FA">
              <w:rPr>
                <w:vertAlign w:val="superscript"/>
              </w:rPr>
              <w:t>4</w:t>
            </w:r>
            <w:r>
              <w:t xml:space="preserve">: </w:t>
            </w:r>
          </w:p>
          <w:p w14:paraId="52AE2D74" w14:textId="77777777" w:rsidR="00B37590" w:rsidRDefault="00001721">
            <w:pPr>
              <w:pStyle w:val="TableContents"/>
            </w:pPr>
            <w:r>
              <w:t>Less than 1 year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DE98FBA" w14:textId="77777777" w:rsidR="003F687D" w:rsidRDefault="003F687D">
            <w:pPr>
              <w:pStyle w:val="TableContents"/>
              <w:jc w:val="center"/>
            </w:pPr>
          </w:p>
          <w:p w14:paraId="7F129A25" w14:textId="77777777" w:rsidR="00CA5A21" w:rsidRDefault="00001721">
            <w:pPr>
              <w:pStyle w:val="TableContents"/>
              <w:jc w:val="center"/>
            </w:pPr>
            <w:r>
              <w:t>88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43BB34E" w14:textId="77777777" w:rsidR="003F687D" w:rsidRDefault="003F687D">
            <w:pPr>
              <w:pStyle w:val="TableContents"/>
              <w:jc w:val="center"/>
            </w:pPr>
          </w:p>
          <w:p w14:paraId="07B089F0" w14:textId="77777777" w:rsidR="00CA5A21" w:rsidRDefault="00001721">
            <w:pPr>
              <w:pStyle w:val="TableContents"/>
              <w:jc w:val="center"/>
            </w:pPr>
            <w:r>
              <w:t>284.64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515A7DEB" w14:textId="77777777" w:rsidR="003F687D" w:rsidRDefault="003F687D">
            <w:pPr>
              <w:pStyle w:val="TableContents"/>
            </w:pPr>
          </w:p>
          <w:p w14:paraId="1AA85F7B" w14:textId="77777777" w:rsidR="00B37590" w:rsidRDefault="00001721">
            <w:pPr>
              <w:pStyle w:val="TableContents"/>
            </w:pPr>
            <w:r>
              <w:t>30.92 (24.80, 38.09)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79D7E42" w14:textId="77777777" w:rsidR="003F687D" w:rsidRDefault="003F687D" w:rsidP="001565FA">
            <w:pPr>
              <w:pStyle w:val="TableContents"/>
              <w:jc w:val="center"/>
            </w:pPr>
          </w:p>
          <w:p w14:paraId="4863BA5D" w14:textId="77777777" w:rsidR="00B37590" w:rsidRDefault="00001721" w:rsidP="001565FA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4F162F8" w14:textId="77777777" w:rsidR="00B37590" w:rsidRDefault="00B37590" w:rsidP="001565FA">
            <w:pPr>
              <w:pStyle w:val="TableContents"/>
              <w:jc w:val="center"/>
            </w:pP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001744F" w14:textId="77777777" w:rsidR="003F687D" w:rsidRDefault="003F687D" w:rsidP="001565FA">
            <w:pPr>
              <w:pStyle w:val="TableContents"/>
              <w:jc w:val="center"/>
            </w:pPr>
          </w:p>
          <w:p w14:paraId="2B6E8E20" w14:textId="77777777" w:rsidR="00B37590" w:rsidRDefault="00001721" w:rsidP="001565FA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B4F26C9" w14:textId="77777777" w:rsidR="00B37590" w:rsidRDefault="00B37590" w:rsidP="001565FA">
            <w:pPr>
              <w:pStyle w:val="TableContents"/>
              <w:jc w:val="center"/>
            </w:pP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68FB999" w14:textId="77777777" w:rsidR="00B37590" w:rsidRDefault="00B37590">
            <w:pPr>
              <w:pStyle w:val="TableContents"/>
            </w:pPr>
          </w:p>
        </w:tc>
      </w:tr>
      <w:tr w:rsidR="00B37590" w14:paraId="25ED5FA5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DFCE4F6" w14:textId="77777777" w:rsidR="00B37590" w:rsidRDefault="00001721">
            <w:pPr>
              <w:pStyle w:val="TableContents"/>
            </w:pPr>
            <w:r>
              <w:t>1-5 years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29E88A02" w14:textId="77777777" w:rsidR="00CA5A21" w:rsidRDefault="00001721">
            <w:pPr>
              <w:pStyle w:val="TableContents"/>
              <w:jc w:val="center"/>
            </w:pPr>
            <w:r>
              <w:t>58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90343FE" w14:textId="77777777" w:rsidR="00CA5A21" w:rsidRDefault="00001721">
            <w:pPr>
              <w:pStyle w:val="TableContents"/>
              <w:jc w:val="center"/>
            </w:pPr>
            <w:r>
              <w:t>297.39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6D545C3C" w14:textId="77777777" w:rsidR="00B37590" w:rsidRDefault="00001721">
            <w:pPr>
              <w:pStyle w:val="TableContents"/>
            </w:pPr>
            <w:r>
              <w:t>19.50 (14.81, 25.21)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8635864" w14:textId="77777777" w:rsidR="00B37590" w:rsidRDefault="00001721" w:rsidP="001565FA">
            <w:pPr>
              <w:pStyle w:val="TableContents"/>
              <w:jc w:val="center"/>
            </w:pPr>
            <w:r>
              <w:t>0.67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642D20F" w14:textId="77777777" w:rsidR="00B37590" w:rsidRDefault="00001721" w:rsidP="001565FA">
            <w:pPr>
              <w:pStyle w:val="TableContents"/>
              <w:jc w:val="center"/>
            </w:pPr>
            <w:r>
              <w:t>(0.48, 0.95)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C819291" w14:textId="77777777" w:rsidR="00B37590" w:rsidRDefault="001565FA" w:rsidP="001565FA">
            <w:pPr>
              <w:pStyle w:val="TableContents"/>
              <w:jc w:val="center"/>
            </w:pPr>
            <w:r>
              <w:t>0.77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1E0AE1A" w14:textId="77777777" w:rsidR="00B37590" w:rsidRDefault="001565FA" w:rsidP="001565FA">
            <w:pPr>
              <w:pStyle w:val="TableContents"/>
              <w:jc w:val="center"/>
            </w:pPr>
            <w:r>
              <w:t>(0.54, 1.11</w:t>
            </w:r>
            <w:r w:rsidR="00001721">
              <w:t>)</w:t>
            </w: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383E4CC" w14:textId="77777777" w:rsidR="00B37590" w:rsidRDefault="00001721" w:rsidP="001565FA">
            <w:pPr>
              <w:pStyle w:val="TableContents"/>
              <w:jc w:val="center"/>
            </w:pPr>
            <w:r w:rsidRPr="00650DCE">
              <w:t>0.</w:t>
            </w:r>
            <w:r w:rsidR="00887E8A" w:rsidRPr="00650DCE">
              <w:t>0</w:t>
            </w:r>
            <w:r w:rsidR="00725547" w:rsidRPr="00650DCE">
              <w:t>01</w:t>
            </w:r>
          </w:p>
        </w:tc>
      </w:tr>
      <w:tr w:rsidR="00B37590" w14:paraId="54929935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E7B0866" w14:textId="77777777" w:rsidR="00B37590" w:rsidRDefault="00001721">
            <w:pPr>
              <w:pStyle w:val="TableContents"/>
            </w:pPr>
            <w:r>
              <w:t>More than 5 years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0FDE128" w14:textId="77777777" w:rsidR="00CA5A21" w:rsidRDefault="00001721">
            <w:pPr>
              <w:pStyle w:val="TableContents"/>
              <w:jc w:val="center"/>
            </w:pPr>
            <w:r>
              <w:t>46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6B3ACE6" w14:textId="77777777" w:rsidR="00CA5A21" w:rsidRDefault="00001721">
            <w:pPr>
              <w:pStyle w:val="TableContents"/>
              <w:jc w:val="center"/>
            </w:pPr>
            <w:r>
              <w:t>477.05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5FCC6A6" w14:textId="77777777" w:rsidR="00B37590" w:rsidRDefault="00001721">
            <w:pPr>
              <w:pStyle w:val="TableContents"/>
            </w:pPr>
            <w:r>
              <w:t>9.64 (7.06, 12.86)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D5DB902" w14:textId="77777777" w:rsidR="00B37590" w:rsidRDefault="00001721" w:rsidP="001565FA">
            <w:pPr>
              <w:pStyle w:val="TableContents"/>
              <w:jc w:val="center"/>
            </w:pPr>
            <w:r>
              <w:t>0.34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F8F2803" w14:textId="77777777" w:rsidR="00B37590" w:rsidRDefault="00001721" w:rsidP="001565FA">
            <w:pPr>
              <w:pStyle w:val="TableContents"/>
              <w:jc w:val="center"/>
            </w:pPr>
            <w:r>
              <w:t>(0.24, 0.49)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1FEF454" w14:textId="77777777" w:rsidR="00B37590" w:rsidRDefault="001565FA" w:rsidP="001565FA">
            <w:pPr>
              <w:pStyle w:val="TableContents"/>
              <w:jc w:val="center"/>
            </w:pPr>
            <w:r>
              <w:t>0.47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CEFE9F1" w14:textId="77777777" w:rsidR="00B37590" w:rsidRDefault="00725547" w:rsidP="001565FA">
            <w:pPr>
              <w:pStyle w:val="TableContents"/>
              <w:jc w:val="center"/>
            </w:pPr>
            <w:r>
              <w:t>(0.31</w:t>
            </w:r>
            <w:r w:rsidR="001565FA">
              <w:t>, 0.71</w:t>
            </w:r>
            <w:r w:rsidR="00001721">
              <w:t>)</w:t>
            </w: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AEEC1EE" w14:textId="77777777" w:rsidR="00B37590" w:rsidRDefault="00B37590" w:rsidP="001565FA">
            <w:pPr>
              <w:pStyle w:val="TableContents"/>
              <w:jc w:val="center"/>
            </w:pPr>
          </w:p>
        </w:tc>
      </w:tr>
      <w:tr w:rsidR="00B37590" w14:paraId="1F447375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70C669D" w14:textId="77777777" w:rsidR="00B37590" w:rsidRDefault="00001721" w:rsidP="009B334F">
            <w:pPr>
              <w:pStyle w:val="TableContents"/>
              <w:spacing w:after="0"/>
            </w:pPr>
            <w:r>
              <w:t>Relationship quality</w:t>
            </w:r>
            <w:r w:rsidR="009B334F">
              <w:rPr>
                <w:vertAlign w:val="superscript"/>
              </w:rPr>
              <w:t>5</w:t>
            </w:r>
            <w:r>
              <w:t xml:space="preserve">: </w:t>
            </w:r>
          </w:p>
          <w:p w14:paraId="51C95F23" w14:textId="77777777" w:rsidR="00B37590" w:rsidRDefault="00001721">
            <w:pPr>
              <w:pStyle w:val="TableContents"/>
              <w:spacing w:after="0"/>
              <w:jc w:val="right"/>
            </w:pPr>
            <w:r>
              <w:t>Lowest quartile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553B435" w14:textId="77777777" w:rsidR="00CA5A21" w:rsidRDefault="00001721" w:rsidP="003F687D">
            <w:pPr>
              <w:pStyle w:val="TableContents"/>
              <w:jc w:val="center"/>
            </w:pPr>
            <w:r>
              <w:t>71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7351DB5" w14:textId="77777777" w:rsidR="00CA5A21" w:rsidRDefault="00001721">
            <w:pPr>
              <w:pStyle w:val="TableContents"/>
              <w:jc w:val="center"/>
            </w:pPr>
            <w:r>
              <w:t>275.37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7BC19B64" w14:textId="77777777" w:rsidR="00B37590" w:rsidRDefault="00001721">
            <w:pPr>
              <w:pStyle w:val="TableContents"/>
            </w:pPr>
            <w:r>
              <w:t>25.78 (20.14, 32.52)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D734815" w14:textId="77777777" w:rsidR="00B37590" w:rsidRDefault="00001721" w:rsidP="001565FA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AA1381A" w14:textId="77777777" w:rsidR="00B37590" w:rsidRDefault="00B37590" w:rsidP="001565FA">
            <w:pPr>
              <w:pStyle w:val="TableContents"/>
              <w:jc w:val="center"/>
            </w:pP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5F21B8D" w14:textId="77777777" w:rsidR="00B37590" w:rsidRDefault="00001721" w:rsidP="001565FA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417F5D1" w14:textId="77777777" w:rsidR="00B37590" w:rsidRDefault="00B37590" w:rsidP="001565FA">
            <w:pPr>
              <w:pStyle w:val="TableContents"/>
              <w:jc w:val="center"/>
            </w:pP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063E4E09" w14:textId="77777777" w:rsidR="00B37590" w:rsidRDefault="00B37590" w:rsidP="001565FA">
            <w:pPr>
              <w:pStyle w:val="TableContents"/>
              <w:jc w:val="center"/>
            </w:pPr>
          </w:p>
        </w:tc>
      </w:tr>
      <w:tr w:rsidR="00B37590" w14:paraId="6D0018D7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00E0E39" w14:textId="77777777" w:rsidR="00B37590" w:rsidRDefault="00001721">
            <w:pPr>
              <w:pStyle w:val="TableContents"/>
              <w:jc w:val="right"/>
            </w:pPr>
            <w:r>
              <w:t>2nd quartile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56445575" w14:textId="77777777" w:rsidR="00CA5A21" w:rsidRDefault="00001721">
            <w:pPr>
              <w:pStyle w:val="TableContents"/>
              <w:jc w:val="center"/>
            </w:pPr>
            <w:r>
              <w:t>68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68F3E8D" w14:textId="77777777" w:rsidR="00CA5A21" w:rsidRDefault="00001721">
            <w:pPr>
              <w:pStyle w:val="TableContents"/>
              <w:jc w:val="center"/>
            </w:pPr>
            <w:r>
              <w:t>425.35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05F60EC" w14:textId="77777777" w:rsidR="00B37590" w:rsidRDefault="00001721">
            <w:pPr>
              <w:pStyle w:val="TableContents"/>
            </w:pPr>
            <w:r>
              <w:t>15.99 (12.41, 20.27)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615EBF7" w14:textId="77777777" w:rsidR="00B37590" w:rsidRDefault="00001721" w:rsidP="001565FA">
            <w:pPr>
              <w:pStyle w:val="TableContents"/>
              <w:jc w:val="center"/>
            </w:pPr>
            <w:r>
              <w:t>0.63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20A3F59" w14:textId="77777777" w:rsidR="00B37590" w:rsidRDefault="00001721" w:rsidP="001565FA">
            <w:pPr>
              <w:pStyle w:val="TableContents"/>
              <w:jc w:val="center"/>
            </w:pPr>
            <w:r>
              <w:t>(0.45, 0.88)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E2CD9ED" w14:textId="77777777" w:rsidR="00B37590" w:rsidRDefault="001565FA" w:rsidP="001565FA">
            <w:pPr>
              <w:pStyle w:val="TableContents"/>
              <w:jc w:val="center"/>
            </w:pPr>
            <w:r>
              <w:t>0.7</w:t>
            </w:r>
            <w:r w:rsidR="00725547">
              <w:t>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9B13376" w14:textId="77777777" w:rsidR="00B37590" w:rsidRDefault="00001721" w:rsidP="001565FA">
            <w:pPr>
              <w:pStyle w:val="TableContents"/>
              <w:jc w:val="center"/>
            </w:pPr>
            <w:r>
              <w:t>(0.50, 0.99)</w:t>
            </w: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1E1028F6" w14:textId="77777777" w:rsidR="00B37590" w:rsidRDefault="00B37590" w:rsidP="001565FA">
            <w:pPr>
              <w:pStyle w:val="TableContents"/>
              <w:jc w:val="center"/>
            </w:pPr>
          </w:p>
        </w:tc>
      </w:tr>
      <w:tr w:rsidR="00B37590" w14:paraId="5EC922CE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7C5E824" w14:textId="77777777" w:rsidR="00B37590" w:rsidRDefault="00001721">
            <w:pPr>
              <w:pStyle w:val="TableContents"/>
              <w:jc w:val="right"/>
            </w:pPr>
            <w:r>
              <w:t>3rd quartile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E67869E" w14:textId="77777777" w:rsidR="00CA5A21" w:rsidRDefault="00001721">
            <w:pPr>
              <w:pStyle w:val="TableContents"/>
              <w:jc w:val="center"/>
            </w:pPr>
            <w:r>
              <w:t>39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24A43790" w14:textId="77777777" w:rsidR="00CA5A21" w:rsidRDefault="00001721">
            <w:pPr>
              <w:pStyle w:val="TableContents"/>
              <w:jc w:val="center"/>
            </w:pPr>
            <w:r>
              <w:t>281.46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AF452D3" w14:textId="77777777" w:rsidR="00B37590" w:rsidRDefault="00001721">
            <w:pPr>
              <w:pStyle w:val="TableContents"/>
            </w:pPr>
            <w:r>
              <w:t>13.86 (9.85, 18.94)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A1A3562" w14:textId="77777777" w:rsidR="00B37590" w:rsidRDefault="00001721" w:rsidP="001565FA">
            <w:pPr>
              <w:pStyle w:val="TableContents"/>
              <w:jc w:val="center"/>
            </w:pPr>
            <w:r>
              <w:t>0.54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7A7EA413" w14:textId="77777777" w:rsidR="00B37590" w:rsidRDefault="00001721" w:rsidP="001565FA">
            <w:pPr>
              <w:pStyle w:val="TableContents"/>
              <w:jc w:val="center"/>
            </w:pPr>
            <w:r>
              <w:t>(0.37, 0.80)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76964EF" w14:textId="77777777" w:rsidR="00B37590" w:rsidRDefault="00001721" w:rsidP="001565FA">
            <w:pPr>
              <w:pStyle w:val="TableContents"/>
              <w:jc w:val="center"/>
            </w:pPr>
            <w:r>
              <w:t>0.67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15224BA" w14:textId="77777777" w:rsidR="00B37590" w:rsidRDefault="001565FA" w:rsidP="001565FA">
            <w:pPr>
              <w:pStyle w:val="TableContents"/>
              <w:jc w:val="center"/>
            </w:pPr>
            <w:r>
              <w:t>(0.44, 1.02</w:t>
            </w:r>
            <w:r w:rsidR="00001721">
              <w:t>)</w:t>
            </w: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5757CFBB" w14:textId="77777777" w:rsidR="00B37590" w:rsidRDefault="00B37590" w:rsidP="001565FA">
            <w:pPr>
              <w:pStyle w:val="TableContents"/>
              <w:jc w:val="center"/>
            </w:pPr>
          </w:p>
        </w:tc>
      </w:tr>
      <w:tr w:rsidR="00B37590" w14:paraId="0E6A575D" w14:textId="77777777">
        <w:tc>
          <w:tcPr>
            <w:tcW w:w="24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65492BED" w14:textId="77777777" w:rsidR="00B37590" w:rsidRDefault="00001721">
            <w:pPr>
              <w:pStyle w:val="TableContents"/>
              <w:jc w:val="right"/>
            </w:pPr>
            <w:r>
              <w:t>4th quartile</w:t>
            </w:r>
          </w:p>
        </w:tc>
        <w:tc>
          <w:tcPr>
            <w:tcW w:w="9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326FCF0" w14:textId="77777777" w:rsidR="00CA5A21" w:rsidRDefault="00001721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168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49C254DC" w14:textId="77777777" w:rsidR="00CA5A21" w:rsidRDefault="00001721">
            <w:pPr>
              <w:pStyle w:val="TableContents"/>
              <w:jc w:val="center"/>
            </w:pPr>
            <w:r>
              <w:t>65.85</w:t>
            </w:r>
          </w:p>
        </w:tc>
        <w:tc>
          <w:tcPr>
            <w:tcW w:w="219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3F3E5550" w14:textId="77777777" w:rsidR="00B37590" w:rsidRDefault="00001721">
            <w:pPr>
              <w:pStyle w:val="TableContents"/>
            </w:pPr>
            <w:r>
              <w:t>12.15 (5.24, 23.94)</w:t>
            </w:r>
          </w:p>
        </w:tc>
        <w:tc>
          <w:tcPr>
            <w:tcW w:w="9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555BAC49" w14:textId="77777777" w:rsidR="00B37590" w:rsidRDefault="00001721" w:rsidP="001565FA">
            <w:pPr>
              <w:pStyle w:val="TableContents"/>
              <w:jc w:val="center"/>
            </w:pPr>
            <w:r>
              <w:t>0.47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38ED5EA3" w14:textId="77777777" w:rsidR="00B37590" w:rsidRDefault="00001721" w:rsidP="001565FA">
            <w:pPr>
              <w:pStyle w:val="TableContents"/>
              <w:jc w:val="center"/>
            </w:pPr>
            <w:r>
              <w:t>(0.22, 0.98)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05545F32" w14:textId="77777777" w:rsidR="00B37590" w:rsidRDefault="00001721" w:rsidP="001565FA">
            <w:pPr>
              <w:pStyle w:val="TableContents"/>
              <w:jc w:val="center"/>
            </w:pPr>
            <w:r>
              <w:t>0.46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14:paraId="10D4BBB0" w14:textId="77777777" w:rsidR="00B37590" w:rsidRDefault="00001721" w:rsidP="001565FA">
            <w:pPr>
              <w:pStyle w:val="TableContents"/>
              <w:jc w:val="center"/>
            </w:pPr>
            <w:r>
              <w:t>(0.22, 0.96)</w:t>
            </w:r>
          </w:p>
        </w:tc>
        <w:tc>
          <w:tcPr>
            <w:tcW w:w="16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14:paraId="4C30FD18" w14:textId="77777777" w:rsidR="00B37590" w:rsidRDefault="00001721" w:rsidP="001565FA">
            <w:pPr>
              <w:pStyle w:val="TableContents"/>
              <w:jc w:val="center"/>
            </w:pPr>
            <w:r w:rsidRPr="00650DCE">
              <w:t>0.</w:t>
            </w:r>
            <w:r w:rsidR="00887E8A" w:rsidRPr="00650DCE">
              <w:t>0</w:t>
            </w:r>
            <w:r w:rsidR="00725547" w:rsidRPr="00650DCE">
              <w:t>61</w:t>
            </w:r>
          </w:p>
        </w:tc>
      </w:tr>
    </w:tbl>
    <w:p w14:paraId="20A655DE" w14:textId="77777777" w:rsidR="00FB159B" w:rsidRPr="00FB159B" w:rsidRDefault="009E1213" w:rsidP="00E57E6F">
      <w:r>
        <w:rPr>
          <w:vertAlign w:val="superscript"/>
        </w:rPr>
        <w:t xml:space="preserve">1 </w:t>
      </w:r>
      <w:r w:rsidR="00FB159B" w:rsidRPr="00FB159B">
        <w:t xml:space="preserve">Seventy-four participants had more than one relationship at risk of dissolution during the study: 62 with 2 partnerships, 9 with 3 partnerships, two with 4 and one with 5 partnerships. </w:t>
      </w:r>
      <w:r w:rsidR="00E57E6F">
        <w:t xml:space="preserve">Of the 192 partnerships that dissolved, </w:t>
      </w:r>
      <w:r w:rsidR="00FB159B" w:rsidRPr="00FB159B">
        <w:t xml:space="preserve">133 were ongoing at enrolment among 129 participants, and 59 </w:t>
      </w:r>
      <w:r w:rsidR="00E57E6F">
        <w:t xml:space="preserve">were </w:t>
      </w:r>
      <w:r w:rsidR="00FB159B" w:rsidRPr="00FB159B">
        <w:t>new partnerships among 51 participants.</w:t>
      </w:r>
    </w:p>
    <w:p w14:paraId="2838D947" w14:textId="77777777" w:rsidR="002A7CBA" w:rsidRDefault="00FB159B" w:rsidP="00EC7081">
      <w:r>
        <w:rPr>
          <w:vertAlign w:val="superscript"/>
        </w:rPr>
        <w:lastRenderedPageBreak/>
        <w:t xml:space="preserve">2 </w:t>
      </w:r>
      <w:r w:rsidR="002A7CBA">
        <w:t xml:space="preserve">Other variables </w:t>
      </w:r>
      <w:r w:rsidR="008F5BFF">
        <w:t xml:space="preserve">measured at </w:t>
      </w:r>
      <w:r w:rsidR="00EC7081">
        <w:t xml:space="preserve">first report of partnership </w:t>
      </w:r>
      <w:r w:rsidR="008F5BFF">
        <w:t xml:space="preserve">that were </w:t>
      </w:r>
      <w:r w:rsidR="002A7CBA">
        <w:t>sig</w:t>
      </w:r>
      <w:r w:rsidR="008F5BFF">
        <w:t>nificant</w:t>
      </w:r>
      <w:r w:rsidR="002A7CBA">
        <w:t xml:space="preserve"> in </w:t>
      </w:r>
      <w:proofErr w:type="spellStart"/>
      <w:r w:rsidR="002A7CBA">
        <w:t>univariable</w:t>
      </w:r>
      <w:proofErr w:type="spellEnd"/>
      <w:r w:rsidR="002A7CBA">
        <w:t xml:space="preserve"> models: </w:t>
      </w:r>
      <w:r w:rsidR="008F5BFF">
        <w:t>Having t</w:t>
      </w:r>
      <w:r w:rsidR="002A7CBA">
        <w:t xml:space="preserve">ested </w:t>
      </w:r>
      <w:r w:rsidR="00CD56A6">
        <w:t xml:space="preserve">HIV </w:t>
      </w:r>
      <w:r w:rsidR="002A7CBA">
        <w:t>pos</w:t>
      </w:r>
      <w:r w:rsidR="00CD56A6">
        <w:t xml:space="preserve">itive </w:t>
      </w:r>
      <w:r w:rsidR="002A7CBA">
        <w:t>less than 1 year</w:t>
      </w:r>
      <w:r w:rsidR="00CD56A6">
        <w:t xml:space="preserve"> before </w:t>
      </w:r>
      <w:r w:rsidR="008F5BFF">
        <w:t>enrolment</w:t>
      </w:r>
      <w:r w:rsidR="002A7CBA">
        <w:t xml:space="preserve">, </w:t>
      </w:r>
      <w:r w:rsidR="008F5BFF">
        <w:t>higher perceived stigma,</w:t>
      </w:r>
      <w:r w:rsidR="0069015D">
        <w:t xml:space="preserve"> </w:t>
      </w:r>
      <w:r w:rsidR="008F5BFF">
        <w:t xml:space="preserve">little reliance </w:t>
      </w:r>
      <w:r w:rsidR="002A7CBA">
        <w:t>on family</w:t>
      </w:r>
      <w:r w:rsidR="00EC7081">
        <w:t xml:space="preserve"> and </w:t>
      </w:r>
      <w:r w:rsidR="002A7CBA">
        <w:t xml:space="preserve">friends, </w:t>
      </w:r>
      <w:r w:rsidR="00EC7081">
        <w:t xml:space="preserve">and </w:t>
      </w:r>
      <w:r w:rsidR="008F5BFF">
        <w:t xml:space="preserve">reporting that a </w:t>
      </w:r>
      <w:r w:rsidR="002A7CBA">
        <w:t xml:space="preserve">condom </w:t>
      </w:r>
      <w:r w:rsidR="008F5BFF">
        <w:t xml:space="preserve">was used at </w:t>
      </w:r>
      <w:r w:rsidR="002A7CBA">
        <w:t>first sex</w:t>
      </w:r>
      <w:r w:rsidR="008F5BFF">
        <w:t xml:space="preserve"> within the partnership were all associated with a greater hazard of dissolution</w:t>
      </w:r>
      <w:r w:rsidR="002A7CBA">
        <w:t xml:space="preserve">. </w:t>
      </w:r>
      <w:r w:rsidR="001B3892">
        <w:t xml:space="preserve">Knowing someone on ARVs, </w:t>
      </w:r>
      <w:r w:rsidR="008F5BFF">
        <w:t>complete knowledge about ARVs, knowing their partner’s HIV status</w:t>
      </w:r>
      <w:r w:rsidR="00B62169">
        <w:t>,</w:t>
      </w:r>
      <w:r w:rsidR="008F5BFF">
        <w:t xml:space="preserve"> and having disclosed their own HIV status to their partner was associated with a lower hazard of dissolution.</w:t>
      </w:r>
      <w:r w:rsidR="00B62169">
        <w:t xml:space="preserve"> P</w:t>
      </w:r>
      <w:r w:rsidR="008F5BFF">
        <w:t>artnerships that</w:t>
      </w:r>
      <w:r w:rsidR="00B62169">
        <w:t xml:space="preserve"> started post-enrolment </w:t>
      </w:r>
      <w:r w:rsidR="008F5BFF">
        <w:t>had</w:t>
      </w:r>
      <w:r w:rsidR="00B62169">
        <w:t xml:space="preserve"> a</w:t>
      </w:r>
      <w:r w:rsidR="008F5BFF">
        <w:t xml:space="preserve"> significantly higher hazard of dissolution.  </w:t>
      </w:r>
    </w:p>
    <w:p w14:paraId="27F4320A" w14:textId="42E1EB8A" w:rsidR="009E1213" w:rsidRDefault="00FB159B" w:rsidP="003F687D">
      <w:pPr>
        <w:widowControl/>
        <w:suppressAutoHyphens w:val="0"/>
      </w:pPr>
      <w:r>
        <w:rPr>
          <w:vertAlign w:val="superscript"/>
        </w:rPr>
        <w:t>3</w:t>
      </w:r>
      <w:r w:rsidR="009E1213">
        <w:rPr>
          <w:vertAlign w:val="superscript"/>
        </w:rPr>
        <w:t xml:space="preserve"> </w:t>
      </w:r>
      <w:r w:rsidR="009E1213" w:rsidRPr="000B662E">
        <w:t>The final model did not violate the p</w:t>
      </w:r>
      <w:r w:rsidR="009E1213">
        <w:t xml:space="preserve">roportional hazards assumption, </w:t>
      </w:r>
      <w:r w:rsidR="009E1213" w:rsidRPr="000B662E">
        <w:t>global test p= 0.</w:t>
      </w:r>
      <w:r w:rsidR="00C61A43">
        <w:t>4</w:t>
      </w:r>
      <w:r w:rsidR="009E1213" w:rsidRPr="000B662E">
        <w:t>8</w:t>
      </w:r>
      <w:r w:rsidR="009E1213">
        <w:t>. The estimated varia</w:t>
      </w:r>
      <w:r w:rsidR="003F687D">
        <w:t xml:space="preserve">nce of individual frailties was not found significantly different from zero (p-value=0.91) </w:t>
      </w:r>
      <w:r w:rsidR="009E1213">
        <w:t xml:space="preserve">suggesting no significant variation between participants. </w:t>
      </w:r>
    </w:p>
    <w:p w14:paraId="5E307AC7" w14:textId="0B975E2D" w:rsidR="009B334F" w:rsidRPr="00E5546A" w:rsidRDefault="009B334F" w:rsidP="00356A72">
      <w:pPr>
        <w:widowControl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</w:pPr>
      <w:r>
        <w:rPr>
          <w:vertAlign w:val="superscript"/>
        </w:rPr>
        <w:t xml:space="preserve">4 </w:t>
      </w:r>
      <w:r w:rsidRPr="00E5546A">
        <w:t xml:space="preserve">Relationship duration </w:t>
      </w:r>
      <w:r w:rsidR="00356A72">
        <w:t xml:space="preserve">represents </w:t>
      </w:r>
      <w:r w:rsidRPr="00E5546A">
        <w:t xml:space="preserve">how long the partnership had been ongoing at the time of first report </w:t>
      </w:r>
      <w:r w:rsidR="00356A72">
        <w:t>of the partnership in the study, and is not time-varying.</w:t>
      </w:r>
    </w:p>
    <w:p w14:paraId="04E319A2" w14:textId="77777777" w:rsidR="009B334F" w:rsidRPr="00E5546A" w:rsidRDefault="009B334F" w:rsidP="009B334F">
      <w:pPr>
        <w:widowControl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</w:pPr>
    </w:p>
    <w:p w14:paraId="175B2090" w14:textId="77777777" w:rsidR="00F93FC2" w:rsidRPr="00E5546A" w:rsidRDefault="009B334F" w:rsidP="00534F95">
      <w:pPr>
        <w:widowControl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</w:pPr>
      <w:r w:rsidRPr="00E5546A">
        <w:rPr>
          <w:vertAlign w:val="superscript"/>
        </w:rPr>
        <w:t>5</w:t>
      </w:r>
      <w:r w:rsidR="00F93FC2" w:rsidRPr="00E5546A">
        <w:t xml:space="preserve"> The highest quartile represents the 25% of partnerships with the greatest reported social support from their partner</w:t>
      </w:r>
      <w:r w:rsidR="00B91D21" w:rsidRPr="00E5546A">
        <w:t xml:space="preserve">, </w:t>
      </w:r>
      <w:r w:rsidR="00534F95" w:rsidRPr="00E5546A">
        <w:t>a proxy for</w:t>
      </w:r>
      <w:r w:rsidR="00B91D21" w:rsidRPr="00E5546A">
        <w:t xml:space="preserve"> higher relationship quality</w:t>
      </w:r>
      <w:r w:rsidR="00F93FC2" w:rsidRPr="00E5546A">
        <w:t>.</w:t>
      </w:r>
    </w:p>
    <w:p w14:paraId="0D93BCAF" w14:textId="29531333" w:rsidR="00C61A43" w:rsidRDefault="00C61A43">
      <w:pPr>
        <w:widowControl/>
        <w:tabs>
          <w:tab w:val="clear" w:pos="709"/>
        </w:tabs>
        <w:suppressAutoHyphens w:val="0"/>
        <w:spacing w:after="0"/>
      </w:pPr>
    </w:p>
    <w:p w14:paraId="77BA36E0" w14:textId="77777777" w:rsidR="00B37590" w:rsidRDefault="00001721" w:rsidP="006266D4">
      <w:r>
        <w:t xml:space="preserve">Table 3: </w:t>
      </w:r>
      <w:proofErr w:type="spellStart"/>
      <w:r w:rsidR="006266D4">
        <w:t>Univariable</w:t>
      </w:r>
      <w:proofErr w:type="spellEnd"/>
      <w:r w:rsidR="006266D4">
        <w:t xml:space="preserve"> and multivariable l</w:t>
      </w:r>
      <w:r>
        <w:t>ogistic regression models of the odds of sexual activity in the last month among partnerships that were ongoing in the month before interview</w:t>
      </w:r>
      <w:r w:rsidR="00781A1A">
        <w:t xml:space="preserve"> </w:t>
      </w:r>
      <w:r>
        <w:t xml:space="preserve">(N=640 partnerships, </w:t>
      </w:r>
      <w:r w:rsidR="00397BBD">
        <w:t xml:space="preserve">515 participants, </w:t>
      </w:r>
      <w:r>
        <w:t>2363 observations</w:t>
      </w:r>
      <w:r w:rsidR="007F58BB" w:rsidRPr="004245F7">
        <w:rPr>
          <w:vertAlign w:val="superscript"/>
        </w:rPr>
        <w:t>1</w:t>
      </w:r>
      <w:r>
        <w:t>)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688"/>
        <w:gridCol w:w="1420"/>
        <w:gridCol w:w="937"/>
        <w:gridCol w:w="1471"/>
        <w:gridCol w:w="1275"/>
        <w:gridCol w:w="1917"/>
        <w:gridCol w:w="1060"/>
      </w:tblGrid>
      <w:tr w:rsidR="00B37590" w14:paraId="1A054288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D81D25" w14:textId="77777777" w:rsidR="00B37590" w:rsidRPr="00C5761E" w:rsidRDefault="00C5761E">
            <w:pPr>
              <w:pStyle w:val="TableContents"/>
              <w:spacing w:after="0"/>
              <w:jc w:val="right"/>
              <w:rPr>
                <w:b/>
                <w:bCs/>
              </w:rPr>
            </w:pPr>
            <w:r w:rsidRPr="00C5761E">
              <w:rPr>
                <w:b/>
                <w:bCs/>
              </w:rPr>
              <w:t>Variable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E2F254" w14:textId="77777777" w:rsidR="00B37590" w:rsidRPr="00C5761E" w:rsidRDefault="00B37590">
            <w:pPr>
              <w:spacing w:after="0"/>
              <w:jc w:val="center"/>
              <w:rPr>
                <w:b/>
                <w:bCs/>
              </w:rPr>
            </w:pPr>
          </w:p>
          <w:p w14:paraId="6B774AD8" w14:textId="77777777" w:rsidR="00B37590" w:rsidRPr="00C5761E" w:rsidRDefault="00001721">
            <w:pPr>
              <w:spacing w:after="0"/>
              <w:jc w:val="center"/>
              <w:rPr>
                <w:b/>
                <w:bCs/>
              </w:rPr>
            </w:pPr>
            <w:r w:rsidRPr="00C5761E">
              <w:rPr>
                <w:b/>
                <w:bCs/>
              </w:rPr>
              <w:t>N (% reporting outcome)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7F2180" w14:textId="77777777" w:rsidR="00B37590" w:rsidRPr="00C5761E" w:rsidRDefault="00001721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C5761E">
              <w:rPr>
                <w:b/>
                <w:bCs/>
              </w:rPr>
              <w:t>Unadj</w:t>
            </w:r>
            <w:proofErr w:type="spellEnd"/>
            <w:r w:rsidRPr="00C5761E">
              <w:rPr>
                <w:b/>
                <w:bCs/>
              </w:rPr>
              <w:t xml:space="preserve"> OR</w:t>
            </w:r>
            <w:r w:rsidR="00117319" w:rsidRPr="00C5761E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50E08" w14:textId="77777777" w:rsidR="00B37590" w:rsidRPr="00C5761E" w:rsidRDefault="00987888">
            <w:pPr>
              <w:spacing w:after="0"/>
              <w:jc w:val="center"/>
              <w:rPr>
                <w:b/>
                <w:bCs/>
              </w:rPr>
            </w:pPr>
            <w:r w:rsidRPr="00C5761E">
              <w:rPr>
                <w:b/>
                <w:bCs/>
              </w:rPr>
              <w:t>95% CI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681D47" w14:textId="77777777" w:rsidR="00B37590" w:rsidRPr="00C5761E" w:rsidRDefault="00C5761E" w:rsidP="00117319">
            <w:pPr>
              <w:spacing w:after="0"/>
              <w:jc w:val="center"/>
              <w:rPr>
                <w:b/>
                <w:bCs/>
              </w:rPr>
            </w:pPr>
            <w:r w:rsidRPr="00C5761E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djust. </w:t>
            </w:r>
            <w:r w:rsidR="00CD2827" w:rsidRPr="00C5761E">
              <w:rPr>
                <w:b/>
                <w:bCs/>
              </w:rPr>
              <w:t>OR</w:t>
            </w:r>
            <w:r w:rsidR="00117319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37F47F" w14:textId="77777777" w:rsidR="00B37590" w:rsidRPr="00C5761E" w:rsidRDefault="00001721">
            <w:pPr>
              <w:spacing w:after="0"/>
              <w:jc w:val="center"/>
              <w:rPr>
                <w:b/>
                <w:bCs/>
              </w:rPr>
            </w:pPr>
            <w:r w:rsidRPr="00C5761E">
              <w:rPr>
                <w:b/>
                <w:bCs/>
              </w:rPr>
              <w:t>95% CI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BA5D1" w14:textId="77777777" w:rsidR="00B37590" w:rsidRPr="00C5761E" w:rsidRDefault="005A703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Wald </w:t>
            </w:r>
            <w:r w:rsidR="00001721" w:rsidRPr="00C5761E">
              <w:rPr>
                <w:b/>
                <w:bCs/>
              </w:rPr>
              <w:t>p-value</w:t>
            </w:r>
          </w:p>
        </w:tc>
      </w:tr>
      <w:tr w:rsidR="006266D4" w14:paraId="20402A17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D61BC5" w14:textId="77777777" w:rsidR="006266D4" w:rsidRDefault="006266D4" w:rsidP="006266D4">
            <w:pPr>
              <w:pStyle w:val="TableContents"/>
              <w:spacing w:after="0"/>
              <w:jc w:val="right"/>
            </w:pPr>
            <w:r>
              <w:t xml:space="preserve">ART group: </w:t>
            </w:r>
            <w:r w:rsidR="00907068">
              <w:t>Pre-ART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F42F87" w14:textId="77777777" w:rsidR="006266D4" w:rsidRDefault="00907068" w:rsidP="00907068">
            <w:pPr>
              <w:spacing w:after="0"/>
              <w:jc w:val="center"/>
            </w:pPr>
            <w:r>
              <w:t>956 (82)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D03B84" w14:textId="77777777" w:rsidR="006266D4" w:rsidRDefault="006266D4" w:rsidP="006266D4">
            <w:pPr>
              <w:tabs>
                <w:tab w:val="center" w:pos="361"/>
              </w:tabs>
              <w:spacing w:after="0"/>
              <w:jc w:val="center"/>
            </w:pPr>
            <w:r>
              <w:t>1.00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87F8F7" w14:textId="77777777" w:rsidR="006266D4" w:rsidRDefault="006266D4" w:rsidP="006266D4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66F68C" w14:textId="77777777" w:rsidR="006266D4" w:rsidRDefault="006266D4" w:rsidP="006266D4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0D1209" w14:textId="77777777" w:rsidR="006266D4" w:rsidRDefault="006266D4" w:rsidP="006266D4">
            <w:pPr>
              <w:spacing w:after="0"/>
              <w:jc w:val="center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798716" w14:textId="77777777" w:rsidR="006266D4" w:rsidRDefault="006266D4" w:rsidP="006266D4">
            <w:pPr>
              <w:spacing w:after="0"/>
              <w:jc w:val="center"/>
            </w:pPr>
          </w:p>
        </w:tc>
      </w:tr>
      <w:tr w:rsidR="006266D4" w14:paraId="14016894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9B78B0" w14:textId="241F59C6" w:rsidR="006266D4" w:rsidRDefault="00907068" w:rsidP="00987888">
            <w:pPr>
              <w:pStyle w:val="TableContents"/>
              <w:jc w:val="right"/>
            </w:pPr>
            <w:r>
              <w:t xml:space="preserve">ART-eligible 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71EAF3" w14:textId="77777777" w:rsidR="006266D4" w:rsidRDefault="00907068" w:rsidP="006266D4">
            <w:pPr>
              <w:spacing w:after="0"/>
              <w:jc w:val="center"/>
            </w:pPr>
            <w:r>
              <w:t>1407 (80)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4F6583" w14:textId="77777777" w:rsidR="006266D4" w:rsidRDefault="00907068" w:rsidP="006266D4">
            <w:pPr>
              <w:spacing w:after="0"/>
              <w:jc w:val="center"/>
            </w:pPr>
            <w:r>
              <w:t>0.80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F62861" w14:textId="77777777" w:rsidR="006266D4" w:rsidRDefault="006266D4" w:rsidP="006266D4">
            <w:pPr>
              <w:spacing w:after="0"/>
              <w:jc w:val="center"/>
            </w:pPr>
            <w:r>
              <w:t>(0.</w:t>
            </w:r>
            <w:r w:rsidR="00907068">
              <w:t>58</w:t>
            </w:r>
            <w:r>
              <w:t>, 1.</w:t>
            </w:r>
            <w:r w:rsidR="00907068">
              <w:t>09</w:t>
            </w:r>
            <w:r>
              <w:t>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78109E" w14:textId="77777777" w:rsidR="006266D4" w:rsidRDefault="00907068" w:rsidP="00C61A43">
            <w:pPr>
              <w:spacing w:after="0"/>
              <w:jc w:val="center"/>
            </w:pPr>
            <w:r>
              <w:t>0.</w:t>
            </w:r>
            <w:r w:rsidR="00C61A43">
              <w:t>51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224F25" w14:textId="77777777" w:rsidR="006266D4" w:rsidRDefault="006266D4" w:rsidP="00C61A43">
            <w:pPr>
              <w:spacing w:after="0"/>
              <w:jc w:val="center"/>
            </w:pPr>
            <w:r>
              <w:t>(0.</w:t>
            </w:r>
            <w:r w:rsidR="00C61A43">
              <w:t>31</w:t>
            </w:r>
            <w:r>
              <w:t xml:space="preserve">, </w:t>
            </w:r>
            <w:r w:rsidR="00C61A43">
              <w:t>0.81</w:t>
            </w:r>
            <w:r>
              <w:t>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431ECC" w14:textId="77777777" w:rsidR="006266D4" w:rsidRDefault="006266D4" w:rsidP="00C61A43">
            <w:pPr>
              <w:spacing w:after="0"/>
              <w:jc w:val="center"/>
            </w:pPr>
            <w:r>
              <w:t>0.0</w:t>
            </w:r>
            <w:r w:rsidR="00C61A43">
              <w:t>05</w:t>
            </w:r>
          </w:p>
        </w:tc>
      </w:tr>
      <w:tr w:rsidR="00C61A43" w14:paraId="19C6F17D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15C1F8" w14:textId="77777777" w:rsidR="00C61A43" w:rsidRDefault="00C61A43" w:rsidP="00C61A43">
            <w:pPr>
              <w:pStyle w:val="TableContents"/>
              <w:jc w:val="right"/>
            </w:pPr>
            <w:r>
              <w:t>Time (months): first report of partnership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E56DFD" w14:textId="77777777" w:rsidR="00072110" w:rsidRDefault="00072110" w:rsidP="00C61A43">
            <w:pPr>
              <w:spacing w:after="0"/>
              <w:jc w:val="center"/>
            </w:pPr>
          </w:p>
          <w:p w14:paraId="7EBF1684" w14:textId="77777777" w:rsidR="00C61A43" w:rsidRDefault="00C61A43" w:rsidP="00C61A43">
            <w:pPr>
              <w:spacing w:after="0"/>
              <w:jc w:val="center"/>
            </w:pPr>
            <w:r>
              <w:t>613 (76)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B96EF6" w14:textId="77777777" w:rsidR="00072110" w:rsidRDefault="00072110" w:rsidP="00C61A43">
            <w:pPr>
              <w:spacing w:after="0"/>
              <w:jc w:val="center"/>
            </w:pPr>
          </w:p>
          <w:p w14:paraId="03CFB47A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4B5CCC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E28400" w14:textId="77777777" w:rsidR="00072110" w:rsidRDefault="00072110" w:rsidP="00C61A43">
            <w:pPr>
              <w:spacing w:after="0"/>
              <w:jc w:val="center"/>
            </w:pPr>
          </w:p>
          <w:p w14:paraId="3033EBF5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EFD46B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B4F279" w14:textId="77777777" w:rsidR="00C61A43" w:rsidRDefault="00C61A43" w:rsidP="00C61A43">
            <w:pPr>
              <w:spacing w:after="0"/>
              <w:jc w:val="center"/>
            </w:pPr>
          </w:p>
        </w:tc>
      </w:tr>
      <w:tr w:rsidR="00C61A43" w14:paraId="742E06F8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B009C" w14:textId="1DFA3DBE" w:rsidR="00C61A43" w:rsidRDefault="00C61A43" w:rsidP="00C61A43">
            <w:pPr>
              <w:pStyle w:val="TableContents"/>
              <w:jc w:val="right"/>
            </w:pPr>
            <w:r>
              <w:rPr>
                <w:rFonts w:cs="Times New Roman"/>
              </w:rPr>
              <w:t>≥</w:t>
            </w:r>
            <w:r>
              <w:t>6 months after first report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145BFF" w14:textId="77777777" w:rsidR="00EE4547" w:rsidRDefault="00EE4547" w:rsidP="00C61A43">
            <w:pPr>
              <w:spacing w:after="0"/>
              <w:jc w:val="center"/>
            </w:pPr>
          </w:p>
          <w:p w14:paraId="0CC31CFE" w14:textId="77777777" w:rsidR="00C61A43" w:rsidRDefault="00C61A43" w:rsidP="00C61A43">
            <w:pPr>
              <w:spacing w:after="0"/>
              <w:jc w:val="center"/>
            </w:pPr>
            <w:r>
              <w:t>1750 (85)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1A48FC" w14:textId="77777777" w:rsidR="00EE4547" w:rsidRDefault="00EE4547" w:rsidP="00C61A43">
            <w:pPr>
              <w:spacing w:after="0"/>
              <w:jc w:val="center"/>
            </w:pPr>
          </w:p>
          <w:p w14:paraId="343BF838" w14:textId="77777777" w:rsidR="00C61A43" w:rsidRDefault="00C61A43" w:rsidP="00C61A43">
            <w:pPr>
              <w:spacing w:after="0"/>
              <w:jc w:val="center"/>
            </w:pPr>
            <w:r>
              <w:t>3.13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6ED56B" w14:textId="77777777" w:rsidR="00EE4547" w:rsidRDefault="00EE4547" w:rsidP="00C61A43">
            <w:pPr>
              <w:spacing w:after="0"/>
              <w:jc w:val="center"/>
            </w:pPr>
          </w:p>
          <w:p w14:paraId="7BAE4A2E" w14:textId="77777777" w:rsidR="00C61A43" w:rsidRDefault="00C61A43" w:rsidP="00C61A43">
            <w:pPr>
              <w:spacing w:after="0"/>
              <w:jc w:val="center"/>
            </w:pPr>
            <w:r>
              <w:t>(2.47, 3.97)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FE5D09" w14:textId="77777777" w:rsidR="00EE4547" w:rsidRDefault="00EE4547" w:rsidP="00C61A43">
            <w:pPr>
              <w:spacing w:after="0"/>
              <w:jc w:val="center"/>
            </w:pPr>
          </w:p>
          <w:p w14:paraId="6860D376" w14:textId="77777777" w:rsidR="00C61A43" w:rsidRDefault="00C61A43" w:rsidP="00C61A43">
            <w:pPr>
              <w:spacing w:after="0"/>
              <w:jc w:val="center"/>
            </w:pPr>
            <w:r>
              <w:t>1.35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440314" w14:textId="77777777" w:rsidR="00EE4547" w:rsidRDefault="00EE4547" w:rsidP="00C61A43">
            <w:pPr>
              <w:spacing w:after="0"/>
              <w:jc w:val="center"/>
            </w:pPr>
          </w:p>
          <w:p w14:paraId="659D4B21" w14:textId="77777777" w:rsidR="00C61A43" w:rsidRDefault="00C61A43" w:rsidP="00C61A43">
            <w:pPr>
              <w:spacing w:after="0"/>
              <w:jc w:val="center"/>
            </w:pPr>
            <w:r>
              <w:t>(0.88, 2.07)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36E3D1" w14:textId="77777777" w:rsidR="00EE4547" w:rsidRDefault="00EE4547" w:rsidP="00C61A43">
            <w:pPr>
              <w:spacing w:after="0"/>
              <w:jc w:val="center"/>
            </w:pPr>
          </w:p>
          <w:p w14:paraId="5E581517" w14:textId="77777777" w:rsidR="00C61A43" w:rsidRDefault="00C61A43" w:rsidP="00C61A43">
            <w:pPr>
              <w:spacing w:after="0"/>
              <w:jc w:val="center"/>
            </w:pPr>
            <w:r>
              <w:t>0.17</w:t>
            </w:r>
          </w:p>
        </w:tc>
      </w:tr>
      <w:tr w:rsidR="00C61A43" w14:paraId="3E1C8FAB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CE3C5A" w14:textId="2CBBC225" w:rsidR="00C61A43" w:rsidRDefault="00C61A43" w:rsidP="003F687D">
            <w:pPr>
              <w:pStyle w:val="TableContents"/>
              <w:jc w:val="right"/>
            </w:pPr>
            <w:r w:rsidRPr="00C61A43">
              <w:rPr>
                <w:u w:val="single"/>
              </w:rPr>
              <w:t>Interaction</w:t>
            </w:r>
            <w:r w:rsidR="003F687D">
              <w:t>: ART group * Time</w:t>
            </w:r>
            <w:r w:rsidR="00BE68C5"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CEA2B0" w14:textId="77777777" w:rsidR="00EE4547" w:rsidRDefault="00EE4547" w:rsidP="00C61A43">
            <w:pPr>
              <w:spacing w:after="0"/>
              <w:jc w:val="center"/>
            </w:pPr>
          </w:p>
          <w:p w14:paraId="16EDFDAC" w14:textId="77777777" w:rsidR="00C61A43" w:rsidRDefault="00914DEF" w:rsidP="00C61A43">
            <w:pPr>
              <w:spacing w:after="0"/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442B00" w14:textId="77777777" w:rsidR="00EE4547" w:rsidRDefault="00EE4547" w:rsidP="00C61A43">
            <w:pPr>
              <w:spacing w:after="0"/>
              <w:jc w:val="center"/>
            </w:pPr>
          </w:p>
          <w:p w14:paraId="43297312" w14:textId="77777777" w:rsidR="00C61A43" w:rsidRDefault="00914DEF" w:rsidP="00C61A43">
            <w:pPr>
              <w:spacing w:after="0"/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32A2F4" w14:textId="77777777" w:rsidR="00EE4547" w:rsidRDefault="00EE4547" w:rsidP="00C61A43">
            <w:pPr>
              <w:spacing w:after="0"/>
              <w:jc w:val="center"/>
            </w:pPr>
          </w:p>
          <w:p w14:paraId="28304D3C" w14:textId="77777777" w:rsidR="00C61A43" w:rsidRDefault="00914DEF" w:rsidP="00C61A43">
            <w:pPr>
              <w:spacing w:after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0FCC83" w14:textId="77777777" w:rsidR="00C61A43" w:rsidRDefault="00C61A43" w:rsidP="00C61A43">
            <w:pPr>
              <w:spacing w:after="0"/>
              <w:jc w:val="center"/>
            </w:pPr>
          </w:p>
          <w:p w14:paraId="5925B600" w14:textId="77777777" w:rsidR="00C61A43" w:rsidRDefault="00C61A43" w:rsidP="00C61A43">
            <w:pPr>
              <w:spacing w:after="0"/>
              <w:jc w:val="center"/>
            </w:pPr>
            <w:r>
              <w:t>1.79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C3F3DF" w14:textId="77777777" w:rsidR="00C61A43" w:rsidRDefault="00C61A43" w:rsidP="00C61A43">
            <w:pPr>
              <w:spacing w:after="0"/>
              <w:jc w:val="center"/>
            </w:pPr>
          </w:p>
          <w:p w14:paraId="766F6BA1" w14:textId="77777777" w:rsidR="00C61A43" w:rsidRDefault="00C61A43" w:rsidP="00C61A43">
            <w:pPr>
              <w:spacing w:after="0"/>
              <w:jc w:val="center"/>
            </w:pPr>
            <w:r>
              <w:t>(1.05, 3.05)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80F37B" w14:textId="77777777" w:rsidR="00C61A43" w:rsidRDefault="00C61A43" w:rsidP="00C61A43">
            <w:pPr>
              <w:spacing w:after="0"/>
              <w:jc w:val="center"/>
            </w:pPr>
          </w:p>
          <w:p w14:paraId="0D09700E" w14:textId="77777777" w:rsidR="00C61A43" w:rsidRDefault="00C61A43" w:rsidP="00C61A43">
            <w:pPr>
              <w:spacing w:after="0"/>
              <w:jc w:val="center"/>
            </w:pPr>
            <w:r>
              <w:t>0.031</w:t>
            </w:r>
          </w:p>
        </w:tc>
      </w:tr>
      <w:tr w:rsidR="00C61A43" w14:paraId="48187E04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C07101" w14:textId="77777777" w:rsidR="00C61A43" w:rsidRDefault="00C61A43" w:rsidP="00C61A43">
            <w:pPr>
              <w:pStyle w:val="TableContents"/>
              <w:jc w:val="right"/>
            </w:pPr>
            <w:r>
              <w:t>Sex : Female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BC240E" w14:textId="77777777" w:rsidR="00C61A43" w:rsidRDefault="00C61A43" w:rsidP="00C61A43">
            <w:pPr>
              <w:spacing w:after="0"/>
              <w:jc w:val="center"/>
            </w:pPr>
            <w:r>
              <w:t>1646 (80)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C00E1F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EA775B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1AB77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4BB0B2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C68CE8" w14:textId="77777777" w:rsidR="00C61A43" w:rsidRDefault="00C61A43" w:rsidP="00C61A43">
            <w:pPr>
              <w:spacing w:after="0"/>
              <w:jc w:val="center"/>
            </w:pPr>
          </w:p>
        </w:tc>
      </w:tr>
      <w:tr w:rsidR="00C61A43" w14:paraId="5D85AA50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A74235" w14:textId="77777777" w:rsidR="00C61A43" w:rsidRDefault="00C61A43" w:rsidP="00C61A43">
            <w:pPr>
              <w:pStyle w:val="TableContents"/>
              <w:jc w:val="right"/>
            </w:pPr>
            <w:r>
              <w:t>Male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A3D488" w14:textId="77777777" w:rsidR="00C61A43" w:rsidRDefault="00C61A43" w:rsidP="00C61A43">
            <w:pPr>
              <w:spacing w:after="0"/>
              <w:jc w:val="center"/>
            </w:pPr>
            <w:r>
              <w:t>717 (83)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1D20D4" w14:textId="77777777" w:rsidR="00C61A43" w:rsidRDefault="00C61A43" w:rsidP="00C61A43">
            <w:pPr>
              <w:spacing w:after="0"/>
              <w:jc w:val="center"/>
            </w:pPr>
            <w:r>
              <w:t>1.23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811A10" w14:textId="77777777" w:rsidR="00C61A43" w:rsidRDefault="00C61A43" w:rsidP="00C61A43">
            <w:pPr>
              <w:spacing w:after="0"/>
              <w:jc w:val="center"/>
            </w:pPr>
            <w:r>
              <w:t>(0.89, 1.71)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D1C8BB" w14:textId="77777777" w:rsidR="00C61A43" w:rsidRDefault="00C61A43" w:rsidP="00C61A43">
            <w:pPr>
              <w:spacing w:after="0"/>
              <w:jc w:val="center"/>
            </w:pPr>
            <w:r>
              <w:t>0.70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0E7D82" w14:textId="77777777" w:rsidR="00C61A43" w:rsidRDefault="00C61A43" w:rsidP="00C61A43">
            <w:pPr>
              <w:spacing w:after="0"/>
              <w:jc w:val="center"/>
            </w:pPr>
            <w:r>
              <w:t>(0.47, 1.03)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F1BA52" w14:textId="77777777" w:rsidR="00C61A43" w:rsidRDefault="00C61A43" w:rsidP="00C61A43">
            <w:pPr>
              <w:spacing w:after="0"/>
              <w:jc w:val="center"/>
            </w:pPr>
            <w:r>
              <w:t>0.071</w:t>
            </w:r>
          </w:p>
        </w:tc>
      </w:tr>
      <w:tr w:rsidR="00C61A43" w14:paraId="2D79CE9A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E3A6B0" w14:textId="77777777" w:rsidR="00C61A43" w:rsidRDefault="00C61A43" w:rsidP="00C61A43">
            <w:pPr>
              <w:pStyle w:val="TableContents"/>
              <w:spacing w:after="0"/>
            </w:pPr>
            <w:r>
              <w:t xml:space="preserve">Age (years) :        </w:t>
            </w:r>
          </w:p>
          <w:p w14:paraId="177E8FCC" w14:textId="77777777" w:rsidR="00C61A43" w:rsidRDefault="00C61A43" w:rsidP="00C61A43">
            <w:pPr>
              <w:pStyle w:val="TableContents"/>
              <w:jc w:val="right"/>
            </w:pPr>
            <w:r>
              <w:t xml:space="preserve">                           18-21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886DE0" w14:textId="77777777" w:rsidR="003F687D" w:rsidRDefault="003F687D" w:rsidP="00C61A43">
            <w:pPr>
              <w:spacing w:after="0"/>
              <w:jc w:val="center"/>
            </w:pPr>
          </w:p>
          <w:p w14:paraId="6D5F4146" w14:textId="77777777" w:rsidR="00C61A43" w:rsidRPr="008A66A6" w:rsidRDefault="008C7BE6" w:rsidP="00C61A43">
            <w:pPr>
              <w:spacing w:after="0"/>
              <w:jc w:val="center"/>
            </w:pPr>
            <w:r>
              <w:t>98</w:t>
            </w:r>
            <w:r w:rsidR="00CB1352" w:rsidRPr="008A66A6">
              <w:t xml:space="preserve"> (67)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5218A7" w14:textId="77777777" w:rsidR="003F687D" w:rsidRDefault="003F687D" w:rsidP="00C61A43">
            <w:pPr>
              <w:spacing w:after="0"/>
              <w:jc w:val="center"/>
            </w:pPr>
          </w:p>
          <w:p w14:paraId="7A581529" w14:textId="77777777" w:rsidR="00C61A43" w:rsidRPr="008A66A6" w:rsidRDefault="00914DEF" w:rsidP="00C61A43">
            <w:pPr>
              <w:spacing w:after="0"/>
              <w:jc w:val="center"/>
            </w:pPr>
            <w:r w:rsidRPr="008A66A6">
              <w:t>0.5</w:t>
            </w:r>
            <w:r w:rsidR="008C7BE6">
              <w:t>1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F1BFA7" w14:textId="77777777" w:rsidR="003F687D" w:rsidRDefault="003F687D" w:rsidP="00C61A43">
            <w:pPr>
              <w:spacing w:after="0"/>
              <w:jc w:val="center"/>
            </w:pPr>
          </w:p>
          <w:p w14:paraId="2030B41E" w14:textId="77777777" w:rsidR="00C61A43" w:rsidRPr="00C61A43" w:rsidRDefault="008C7BE6" w:rsidP="00C61A43">
            <w:pPr>
              <w:spacing w:after="0"/>
              <w:jc w:val="center"/>
              <w:rPr>
                <w:highlight w:val="yellow"/>
              </w:rPr>
            </w:pPr>
            <w:r>
              <w:t>(0.26, 1.02</w:t>
            </w:r>
            <w:r w:rsidR="00914DEF">
              <w:t>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7A9DDF" w14:textId="77777777" w:rsidR="00C61A43" w:rsidRDefault="00C61A43" w:rsidP="00C61A43">
            <w:pPr>
              <w:spacing w:after="0"/>
              <w:jc w:val="center"/>
            </w:pPr>
          </w:p>
          <w:p w14:paraId="0607259E" w14:textId="77777777" w:rsidR="00C61A43" w:rsidRDefault="00C61A43" w:rsidP="00C61A43">
            <w:pPr>
              <w:spacing w:after="0"/>
              <w:jc w:val="center"/>
            </w:pPr>
            <w:r>
              <w:t>0.52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3ADB50" w14:textId="77777777" w:rsidR="00C61A43" w:rsidRDefault="00C61A43" w:rsidP="00C61A43">
            <w:pPr>
              <w:spacing w:after="0"/>
              <w:jc w:val="center"/>
            </w:pPr>
          </w:p>
          <w:p w14:paraId="7BFC7FC0" w14:textId="77777777" w:rsidR="00C61A43" w:rsidRDefault="00C61A43" w:rsidP="00C61A43">
            <w:pPr>
              <w:spacing w:after="0"/>
              <w:jc w:val="center"/>
            </w:pPr>
            <w:r>
              <w:t>(0.25, 1.10)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15DDFA" w14:textId="77777777" w:rsidR="003F687D" w:rsidRDefault="003F687D" w:rsidP="00C61A43">
            <w:pPr>
              <w:spacing w:after="0"/>
              <w:jc w:val="center"/>
            </w:pPr>
          </w:p>
          <w:p w14:paraId="20BDD3FA" w14:textId="77777777" w:rsidR="00C61A43" w:rsidRDefault="00914DEF" w:rsidP="00C61A43">
            <w:pPr>
              <w:spacing w:after="0"/>
              <w:jc w:val="center"/>
            </w:pPr>
            <w:r>
              <w:t>0.094</w:t>
            </w:r>
          </w:p>
        </w:tc>
      </w:tr>
      <w:tr w:rsidR="00C61A43" w14:paraId="5DE784B3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F7A6F0" w14:textId="77777777" w:rsidR="00C61A43" w:rsidRDefault="00C61A43" w:rsidP="00C61A43">
            <w:pPr>
              <w:pStyle w:val="TableContents"/>
              <w:jc w:val="right"/>
            </w:pPr>
            <w:r>
              <w:t>22-29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CC197C" w14:textId="77777777" w:rsidR="00C61A43" w:rsidRDefault="008C7BE6" w:rsidP="00C61A43">
            <w:pPr>
              <w:spacing w:after="0"/>
              <w:jc w:val="center"/>
            </w:pPr>
            <w:r>
              <w:t>651 (77</w:t>
            </w:r>
            <w:r w:rsidR="00CB1352">
              <w:t>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FA6AC8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DF7876" w14:textId="77777777" w:rsidR="00C61A43" w:rsidRDefault="00914DEF" w:rsidP="00C61A43">
            <w:pPr>
              <w:spacing w:after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1D1FCF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5A12FB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96E54C" w14:textId="77777777" w:rsidR="00C61A43" w:rsidRDefault="00C61A43" w:rsidP="00C61A43">
            <w:pPr>
              <w:spacing w:after="0"/>
              <w:jc w:val="center"/>
            </w:pPr>
          </w:p>
        </w:tc>
      </w:tr>
      <w:tr w:rsidR="00C61A43" w14:paraId="5889DCB4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DABD0B" w14:textId="77777777" w:rsidR="00C61A43" w:rsidRDefault="00C61A43" w:rsidP="00C61A43">
            <w:pPr>
              <w:pStyle w:val="TableContents"/>
              <w:jc w:val="right"/>
            </w:pPr>
            <w:r>
              <w:lastRenderedPageBreak/>
              <w:t>30-39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9305B3" w14:textId="77777777" w:rsidR="00C61A43" w:rsidRDefault="008C7BE6" w:rsidP="00C61A43">
            <w:pPr>
              <w:spacing w:after="0"/>
              <w:jc w:val="center"/>
            </w:pPr>
            <w:r>
              <w:t>972</w:t>
            </w:r>
            <w:r w:rsidR="00C61A43">
              <w:t xml:space="preserve"> (82)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4E4812" w14:textId="77777777" w:rsidR="00C61A43" w:rsidRDefault="00C61A43" w:rsidP="00C61A43">
            <w:pPr>
              <w:spacing w:after="0"/>
              <w:jc w:val="center"/>
            </w:pPr>
            <w:r>
              <w:t>1.</w:t>
            </w:r>
            <w:r w:rsidR="00914DEF">
              <w:t>4</w:t>
            </w:r>
            <w:r w:rsidR="008C7BE6">
              <w:t>3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2F9C2D" w14:textId="77777777" w:rsidR="00C61A43" w:rsidRDefault="008C7BE6" w:rsidP="00C61A43">
            <w:pPr>
              <w:spacing w:after="0"/>
              <w:jc w:val="center"/>
            </w:pPr>
            <w:r>
              <w:t>(1.00, 2.0</w:t>
            </w:r>
            <w:r w:rsidR="00914DEF">
              <w:t>4</w:t>
            </w:r>
            <w:r w:rsidR="00C61A43">
              <w:t>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8748B0" w14:textId="77777777" w:rsidR="00C61A43" w:rsidRDefault="00C61A43" w:rsidP="00493707">
            <w:pPr>
              <w:spacing w:after="0"/>
              <w:jc w:val="center"/>
            </w:pPr>
            <w:r>
              <w:t>1.</w:t>
            </w:r>
            <w:r w:rsidR="00493707">
              <w:t>28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FC2F5A" w14:textId="77777777" w:rsidR="00C61A43" w:rsidRDefault="00C61A43" w:rsidP="00493707">
            <w:pPr>
              <w:spacing w:after="0"/>
              <w:jc w:val="center"/>
            </w:pPr>
            <w:r>
              <w:t>(0.</w:t>
            </w:r>
            <w:r w:rsidR="00493707">
              <w:t>8</w:t>
            </w:r>
            <w:r>
              <w:t>6,</w:t>
            </w:r>
            <w:r w:rsidR="00493707">
              <w:t xml:space="preserve"> 1.89</w:t>
            </w:r>
            <w:r>
              <w:t>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B15801" w14:textId="77777777" w:rsidR="00C61A43" w:rsidRDefault="00C61A43" w:rsidP="00C61A43">
            <w:pPr>
              <w:spacing w:after="0"/>
              <w:jc w:val="center"/>
            </w:pPr>
          </w:p>
        </w:tc>
      </w:tr>
      <w:tr w:rsidR="00C61A43" w14:paraId="1D68B738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E4C407" w14:textId="77777777" w:rsidR="00C61A43" w:rsidRDefault="00C61A43" w:rsidP="00C61A43">
            <w:pPr>
              <w:pStyle w:val="TableContents"/>
              <w:jc w:val="right"/>
            </w:pPr>
            <w:r>
              <w:t>40+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4103D4" w14:textId="77777777" w:rsidR="00C61A43" w:rsidRDefault="00C61A43" w:rsidP="00C61A43">
            <w:pPr>
              <w:spacing w:after="0"/>
              <w:jc w:val="center"/>
            </w:pPr>
            <w:r>
              <w:t>642 (83)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3CBA34" w14:textId="77777777" w:rsidR="00C61A43" w:rsidRDefault="00C61A43" w:rsidP="00C61A43">
            <w:pPr>
              <w:spacing w:after="0"/>
              <w:jc w:val="center"/>
            </w:pPr>
            <w:r>
              <w:t>1.</w:t>
            </w:r>
            <w:r w:rsidR="008C7BE6">
              <w:t>38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C01CBA" w14:textId="77777777" w:rsidR="00C61A43" w:rsidRDefault="008C7BE6" w:rsidP="00C61A43">
            <w:pPr>
              <w:spacing w:after="0"/>
              <w:jc w:val="center"/>
            </w:pPr>
            <w:r>
              <w:t>(0.93, 2.04</w:t>
            </w:r>
            <w:r w:rsidR="00C61A43">
              <w:t>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1B027B" w14:textId="77777777" w:rsidR="00C61A43" w:rsidRDefault="00493707" w:rsidP="00C61A43">
            <w:pPr>
              <w:spacing w:after="0"/>
              <w:jc w:val="center"/>
            </w:pPr>
            <w:r>
              <w:t>1.3</w:t>
            </w:r>
            <w:r w:rsidR="00C61A43">
              <w:t>3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3B0CB6" w14:textId="77777777" w:rsidR="00C61A43" w:rsidRDefault="00C61A43" w:rsidP="00493707">
            <w:pPr>
              <w:spacing w:after="0"/>
              <w:jc w:val="center"/>
            </w:pPr>
            <w:r>
              <w:t>(0.</w:t>
            </w:r>
            <w:r w:rsidR="00493707">
              <w:t>84</w:t>
            </w:r>
            <w:r>
              <w:t>, 2.</w:t>
            </w:r>
            <w:r w:rsidR="00493707">
              <w:t>11</w:t>
            </w:r>
            <w:r>
              <w:t>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638EC4" w14:textId="77777777" w:rsidR="00C61A43" w:rsidRDefault="00C61A43" w:rsidP="00C61A43">
            <w:pPr>
              <w:spacing w:after="0"/>
              <w:jc w:val="center"/>
            </w:pPr>
          </w:p>
        </w:tc>
      </w:tr>
      <w:tr w:rsidR="00C61A43" w14:paraId="6D05BA53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4993CB" w14:textId="77777777" w:rsidR="00C61A43" w:rsidRDefault="00C61A43" w:rsidP="00C61A43">
            <w:pPr>
              <w:spacing w:after="0"/>
            </w:pPr>
            <w:r>
              <w:t xml:space="preserve">Condom used at last sex: </w:t>
            </w:r>
          </w:p>
          <w:p w14:paraId="02B7B249" w14:textId="77777777" w:rsidR="00C61A43" w:rsidRDefault="00C61A43" w:rsidP="00C61A43">
            <w:pPr>
              <w:spacing w:after="0"/>
              <w:jc w:val="right"/>
            </w:pPr>
            <w:r>
              <w:t>Yes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3F3E55" w14:textId="77777777" w:rsidR="00C61A43" w:rsidRDefault="00C61A43" w:rsidP="00C61A43">
            <w:pPr>
              <w:spacing w:after="0"/>
              <w:jc w:val="center"/>
            </w:pPr>
            <w:r>
              <w:t>1923 (84)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473C58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E2B0F2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AAF781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E5C8B2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513907" w14:textId="73F98CEF" w:rsidR="00C61A43" w:rsidRDefault="005A0FDD" w:rsidP="00C61A43">
            <w:pPr>
              <w:spacing w:after="0"/>
              <w:jc w:val="center"/>
            </w:pPr>
            <w:r w:rsidRPr="008A66A6">
              <w:t>&lt;0.001</w:t>
            </w:r>
          </w:p>
        </w:tc>
      </w:tr>
      <w:tr w:rsidR="00C61A43" w14:paraId="65B1A7B6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C9FADD" w14:textId="77777777" w:rsidR="00C61A43" w:rsidRDefault="00C61A43" w:rsidP="00C61A43">
            <w:pPr>
              <w:spacing w:after="0"/>
              <w:jc w:val="right"/>
            </w:pPr>
            <w:r>
              <w:t>No, but has used condoms with partner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A9BBBD" w14:textId="77777777" w:rsidR="00C61A43" w:rsidRDefault="00C61A43" w:rsidP="00C61A43">
            <w:pPr>
              <w:spacing w:after="0"/>
              <w:jc w:val="center"/>
            </w:pPr>
            <w:r>
              <w:t>209 (75)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941820" w14:textId="77777777" w:rsidR="00C61A43" w:rsidRDefault="00C61A43" w:rsidP="00C61A43">
            <w:pPr>
              <w:spacing w:after="0"/>
              <w:jc w:val="center"/>
            </w:pPr>
            <w:r>
              <w:t>0.49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6E74FE" w14:textId="77777777" w:rsidR="00C61A43" w:rsidRDefault="00C61A43" w:rsidP="00C61A43">
            <w:pPr>
              <w:spacing w:after="0"/>
              <w:jc w:val="center"/>
            </w:pPr>
            <w:r>
              <w:t>(0.33, 0.73)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8B074B" w14:textId="77777777" w:rsidR="00C61A43" w:rsidRDefault="005323EC" w:rsidP="00C61A43">
            <w:pPr>
              <w:spacing w:after="0"/>
              <w:jc w:val="center"/>
            </w:pPr>
            <w:r>
              <w:t>0.57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A3ABFA" w14:textId="77777777" w:rsidR="00C61A43" w:rsidRDefault="005323EC" w:rsidP="00C61A43">
            <w:pPr>
              <w:spacing w:after="0"/>
              <w:jc w:val="center"/>
            </w:pPr>
            <w:r>
              <w:t>(0.37, 0.88</w:t>
            </w:r>
            <w:r w:rsidR="00C61A43">
              <w:t>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096698" w14:textId="77777777" w:rsidR="00C61A43" w:rsidRDefault="00C61A43" w:rsidP="00C61A43">
            <w:pPr>
              <w:spacing w:after="0"/>
              <w:jc w:val="center"/>
            </w:pPr>
          </w:p>
        </w:tc>
      </w:tr>
      <w:tr w:rsidR="00C61A43" w14:paraId="5ED25078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7BF0CB" w14:textId="77777777" w:rsidR="00C61A43" w:rsidRDefault="00C61A43" w:rsidP="00C61A43">
            <w:pPr>
              <w:spacing w:after="0"/>
              <w:jc w:val="right"/>
            </w:pPr>
            <w:r>
              <w:t>No, never used condoms with partner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D1895F" w14:textId="77777777" w:rsidR="00C61A43" w:rsidRDefault="00C61A43" w:rsidP="00C61A43">
            <w:pPr>
              <w:spacing w:after="0"/>
              <w:jc w:val="center"/>
            </w:pPr>
            <w:r>
              <w:t>231 (56)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8FAB18" w14:textId="77777777" w:rsidR="00C61A43" w:rsidRDefault="00C61A43" w:rsidP="00C61A43">
            <w:pPr>
              <w:spacing w:after="0"/>
              <w:jc w:val="center"/>
            </w:pPr>
            <w:r>
              <w:t>0.15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A3B0A7" w14:textId="77777777" w:rsidR="00C61A43" w:rsidRDefault="00C61A43" w:rsidP="00C61A43">
            <w:pPr>
              <w:spacing w:after="0"/>
              <w:jc w:val="center"/>
            </w:pPr>
            <w:r>
              <w:t>(0.11, 0.21)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BCD6F4" w14:textId="77777777" w:rsidR="00C61A43" w:rsidRDefault="005323EC" w:rsidP="00C61A43">
            <w:pPr>
              <w:spacing w:after="0"/>
              <w:jc w:val="center"/>
            </w:pPr>
            <w:r>
              <w:t>0.23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8F11DA" w14:textId="77777777" w:rsidR="00C61A43" w:rsidRDefault="005323EC" w:rsidP="00C61A43">
            <w:pPr>
              <w:spacing w:after="0"/>
              <w:jc w:val="center"/>
            </w:pPr>
            <w:r>
              <w:t>(0.15, 0.34</w:t>
            </w:r>
            <w:r w:rsidR="00C61A43">
              <w:t>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ACAF6A" w14:textId="04C0D009" w:rsidR="00C61A43" w:rsidRDefault="00C61A43" w:rsidP="00C61A43">
            <w:pPr>
              <w:spacing w:after="0"/>
              <w:jc w:val="center"/>
            </w:pPr>
          </w:p>
        </w:tc>
      </w:tr>
      <w:tr w:rsidR="00C61A43" w14:paraId="7F5EC993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65F910" w14:textId="77777777" w:rsidR="00C61A43" w:rsidRDefault="00C61A43" w:rsidP="00C61A43">
            <w:pPr>
              <w:spacing w:after="0"/>
            </w:pPr>
            <w:r>
              <w:t xml:space="preserve">Partner had sex with others in last 6 months: </w:t>
            </w:r>
          </w:p>
          <w:p w14:paraId="7410C31C" w14:textId="77777777" w:rsidR="00C61A43" w:rsidRDefault="00C61A43" w:rsidP="00C61A43">
            <w:pPr>
              <w:spacing w:after="0"/>
              <w:jc w:val="right"/>
            </w:pPr>
            <w:r>
              <w:t>No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694083" w14:textId="77777777" w:rsidR="005A0FDD" w:rsidRDefault="005A0FDD" w:rsidP="00C61A43">
            <w:pPr>
              <w:spacing w:after="0"/>
              <w:jc w:val="center"/>
            </w:pPr>
          </w:p>
          <w:p w14:paraId="421A0361" w14:textId="77777777" w:rsidR="00C61A43" w:rsidRDefault="00C61A43" w:rsidP="00C61A43">
            <w:pPr>
              <w:spacing w:after="0"/>
              <w:jc w:val="center"/>
            </w:pPr>
            <w:r>
              <w:t>1329 (86)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DCD175" w14:textId="77777777" w:rsidR="005A0FDD" w:rsidRDefault="005A0FDD" w:rsidP="00C61A43">
            <w:pPr>
              <w:spacing w:after="0"/>
              <w:jc w:val="center"/>
            </w:pPr>
          </w:p>
          <w:p w14:paraId="7B0083F7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D391DD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5C569C" w14:textId="77777777" w:rsidR="005A0FDD" w:rsidRDefault="005A0FDD" w:rsidP="00C61A43">
            <w:pPr>
              <w:spacing w:after="0"/>
              <w:jc w:val="center"/>
            </w:pPr>
          </w:p>
          <w:p w14:paraId="188FC44C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6A587F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738819" w14:textId="77777777" w:rsidR="005A0FDD" w:rsidRDefault="005A0FDD" w:rsidP="00C61A43">
            <w:pPr>
              <w:spacing w:after="0"/>
              <w:jc w:val="center"/>
            </w:pPr>
          </w:p>
          <w:p w14:paraId="30D1E584" w14:textId="144306D1" w:rsidR="00C61A43" w:rsidRDefault="005A0FDD" w:rsidP="00C61A43">
            <w:pPr>
              <w:spacing w:after="0"/>
              <w:jc w:val="center"/>
            </w:pPr>
            <w:r>
              <w:t>&lt;0.001</w:t>
            </w:r>
          </w:p>
        </w:tc>
      </w:tr>
      <w:tr w:rsidR="00C61A43" w14:paraId="76F43804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67F753" w14:textId="77777777" w:rsidR="00C61A43" w:rsidRDefault="00C61A43" w:rsidP="00C61A43">
            <w:pPr>
              <w:jc w:val="right"/>
            </w:pPr>
            <w:r>
              <w:t>Yes / I think so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880CC9" w14:textId="77777777" w:rsidR="00C61A43" w:rsidRDefault="00C61A43" w:rsidP="00C61A43">
            <w:pPr>
              <w:spacing w:after="0"/>
              <w:jc w:val="center"/>
            </w:pPr>
            <w:r>
              <w:t>1034 (74)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5F4893" w14:textId="77777777" w:rsidR="00C61A43" w:rsidRDefault="00C61A43" w:rsidP="00C61A43">
            <w:pPr>
              <w:spacing w:after="0"/>
              <w:jc w:val="center"/>
            </w:pPr>
            <w:r>
              <w:t>0.42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6FE2CE" w14:textId="77777777" w:rsidR="00C61A43" w:rsidRDefault="00C61A43" w:rsidP="00C61A43">
            <w:pPr>
              <w:spacing w:after="0"/>
              <w:jc w:val="center"/>
            </w:pPr>
            <w:r>
              <w:t>(0.33, 0.53)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5CC38A" w14:textId="77777777" w:rsidR="00C61A43" w:rsidRDefault="00C61A43" w:rsidP="00C61A43">
            <w:pPr>
              <w:spacing w:after="0"/>
              <w:jc w:val="center"/>
            </w:pPr>
            <w:r>
              <w:t>0.57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C662A4" w14:textId="77777777" w:rsidR="00C61A43" w:rsidRDefault="00C61A43" w:rsidP="00C61A43">
            <w:pPr>
              <w:spacing w:after="0"/>
              <w:jc w:val="center"/>
            </w:pPr>
            <w:r>
              <w:t>(0.43, 0.75)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C321CB" w14:textId="0A0C486C" w:rsidR="00C61A43" w:rsidRDefault="00C61A43" w:rsidP="00C61A43">
            <w:pPr>
              <w:spacing w:after="0"/>
              <w:jc w:val="center"/>
            </w:pPr>
          </w:p>
        </w:tc>
      </w:tr>
      <w:tr w:rsidR="00C61A43" w14:paraId="0F769638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15F867" w14:textId="77777777" w:rsidR="00C61A43" w:rsidRDefault="00C61A43" w:rsidP="00C61A43">
            <w:pPr>
              <w:spacing w:after="0"/>
            </w:pPr>
            <w:r>
              <w:t xml:space="preserve">Partner lives: </w:t>
            </w:r>
          </w:p>
          <w:p w14:paraId="6FE74023" w14:textId="77777777" w:rsidR="00C61A43" w:rsidRDefault="00C61A43" w:rsidP="00C61A43">
            <w:pPr>
              <w:spacing w:after="0"/>
              <w:jc w:val="right"/>
            </w:pPr>
            <w:r>
              <w:t>With participant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AA1CF6" w14:textId="77777777" w:rsidR="005A0FDD" w:rsidRDefault="005A0FDD" w:rsidP="00C61A43">
            <w:pPr>
              <w:spacing w:after="0"/>
              <w:jc w:val="center"/>
            </w:pPr>
          </w:p>
          <w:p w14:paraId="15946BD0" w14:textId="77777777" w:rsidR="00C61A43" w:rsidRDefault="00C61A43" w:rsidP="00C61A43">
            <w:pPr>
              <w:spacing w:after="0"/>
              <w:jc w:val="center"/>
            </w:pPr>
            <w:r>
              <w:t>1269 (87)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1C670C" w14:textId="77777777" w:rsidR="005A0FDD" w:rsidRDefault="005A0FDD" w:rsidP="00C61A43">
            <w:pPr>
              <w:spacing w:after="0"/>
              <w:jc w:val="center"/>
            </w:pPr>
          </w:p>
          <w:p w14:paraId="79F8D005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513844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F23D09" w14:textId="77777777" w:rsidR="005A0FDD" w:rsidRDefault="005A0FDD" w:rsidP="00C61A43">
            <w:pPr>
              <w:spacing w:after="0"/>
              <w:jc w:val="center"/>
            </w:pPr>
          </w:p>
          <w:p w14:paraId="1BE86AA3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4FB233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A56367" w14:textId="77777777" w:rsidR="00C61A43" w:rsidRDefault="00C61A43" w:rsidP="00C61A43">
            <w:pPr>
              <w:spacing w:after="0"/>
              <w:jc w:val="center"/>
            </w:pPr>
          </w:p>
          <w:p w14:paraId="12743735" w14:textId="1CE316E6" w:rsidR="005A0FDD" w:rsidRDefault="005A0FDD" w:rsidP="00C61A43">
            <w:pPr>
              <w:spacing w:after="0"/>
              <w:jc w:val="center"/>
            </w:pPr>
            <w:r>
              <w:t>&lt;0.001</w:t>
            </w:r>
          </w:p>
        </w:tc>
      </w:tr>
      <w:tr w:rsidR="00C61A43" w14:paraId="555DC072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6D8B07" w14:textId="77777777" w:rsidR="00C61A43" w:rsidRDefault="00C61A43" w:rsidP="00C61A43">
            <w:pPr>
              <w:jc w:val="right"/>
            </w:pPr>
            <w:r>
              <w:t>Not with participant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7B7D96" w14:textId="77777777" w:rsidR="00C61A43" w:rsidRDefault="00C61A43" w:rsidP="00C61A43">
            <w:pPr>
              <w:spacing w:after="0"/>
              <w:jc w:val="center"/>
            </w:pPr>
            <w:r>
              <w:t>1094 (73)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8DA881" w14:textId="77777777" w:rsidR="00C61A43" w:rsidRDefault="00C61A43" w:rsidP="00C61A43">
            <w:pPr>
              <w:spacing w:after="0"/>
              <w:jc w:val="center"/>
            </w:pPr>
            <w:r>
              <w:t>0.35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861B82" w14:textId="77777777" w:rsidR="00C61A43" w:rsidRDefault="00C61A43" w:rsidP="00C61A43">
            <w:pPr>
              <w:spacing w:after="0"/>
              <w:jc w:val="center"/>
            </w:pPr>
            <w:r>
              <w:t>(0.27, 0.46)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D9F801" w14:textId="77777777" w:rsidR="00C61A43" w:rsidRDefault="00C61A43" w:rsidP="00C61A43">
            <w:pPr>
              <w:spacing w:after="0"/>
              <w:jc w:val="center"/>
            </w:pPr>
            <w:r>
              <w:t>0.39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0C3DE5" w14:textId="77777777" w:rsidR="00C61A43" w:rsidRDefault="00C61A43" w:rsidP="00C61A43">
            <w:pPr>
              <w:spacing w:after="0"/>
              <w:jc w:val="center"/>
            </w:pPr>
            <w:r>
              <w:t>(0.28, 0</w:t>
            </w:r>
            <w:r w:rsidR="005323EC">
              <w:t>.54</w:t>
            </w:r>
            <w:r>
              <w:t>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F33A9" w14:textId="758F1855" w:rsidR="00C61A43" w:rsidRDefault="00C61A43" w:rsidP="00C61A43">
            <w:pPr>
              <w:spacing w:after="0"/>
              <w:jc w:val="center"/>
            </w:pPr>
          </w:p>
        </w:tc>
      </w:tr>
      <w:tr w:rsidR="00C61A43" w14:paraId="343FEB27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CC9DB" w14:textId="77777777" w:rsidR="00C61A43" w:rsidRDefault="00C61A43" w:rsidP="00C61A43">
            <w:pPr>
              <w:spacing w:after="0"/>
              <w:jc w:val="right"/>
            </w:pPr>
            <w:r>
              <w:t xml:space="preserve">Recently argued: </w:t>
            </w:r>
          </w:p>
          <w:p w14:paraId="67C8945F" w14:textId="77777777" w:rsidR="00C61A43" w:rsidRDefault="00C61A43" w:rsidP="00C61A43">
            <w:pPr>
              <w:spacing w:after="0"/>
              <w:jc w:val="right"/>
            </w:pPr>
            <w:r>
              <w:t>No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25EEE5" w14:textId="77777777" w:rsidR="005A0FDD" w:rsidRDefault="005A0FDD" w:rsidP="00C61A43">
            <w:pPr>
              <w:spacing w:after="0"/>
              <w:jc w:val="center"/>
            </w:pPr>
          </w:p>
          <w:p w14:paraId="14F0FB19" w14:textId="77777777" w:rsidR="00C61A43" w:rsidRDefault="00C61A43" w:rsidP="00C61A43">
            <w:pPr>
              <w:spacing w:after="0"/>
              <w:jc w:val="center"/>
            </w:pPr>
            <w:r>
              <w:t>1864 (80)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4AA5C0" w14:textId="77777777" w:rsidR="005A0FDD" w:rsidRDefault="005A0FDD" w:rsidP="00C61A43">
            <w:pPr>
              <w:spacing w:after="0"/>
              <w:jc w:val="center"/>
            </w:pPr>
          </w:p>
          <w:p w14:paraId="7BDDA7D9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7D31C3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C5996E" w14:textId="77777777" w:rsidR="005A0FDD" w:rsidRDefault="005A0FDD" w:rsidP="00C61A43">
            <w:pPr>
              <w:spacing w:after="0"/>
              <w:jc w:val="center"/>
            </w:pPr>
          </w:p>
          <w:p w14:paraId="3AEAB81E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A62C2B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9BF345" w14:textId="77777777" w:rsidR="00C61A43" w:rsidRDefault="00C61A43" w:rsidP="00C61A43">
            <w:pPr>
              <w:spacing w:after="0"/>
              <w:jc w:val="center"/>
            </w:pPr>
          </w:p>
          <w:p w14:paraId="56F947AF" w14:textId="23D05D88" w:rsidR="005A0FDD" w:rsidRDefault="005A0FDD" w:rsidP="00C61A43">
            <w:pPr>
              <w:spacing w:after="0"/>
              <w:jc w:val="center"/>
            </w:pPr>
            <w:r>
              <w:t>0.009</w:t>
            </w:r>
          </w:p>
        </w:tc>
      </w:tr>
      <w:tr w:rsidR="00C61A43" w14:paraId="0469AEDF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2D0433" w14:textId="77777777" w:rsidR="00C61A43" w:rsidRDefault="00C61A43" w:rsidP="00C61A43">
            <w:pPr>
              <w:jc w:val="right"/>
            </w:pPr>
            <w:r>
              <w:t>Yes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06C183" w14:textId="77777777" w:rsidR="00C61A43" w:rsidRDefault="00C61A43" w:rsidP="00C61A43">
            <w:pPr>
              <w:spacing w:after="0"/>
              <w:jc w:val="center"/>
            </w:pPr>
            <w:r>
              <w:t>499 (82)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3AA624" w14:textId="77777777" w:rsidR="00C61A43" w:rsidRDefault="00C61A43" w:rsidP="00C61A43">
            <w:pPr>
              <w:spacing w:after="0"/>
              <w:jc w:val="center"/>
            </w:pPr>
            <w:r>
              <w:t>1.13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048DF7" w14:textId="77777777" w:rsidR="00C61A43" w:rsidRDefault="00C61A43" w:rsidP="00C61A43">
            <w:pPr>
              <w:spacing w:after="0"/>
              <w:jc w:val="center"/>
            </w:pPr>
            <w:r>
              <w:t>(0.84, 1.51)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C7233B" w14:textId="77777777" w:rsidR="00C61A43" w:rsidRDefault="005323EC" w:rsidP="00C61A43">
            <w:pPr>
              <w:spacing w:after="0"/>
              <w:jc w:val="center"/>
            </w:pPr>
            <w:r>
              <w:t>1.56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9F7ADA" w14:textId="77777777" w:rsidR="00C61A43" w:rsidRDefault="005323EC" w:rsidP="005323EC">
            <w:pPr>
              <w:spacing w:after="0"/>
              <w:jc w:val="center"/>
            </w:pPr>
            <w:r>
              <w:t>(1.12</w:t>
            </w:r>
            <w:r w:rsidR="00C61A43">
              <w:t>, 2.1</w:t>
            </w:r>
            <w:r>
              <w:t>7</w:t>
            </w:r>
            <w:r w:rsidR="00C61A43">
              <w:t>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38F707" w14:textId="0BA0FE7B" w:rsidR="00C61A43" w:rsidRDefault="00C61A43" w:rsidP="005323EC">
            <w:pPr>
              <w:spacing w:after="0"/>
              <w:jc w:val="center"/>
            </w:pPr>
          </w:p>
        </w:tc>
      </w:tr>
      <w:tr w:rsidR="00C61A43" w14:paraId="17869EC1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6666FE" w14:textId="77777777" w:rsidR="00C61A43" w:rsidRDefault="00C61A43" w:rsidP="00C61A43">
            <w:pPr>
              <w:spacing w:after="0"/>
            </w:pPr>
            <w:r>
              <w:t>Want more children:</w:t>
            </w:r>
          </w:p>
          <w:p w14:paraId="248A1124" w14:textId="77777777" w:rsidR="00C61A43" w:rsidRDefault="00C61A43" w:rsidP="00C61A43">
            <w:pPr>
              <w:spacing w:after="0"/>
              <w:jc w:val="right"/>
            </w:pPr>
            <w:r>
              <w:t xml:space="preserve"> No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4F6084" w14:textId="77777777" w:rsidR="005A0FDD" w:rsidRDefault="005A0FDD" w:rsidP="00C61A43">
            <w:pPr>
              <w:spacing w:after="0"/>
              <w:jc w:val="center"/>
            </w:pPr>
          </w:p>
          <w:p w14:paraId="5FC05703" w14:textId="77777777" w:rsidR="00C61A43" w:rsidRDefault="00C61A43" w:rsidP="00C61A43">
            <w:pPr>
              <w:spacing w:after="0"/>
              <w:jc w:val="center"/>
            </w:pPr>
            <w:r>
              <w:t>1603 (80)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368BC3" w14:textId="77777777" w:rsidR="005A0FDD" w:rsidRDefault="005A0FDD" w:rsidP="00C61A43">
            <w:pPr>
              <w:spacing w:after="0"/>
              <w:jc w:val="center"/>
            </w:pPr>
          </w:p>
          <w:p w14:paraId="70D6EC1F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D5FE5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9C6938" w14:textId="77777777" w:rsidR="005A0FDD" w:rsidRDefault="005A0FDD" w:rsidP="00C61A43">
            <w:pPr>
              <w:spacing w:after="0"/>
              <w:jc w:val="center"/>
            </w:pPr>
          </w:p>
          <w:p w14:paraId="67C486C4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72FE58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40D471" w14:textId="77777777" w:rsidR="00C61A43" w:rsidRDefault="00C61A43" w:rsidP="00C61A43">
            <w:pPr>
              <w:spacing w:after="0"/>
              <w:jc w:val="center"/>
            </w:pPr>
          </w:p>
          <w:p w14:paraId="4B9468D5" w14:textId="4F22C360" w:rsidR="005A0FDD" w:rsidRDefault="005A0FDD" w:rsidP="00C61A43">
            <w:pPr>
              <w:spacing w:after="0"/>
              <w:jc w:val="center"/>
            </w:pPr>
            <w:r>
              <w:t>0.001</w:t>
            </w:r>
          </w:p>
        </w:tc>
      </w:tr>
      <w:tr w:rsidR="00C61A43" w14:paraId="697F3189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8510C1" w14:textId="77777777" w:rsidR="00C61A43" w:rsidRDefault="00C61A43" w:rsidP="00C61A43">
            <w:pPr>
              <w:jc w:val="right"/>
            </w:pPr>
            <w:r>
              <w:t>Yes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E09041" w14:textId="77777777" w:rsidR="00C61A43" w:rsidRDefault="00C61A43" w:rsidP="00C61A43">
            <w:pPr>
              <w:spacing w:after="0"/>
              <w:jc w:val="center"/>
            </w:pPr>
            <w:r>
              <w:t>760 (82)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0B0D23" w14:textId="77777777" w:rsidR="00C61A43" w:rsidRDefault="00C61A43" w:rsidP="00C61A43">
            <w:pPr>
              <w:spacing w:after="0"/>
              <w:jc w:val="center"/>
            </w:pPr>
            <w:r>
              <w:t>1.34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03FDC4" w14:textId="77777777" w:rsidR="00C61A43" w:rsidRDefault="00C61A43" w:rsidP="00C61A43">
            <w:pPr>
              <w:spacing w:after="0"/>
              <w:jc w:val="center"/>
            </w:pPr>
            <w:r>
              <w:t>(1.02, 1.77)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2AFA08" w14:textId="77777777" w:rsidR="00C61A43" w:rsidRDefault="005323EC" w:rsidP="00C61A43">
            <w:pPr>
              <w:spacing w:after="0"/>
              <w:jc w:val="center"/>
            </w:pPr>
            <w:r>
              <w:t>1.67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C6D6BA" w14:textId="77777777" w:rsidR="00C61A43" w:rsidRDefault="005323EC" w:rsidP="005323EC">
            <w:pPr>
              <w:spacing w:after="0"/>
              <w:jc w:val="center"/>
            </w:pPr>
            <w:r>
              <w:t>(1.23</w:t>
            </w:r>
            <w:r w:rsidR="00C61A43">
              <w:t>, 2.2</w:t>
            </w:r>
            <w:r>
              <w:t>7</w:t>
            </w:r>
            <w:r w:rsidR="00C61A43">
              <w:t>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2884E5" w14:textId="057CD695" w:rsidR="00C61A43" w:rsidRDefault="00C61A43" w:rsidP="00C61A43">
            <w:pPr>
              <w:spacing w:after="0"/>
              <w:jc w:val="center"/>
            </w:pPr>
          </w:p>
        </w:tc>
      </w:tr>
      <w:tr w:rsidR="00C61A43" w14:paraId="50FB8441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9C47C9" w14:textId="77777777" w:rsidR="00C61A43" w:rsidRDefault="00C61A43" w:rsidP="00C61A43">
            <w:pPr>
              <w:spacing w:after="0"/>
              <w:jc w:val="right"/>
            </w:pPr>
            <w:r>
              <w:t>Know partner’s HIV status: No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1BF3B" w14:textId="77777777" w:rsidR="005A0FDD" w:rsidRDefault="005A0FDD" w:rsidP="00C61A43">
            <w:pPr>
              <w:spacing w:after="0"/>
              <w:jc w:val="center"/>
            </w:pPr>
          </w:p>
          <w:p w14:paraId="397ABCE4" w14:textId="77777777" w:rsidR="00C61A43" w:rsidRDefault="00C61A43" w:rsidP="00C61A43">
            <w:pPr>
              <w:spacing w:after="0"/>
              <w:jc w:val="center"/>
            </w:pPr>
            <w:r>
              <w:t>824 (72)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3E8F06" w14:textId="77777777" w:rsidR="005A0FDD" w:rsidRDefault="005A0FDD" w:rsidP="00C61A43">
            <w:pPr>
              <w:spacing w:after="0"/>
              <w:jc w:val="center"/>
            </w:pPr>
          </w:p>
          <w:p w14:paraId="34AD4C9F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6148C6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AF6E5" w14:textId="77777777" w:rsidR="005A0FDD" w:rsidRDefault="005A0FDD" w:rsidP="00C61A43">
            <w:pPr>
              <w:spacing w:after="0"/>
              <w:jc w:val="center"/>
            </w:pPr>
          </w:p>
          <w:p w14:paraId="6A31CC0A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6D7C12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E278F9" w14:textId="77777777" w:rsidR="00C61A43" w:rsidRDefault="00C61A43" w:rsidP="00C61A43">
            <w:pPr>
              <w:spacing w:after="0"/>
              <w:jc w:val="center"/>
            </w:pPr>
          </w:p>
          <w:p w14:paraId="6A3D693F" w14:textId="6B47E2F6" w:rsidR="005A0FDD" w:rsidRDefault="005A0FDD" w:rsidP="00C61A43">
            <w:pPr>
              <w:spacing w:after="0"/>
              <w:jc w:val="center"/>
            </w:pPr>
            <w:r>
              <w:t>0.077</w:t>
            </w:r>
          </w:p>
        </w:tc>
      </w:tr>
      <w:tr w:rsidR="00C61A43" w14:paraId="7388ED01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0DA0CE" w14:textId="77777777" w:rsidR="00C61A43" w:rsidRDefault="00C61A43" w:rsidP="00C61A43">
            <w:pPr>
              <w:jc w:val="right"/>
            </w:pPr>
            <w:r>
              <w:t>Yes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DEEDF5" w14:textId="77777777" w:rsidR="00C61A43" w:rsidRDefault="00C61A43" w:rsidP="00C61A43">
            <w:pPr>
              <w:spacing w:after="0"/>
              <w:jc w:val="center"/>
            </w:pPr>
            <w:r>
              <w:t>1539 (85)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5B91CB" w14:textId="77777777" w:rsidR="00C61A43" w:rsidRDefault="00C61A43" w:rsidP="00C61A43">
            <w:pPr>
              <w:spacing w:after="0"/>
              <w:jc w:val="center"/>
            </w:pPr>
            <w:r>
              <w:t>2.52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F4DEA7" w14:textId="77777777" w:rsidR="00C61A43" w:rsidRDefault="00C61A43" w:rsidP="00C61A43">
            <w:pPr>
              <w:spacing w:after="0"/>
              <w:jc w:val="center"/>
            </w:pPr>
            <w:r>
              <w:t>(1.94, 3.28)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0E9891" w14:textId="77777777" w:rsidR="00C61A43" w:rsidRDefault="005323EC" w:rsidP="00C61A43">
            <w:pPr>
              <w:spacing w:after="0"/>
              <w:jc w:val="center"/>
            </w:pPr>
            <w:r>
              <w:t>1.33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FFBBBB" w14:textId="77777777" w:rsidR="00C61A43" w:rsidRDefault="005323EC" w:rsidP="00C61A43">
            <w:pPr>
              <w:spacing w:after="0"/>
              <w:jc w:val="center"/>
            </w:pPr>
            <w:r>
              <w:t>(0.97, 1.81</w:t>
            </w:r>
            <w:r w:rsidR="00C61A43">
              <w:t>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D1D299" w14:textId="7EFD924C" w:rsidR="00C61A43" w:rsidRDefault="00C61A43" w:rsidP="00C61A43">
            <w:pPr>
              <w:spacing w:after="0"/>
              <w:jc w:val="center"/>
            </w:pPr>
          </w:p>
        </w:tc>
      </w:tr>
      <w:tr w:rsidR="00C61A43" w14:paraId="3C634E35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F92CC2" w14:textId="77777777" w:rsidR="00C61A43" w:rsidRDefault="00C61A43" w:rsidP="00C61A43">
            <w:pPr>
              <w:pStyle w:val="TableContents"/>
              <w:spacing w:after="0"/>
            </w:pPr>
            <w:r>
              <w:t xml:space="preserve">Partnership type: </w:t>
            </w:r>
          </w:p>
          <w:p w14:paraId="0036EFD0" w14:textId="77777777" w:rsidR="00C61A43" w:rsidRDefault="00C61A43" w:rsidP="00C61A43">
            <w:pPr>
              <w:spacing w:after="0"/>
              <w:jc w:val="right"/>
            </w:pPr>
            <w:r>
              <w:t>Ongoing at enrolment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122368" w14:textId="77777777" w:rsidR="005A0FDD" w:rsidRDefault="005A0FDD" w:rsidP="00C61A43">
            <w:pPr>
              <w:spacing w:after="0"/>
              <w:jc w:val="center"/>
            </w:pPr>
          </w:p>
          <w:p w14:paraId="569AB02A" w14:textId="77777777" w:rsidR="00C61A43" w:rsidRDefault="00C61A43" w:rsidP="00C61A43">
            <w:pPr>
              <w:spacing w:after="0"/>
              <w:jc w:val="center"/>
            </w:pPr>
            <w:r>
              <w:t>1950 (81)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538FB" w14:textId="77777777" w:rsidR="005A0FDD" w:rsidRDefault="005A0FDD" w:rsidP="00C61A43">
            <w:pPr>
              <w:spacing w:after="0"/>
              <w:jc w:val="center"/>
            </w:pPr>
          </w:p>
          <w:p w14:paraId="07651E8B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516FD8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C7B3C0" w14:textId="77777777" w:rsidR="005A0FDD" w:rsidRDefault="005A0FDD" w:rsidP="00C61A43">
            <w:pPr>
              <w:spacing w:after="0"/>
              <w:jc w:val="center"/>
            </w:pPr>
          </w:p>
          <w:p w14:paraId="483C97E5" w14:textId="77777777" w:rsidR="00C61A43" w:rsidRDefault="00C61A43" w:rsidP="00C61A43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9C11A5" w14:textId="77777777" w:rsidR="00C61A43" w:rsidRDefault="00C61A43" w:rsidP="00C61A43">
            <w:pPr>
              <w:spacing w:after="0"/>
              <w:jc w:val="center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D8249" w14:textId="77777777" w:rsidR="00C61A43" w:rsidRDefault="00C61A43" w:rsidP="00C61A43">
            <w:pPr>
              <w:spacing w:after="0"/>
              <w:jc w:val="center"/>
            </w:pPr>
          </w:p>
          <w:p w14:paraId="195DBE89" w14:textId="2A0BE39E" w:rsidR="005A0FDD" w:rsidRDefault="005A0FDD" w:rsidP="00C61A43">
            <w:pPr>
              <w:spacing w:after="0"/>
              <w:jc w:val="center"/>
            </w:pPr>
            <w:r>
              <w:t>0.001</w:t>
            </w:r>
          </w:p>
        </w:tc>
      </w:tr>
      <w:tr w:rsidR="00C61A43" w14:paraId="74D5F762" w14:textId="77777777" w:rsidTr="009612B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BC292F" w14:textId="77777777" w:rsidR="00C61A43" w:rsidRDefault="00C61A43" w:rsidP="00C61A43">
            <w:pPr>
              <w:jc w:val="right"/>
            </w:pPr>
            <w:r>
              <w:t xml:space="preserve">New 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84D96C" w14:textId="77777777" w:rsidR="00C61A43" w:rsidRDefault="00C61A43" w:rsidP="00C61A43">
            <w:pPr>
              <w:spacing w:after="0"/>
              <w:jc w:val="center"/>
            </w:pPr>
            <w:r>
              <w:t>413 (82)</w:t>
            </w:r>
          </w:p>
        </w:tc>
        <w:tc>
          <w:tcPr>
            <w:tcW w:w="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95ECEA" w14:textId="77777777" w:rsidR="00C61A43" w:rsidRDefault="00C61A43" w:rsidP="00C61A43">
            <w:pPr>
              <w:spacing w:after="0"/>
              <w:jc w:val="center"/>
            </w:pPr>
            <w:r>
              <w:t>1.63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AE770C" w14:textId="77777777" w:rsidR="00C61A43" w:rsidRDefault="00C61A43" w:rsidP="00C61A43">
            <w:pPr>
              <w:spacing w:after="0"/>
              <w:jc w:val="center"/>
            </w:pPr>
            <w:r>
              <w:t>(1.14, 2.35)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19B703" w14:textId="77777777" w:rsidR="00C61A43" w:rsidRDefault="005323EC" w:rsidP="00C61A43">
            <w:pPr>
              <w:spacing w:after="0"/>
              <w:jc w:val="center"/>
            </w:pPr>
            <w:r>
              <w:t>1.98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8EDC02" w14:textId="77777777" w:rsidR="00C61A43" w:rsidRDefault="005323EC" w:rsidP="00C61A43">
            <w:pPr>
              <w:spacing w:after="0"/>
              <w:jc w:val="center"/>
            </w:pPr>
            <w:r>
              <w:t>(1.33, 2.96</w:t>
            </w:r>
            <w:r w:rsidR="00C61A43">
              <w:t>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9B248C" w14:textId="5240ECE9" w:rsidR="00C61A43" w:rsidRDefault="00C61A43" w:rsidP="00C61A43">
            <w:pPr>
              <w:spacing w:after="0"/>
              <w:jc w:val="center"/>
            </w:pPr>
          </w:p>
        </w:tc>
      </w:tr>
    </w:tbl>
    <w:p w14:paraId="4F80535A" w14:textId="77777777" w:rsidR="007F58BB" w:rsidRDefault="00001721" w:rsidP="00B63EAC">
      <w:pPr>
        <w:widowControl/>
        <w:suppressAutoHyphens w:val="0"/>
        <w:spacing w:after="0" w:line="240" w:lineRule="auto"/>
      </w:pPr>
      <w:r>
        <w:rPr>
          <w:vertAlign w:val="superscript"/>
        </w:rPr>
        <w:t>1</w:t>
      </w:r>
      <w:r w:rsidR="00CD2827">
        <w:t xml:space="preserve">75 partnerships </w:t>
      </w:r>
      <w:r w:rsidR="00B63EAC">
        <w:t xml:space="preserve">contributing to this analysis were </w:t>
      </w:r>
      <w:r w:rsidR="00CD2827">
        <w:t xml:space="preserve">ongoing at first report </w:t>
      </w:r>
      <w:r w:rsidR="00B63EAC">
        <w:t xml:space="preserve">but </w:t>
      </w:r>
      <w:r w:rsidR="00CD2827">
        <w:t>had no further follow-up of the participant or no further report of that partnership</w:t>
      </w:r>
      <w:r w:rsidR="009E1213">
        <w:t xml:space="preserve"> and therefore could not contribute to the time to dissolution analysis</w:t>
      </w:r>
      <w:r w:rsidR="00B63EAC">
        <w:t xml:space="preserve"> (Table 2)</w:t>
      </w:r>
      <w:r w:rsidR="00CD2827">
        <w:t>.</w:t>
      </w:r>
    </w:p>
    <w:p w14:paraId="090A7B24" w14:textId="77777777" w:rsidR="00774E54" w:rsidRPr="00117319" w:rsidRDefault="007F58BB" w:rsidP="00117319">
      <w:pPr>
        <w:widowControl/>
        <w:suppressAutoHyphens w:val="0"/>
        <w:spacing w:after="0" w:line="240" w:lineRule="auto"/>
      </w:pPr>
      <w:r w:rsidRPr="006312E5">
        <w:rPr>
          <w:vertAlign w:val="superscript"/>
        </w:rPr>
        <w:t>2</w:t>
      </w:r>
      <w:r w:rsidR="00117319">
        <w:t xml:space="preserve">In </w:t>
      </w:r>
      <w:proofErr w:type="spellStart"/>
      <w:r w:rsidR="00117319">
        <w:t>univariable</w:t>
      </w:r>
      <w:proofErr w:type="spellEnd"/>
      <w:r w:rsidR="00117319">
        <w:t xml:space="preserve"> analysis, h</w:t>
      </w:r>
      <w:r w:rsidR="00117319" w:rsidRPr="00CD2827">
        <w:t xml:space="preserve">igher odds of having sex in last month </w:t>
      </w:r>
      <w:r w:rsidR="00117319">
        <w:t xml:space="preserve">was also associated with being </w:t>
      </w:r>
      <w:r w:rsidR="00117319" w:rsidRPr="00CD2827">
        <w:t xml:space="preserve">employed, </w:t>
      </w:r>
      <w:r w:rsidR="00117319">
        <w:t xml:space="preserve">having </w:t>
      </w:r>
      <w:r w:rsidR="00117319" w:rsidRPr="00CD2827">
        <w:t xml:space="preserve">self-initiated </w:t>
      </w:r>
      <w:r w:rsidR="00117319">
        <w:t xml:space="preserve">testing for a reason other than being </w:t>
      </w:r>
      <w:r w:rsidR="00117319" w:rsidRPr="00CD2827">
        <w:t xml:space="preserve">sick, having disclosed </w:t>
      </w:r>
      <w:r w:rsidR="00117319">
        <w:t>HIV status to partner and</w:t>
      </w:r>
      <w:r w:rsidR="00117319" w:rsidRPr="00CD2827">
        <w:t xml:space="preserve"> higher relationship quality</w:t>
      </w:r>
      <w:r w:rsidR="00117319">
        <w:t xml:space="preserve">. In contrast, spending </w:t>
      </w:r>
      <w:r w:rsidR="00117319" w:rsidRPr="00CD2827">
        <w:t>little</w:t>
      </w:r>
      <w:r w:rsidR="00117319">
        <w:t xml:space="preserve"> or </w:t>
      </w:r>
      <w:r w:rsidR="00117319" w:rsidRPr="00CD2827">
        <w:t>no</w:t>
      </w:r>
      <w:r w:rsidR="0069015D">
        <w:t xml:space="preserve"> </w:t>
      </w:r>
      <w:r w:rsidR="00117319" w:rsidRPr="00CD2827">
        <w:t xml:space="preserve">time with friends, </w:t>
      </w:r>
      <w:r w:rsidR="00117319">
        <w:t xml:space="preserve">and the involvement of </w:t>
      </w:r>
      <w:r w:rsidR="00117319" w:rsidRPr="004245F7">
        <w:t>alcohol in last sex</w:t>
      </w:r>
      <w:r w:rsidR="00117319">
        <w:t xml:space="preserve"> were associated with lower odds of having sex in the last month.</w:t>
      </w:r>
    </w:p>
    <w:p w14:paraId="7222C694" w14:textId="77777777" w:rsidR="00B37590" w:rsidRDefault="00774E54" w:rsidP="00A422C0">
      <w:pPr>
        <w:pStyle w:val="CommentText"/>
        <w:spacing w:after="0"/>
        <w:rPr>
          <w:rFonts w:cs="Lohit Hindi"/>
          <w:sz w:val="24"/>
          <w:szCs w:val="24"/>
        </w:rPr>
      </w:pPr>
      <w:r w:rsidRPr="00CD2827">
        <w:rPr>
          <w:rFonts w:cs="Lohit Hindi"/>
          <w:sz w:val="24"/>
          <w:szCs w:val="24"/>
          <w:vertAlign w:val="superscript"/>
        </w:rPr>
        <w:t>3</w:t>
      </w:r>
      <w:r w:rsidR="00117319" w:rsidRPr="00117319">
        <w:rPr>
          <w:rFonts w:cs="Lohit Hindi"/>
          <w:sz w:val="24"/>
          <w:szCs w:val="24"/>
        </w:rPr>
        <w:t>Also adjusted for clinic where recruitment for the study occurred</w:t>
      </w:r>
      <w:r w:rsidR="00117319">
        <w:rPr>
          <w:rFonts w:cs="Lohit Hindi"/>
          <w:sz w:val="24"/>
          <w:szCs w:val="24"/>
        </w:rPr>
        <w:t>.</w:t>
      </w:r>
      <w:r w:rsidR="005E40C1">
        <w:rPr>
          <w:rFonts w:cs="Lohit Hindi"/>
          <w:sz w:val="24"/>
          <w:szCs w:val="24"/>
        </w:rPr>
        <w:t xml:space="preserve"> Estimated random effects variance </w:t>
      </w:r>
      <w:r w:rsidR="00A35C21">
        <w:rPr>
          <w:rFonts w:cs="Lohit Hindi"/>
          <w:sz w:val="24"/>
          <w:szCs w:val="24"/>
        </w:rPr>
        <w:t>=1.061</w:t>
      </w:r>
      <w:r w:rsidR="00117319">
        <w:rPr>
          <w:rFonts w:cs="Lohit Hindi"/>
          <w:sz w:val="24"/>
          <w:szCs w:val="24"/>
        </w:rPr>
        <w:t xml:space="preserve"> </w:t>
      </w:r>
      <w:r w:rsidR="005E40C1">
        <w:rPr>
          <w:rFonts w:cs="Lohit Hindi"/>
          <w:sz w:val="24"/>
          <w:szCs w:val="24"/>
        </w:rPr>
        <w:t>(24% of total variance).</w:t>
      </w:r>
    </w:p>
    <w:p w14:paraId="25CB1739" w14:textId="4AAF9C9B" w:rsidR="00A422C0" w:rsidRPr="00A422C0" w:rsidRDefault="00A422C0" w:rsidP="009C4D5B">
      <w:pPr>
        <w:widowControl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</w:pPr>
      <w:r w:rsidRPr="00A422C0">
        <w:rPr>
          <w:vertAlign w:val="superscript"/>
        </w:rPr>
        <w:t>4</w:t>
      </w:r>
      <w:r>
        <w:t xml:space="preserve"> </w:t>
      </w:r>
      <w:r w:rsidRPr="00A422C0">
        <w:t>The estimate</w:t>
      </w:r>
      <w:r w:rsidR="009C4D5B">
        <w:t>d odds ratio of sexual activity</w:t>
      </w:r>
      <w:r w:rsidRPr="00A422C0">
        <w:t xml:space="preserve"> for the ART-eligible group after</w:t>
      </w:r>
      <w:r w:rsidR="008F54F0">
        <w:t xml:space="preserve"> </w:t>
      </w:r>
      <w:r w:rsidRPr="00A422C0">
        <w:t>1st</w:t>
      </w:r>
      <w:r>
        <w:t xml:space="preserve"> </w:t>
      </w:r>
      <w:r w:rsidRPr="00A422C0">
        <w:t>report</w:t>
      </w:r>
      <w:r>
        <w:t xml:space="preserve"> </w:t>
      </w:r>
      <w:r w:rsidR="009C4D5B">
        <w:t>compared to</w:t>
      </w:r>
      <w:r w:rsidR="008F54F0">
        <w:t xml:space="preserve"> the pre-ART group after 1</w:t>
      </w:r>
      <w:r w:rsidR="008F54F0" w:rsidRPr="008F54F0">
        <w:rPr>
          <w:vertAlign w:val="superscript"/>
        </w:rPr>
        <w:t>st</w:t>
      </w:r>
      <w:r w:rsidR="008F54F0">
        <w:t xml:space="preserve"> report is </w:t>
      </w:r>
      <w:proofErr w:type="spellStart"/>
      <w:r>
        <w:t>aOR</w:t>
      </w:r>
      <w:proofErr w:type="spellEnd"/>
      <w:r w:rsidRPr="00A422C0">
        <w:t xml:space="preserve"> </w:t>
      </w:r>
      <w:r w:rsidR="008F54F0">
        <w:t>0.91</w:t>
      </w:r>
      <w:r>
        <w:t xml:space="preserve"> (</w:t>
      </w:r>
      <w:r w:rsidR="009C4D5B">
        <w:t>0.61, 1.34</w:t>
      </w:r>
      <w:r>
        <w:t>)</w:t>
      </w:r>
      <w:r w:rsidR="00262DAE">
        <w:t xml:space="preserve">; calculated by </w:t>
      </w:r>
      <w:proofErr w:type="spellStart"/>
      <w:r w:rsidR="009C4D5B">
        <w:t>exponentiating</w:t>
      </w:r>
      <w:proofErr w:type="spellEnd"/>
      <w:r w:rsidR="009C4D5B">
        <w:t xml:space="preserve"> the sum of the ART group main effect and interaction effect coefficients.</w:t>
      </w:r>
    </w:p>
    <w:p w14:paraId="254D4C2C" w14:textId="7B46A984" w:rsidR="00A422C0" w:rsidRPr="00117319" w:rsidRDefault="00A422C0" w:rsidP="00A422C0">
      <w:pPr>
        <w:pStyle w:val="CommentText"/>
        <w:rPr>
          <w:rFonts w:cs="Lohit Hindi"/>
          <w:sz w:val="24"/>
          <w:szCs w:val="24"/>
        </w:rPr>
      </w:pPr>
      <w:r>
        <w:rPr>
          <w:rFonts w:cs="Lohit Hindi"/>
          <w:sz w:val="24"/>
          <w:szCs w:val="24"/>
        </w:rPr>
        <w:t xml:space="preserve"> </w:t>
      </w:r>
    </w:p>
    <w:p w14:paraId="3B2905F1" w14:textId="77777777" w:rsidR="00B37590" w:rsidRDefault="00001721" w:rsidP="0074757F">
      <w:pPr>
        <w:pageBreakBefore/>
      </w:pPr>
      <w:r>
        <w:lastRenderedPageBreak/>
        <w:t>Table 4: Logistic regression models of the odds of unprotected sex in the</w:t>
      </w:r>
      <w:r w:rsidR="00781A1A">
        <w:t xml:space="preserve"> </w:t>
      </w:r>
      <w:r>
        <w:t xml:space="preserve">last month among partnerships that reported sexual activity in the month before interview (N=551 partnerships, </w:t>
      </w:r>
      <w:r w:rsidR="00E74AFF">
        <w:t xml:space="preserve">457 participants, </w:t>
      </w:r>
      <w:r>
        <w:t>1902 observations)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71"/>
        <w:gridCol w:w="1814"/>
        <w:gridCol w:w="991"/>
        <w:gridCol w:w="1418"/>
        <w:gridCol w:w="1276"/>
        <w:gridCol w:w="1700"/>
        <w:gridCol w:w="1136"/>
      </w:tblGrid>
      <w:tr w:rsidR="00B37590" w14:paraId="56A8DD68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D5B0DD" w14:textId="77777777" w:rsidR="00B37590" w:rsidRPr="00C5761E" w:rsidRDefault="00C5761E">
            <w:pPr>
              <w:pStyle w:val="TableContents"/>
              <w:spacing w:after="0"/>
              <w:jc w:val="right"/>
              <w:rPr>
                <w:b/>
                <w:bCs/>
              </w:rPr>
            </w:pPr>
            <w:r w:rsidRPr="00C5761E">
              <w:rPr>
                <w:b/>
                <w:bCs/>
              </w:rPr>
              <w:t>Variable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EEDE9C" w14:textId="77777777" w:rsidR="00B37590" w:rsidRPr="00C5761E" w:rsidRDefault="00B37590">
            <w:pPr>
              <w:spacing w:after="0"/>
              <w:jc w:val="center"/>
              <w:rPr>
                <w:b/>
                <w:bCs/>
              </w:rPr>
            </w:pPr>
          </w:p>
          <w:p w14:paraId="6DDED5B8" w14:textId="77777777" w:rsidR="00B37590" w:rsidRPr="00C5761E" w:rsidRDefault="00001721">
            <w:pPr>
              <w:spacing w:after="0"/>
              <w:jc w:val="center"/>
              <w:rPr>
                <w:b/>
                <w:bCs/>
              </w:rPr>
            </w:pPr>
            <w:r w:rsidRPr="00C5761E">
              <w:rPr>
                <w:b/>
                <w:bCs/>
              </w:rPr>
              <w:t>N (% reporting outcome)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B9E5E3" w14:textId="77777777" w:rsidR="00B37590" w:rsidRPr="00C5761E" w:rsidRDefault="00001721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C5761E">
              <w:rPr>
                <w:b/>
                <w:bCs/>
              </w:rPr>
              <w:t>Unadj</w:t>
            </w:r>
            <w:proofErr w:type="spellEnd"/>
            <w:r w:rsidR="00C5761E">
              <w:rPr>
                <w:b/>
                <w:bCs/>
              </w:rPr>
              <w:t>.</w:t>
            </w:r>
            <w:r w:rsidRPr="00C5761E">
              <w:rPr>
                <w:b/>
                <w:bCs/>
              </w:rPr>
              <w:t xml:space="preserve"> OR</w:t>
            </w:r>
            <w:r w:rsidR="00CA1898" w:rsidRPr="008A2B01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B4FAA0" w14:textId="77777777" w:rsidR="00B37590" w:rsidRPr="00C5761E" w:rsidRDefault="00001721">
            <w:pPr>
              <w:spacing w:after="0"/>
              <w:jc w:val="center"/>
              <w:rPr>
                <w:b/>
                <w:bCs/>
              </w:rPr>
            </w:pPr>
            <w:r w:rsidRPr="00C5761E">
              <w:rPr>
                <w:b/>
                <w:bCs/>
              </w:rPr>
              <w:t>(95% CI)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FF98B3" w14:textId="77777777" w:rsidR="00B37590" w:rsidRPr="00C5761E" w:rsidRDefault="00C5761E" w:rsidP="00CA1898">
            <w:pPr>
              <w:spacing w:after="0"/>
              <w:jc w:val="center"/>
              <w:rPr>
                <w:b/>
                <w:bCs/>
              </w:rPr>
            </w:pPr>
            <w:r w:rsidRPr="00C5761E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djust. </w:t>
            </w:r>
            <w:r w:rsidR="00001721" w:rsidRPr="00C5761E">
              <w:rPr>
                <w:b/>
                <w:bCs/>
              </w:rPr>
              <w:t>OR</w:t>
            </w:r>
            <w:r w:rsidR="00CA1898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91FD4B" w14:textId="77777777" w:rsidR="00B37590" w:rsidRPr="00C5761E" w:rsidRDefault="00001721">
            <w:pPr>
              <w:spacing w:after="0"/>
              <w:jc w:val="center"/>
              <w:rPr>
                <w:b/>
                <w:bCs/>
              </w:rPr>
            </w:pPr>
            <w:r w:rsidRPr="00C5761E">
              <w:rPr>
                <w:b/>
                <w:bCs/>
              </w:rPr>
              <w:t>95% CI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AF003C" w14:textId="77777777" w:rsidR="00B37590" w:rsidRPr="00C5761E" w:rsidRDefault="00001721">
            <w:pPr>
              <w:spacing w:after="0"/>
              <w:jc w:val="center"/>
              <w:rPr>
                <w:b/>
                <w:bCs/>
              </w:rPr>
            </w:pPr>
            <w:r w:rsidRPr="00C5761E">
              <w:rPr>
                <w:b/>
                <w:bCs/>
              </w:rPr>
              <w:t>p-value</w:t>
            </w:r>
          </w:p>
        </w:tc>
      </w:tr>
      <w:tr w:rsidR="00F425E5" w14:paraId="6CC8085E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42AFEE" w14:textId="77777777" w:rsidR="00F425E5" w:rsidRDefault="00F425E5" w:rsidP="00F44B1C">
            <w:pPr>
              <w:pStyle w:val="TableContents"/>
              <w:jc w:val="right"/>
            </w:pPr>
            <w:r>
              <w:t xml:space="preserve">ART group: </w:t>
            </w:r>
            <w:r w:rsidR="00777290">
              <w:t>Pre-ART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640C6F" w14:textId="77777777" w:rsidR="00F425E5" w:rsidRDefault="00777290" w:rsidP="00777290">
            <w:pPr>
              <w:spacing w:after="0"/>
              <w:jc w:val="center"/>
            </w:pPr>
            <w:r>
              <w:t>782 (21)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3DE965" w14:textId="77777777" w:rsidR="00F425E5" w:rsidRDefault="00F425E5" w:rsidP="00F425E5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2FB72F" w14:textId="77777777" w:rsidR="00F425E5" w:rsidRDefault="00F425E5" w:rsidP="00F425E5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936AB4" w14:textId="77777777" w:rsidR="00F425E5" w:rsidRDefault="00F425E5" w:rsidP="00F425E5">
            <w:pPr>
              <w:spacing w:after="0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71530F" w14:textId="77777777" w:rsidR="00F425E5" w:rsidRDefault="00F425E5" w:rsidP="00F425E5">
            <w:pPr>
              <w:spacing w:after="0"/>
              <w:jc w:val="center"/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8C2DDC" w14:textId="77777777" w:rsidR="00F425E5" w:rsidRDefault="00F425E5" w:rsidP="00F425E5">
            <w:pPr>
              <w:spacing w:after="0"/>
              <w:jc w:val="center"/>
            </w:pPr>
          </w:p>
        </w:tc>
      </w:tr>
      <w:tr w:rsidR="00F425E5" w14:paraId="0351EC04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F5E7DF" w14:textId="77777777" w:rsidR="00F425E5" w:rsidRDefault="00777290" w:rsidP="00F44B1C">
            <w:pPr>
              <w:pStyle w:val="TableContents"/>
              <w:jc w:val="right"/>
            </w:pPr>
            <w:r>
              <w:t>ART-eligible</w:t>
            </w:r>
            <w:r w:rsidDel="00777290">
              <w:t xml:space="preserve"> 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CD3B3E" w14:textId="77777777" w:rsidR="00F425E5" w:rsidRDefault="00777290" w:rsidP="00F425E5">
            <w:pPr>
              <w:spacing w:after="0"/>
              <w:jc w:val="center"/>
            </w:pPr>
            <w:r>
              <w:t>1120 (11)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667C35" w14:textId="77777777" w:rsidR="00F425E5" w:rsidRDefault="00777290" w:rsidP="00F425E5">
            <w:pPr>
              <w:spacing w:after="0"/>
              <w:jc w:val="center"/>
            </w:pPr>
            <w:r>
              <w:t>0.35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B7F06C" w14:textId="77777777" w:rsidR="00F425E5" w:rsidRDefault="00F425E5" w:rsidP="00F425E5">
            <w:pPr>
              <w:spacing w:after="0"/>
              <w:jc w:val="center"/>
            </w:pPr>
            <w:r>
              <w:t>(</w:t>
            </w:r>
            <w:r w:rsidR="00777290">
              <w:t>0.23</w:t>
            </w:r>
            <w:r>
              <w:t xml:space="preserve">, </w:t>
            </w:r>
            <w:r w:rsidR="00777290">
              <w:t>0.53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8F19AD" w14:textId="77777777" w:rsidR="00F425E5" w:rsidRDefault="00262A50" w:rsidP="00F425E5">
            <w:pPr>
              <w:spacing w:after="0"/>
              <w:jc w:val="center"/>
            </w:pPr>
            <w:r>
              <w:t>1.10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D8F5C3" w14:textId="77777777" w:rsidR="00F425E5" w:rsidRDefault="00F425E5" w:rsidP="00262A50">
            <w:pPr>
              <w:spacing w:after="0"/>
              <w:jc w:val="center"/>
            </w:pPr>
            <w:r>
              <w:t>(</w:t>
            </w:r>
            <w:r w:rsidR="00262A50">
              <w:t>0.57</w:t>
            </w:r>
            <w:r>
              <w:t xml:space="preserve">, </w:t>
            </w:r>
            <w:r w:rsidR="00262A50">
              <w:t>2.12</w:t>
            </w:r>
            <w:r>
              <w:t>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59139A" w14:textId="77777777" w:rsidR="00F425E5" w:rsidRDefault="00262A50" w:rsidP="00F425E5">
            <w:pPr>
              <w:spacing w:after="0"/>
              <w:jc w:val="center"/>
            </w:pPr>
            <w:r>
              <w:t>0.77</w:t>
            </w:r>
          </w:p>
        </w:tc>
      </w:tr>
      <w:tr w:rsidR="00262A50" w14:paraId="340CB071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D80C99" w14:textId="77777777" w:rsidR="00262A50" w:rsidRDefault="00262A50" w:rsidP="00262A50">
            <w:pPr>
              <w:pStyle w:val="TableContents"/>
              <w:jc w:val="right"/>
            </w:pPr>
            <w:r>
              <w:t>Time (months): first report of partnership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683DCD" w14:textId="77777777" w:rsidR="00262A50" w:rsidRDefault="00262A50" w:rsidP="00262A50">
            <w:pPr>
              <w:spacing w:after="0"/>
              <w:jc w:val="center"/>
            </w:pPr>
            <w:r>
              <w:t>408 (23)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17A164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972A7C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459085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C5FE02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E5556" w14:textId="77777777" w:rsidR="00262A50" w:rsidRDefault="00262A50" w:rsidP="00262A50">
            <w:pPr>
              <w:spacing w:after="0"/>
              <w:jc w:val="center"/>
            </w:pPr>
          </w:p>
        </w:tc>
      </w:tr>
      <w:tr w:rsidR="00262A50" w14:paraId="2090D41A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D99D9D" w14:textId="77777777" w:rsidR="00262A50" w:rsidRDefault="00262A50" w:rsidP="00262A50">
            <w:pPr>
              <w:pStyle w:val="TableContents"/>
              <w:jc w:val="right"/>
            </w:pPr>
            <w:r>
              <w:rPr>
                <w:rFonts w:cs="Times New Roman"/>
              </w:rPr>
              <w:t>≥</w:t>
            </w:r>
            <w:r>
              <w:t>6 months after first report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808393" w14:textId="77777777" w:rsidR="00262A50" w:rsidRDefault="00262A50" w:rsidP="00262A50">
            <w:pPr>
              <w:spacing w:after="0"/>
              <w:jc w:val="center"/>
            </w:pPr>
            <w:r>
              <w:t>1494 (13)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447BB1" w14:textId="77777777" w:rsidR="00262A50" w:rsidRDefault="00262A50" w:rsidP="00262A50">
            <w:pPr>
              <w:spacing w:after="0"/>
              <w:jc w:val="center"/>
            </w:pPr>
            <w:r>
              <w:t>0.44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49EE3F" w14:textId="77777777" w:rsidR="00262A50" w:rsidRDefault="00262A50" w:rsidP="00262A50">
            <w:pPr>
              <w:spacing w:after="0"/>
              <w:jc w:val="center"/>
            </w:pPr>
            <w:r>
              <w:t>(0.32, 0.62)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45C286" w14:textId="77777777" w:rsidR="00262A50" w:rsidRDefault="00262A50" w:rsidP="00262A50">
            <w:pPr>
              <w:spacing w:after="0"/>
              <w:jc w:val="center"/>
            </w:pPr>
            <w:r>
              <w:t>1.11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446E24" w14:textId="77777777" w:rsidR="00262A50" w:rsidRDefault="00262A50" w:rsidP="00262A50">
            <w:pPr>
              <w:spacing w:after="0"/>
              <w:jc w:val="center"/>
            </w:pPr>
            <w:r>
              <w:t>(0.67, 1.85)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421E4A" w14:textId="77777777" w:rsidR="00262A50" w:rsidRDefault="00262A50" w:rsidP="00262A50">
            <w:pPr>
              <w:spacing w:after="0"/>
              <w:jc w:val="center"/>
            </w:pPr>
            <w:r>
              <w:t>0.69</w:t>
            </w:r>
          </w:p>
        </w:tc>
      </w:tr>
      <w:tr w:rsidR="00262A50" w14:paraId="448BC85D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25AD67" w14:textId="3CFCFF27" w:rsidR="00262A50" w:rsidRDefault="00C9615A" w:rsidP="00262A50">
            <w:pPr>
              <w:pStyle w:val="TableContents"/>
              <w:jc w:val="right"/>
            </w:pPr>
            <w:r w:rsidRPr="00C61A43">
              <w:rPr>
                <w:u w:val="single"/>
              </w:rPr>
              <w:t>Interaction</w:t>
            </w:r>
            <w:r>
              <w:t>: ART group * Time</w:t>
            </w:r>
            <w:r w:rsidR="00D51149" w:rsidRPr="00D51149">
              <w:rPr>
                <w:vertAlign w:val="superscript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7A3EF5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CDFE44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A05890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724855" w14:textId="77777777" w:rsidR="00262A50" w:rsidRDefault="00262A50" w:rsidP="00262A50">
            <w:pPr>
              <w:spacing w:after="0"/>
              <w:jc w:val="center"/>
            </w:pPr>
          </w:p>
          <w:p w14:paraId="354DAB50" w14:textId="77777777" w:rsidR="00262A50" w:rsidRDefault="00262A50" w:rsidP="00262A50">
            <w:pPr>
              <w:spacing w:after="0"/>
              <w:jc w:val="center"/>
            </w:pPr>
            <w:r>
              <w:t>0.23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B1EC02" w14:textId="77777777" w:rsidR="00262A50" w:rsidRDefault="00262A50" w:rsidP="00262A50">
            <w:pPr>
              <w:spacing w:after="0"/>
              <w:jc w:val="center"/>
            </w:pPr>
          </w:p>
          <w:p w14:paraId="67B801A9" w14:textId="77777777" w:rsidR="00262A50" w:rsidRDefault="00262A50" w:rsidP="00262A50">
            <w:pPr>
              <w:spacing w:after="0"/>
              <w:jc w:val="center"/>
            </w:pPr>
            <w:r>
              <w:t>(0.11, 0.47)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2490D4" w14:textId="77777777" w:rsidR="00262A50" w:rsidRDefault="00262A50" w:rsidP="00262A50">
            <w:pPr>
              <w:spacing w:after="0"/>
              <w:jc w:val="center"/>
            </w:pPr>
          </w:p>
          <w:p w14:paraId="2AD4E617" w14:textId="77777777" w:rsidR="00262A50" w:rsidRDefault="00262A50" w:rsidP="00262A50">
            <w:pPr>
              <w:spacing w:after="0"/>
              <w:jc w:val="center"/>
            </w:pPr>
            <w:r>
              <w:t>&lt;0.001</w:t>
            </w:r>
          </w:p>
        </w:tc>
      </w:tr>
      <w:tr w:rsidR="00262A50" w14:paraId="4D1D89FC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92609E" w14:textId="77777777" w:rsidR="00262A50" w:rsidRDefault="00262A50" w:rsidP="00262A50">
            <w:pPr>
              <w:pStyle w:val="TableContents"/>
              <w:jc w:val="right"/>
            </w:pPr>
            <w:r>
              <w:t>Sex : Female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915628" w14:textId="77777777" w:rsidR="00262A50" w:rsidRDefault="00262A50" w:rsidP="00262A50">
            <w:pPr>
              <w:spacing w:after="0"/>
              <w:jc w:val="center"/>
            </w:pPr>
            <w:r>
              <w:t>1315 (17)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A2FE52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0355B3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FB7990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73525E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2BBDCE" w14:textId="77777777" w:rsidR="00262A50" w:rsidRDefault="00262A50" w:rsidP="00262A50">
            <w:pPr>
              <w:spacing w:after="0"/>
              <w:jc w:val="center"/>
            </w:pPr>
          </w:p>
        </w:tc>
      </w:tr>
      <w:tr w:rsidR="00262A50" w14:paraId="5629C16B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437605" w14:textId="77777777" w:rsidR="00262A50" w:rsidRDefault="00262A50" w:rsidP="00262A50">
            <w:pPr>
              <w:pStyle w:val="TableContents"/>
              <w:jc w:val="right"/>
            </w:pPr>
            <w:r>
              <w:t>Male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135FC2" w14:textId="77777777" w:rsidR="00262A50" w:rsidRDefault="00262A50" w:rsidP="00262A50">
            <w:pPr>
              <w:spacing w:after="0"/>
              <w:jc w:val="center"/>
            </w:pPr>
            <w:r>
              <w:t>587 (11)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4D42F6" w14:textId="77777777" w:rsidR="00262A50" w:rsidRDefault="00262A50" w:rsidP="00262A50">
            <w:pPr>
              <w:spacing w:after="0"/>
              <w:jc w:val="center"/>
            </w:pPr>
            <w:r>
              <w:t>0.50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0EA02A" w14:textId="77777777" w:rsidR="00262A50" w:rsidRDefault="00262A50" w:rsidP="00262A50">
            <w:pPr>
              <w:spacing w:after="0"/>
              <w:jc w:val="center"/>
            </w:pPr>
            <w:r>
              <w:t>(0.30, 0.83)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231D4F" w14:textId="77777777" w:rsidR="00262A50" w:rsidRDefault="00262A50" w:rsidP="00262A50">
            <w:pPr>
              <w:spacing w:after="0"/>
              <w:jc w:val="center"/>
            </w:pPr>
            <w:r>
              <w:t>0.82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28466D" w14:textId="77777777" w:rsidR="00262A50" w:rsidRDefault="00262A50" w:rsidP="00262A50">
            <w:pPr>
              <w:spacing w:after="0"/>
              <w:jc w:val="center"/>
            </w:pPr>
            <w:r>
              <w:t>(0.47, 1.41)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229E90" w14:textId="77777777" w:rsidR="00262A50" w:rsidRDefault="00262A50" w:rsidP="00262A50">
            <w:pPr>
              <w:spacing w:after="0"/>
              <w:jc w:val="center"/>
            </w:pPr>
            <w:r>
              <w:t>0.47</w:t>
            </w:r>
          </w:p>
        </w:tc>
      </w:tr>
      <w:tr w:rsidR="00262A50" w14:paraId="017958D7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EE0E2D" w14:textId="77777777" w:rsidR="00262A50" w:rsidRDefault="00262A50" w:rsidP="00262A50">
            <w:pPr>
              <w:pStyle w:val="TableContents"/>
              <w:spacing w:after="0"/>
            </w:pPr>
            <w:r>
              <w:t xml:space="preserve">Age (years) :        </w:t>
            </w:r>
          </w:p>
          <w:p w14:paraId="39A281D4" w14:textId="77777777" w:rsidR="00262A50" w:rsidRDefault="00262A50" w:rsidP="00262A50">
            <w:pPr>
              <w:pStyle w:val="TableContents"/>
              <w:jc w:val="right"/>
            </w:pPr>
            <w:r>
              <w:t xml:space="preserve">                           18-21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27E79C" w14:textId="77777777" w:rsidR="005A0FDD" w:rsidRDefault="005A0FDD" w:rsidP="00262A50">
            <w:pPr>
              <w:spacing w:after="0"/>
              <w:jc w:val="center"/>
            </w:pPr>
          </w:p>
          <w:p w14:paraId="2A5B85AC" w14:textId="77777777" w:rsidR="00262A50" w:rsidRPr="008A66A6" w:rsidRDefault="003C7EF0" w:rsidP="00262A50">
            <w:pPr>
              <w:spacing w:after="0"/>
              <w:jc w:val="center"/>
            </w:pPr>
            <w:r w:rsidRPr="008A66A6">
              <w:t>66 (29)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ED22E4" w14:textId="77777777" w:rsidR="005A0FDD" w:rsidRDefault="005A0FDD" w:rsidP="00262A50">
            <w:pPr>
              <w:spacing w:after="0"/>
              <w:jc w:val="center"/>
            </w:pPr>
          </w:p>
          <w:p w14:paraId="1423E14B" w14:textId="77777777" w:rsidR="00262A50" w:rsidRPr="008A66A6" w:rsidRDefault="003C7EF0" w:rsidP="00262A50">
            <w:pPr>
              <w:spacing w:after="0"/>
              <w:jc w:val="center"/>
            </w:pPr>
            <w:r w:rsidRPr="008A66A6">
              <w:t>2.6</w:t>
            </w:r>
            <w:r w:rsidR="008C7BE6"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6048CA" w14:textId="77777777" w:rsidR="005A0FDD" w:rsidRDefault="005A0FDD" w:rsidP="00262A50">
            <w:pPr>
              <w:spacing w:after="0"/>
              <w:jc w:val="center"/>
            </w:pPr>
          </w:p>
          <w:p w14:paraId="3F86AA80" w14:textId="77777777" w:rsidR="00262A50" w:rsidRPr="008A66A6" w:rsidRDefault="008C7BE6" w:rsidP="00262A50">
            <w:pPr>
              <w:spacing w:after="0"/>
              <w:jc w:val="center"/>
            </w:pPr>
            <w:r>
              <w:t>(0.91, 7.57</w:t>
            </w:r>
            <w:r w:rsidR="003C7EF0" w:rsidRPr="008A66A6"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47C971" w14:textId="77777777" w:rsidR="00262A50" w:rsidRDefault="00262A50" w:rsidP="00262A50">
            <w:pPr>
              <w:spacing w:after="0"/>
              <w:jc w:val="center"/>
            </w:pPr>
          </w:p>
          <w:p w14:paraId="5907BED4" w14:textId="77777777" w:rsidR="00262A50" w:rsidRDefault="00262A50" w:rsidP="00262A50">
            <w:pPr>
              <w:spacing w:after="0"/>
              <w:jc w:val="center"/>
            </w:pPr>
            <w:r>
              <w:t>2.38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30AF7F" w14:textId="77777777" w:rsidR="00262A50" w:rsidRDefault="00262A50" w:rsidP="00262A50">
            <w:pPr>
              <w:spacing w:after="0"/>
              <w:jc w:val="center"/>
            </w:pPr>
          </w:p>
          <w:p w14:paraId="7BC964DD" w14:textId="77777777" w:rsidR="00262A50" w:rsidRDefault="00262A50" w:rsidP="00262A50">
            <w:pPr>
              <w:spacing w:after="0"/>
              <w:jc w:val="center"/>
            </w:pPr>
            <w:r>
              <w:t>(0.82, 6.93)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2F684B" w14:textId="77777777" w:rsidR="00262A50" w:rsidRDefault="00262A50" w:rsidP="00262A50">
            <w:pPr>
              <w:spacing w:after="0"/>
              <w:jc w:val="center"/>
              <w:rPr>
                <w:highlight w:val="yellow"/>
              </w:rPr>
            </w:pPr>
          </w:p>
          <w:p w14:paraId="4DC108BF" w14:textId="59A75810" w:rsidR="00262A50" w:rsidRDefault="00722BC1" w:rsidP="005A0FDD">
            <w:pPr>
              <w:spacing w:after="0"/>
              <w:jc w:val="center"/>
            </w:pPr>
            <w:r>
              <w:t>0.0</w:t>
            </w:r>
            <w:r w:rsidR="005A0FDD">
              <w:t>9</w:t>
            </w:r>
          </w:p>
        </w:tc>
      </w:tr>
      <w:tr w:rsidR="00262A50" w14:paraId="1063A3A2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51CE3A" w14:textId="77777777" w:rsidR="00262A50" w:rsidRDefault="00262A50" w:rsidP="00262A50">
            <w:pPr>
              <w:pStyle w:val="TableContents"/>
              <w:jc w:val="right"/>
            </w:pPr>
            <w:r>
              <w:t>22-29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6161AA" w14:textId="77777777" w:rsidR="00262A50" w:rsidRDefault="008C7BE6" w:rsidP="00262A50">
            <w:pPr>
              <w:spacing w:after="0"/>
              <w:jc w:val="center"/>
            </w:pPr>
            <w:r>
              <w:t>505</w:t>
            </w:r>
            <w:r w:rsidR="003C7EF0">
              <w:t xml:space="preserve"> (17)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EC6687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2607DE" w14:textId="77777777" w:rsidR="00262A50" w:rsidRDefault="003C7EF0" w:rsidP="00262A5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08C866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FCACC7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7CF8D9" w14:textId="77777777" w:rsidR="00262A50" w:rsidRDefault="00262A50" w:rsidP="00262A50">
            <w:pPr>
              <w:spacing w:after="0"/>
              <w:jc w:val="center"/>
            </w:pPr>
          </w:p>
        </w:tc>
      </w:tr>
      <w:tr w:rsidR="00262A50" w14:paraId="29F0A1BD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8928A2" w14:textId="77777777" w:rsidR="00262A50" w:rsidRDefault="00262A50" w:rsidP="00262A50">
            <w:pPr>
              <w:pStyle w:val="TableContents"/>
              <w:jc w:val="right"/>
            </w:pPr>
            <w:r>
              <w:t>30-39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E8C430" w14:textId="77777777" w:rsidR="00262A50" w:rsidRDefault="008C7BE6" w:rsidP="00262A50">
            <w:pPr>
              <w:spacing w:after="0"/>
              <w:jc w:val="center"/>
            </w:pPr>
            <w:r>
              <w:t>799</w:t>
            </w:r>
            <w:r w:rsidR="00262A50">
              <w:t xml:space="preserve"> (16)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BB5082" w14:textId="77777777" w:rsidR="00262A50" w:rsidRDefault="00262A50" w:rsidP="00262A50">
            <w:pPr>
              <w:spacing w:after="0"/>
              <w:jc w:val="center"/>
            </w:pPr>
            <w:r>
              <w:t>0.</w:t>
            </w:r>
            <w:r w:rsidR="003C7EF0">
              <w:t>98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0C7ACB" w14:textId="77777777" w:rsidR="00262A50" w:rsidRDefault="003C7EF0" w:rsidP="00262A50">
            <w:pPr>
              <w:spacing w:after="0"/>
              <w:jc w:val="center"/>
            </w:pPr>
            <w:r>
              <w:t>(0.59</w:t>
            </w:r>
            <w:r w:rsidR="00262A50">
              <w:t>,</w:t>
            </w:r>
            <w:r w:rsidR="008C7BE6">
              <w:t xml:space="preserve"> 1.66</w:t>
            </w:r>
            <w:r w:rsidR="00262A50"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FA958" w14:textId="77777777" w:rsidR="00262A50" w:rsidRDefault="00262A50" w:rsidP="00262A50">
            <w:pPr>
              <w:spacing w:after="0"/>
              <w:jc w:val="center"/>
            </w:pPr>
            <w:r>
              <w:t>0.95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A06883" w14:textId="77777777" w:rsidR="00262A50" w:rsidRDefault="00262A50" w:rsidP="00262A50">
            <w:pPr>
              <w:spacing w:after="0"/>
              <w:jc w:val="center"/>
            </w:pPr>
            <w:r>
              <w:t>(0.55, 1.65)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D657BC" w14:textId="77777777" w:rsidR="00262A50" w:rsidRDefault="00262A50" w:rsidP="00262A50">
            <w:pPr>
              <w:spacing w:after="0"/>
              <w:jc w:val="center"/>
            </w:pPr>
          </w:p>
        </w:tc>
      </w:tr>
      <w:tr w:rsidR="00262A50" w14:paraId="5B67D1D1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798C5B" w14:textId="77777777" w:rsidR="00262A50" w:rsidRDefault="00262A50" w:rsidP="00262A50">
            <w:pPr>
              <w:pStyle w:val="TableContents"/>
              <w:jc w:val="right"/>
            </w:pPr>
            <w:r>
              <w:t>40+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0A377B" w14:textId="77777777" w:rsidR="00262A50" w:rsidRDefault="008C7BE6" w:rsidP="00262A50">
            <w:pPr>
              <w:spacing w:after="0"/>
              <w:jc w:val="center"/>
            </w:pPr>
            <w:r>
              <w:t>532</w:t>
            </w:r>
            <w:r w:rsidR="00262A50">
              <w:t xml:space="preserve"> (11)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FF3AE8" w14:textId="77777777" w:rsidR="00262A50" w:rsidRDefault="003C7EF0" w:rsidP="00262A50">
            <w:pPr>
              <w:spacing w:after="0"/>
              <w:jc w:val="center"/>
            </w:pPr>
            <w:r>
              <w:t>0.6</w:t>
            </w:r>
            <w:r w:rsidR="008C7BE6">
              <w:t>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83AC39" w14:textId="77777777" w:rsidR="00262A50" w:rsidRDefault="008C7BE6" w:rsidP="00262A50">
            <w:pPr>
              <w:spacing w:after="0"/>
              <w:jc w:val="center"/>
            </w:pPr>
            <w:r>
              <w:t>(0.37, 1.21</w:t>
            </w:r>
            <w:r w:rsidR="00262A50"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72EDA9" w14:textId="77777777" w:rsidR="00262A50" w:rsidRDefault="00262A50" w:rsidP="00262A50">
            <w:pPr>
              <w:spacing w:after="0"/>
              <w:jc w:val="center"/>
            </w:pPr>
            <w:r>
              <w:t>0.59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1435E6" w14:textId="77777777" w:rsidR="00262A50" w:rsidRDefault="00262A50" w:rsidP="00262A50">
            <w:pPr>
              <w:spacing w:after="0"/>
              <w:jc w:val="center"/>
            </w:pPr>
            <w:r>
              <w:t>(0.31, 1.13)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6499AA" w14:textId="77777777" w:rsidR="00262A50" w:rsidRDefault="00262A50" w:rsidP="00262A50">
            <w:pPr>
              <w:spacing w:after="0"/>
              <w:jc w:val="center"/>
            </w:pPr>
          </w:p>
        </w:tc>
      </w:tr>
      <w:tr w:rsidR="00262A50" w14:paraId="0C85421C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E92E92" w14:textId="77777777" w:rsidR="00262A50" w:rsidRDefault="00262A50" w:rsidP="00262A50">
            <w:pPr>
              <w:spacing w:after="0"/>
              <w:jc w:val="right"/>
            </w:pPr>
            <w:r>
              <w:t>Alcohol involved in last sex</w:t>
            </w:r>
            <w:r>
              <w:rPr>
                <w:b/>
                <w:bCs/>
                <w:vertAlign w:val="superscript"/>
              </w:rPr>
              <w:t>3</w:t>
            </w:r>
            <w:r>
              <w:t>: No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67F627" w14:textId="77777777" w:rsidR="00ED3420" w:rsidRDefault="00ED3420" w:rsidP="00262A50">
            <w:pPr>
              <w:spacing w:after="0"/>
              <w:jc w:val="center"/>
            </w:pPr>
          </w:p>
          <w:p w14:paraId="64AC633D" w14:textId="77777777" w:rsidR="00262A50" w:rsidRDefault="00262A50" w:rsidP="00262A50">
            <w:pPr>
              <w:spacing w:after="0"/>
              <w:jc w:val="center"/>
            </w:pPr>
            <w:r>
              <w:t>1798 (14)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4648E9" w14:textId="77777777" w:rsidR="00ED3420" w:rsidRDefault="00ED3420" w:rsidP="00262A50">
            <w:pPr>
              <w:spacing w:after="0"/>
              <w:jc w:val="center"/>
            </w:pPr>
          </w:p>
          <w:p w14:paraId="446810F3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5F026E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A9D467" w14:textId="77777777" w:rsidR="00ED3420" w:rsidRDefault="00ED3420" w:rsidP="00262A50">
            <w:pPr>
              <w:spacing w:after="0"/>
              <w:jc w:val="center"/>
            </w:pPr>
          </w:p>
          <w:p w14:paraId="42ED3317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CDE03C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2DDC9B" w14:textId="77777777" w:rsidR="00262A50" w:rsidRDefault="00262A50" w:rsidP="00262A50">
            <w:pPr>
              <w:spacing w:after="0"/>
              <w:jc w:val="center"/>
            </w:pPr>
          </w:p>
          <w:p w14:paraId="15202056" w14:textId="5A751B6C" w:rsidR="00ED3420" w:rsidRDefault="00ED3420" w:rsidP="00262A50">
            <w:pPr>
              <w:spacing w:after="0"/>
              <w:jc w:val="center"/>
            </w:pPr>
            <w:r>
              <w:t>&lt;0.001</w:t>
            </w:r>
          </w:p>
        </w:tc>
      </w:tr>
      <w:tr w:rsidR="00262A50" w14:paraId="41842252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45EEDB" w14:textId="77777777" w:rsidR="00262A50" w:rsidRDefault="00262A50" w:rsidP="00262A50">
            <w:pPr>
              <w:jc w:val="right"/>
            </w:pPr>
            <w:r>
              <w:t>Yes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E93AB9" w14:textId="77777777" w:rsidR="00262A50" w:rsidRDefault="00262A50" w:rsidP="00262A50">
            <w:pPr>
              <w:spacing w:after="0"/>
              <w:jc w:val="center"/>
            </w:pPr>
            <w:r>
              <w:t>104 (34)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7EAC17" w14:textId="77777777" w:rsidR="00262A50" w:rsidRDefault="00262A50" w:rsidP="00262A50">
            <w:pPr>
              <w:spacing w:after="0"/>
              <w:jc w:val="center"/>
            </w:pPr>
            <w:r>
              <w:t>4.32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9CC2E0" w14:textId="77777777" w:rsidR="00262A50" w:rsidRDefault="00262A50" w:rsidP="00262A50">
            <w:pPr>
              <w:spacing w:after="0"/>
              <w:jc w:val="center"/>
            </w:pPr>
            <w:r>
              <w:t>(2.46, 7.60)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ECE105" w14:textId="77777777" w:rsidR="00262A50" w:rsidRDefault="00262A50" w:rsidP="00693412">
            <w:pPr>
              <w:spacing w:after="0"/>
              <w:jc w:val="center"/>
            </w:pPr>
            <w:r>
              <w:t>3.</w:t>
            </w:r>
            <w:r w:rsidR="00693412">
              <w:t>29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8147E5" w14:textId="77777777" w:rsidR="00262A50" w:rsidRDefault="00262A50" w:rsidP="00693412">
            <w:pPr>
              <w:spacing w:after="0"/>
              <w:jc w:val="center"/>
            </w:pPr>
            <w:r>
              <w:t>(</w:t>
            </w:r>
            <w:r w:rsidR="00693412">
              <w:t>1.79</w:t>
            </w:r>
            <w:r>
              <w:t xml:space="preserve">, </w:t>
            </w:r>
            <w:r w:rsidR="00693412">
              <w:t>6.05</w:t>
            </w:r>
            <w:r>
              <w:t>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AFF62E" w14:textId="1ABD0322" w:rsidR="00262A50" w:rsidRDefault="00262A50" w:rsidP="00262A50">
            <w:pPr>
              <w:spacing w:after="0"/>
              <w:jc w:val="center"/>
            </w:pPr>
          </w:p>
        </w:tc>
      </w:tr>
      <w:tr w:rsidR="00262A50" w14:paraId="6E7F7E21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2574F1" w14:textId="26D2C14F" w:rsidR="00262A50" w:rsidRDefault="00262A50" w:rsidP="00262A50">
            <w:pPr>
              <w:spacing w:after="0"/>
            </w:pPr>
            <w:r>
              <w:t>Gender norms</w:t>
            </w:r>
            <w:r w:rsidR="00D51149">
              <w:rPr>
                <w:vertAlign w:val="superscript"/>
              </w:rPr>
              <w:t>5</w:t>
            </w:r>
            <w:r>
              <w:t>:</w:t>
            </w:r>
          </w:p>
          <w:p w14:paraId="0903EA2A" w14:textId="77777777" w:rsidR="00262A50" w:rsidRDefault="00262A50" w:rsidP="00262A50">
            <w:pPr>
              <w:spacing w:after="0"/>
              <w:jc w:val="right"/>
            </w:pPr>
            <w:r>
              <w:t>Lowest quartile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6002E6" w14:textId="77777777" w:rsidR="00455BFF" w:rsidRDefault="00455BFF" w:rsidP="00262A50">
            <w:pPr>
              <w:spacing w:after="0"/>
              <w:jc w:val="center"/>
            </w:pPr>
          </w:p>
          <w:p w14:paraId="763B11F7" w14:textId="77777777" w:rsidR="00262A50" w:rsidRDefault="00262A50" w:rsidP="00262A50">
            <w:pPr>
              <w:spacing w:after="0"/>
              <w:jc w:val="center"/>
            </w:pPr>
            <w:r>
              <w:t>661 (18)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795FE0" w14:textId="77777777" w:rsidR="00455BFF" w:rsidRDefault="00455BFF" w:rsidP="00262A50">
            <w:pPr>
              <w:spacing w:after="0"/>
              <w:jc w:val="center"/>
            </w:pPr>
          </w:p>
          <w:p w14:paraId="532D2039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3A0F57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8E6304" w14:textId="77777777" w:rsidR="00455BFF" w:rsidRDefault="00455BFF" w:rsidP="00262A50">
            <w:pPr>
              <w:spacing w:after="0"/>
              <w:jc w:val="center"/>
            </w:pPr>
          </w:p>
          <w:p w14:paraId="1F6B2DE9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CD0B0C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203E68" w14:textId="77777777" w:rsidR="00262A50" w:rsidRDefault="00262A50" w:rsidP="00262A50">
            <w:pPr>
              <w:spacing w:after="0"/>
              <w:jc w:val="center"/>
            </w:pPr>
          </w:p>
          <w:p w14:paraId="6E2DCF88" w14:textId="0F06E510" w:rsidR="00455BFF" w:rsidRDefault="00455BFF" w:rsidP="00262A50">
            <w:pPr>
              <w:spacing w:after="0"/>
              <w:jc w:val="center"/>
            </w:pPr>
            <w:r>
              <w:t>&lt;0.001</w:t>
            </w:r>
          </w:p>
        </w:tc>
      </w:tr>
      <w:tr w:rsidR="00262A50" w14:paraId="666FAB00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169D38" w14:textId="77777777" w:rsidR="00262A50" w:rsidRDefault="00262A50" w:rsidP="00262A50">
            <w:pPr>
              <w:jc w:val="right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quartile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A301A" w14:textId="77777777" w:rsidR="00262A50" w:rsidRDefault="00262A50" w:rsidP="00262A50">
            <w:pPr>
              <w:spacing w:after="0"/>
              <w:jc w:val="center"/>
            </w:pPr>
            <w:r>
              <w:t>449 (20)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44F95" w14:textId="77777777" w:rsidR="00262A50" w:rsidRDefault="00262A50" w:rsidP="00262A50">
            <w:pPr>
              <w:spacing w:after="0"/>
              <w:jc w:val="center"/>
            </w:pPr>
            <w:r>
              <w:t>1.23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DDBD9A" w14:textId="77777777" w:rsidR="00262A50" w:rsidRDefault="00262A50" w:rsidP="00262A50">
            <w:pPr>
              <w:spacing w:after="0"/>
              <w:jc w:val="center"/>
            </w:pPr>
            <w:r>
              <w:t>(0.84, 1.80)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BF98CF" w14:textId="77777777" w:rsidR="00262A50" w:rsidRDefault="00693412" w:rsidP="00262A50">
            <w:pPr>
              <w:spacing w:after="0"/>
              <w:jc w:val="center"/>
            </w:pPr>
            <w:r>
              <w:t>1.17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560B34" w14:textId="77777777" w:rsidR="00262A50" w:rsidRDefault="00693412" w:rsidP="00693412">
            <w:pPr>
              <w:spacing w:after="0"/>
              <w:jc w:val="center"/>
            </w:pPr>
            <w:r>
              <w:t>(0.78</w:t>
            </w:r>
            <w:r w:rsidR="00262A50">
              <w:t>, 1.</w:t>
            </w:r>
            <w:r>
              <w:t>75</w:t>
            </w:r>
            <w:r w:rsidR="00262A50">
              <w:t>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F880BC" w14:textId="77777777" w:rsidR="00262A50" w:rsidRDefault="00262A50" w:rsidP="00262A50">
            <w:pPr>
              <w:spacing w:after="0"/>
              <w:jc w:val="center"/>
            </w:pPr>
          </w:p>
        </w:tc>
      </w:tr>
      <w:tr w:rsidR="00262A50" w14:paraId="7B6C0020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FFFEC2" w14:textId="77777777" w:rsidR="00262A50" w:rsidRDefault="00262A50" w:rsidP="00262A50">
            <w:pPr>
              <w:jc w:val="righ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quartile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DD378F" w14:textId="77777777" w:rsidR="00262A50" w:rsidRDefault="00262A50" w:rsidP="00262A50">
            <w:pPr>
              <w:spacing w:after="0"/>
              <w:jc w:val="center"/>
            </w:pPr>
            <w:r>
              <w:t>395 (10)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A9560D" w14:textId="77777777" w:rsidR="00262A50" w:rsidRDefault="00262A50" w:rsidP="00262A50">
            <w:pPr>
              <w:spacing w:after="0"/>
              <w:jc w:val="center"/>
            </w:pPr>
            <w:r>
              <w:t>0.42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56CFD1" w14:textId="77777777" w:rsidR="00262A50" w:rsidRDefault="00262A50" w:rsidP="00262A50">
            <w:pPr>
              <w:spacing w:after="0"/>
              <w:jc w:val="center"/>
            </w:pPr>
            <w:r>
              <w:t>(0.26, 0.68)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6F6D60" w14:textId="77777777" w:rsidR="00262A50" w:rsidRDefault="00693412" w:rsidP="00262A50">
            <w:pPr>
              <w:spacing w:after="0"/>
              <w:jc w:val="center"/>
            </w:pPr>
            <w:r>
              <w:t>0.44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C3E931" w14:textId="77777777" w:rsidR="00262A50" w:rsidRDefault="00693412" w:rsidP="00262A50">
            <w:pPr>
              <w:spacing w:after="0"/>
              <w:jc w:val="center"/>
            </w:pPr>
            <w:r>
              <w:t>(0.27, 0.72</w:t>
            </w:r>
            <w:r w:rsidR="00262A50">
              <w:t>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D5FD88" w14:textId="77777777" w:rsidR="00262A50" w:rsidRDefault="00262A50" w:rsidP="00262A50">
            <w:pPr>
              <w:spacing w:after="0"/>
              <w:jc w:val="center"/>
            </w:pPr>
          </w:p>
        </w:tc>
      </w:tr>
      <w:tr w:rsidR="00262A50" w14:paraId="5E4DBA4A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4DD4E4" w14:textId="77777777" w:rsidR="00262A50" w:rsidRDefault="00262A50" w:rsidP="00262A50">
            <w:pPr>
              <w:jc w:val="right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quartile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ED260A" w14:textId="77777777" w:rsidR="00262A50" w:rsidRDefault="00262A50" w:rsidP="00262A50">
            <w:pPr>
              <w:spacing w:after="0"/>
              <w:jc w:val="center"/>
            </w:pPr>
            <w:r>
              <w:t>397 (9)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D9272C" w14:textId="77777777" w:rsidR="00262A50" w:rsidRDefault="00262A50" w:rsidP="00262A50">
            <w:pPr>
              <w:spacing w:after="0"/>
              <w:jc w:val="center"/>
            </w:pPr>
            <w:r>
              <w:t>0.36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C09F25" w14:textId="77777777" w:rsidR="00262A50" w:rsidRDefault="00262A50" w:rsidP="00262A50">
            <w:pPr>
              <w:spacing w:after="0"/>
              <w:jc w:val="center"/>
            </w:pPr>
            <w:r>
              <w:t>(0.21, 0.63)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A63851" w14:textId="77777777" w:rsidR="00262A50" w:rsidRDefault="00262A50" w:rsidP="00262A50">
            <w:pPr>
              <w:spacing w:after="0"/>
              <w:jc w:val="center"/>
            </w:pPr>
            <w:r>
              <w:t>0.38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CB483A" w14:textId="77777777" w:rsidR="00262A50" w:rsidRDefault="00262A50" w:rsidP="00262A50">
            <w:pPr>
              <w:spacing w:after="0"/>
              <w:jc w:val="center"/>
            </w:pPr>
            <w:r>
              <w:t>(0.22, 0.66)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9EB9E1" w14:textId="24780338" w:rsidR="00262A50" w:rsidRDefault="00262A50" w:rsidP="00262A50">
            <w:pPr>
              <w:spacing w:after="0"/>
              <w:jc w:val="center"/>
            </w:pPr>
          </w:p>
        </w:tc>
      </w:tr>
      <w:tr w:rsidR="00262A50" w14:paraId="3DBAD846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D0E502" w14:textId="63B36A9A" w:rsidR="00262A50" w:rsidRDefault="00262A50" w:rsidP="00BB0384">
            <w:pPr>
              <w:spacing w:after="0"/>
            </w:pPr>
            <w:r>
              <w:t xml:space="preserve">Disclosed HIV status to partner: </w:t>
            </w:r>
            <w:r w:rsidR="00BB0384">
              <w:t xml:space="preserve">                           </w:t>
            </w:r>
            <w:r>
              <w:t>No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5BE208" w14:textId="77777777" w:rsidR="00455BFF" w:rsidRDefault="00455BFF" w:rsidP="00262A50">
            <w:pPr>
              <w:spacing w:after="0"/>
              <w:jc w:val="center"/>
            </w:pPr>
          </w:p>
          <w:p w14:paraId="6FEE5B3C" w14:textId="77777777" w:rsidR="00262A50" w:rsidRDefault="00262A50" w:rsidP="00262A50">
            <w:pPr>
              <w:spacing w:after="0"/>
              <w:jc w:val="center"/>
            </w:pPr>
            <w:r>
              <w:t>250 (27)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FB3AC1" w14:textId="77777777" w:rsidR="00455BFF" w:rsidRDefault="00455BFF" w:rsidP="00262A50">
            <w:pPr>
              <w:spacing w:after="0"/>
              <w:jc w:val="center"/>
            </w:pPr>
          </w:p>
          <w:p w14:paraId="262F0103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469F70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09BC87" w14:textId="77777777" w:rsidR="00455BFF" w:rsidRDefault="00455BFF" w:rsidP="00262A50">
            <w:pPr>
              <w:spacing w:after="0"/>
              <w:jc w:val="center"/>
            </w:pPr>
          </w:p>
          <w:p w14:paraId="545F733D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D4C632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CDFD9" w14:textId="77777777" w:rsidR="00262A50" w:rsidRDefault="00262A50" w:rsidP="00262A50">
            <w:pPr>
              <w:spacing w:after="0"/>
              <w:jc w:val="center"/>
            </w:pPr>
          </w:p>
          <w:p w14:paraId="39C4609A" w14:textId="02B46A24" w:rsidR="00455BFF" w:rsidRDefault="00455BFF" w:rsidP="00262A50">
            <w:pPr>
              <w:spacing w:after="0"/>
              <w:jc w:val="center"/>
            </w:pPr>
            <w:r>
              <w:t>0.001</w:t>
            </w:r>
          </w:p>
        </w:tc>
      </w:tr>
      <w:tr w:rsidR="00262A50" w14:paraId="12D67389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07D796" w14:textId="77777777" w:rsidR="00262A50" w:rsidRDefault="00262A50" w:rsidP="00262A50">
            <w:pPr>
              <w:spacing w:after="0"/>
              <w:jc w:val="right"/>
            </w:pPr>
            <w:r>
              <w:t xml:space="preserve">Yes 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E66D61" w14:textId="77777777" w:rsidR="00262A50" w:rsidRDefault="00262A50" w:rsidP="00262A50">
            <w:pPr>
              <w:spacing w:after="0"/>
              <w:jc w:val="center"/>
            </w:pPr>
            <w:r>
              <w:t>1652 (13)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FF24EA" w14:textId="77777777" w:rsidR="00262A50" w:rsidRDefault="00262A50" w:rsidP="00262A50">
            <w:pPr>
              <w:spacing w:after="0"/>
              <w:jc w:val="center"/>
            </w:pPr>
            <w:r>
              <w:t>0.32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37F674" w14:textId="77777777" w:rsidR="00262A50" w:rsidRDefault="00262A50" w:rsidP="00262A50">
            <w:pPr>
              <w:spacing w:after="0"/>
              <w:jc w:val="center"/>
            </w:pPr>
            <w:r>
              <w:t>(0.20, 0.50)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F6AAFD" w14:textId="77777777" w:rsidR="00262A50" w:rsidRDefault="00693412" w:rsidP="00262A50">
            <w:pPr>
              <w:spacing w:after="0"/>
              <w:jc w:val="center"/>
            </w:pPr>
            <w:r>
              <w:t>0.43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0A867F" w14:textId="77777777" w:rsidR="00262A50" w:rsidRDefault="00693412" w:rsidP="00262A50">
            <w:pPr>
              <w:spacing w:after="0"/>
              <w:jc w:val="center"/>
            </w:pPr>
            <w:r>
              <w:t>(0.25, 0.72</w:t>
            </w:r>
            <w:r w:rsidR="00262A50">
              <w:t>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D6A721" w14:textId="26166928" w:rsidR="00262A50" w:rsidRDefault="00262A50" w:rsidP="00262A50">
            <w:pPr>
              <w:spacing w:after="0"/>
              <w:jc w:val="center"/>
            </w:pPr>
          </w:p>
        </w:tc>
      </w:tr>
      <w:tr w:rsidR="00262A50" w14:paraId="69FF7F29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1AFA61" w14:textId="77777777" w:rsidR="00262A50" w:rsidRDefault="00262A50" w:rsidP="00262A50">
            <w:pPr>
              <w:spacing w:after="0"/>
            </w:pPr>
            <w:r>
              <w:t xml:space="preserve">Partner lives: </w:t>
            </w:r>
          </w:p>
          <w:p w14:paraId="4E042A23" w14:textId="77777777" w:rsidR="00262A50" w:rsidRDefault="00262A50" w:rsidP="00262A50">
            <w:pPr>
              <w:spacing w:after="0"/>
              <w:jc w:val="right"/>
            </w:pPr>
            <w:r>
              <w:t>With participant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58A68A" w14:textId="77777777" w:rsidR="00455BFF" w:rsidRDefault="00455BFF" w:rsidP="00262A50">
            <w:pPr>
              <w:spacing w:after="0"/>
              <w:jc w:val="center"/>
            </w:pPr>
          </w:p>
          <w:p w14:paraId="10D164D2" w14:textId="77777777" w:rsidR="00262A50" w:rsidRDefault="00262A50" w:rsidP="00262A50">
            <w:pPr>
              <w:spacing w:after="0"/>
              <w:jc w:val="center"/>
            </w:pPr>
            <w:r>
              <w:t>1105 (16)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F9F692" w14:textId="77777777" w:rsidR="00455BFF" w:rsidRDefault="00455BFF" w:rsidP="00262A50">
            <w:pPr>
              <w:spacing w:after="0"/>
              <w:jc w:val="center"/>
            </w:pPr>
          </w:p>
          <w:p w14:paraId="4C15998A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B02762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7501E0" w14:textId="77777777" w:rsidR="00455BFF" w:rsidRDefault="00455BFF" w:rsidP="00262A50">
            <w:pPr>
              <w:spacing w:after="0"/>
              <w:jc w:val="center"/>
            </w:pPr>
          </w:p>
          <w:p w14:paraId="47E3DC27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81A042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54FD08" w14:textId="77777777" w:rsidR="00455BFF" w:rsidRDefault="00455BFF" w:rsidP="00262A50">
            <w:pPr>
              <w:spacing w:after="0"/>
              <w:jc w:val="center"/>
            </w:pPr>
          </w:p>
          <w:p w14:paraId="06EDC086" w14:textId="33ADDF1C" w:rsidR="00262A50" w:rsidRDefault="00455BFF" w:rsidP="00262A50">
            <w:pPr>
              <w:spacing w:after="0"/>
              <w:jc w:val="center"/>
            </w:pPr>
            <w:r>
              <w:t>0.009</w:t>
            </w:r>
          </w:p>
        </w:tc>
      </w:tr>
      <w:tr w:rsidR="00262A50" w14:paraId="74FD6DD7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BE47BA" w14:textId="77777777" w:rsidR="00262A50" w:rsidRDefault="00262A50" w:rsidP="00262A50">
            <w:pPr>
              <w:jc w:val="right"/>
            </w:pPr>
            <w:r>
              <w:t>Not with participant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D25966" w14:textId="77777777" w:rsidR="00262A50" w:rsidRDefault="00262A50" w:rsidP="00262A50">
            <w:pPr>
              <w:spacing w:after="0"/>
              <w:jc w:val="center"/>
            </w:pPr>
            <w:r>
              <w:t>797 (14)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BC8C0D" w14:textId="77777777" w:rsidR="00262A50" w:rsidRDefault="00262A50" w:rsidP="00262A50">
            <w:pPr>
              <w:spacing w:after="0"/>
              <w:jc w:val="center"/>
            </w:pPr>
            <w:r>
              <w:t>0.77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559B13" w14:textId="77777777" w:rsidR="00262A50" w:rsidRDefault="00262A50" w:rsidP="00262A50">
            <w:pPr>
              <w:spacing w:after="0"/>
              <w:jc w:val="center"/>
            </w:pPr>
            <w:r>
              <w:t>(0.52, 1.14)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2B0543" w14:textId="77777777" w:rsidR="00262A50" w:rsidRDefault="00693412" w:rsidP="00262A50">
            <w:pPr>
              <w:spacing w:after="0"/>
              <w:jc w:val="center"/>
            </w:pPr>
            <w:r>
              <w:t>0.56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75C19F" w14:textId="77777777" w:rsidR="00262A50" w:rsidRDefault="00693412" w:rsidP="00262A50">
            <w:pPr>
              <w:spacing w:after="0"/>
              <w:jc w:val="center"/>
            </w:pPr>
            <w:r>
              <w:t>(0.37, 0.87</w:t>
            </w:r>
            <w:r w:rsidR="00262A50">
              <w:t>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91A1EA" w14:textId="15D551C0" w:rsidR="00262A50" w:rsidRDefault="00262A50" w:rsidP="00693412">
            <w:pPr>
              <w:spacing w:after="0"/>
              <w:jc w:val="center"/>
            </w:pPr>
          </w:p>
        </w:tc>
      </w:tr>
      <w:tr w:rsidR="00262A50" w14:paraId="52EC2AC5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6BB729" w14:textId="77777777" w:rsidR="00262A50" w:rsidRDefault="00262A50" w:rsidP="00262A50">
            <w:pPr>
              <w:jc w:val="right"/>
            </w:pPr>
            <w:r>
              <w:t>Partner insists to have sex when participant doesn’t want to: No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7BD6CD" w14:textId="77777777" w:rsidR="00455BFF" w:rsidRDefault="00455BFF" w:rsidP="00262A50">
            <w:pPr>
              <w:spacing w:after="0"/>
              <w:jc w:val="center"/>
            </w:pPr>
          </w:p>
          <w:p w14:paraId="745E62A7" w14:textId="77777777" w:rsidR="00262A50" w:rsidRDefault="00262A50" w:rsidP="00262A50">
            <w:pPr>
              <w:spacing w:after="0"/>
              <w:jc w:val="center"/>
            </w:pPr>
            <w:r>
              <w:t>1472 (13)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EC4778" w14:textId="77777777" w:rsidR="00455BFF" w:rsidRDefault="00455BFF" w:rsidP="00262A50">
            <w:pPr>
              <w:spacing w:after="0"/>
              <w:jc w:val="center"/>
            </w:pPr>
          </w:p>
          <w:p w14:paraId="63FB9ACD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6E874F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7EADFF" w14:textId="77777777" w:rsidR="00455BFF" w:rsidRDefault="00455BFF" w:rsidP="00262A50">
            <w:pPr>
              <w:spacing w:after="0"/>
              <w:jc w:val="center"/>
            </w:pPr>
          </w:p>
          <w:p w14:paraId="1949BD90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FA0B50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5A381C" w14:textId="77777777" w:rsidR="00262A50" w:rsidRDefault="00262A50" w:rsidP="00262A50">
            <w:pPr>
              <w:spacing w:after="0"/>
              <w:jc w:val="center"/>
            </w:pPr>
          </w:p>
          <w:p w14:paraId="5F90D946" w14:textId="56274DD5" w:rsidR="00455BFF" w:rsidRDefault="00455BFF" w:rsidP="00262A50">
            <w:pPr>
              <w:spacing w:after="0"/>
              <w:jc w:val="center"/>
            </w:pPr>
            <w:r>
              <w:t>0.071</w:t>
            </w:r>
          </w:p>
        </w:tc>
      </w:tr>
      <w:tr w:rsidR="00262A50" w14:paraId="233A99F5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31A753" w14:textId="77777777" w:rsidR="00262A50" w:rsidRDefault="00262A50" w:rsidP="00262A50">
            <w:pPr>
              <w:jc w:val="right"/>
            </w:pPr>
            <w:r>
              <w:t>Yes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ECFA3D" w14:textId="77777777" w:rsidR="00262A50" w:rsidRDefault="00262A50" w:rsidP="00262A50">
            <w:pPr>
              <w:spacing w:after="0"/>
              <w:jc w:val="center"/>
            </w:pPr>
            <w:r>
              <w:t>430 (21)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48BCE4" w14:textId="77777777" w:rsidR="00262A50" w:rsidRDefault="00262A50" w:rsidP="00262A50">
            <w:pPr>
              <w:spacing w:after="0"/>
              <w:jc w:val="center"/>
            </w:pPr>
            <w:r>
              <w:t>1.63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8362A6" w14:textId="77777777" w:rsidR="00262A50" w:rsidRDefault="00262A50" w:rsidP="00262A50">
            <w:pPr>
              <w:spacing w:after="0"/>
              <w:jc w:val="center"/>
            </w:pPr>
            <w:r>
              <w:t>(1.12, 2.37)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6C62D5" w14:textId="77777777" w:rsidR="00262A50" w:rsidRDefault="00693412" w:rsidP="00262A50">
            <w:pPr>
              <w:spacing w:after="0"/>
              <w:jc w:val="center"/>
            </w:pPr>
            <w:r>
              <w:t>1.44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1847D8" w14:textId="77777777" w:rsidR="00262A50" w:rsidRDefault="00693412" w:rsidP="00262A50">
            <w:pPr>
              <w:spacing w:after="0"/>
              <w:jc w:val="center"/>
            </w:pPr>
            <w:r>
              <w:t>(0.97, 2.13</w:t>
            </w:r>
            <w:r w:rsidR="00262A50">
              <w:t>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88E15D" w14:textId="4D6ECA78" w:rsidR="00262A50" w:rsidRDefault="00262A50" w:rsidP="00693412">
            <w:pPr>
              <w:spacing w:after="0"/>
              <w:jc w:val="center"/>
            </w:pPr>
          </w:p>
        </w:tc>
      </w:tr>
      <w:tr w:rsidR="00262A50" w14:paraId="26052375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31186F" w14:textId="77777777" w:rsidR="00262A50" w:rsidRDefault="00262A50" w:rsidP="00262A50">
            <w:pPr>
              <w:spacing w:after="0"/>
            </w:pPr>
            <w:r>
              <w:t>Want more children:</w:t>
            </w:r>
          </w:p>
          <w:p w14:paraId="6883184A" w14:textId="77777777" w:rsidR="00262A50" w:rsidRDefault="00262A50" w:rsidP="00262A50">
            <w:pPr>
              <w:spacing w:after="0"/>
              <w:jc w:val="right"/>
            </w:pPr>
            <w:r>
              <w:t xml:space="preserve"> No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E1BF0B" w14:textId="77777777" w:rsidR="00455BFF" w:rsidRDefault="00455BFF" w:rsidP="00262A50">
            <w:pPr>
              <w:spacing w:after="0"/>
              <w:jc w:val="center"/>
            </w:pPr>
          </w:p>
          <w:p w14:paraId="0847B10B" w14:textId="77777777" w:rsidR="00262A50" w:rsidRDefault="00262A50" w:rsidP="00262A50">
            <w:pPr>
              <w:spacing w:after="0"/>
              <w:jc w:val="center"/>
            </w:pPr>
            <w:r>
              <w:t>1281 (13)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6ADA98" w14:textId="77777777" w:rsidR="00455BFF" w:rsidRDefault="00455BFF" w:rsidP="00262A50">
            <w:pPr>
              <w:spacing w:after="0"/>
              <w:jc w:val="center"/>
            </w:pPr>
          </w:p>
          <w:p w14:paraId="415FA486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3784FF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50CBA5" w14:textId="77777777" w:rsidR="00455BFF" w:rsidRDefault="00455BFF" w:rsidP="00262A50">
            <w:pPr>
              <w:spacing w:after="0"/>
              <w:jc w:val="center"/>
            </w:pPr>
          </w:p>
          <w:p w14:paraId="25F5D5B9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14DEB1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6E1D28" w14:textId="77777777" w:rsidR="00262A50" w:rsidRDefault="00262A50" w:rsidP="00262A50">
            <w:pPr>
              <w:spacing w:after="0"/>
              <w:jc w:val="center"/>
            </w:pPr>
          </w:p>
          <w:p w14:paraId="32B006E4" w14:textId="2C6151F0" w:rsidR="00455BFF" w:rsidRDefault="00455BFF" w:rsidP="00262A50">
            <w:pPr>
              <w:spacing w:after="0"/>
              <w:jc w:val="center"/>
            </w:pPr>
            <w:r>
              <w:t>0.001</w:t>
            </w:r>
          </w:p>
        </w:tc>
      </w:tr>
      <w:tr w:rsidR="00262A50" w14:paraId="3AD8B102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2E160C" w14:textId="77777777" w:rsidR="00262A50" w:rsidRDefault="00262A50" w:rsidP="00262A50">
            <w:pPr>
              <w:jc w:val="right"/>
            </w:pPr>
            <w:r>
              <w:t>Yes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109C55" w14:textId="77777777" w:rsidR="00262A50" w:rsidRDefault="00262A50" w:rsidP="00262A50">
            <w:pPr>
              <w:spacing w:after="0"/>
              <w:jc w:val="center"/>
            </w:pPr>
            <w:r>
              <w:t>621 (20)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4A37C7" w14:textId="77777777" w:rsidR="00262A50" w:rsidRDefault="00262A50" w:rsidP="00262A50">
            <w:pPr>
              <w:spacing w:after="0"/>
              <w:jc w:val="center"/>
            </w:pPr>
            <w:r>
              <w:t>1.98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4AB166" w14:textId="77777777" w:rsidR="00262A50" w:rsidRDefault="00262A50" w:rsidP="00262A50">
            <w:pPr>
              <w:spacing w:after="0"/>
              <w:jc w:val="center"/>
            </w:pPr>
            <w:r>
              <w:t>(1.38, 2.84)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84634E" w14:textId="77777777" w:rsidR="00262A50" w:rsidRDefault="00693412" w:rsidP="00262A50">
            <w:pPr>
              <w:spacing w:after="0"/>
              <w:jc w:val="center"/>
            </w:pPr>
            <w:r>
              <w:t>1.92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E28B98" w14:textId="77777777" w:rsidR="00262A50" w:rsidRDefault="00693412" w:rsidP="00262A50">
            <w:pPr>
              <w:spacing w:after="0"/>
              <w:jc w:val="center"/>
            </w:pPr>
            <w:r>
              <w:t>(1.31, 2.82</w:t>
            </w:r>
            <w:r w:rsidR="00262A50">
              <w:t>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11FB0B" w14:textId="207F0EF9" w:rsidR="00262A50" w:rsidRDefault="00262A50" w:rsidP="00262A50">
            <w:pPr>
              <w:spacing w:after="0"/>
              <w:jc w:val="center"/>
            </w:pPr>
          </w:p>
        </w:tc>
      </w:tr>
      <w:tr w:rsidR="00262A50" w14:paraId="65A2BF4A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0B75AA" w14:textId="77777777" w:rsidR="00262A50" w:rsidRDefault="00262A50" w:rsidP="00262A50">
            <w:pPr>
              <w:pStyle w:val="TableContents"/>
              <w:spacing w:after="0"/>
            </w:pPr>
            <w:r>
              <w:lastRenderedPageBreak/>
              <w:t xml:space="preserve">Partner performed physical act of violence to participant: </w:t>
            </w:r>
          </w:p>
          <w:p w14:paraId="20ADCFBB" w14:textId="77777777" w:rsidR="00262A50" w:rsidRDefault="00262A50" w:rsidP="00262A50">
            <w:pPr>
              <w:spacing w:after="0"/>
              <w:jc w:val="right"/>
            </w:pPr>
            <w:r>
              <w:t>No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06EBA9" w14:textId="77777777" w:rsidR="00262A50" w:rsidRDefault="00262A50" w:rsidP="00262A50">
            <w:pPr>
              <w:spacing w:after="0"/>
              <w:jc w:val="center"/>
            </w:pPr>
          </w:p>
          <w:p w14:paraId="2C9125D4" w14:textId="77777777" w:rsidR="00455BFF" w:rsidRDefault="00455BFF" w:rsidP="00262A50">
            <w:pPr>
              <w:spacing w:after="0"/>
              <w:jc w:val="center"/>
            </w:pPr>
          </w:p>
          <w:p w14:paraId="6F8B8B1B" w14:textId="77777777" w:rsidR="00262A50" w:rsidRDefault="00262A50" w:rsidP="00262A50">
            <w:pPr>
              <w:spacing w:after="0"/>
              <w:jc w:val="center"/>
            </w:pPr>
            <w:r>
              <w:t>1806 (15)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48D68" w14:textId="77777777" w:rsidR="00262A50" w:rsidRDefault="00262A50" w:rsidP="00262A50">
            <w:pPr>
              <w:spacing w:after="0"/>
              <w:jc w:val="center"/>
            </w:pPr>
          </w:p>
          <w:p w14:paraId="5764EDFC" w14:textId="77777777" w:rsidR="00455BFF" w:rsidRDefault="00455BFF" w:rsidP="00262A50">
            <w:pPr>
              <w:spacing w:after="0"/>
              <w:jc w:val="center"/>
            </w:pPr>
          </w:p>
          <w:p w14:paraId="4791BFB3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74059A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07BB0A" w14:textId="77777777" w:rsidR="00262A50" w:rsidRDefault="00262A50" w:rsidP="00262A50">
            <w:pPr>
              <w:spacing w:after="0"/>
              <w:jc w:val="center"/>
            </w:pPr>
          </w:p>
          <w:p w14:paraId="560AD0AF" w14:textId="77777777" w:rsidR="00455BFF" w:rsidRDefault="00455BFF" w:rsidP="00262A50">
            <w:pPr>
              <w:spacing w:after="0"/>
              <w:jc w:val="center"/>
            </w:pPr>
          </w:p>
          <w:p w14:paraId="6E9F3D28" w14:textId="77777777" w:rsidR="00262A50" w:rsidRDefault="00262A50" w:rsidP="00262A5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FA0F28" w14:textId="77777777" w:rsidR="00262A50" w:rsidRDefault="00262A50" w:rsidP="00262A50">
            <w:pPr>
              <w:spacing w:after="0"/>
              <w:jc w:val="center"/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DC550C" w14:textId="77777777" w:rsidR="00262A50" w:rsidRDefault="00262A50" w:rsidP="00262A50">
            <w:pPr>
              <w:spacing w:after="0"/>
              <w:jc w:val="center"/>
            </w:pPr>
          </w:p>
          <w:p w14:paraId="41B755D2" w14:textId="77777777" w:rsidR="00455BFF" w:rsidRDefault="00455BFF" w:rsidP="00262A50">
            <w:pPr>
              <w:spacing w:after="0"/>
              <w:jc w:val="center"/>
            </w:pPr>
          </w:p>
          <w:p w14:paraId="2D245377" w14:textId="3164366D" w:rsidR="00455BFF" w:rsidRDefault="00455BFF" w:rsidP="00262A50">
            <w:pPr>
              <w:spacing w:after="0"/>
              <w:jc w:val="center"/>
            </w:pPr>
            <w:r>
              <w:t>0.063</w:t>
            </w:r>
          </w:p>
        </w:tc>
      </w:tr>
      <w:tr w:rsidR="00262A50" w14:paraId="6A03B334" w14:textId="77777777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916987" w14:textId="77777777" w:rsidR="00262A50" w:rsidRDefault="00262A50" w:rsidP="00262A50">
            <w:pPr>
              <w:jc w:val="right"/>
            </w:pPr>
            <w:r>
              <w:t>Yes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8A2C3E" w14:textId="77777777" w:rsidR="00262A50" w:rsidRDefault="00262A50" w:rsidP="00262A50">
            <w:pPr>
              <w:spacing w:after="0"/>
              <w:jc w:val="center"/>
            </w:pPr>
            <w:r>
              <w:t>96 (24)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D03C4F" w14:textId="77777777" w:rsidR="00262A50" w:rsidRDefault="00262A50" w:rsidP="00262A50">
            <w:pPr>
              <w:spacing w:after="0"/>
              <w:jc w:val="center"/>
            </w:pPr>
            <w:r>
              <w:t>2.69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A69138" w14:textId="77777777" w:rsidR="00262A50" w:rsidRDefault="00262A50" w:rsidP="00262A50">
            <w:pPr>
              <w:spacing w:after="0"/>
              <w:jc w:val="center"/>
            </w:pPr>
            <w:r>
              <w:t>(1.42, 5.08)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1DE81D" w14:textId="77777777" w:rsidR="00262A50" w:rsidRDefault="00693412" w:rsidP="00262A50">
            <w:pPr>
              <w:spacing w:after="0"/>
              <w:jc w:val="center"/>
            </w:pPr>
            <w:r>
              <w:t>1.94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5E610C" w14:textId="77777777" w:rsidR="00262A50" w:rsidRDefault="00693412" w:rsidP="00262A50">
            <w:pPr>
              <w:spacing w:after="0"/>
              <w:jc w:val="center"/>
            </w:pPr>
            <w:r>
              <w:t>(0.96, 3.9</w:t>
            </w:r>
            <w:r w:rsidR="00262A50">
              <w:t>1)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BDF242" w14:textId="601B1AB4" w:rsidR="00262A50" w:rsidRDefault="00262A50" w:rsidP="00262A50">
            <w:pPr>
              <w:spacing w:after="0"/>
              <w:jc w:val="center"/>
            </w:pPr>
          </w:p>
        </w:tc>
      </w:tr>
    </w:tbl>
    <w:p w14:paraId="2AFEBAF1" w14:textId="77777777" w:rsidR="00CA1898" w:rsidRDefault="00CA1898" w:rsidP="00183C8A">
      <w:pPr>
        <w:widowControl/>
        <w:suppressAutoHyphens w:val="0"/>
        <w:spacing w:after="0" w:line="240" w:lineRule="auto"/>
      </w:pPr>
      <w:r>
        <w:rPr>
          <w:vertAlign w:val="superscript"/>
        </w:rPr>
        <w:t>1</w:t>
      </w:r>
      <w:r w:rsidRPr="00117319">
        <w:t xml:space="preserve">In </w:t>
      </w:r>
      <w:proofErr w:type="spellStart"/>
      <w:r w:rsidRPr="00117319">
        <w:t>univariable</w:t>
      </w:r>
      <w:proofErr w:type="spellEnd"/>
      <w:r w:rsidR="005E40C1">
        <w:t xml:space="preserve"> </w:t>
      </w:r>
      <w:r w:rsidRPr="00117319">
        <w:t>analysis</w:t>
      </w:r>
      <w:r>
        <w:t>,</w:t>
      </w:r>
      <w:r w:rsidR="005E40C1">
        <w:t xml:space="preserve"> </w:t>
      </w:r>
      <w:r>
        <w:t>h</w:t>
      </w:r>
      <w:r w:rsidRPr="00CD2827">
        <w:t xml:space="preserve">igher odds of </w:t>
      </w:r>
      <w:r w:rsidR="00183C8A">
        <w:t>unprotected</w:t>
      </w:r>
      <w:r w:rsidRPr="00CD2827">
        <w:t xml:space="preserve"> sex in </w:t>
      </w:r>
      <w:r w:rsidR="00183C8A">
        <w:t xml:space="preserve">the </w:t>
      </w:r>
      <w:r w:rsidRPr="00CD2827">
        <w:t xml:space="preserve">last month </w:t>
      </w:r>
      <w:r>
        <w:t xml:space="preserve">was also associated with </w:t>
      </w:r>
      <w:r w:rsidR="00183C8A" w:rsidRPr="007F3184">
        <w:rPr>
          <w:rFonts w:cs="Times New Roman"/>
        </w:rPr>
        <w:t>higher levels of perceived stigma</w:t>
      </w:r>
      <w:r w:rsidR="00183C8A">
        <w:t xml:space="preserve"> and spending little or no time with friends. In contrast, being a male participant, having disclosed HIV status to at least one person and knowing partner’s HIV status were associated with lower odds of unprotected sex. </w:t>
      </w:r>
    </w:p>
    <w:p w14:paraId="09567C5B" w14:textId="77777777" w:rsidR="005E40C1" w:rsidRPr="00CA1898" w:rsidRDefault="005E40C1" w:rsidP="005E40C1">
      <w:pPr>
        <w:widowControl/>
        <w:suppressAutoHyphens w:val="0"/>
        <w:spacing w:after="0" w:line="240" w:lineRule="auto"/>
      </w:pPr>
      <w:r>
        <w:rPr>
          <w:vertAlign w:val="superscript"/>
        </w:rPr>
        <w:t>2</w:t>
      </w:r>
      <w:r>
        <w:t xml:space="preserve"> Esti</w:t>
      </w:r>
      <w:r w:rsidR="00A35C21">
        <w:t>mated random effects variance =2.</w:t>
      </w:r>
      <w:r w:rsidR="00A35C21" w:rsidRPr="008A66A6">
        <w:t>014 (38</w:t>
      </w:r>
      <w:r w:rsidRPr="008A66A6">
        <w:t>% of total variance).</w:t>
      </w:r>
    </w:p>
    <w:p w14:paraId="55ED6980" w14:textId="77777777" w:rsidR="00B37590" w:rsidRDefault="005E40C1" w:rsidP="00257B52">
      <w:pPr>
        <w:widowControl/>
        <w:suppressAutoHyphens w:val="0"/>
        <w:spacing w:after="0" w:line="240" w:lineRule="auto"/>
      </w:pPr>
      <w:r>
        <w:rPr>
          <w:vertAlign w:val="superscript"/>
        </w:rPr>
        <w:t>3</w:t>
      </w:r>
      <w:r w:rsidR="00CA1898">
        <w:rPr>
          <w:vertAlign w:val="superscript"/>
        </w:rPr>
        <w:t xml:space="preserve"> </w:t>
      </w:r>
      <w:r w:rsidR="008A2B01">
        <w:t>This partnership-</w:t>
      </w:r>
      <w:r w:rsidR="008A2B01" w:rsidRPr="008A2B01">
        <w:t xml:space="preserve">level </w:t>
      </w:r>
      <w:r w:rsidR="008A2B01">
        <w:t xml:space="preserve">variable was time-varying and </w:t>
      </w:r>
      <w:r w:rsidR="008A2B01" w:rsidRPr="008A2B01">
        <w:t xml:space="preserve">varied in who </w:t>
      </w:r>
      <w:r w:rsidR="008A2B01">
        <w:t xml:space="preserve">within the partnership </w:t>
      </w:r>
      <w:r w:rsidR="008A2B01" w:rsidRPr="008A2B01">
        <w:t>had taken alcohol (male</w:t>
      </w:r>
      <w:r w:rsidR="008A2B01">
        <w:t xml:space="preserve"> or female partner or</w:t>
      </w:r>
      <w:r w:rsidR="008A2B01" w:rsidRPr="008A2B01">
        <w:t xml:space="preserve"> both) but </w:t>
      </w:r>
      <w:r w:rsidR="008A2B01" w:rsidRPr="00844B76">
        <w:t>numbers were too small to explore according to who had taken it separately.</w:t>
      </w:r>
      <w:r w:rsidR="00440DBE" w:rsidRPr="00844B76">
        <w:t xml:space="preserve"> On average, 75% of the reports of alcohol at last sex across visits were that the partner had taken alcohol. </w:t>
      </w:r>
    </w:p>
    <w:p w14:paraId="7ADFDDA4" w14:textId="122549C6" w:rsidR="00D51149" w:rsidRPr="00844B76" w:rsidRDefault="00D51149" w:rsidP="00491E30">
      <w:pPr>
        <w:widowControl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</w:pPr>
      <w:r w:rsidRPr="00D51149">
        <w:rPr>
          <w:vertAlign w:val="superscript"/>
        </w:rPr>
        <w:t>4</w:t>
      </w:r>
      <w:r>
        <w:t xml:space="preserve"> </w:t>
      </w:r>
      <w:r w:rsidR="009604E2" w:rsidRPr="00A422C0">
        <w:t>The estimate</w:t>
      </w:r>
      <w:r w:rsidR="009604E2">
        <w:t xml:space="preserve">d odds ratio of </w:t>
      </w:r>
      <w:r w:rsidR="00491E30">
        <w:t>unprotected</w:t>
      </w:r>
      <w:r w:rsidR="00491E30" w:rsidRPr="00CD2827">
        <w:t xml:space="preserve"> sex in </w:t>
      </w:r>
      <w:r w:rsidR="00491E30">
        <w:t xml:space="preserve">the </w:t>
      </w:r>
      <w:r w:rsidR="00491E30" w:rsidRPr="00CD2827">
        <w:t xml:space="preserve">last month </w:t>
      </w:r>
      <w:r w:rsidR="009604E2" w:rsidRPr="00A422C0">
        <w:t>for the ART-eligible group after</w:t>
      </w:r>
      <w:r w:rsidR="009604E2">
        <w:t xml:space="preserve"> </w:t>
      </w:r>
      <w:r w:rsidR="009604E2" w:rsidRPr="00A422C0">
        <w:t>1st</w:t>
      </w:r>
      <w:r w:rsidR="009604E2">
        <w:t xml:space="preserve"> </w:t>
      </w:r>
      <w:r w:rsidR="009604E2" w:rsidRPr="00A422C0">
        <w:t>report</w:t>
      </w:r>
      <w:r w:rsidR="009604E2">
        <w:t xml:space="preserve"> compared to the pre-ART group after 1</w:t>
      </w:r>
      <w:r w:rsidR="009604E2" w:rsidRPr="008F54F0">
        <w:rPr>
          <w:vertAlign w:val="superscript"/>
        </w:rPr>
        <w:t>st</w:t>
      </w:r>
      <w:r w:rsidR="009604E2">
        <w:t xml:space="preserve"> report is </w:t>
      </w:r>
      <w:proofErr w:type="spellStart"/>
      <w:r w:rsidR="009604E2">
        <w:t>aOR</w:t>
      </w:r>
      <w:proofErr w:type="spellEnd"/>
      <w:r w:rsidR="009604E2" w:rsidRPr="00A422C0">
        <w:t xml:space="preserve"> </w:t>
      </w:r>
      <w:r w:rsidR="00491E30">
        <w:t>0.26</w:t>
      </w:r>
      <w:r w:rsidR="009604E2">
        <w:t xml:space="preserve"> (0.</w:t>
      </w:r>
      <w:r w:rsidR="00491E30">
        <w:t>15</w:t>
      </w:r>
      <w:r w:rsidR="009604E2">
        <w:t xml:space="preserve">, </w:t>
      </w:r>
      <w:r w:rsidR="00491E30">
        <w:t>0.43</w:t>
      </w:r>
      <w:r w:rsidR="009604E2">
        <w:t xml:space="preserve">); calculated by </w:t>
      </w:r>
      <w:proofErr w:type="spellStart"/>
      <w:r w:rsidR="009604E2">
        <w:t>exponentiating</w:t>
      </w:r>
      <w:proofErr w:type="spellEnd"/>
      <w:r w:rsidR="009604E2">
        <w:t xml:space="preserve"> the sum of the ART group main effect and interaction effect coefficients</w:t>
      </w:r>
      <w:r w:rsidR="00491E30">
        <w:t>.</w:t>
      </w:r>
    </w:p>
    <w:p w14:paraId="0FF5476B" w14:textId="3B8BFACF" w:rsidR="0059092F" w:rsidRPr="00844B76" w:rsidRDefault="00D51149" w:rsidP="0059092F">
      <w:pPr>
        <w:widowControl/>
        <w:suppressAutoHyphens w:val="0"/>
        <w:spacing w:after="0" w:line="240" w:lineRule="auto"/>
        <w:rPr>
          <w:rFonts w:ascii="CMTT10" w:hAnsi="CMTT10" w:cs="CMTT10"/>
          <w:sz w:val="20"/>
          <w:szCs w:val="20"/>
          <w:lang w:val="en-GB" w:bidi="ar-SA"/>
        </w:rPr>
      </w:pPr>
      <w:r>
        <w:rPr>
          <w:vertAlign w:val="superscript"/>
        </w:rPr>
        <w:t>5</w:t>
      </w:r>
      <w:r w:rsidRPr="00844B76">
        <w:t xml:space="preserve"> </w:t>
      </w:r>
      <w:r w:rsidR="0059092F" w:rsidRPr="00844B76">
        <w:t>The highest quartile represents the 25% of the cohort with the most equitable gender norms</w:t>
      </w:r>
      <w:r w:rsidR="00491E30">
        <w:t>.</w:t>
      </w:r>
    </w:p>
    <w:p w14:paraId="4FC18745" w14:textId="77777777" w:rsidR="0059092F" w:rsidRPr="00844B76" w:rsidRDefault="0059092F" w:rsidP="00257B52">
      <w:pPr>
        <w:widowControl/>
        <w:suppressAutoHyphens w:val="0"/>
        <w:spacing w:after="0" w:line="240" w:lineRule="auto"/>
        <w:rPr>
          <w:rFonts w:ascii="CMTT10" w:hAnsi="CMTT10" w:cs="CMTT10"/>
          <w:sz w:val="20"/>
          <w:szCs w:val="20"/>
          <w:lang w:val="en-GB" w:bidi="ar-SA"/>
        </w:rPr>
      </w:pPr>
    </w:p>
    <w:p w14:paraId="4E6F5322" w14:textId="0DF340A5" w:rsidR="00B37590" w:rsidRDefault="00001721" w:rsidP="00C15FA7">
      <w:pPr>
        <w:pageBreakBefore/>
      </w:pPr>
      <w:r>
        <w:lastRenderedPageBreak/>
        <w:t xml:space="preserve">Table 5: </w:t>
      </w:r>
      <w:proofErr w:type="spellStart"/>
      <w:r w:rsidR="002D3784">
        <w:t>Univariable</w:t>
      </w:r>
      <w:proofErr w:type="spellEnd"/>
      <w:r w:rsidR="002D3784">
        <w:t xml:space="preserve"> and multivariable negative binomial models of the </w:t>
      </w:r>
      <w:r w:rsidR="0069157D">
        <w:t xml:space="preserve">number </w:t>
      </w:r>
      <w:r>
        <w:t xml:space="preserve">of sex acts in the last month among partnerships that were ongoing in the month before interview (N=640 partnerships, </w:t>
      </w:r>
      <w:r w:rsidR="007D1958">
        <w:t xml:space="preserve">515 participants, </w:t>
      </w:r>
      <w:r>
        <w:t>2370 observations</w:t>
      </w:r>
      <w:proofErr w:type="gramStart"/>
      <w:r>
        <w:t>)</w:t>
      </w:r>
      <w:r w:rsidR="006F545D" w:rsidRPr="006F545D">
        <w:rPr>
          <w:vertAlign w:val="superscript"/>
        </w:rPr>
        <w:t>1</w:t>
      </w:r>
      <w:proofErr w:type="gramEnd"/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71"/>
        <w:gridCol w:w="1389"/>
        <w:gridCol w:w="1843"/>
        <w:gridCol w:w="1490"/>
        <w:gridCol w:w="1984"/>
        <w:gridCol w:w="1418"/>
      </w:tblGrid>
      <w:tr w:rsidR="00B37590" w14:paraId="1D8815AD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D51CDD" w14:textId="77777777" w:rsidR="00B37590" w:rsidRPr="000E2E29" w:rsidRDefault="000E2E29">
            <w:pPr>
              <w:pStyle w:val="TableContents"/>
              <w:spacing w:after="0"/>
              <w:jc w:val="right"/>
              <w:rPr>
                <w:b/>
                <w:bCs/>
              </w:rPr>
            </w:pPr>
            <w:r w:rsidRPr="000E2E29">
              <w:rPr>
                <w:b/>
                <w:bCs/>
              </w:rPr>
              <w:t>Variable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C11823" w14:textId="77777777" w:rsidR="00B37590" w:rsidRPr="000E2E29" w:rsidRDefault="000E2E29">
            <w:pPr>
              <w:spacing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Unadj</w:t>
            </w:r>
            <w:proofErr w:type="spellEnd"/>
            <w:r>
              <w:rPr>
                <w:b/>
                <w:bCs/>
              </w:rPr>
              <w:t xml:space="preserve">. </w:t>
            </w:r>
            <w:r w:rsidR="00001721" w:rsidRPr="000E2E29">
              <w:rPr>
                <w:b/>
                <w:bCs/>
              </w:rPr>
              <w:t>IRR</w:t>
            </w:r>
            <w:r w:rsidR="00117319" w:rsidRPr="006F545D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C7C5FE" w14:textId="77777777" w:rsidR="00B37590" w:rsidRPr="000E2E29" w:rsidRDefault="00001721">
            <w:pPr>
              <w:spacing w:after="0"/>
              <w:jc w:val="center"/>
              <w:rPr>
                <w:b/>
                <w:bCs/>
              </w:rPr>
            </w:pPr>
            <w:r w:rsidRPr="000E2E29">
              <w:rPr>
                <w:b/>
                <w:bCs/>
              </w:rPr>
              <w:t>(95% CI)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035B7F" w14:textId="77777777" w:rsidR="00B37590" w:rsidRPr="000E2E29" w:rsidRDefault="000E2E29" w:rsidP="0011731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Adjust.</w:t>
            </w:r>
            <w:r w:rsidR="00117439" w:rsidRPr="000E2E29">
              <w:rPr>
                <w:b/>
                <w:bCs/>
              </w:rPr>
              <w:t>IRR</w:t>
            </w:r>
            <w:r w:rsidR="00117319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D9CFC8" w14:textId="77777777" w:rsidR="00B37590" w:rsidRPr="000E2E29" w:rsidRDefault="00001721">
            <w:pPr>
              <w:spacing w:after="0"/>
              <w:jc w:val="center"/>
              <w:rPr>
                <w:b/>
                <w:bCs/>
              </w:rPr>
            </w:pPr>
            <w:r w:rsidRPr="000E2E29">
              <w:rPr>
                <w:b/>
                <w:bCs/>
              </w:rPr>
              <w:t>95% 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0511C9" w14:textId="77777777" w:rsidR="00B37590" w:rsidRPr="000E2E29" w:rsidRDefault="00001721">
            <w:pPr>
              <w:spacing w:after="0"/>
              <w:jc w:val="center"/>
              <w:rPr>
                <w:b/>
                <w:bCs/>
              </w:rPr>
            </w:pPr>
            <w:r w:rsidRPr="000E2E29">
              <w:rPr>
                <w:b/>
                <w:bCs/>
              </w:rPr>
              <w:t>p-value</w:t>
            </w:r>
          </w:p>
        </w:tc>
      </w:tr>
      <w:tr w:rsidR="00D92A5A" w14:paraId="1E904511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B45688" w14:textId="77777777" w:rsidR="00D92A5A" w:rsidRDefault="004C2514">
            <w:pPr>
              <w:pStyle w:val="TableContents"/>
              <w:spacing w:after="0"/>
              <w:jc w:val="right"/>
            </w:pPr>
            <w:r>
              <w:t xml:space="preserve">ART group: </w:t>
            </w:r>
            <w:r w:rsidR="00D92A5A">
              <w:t>Pre-ART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685A3B" w14:textId="77777777" w:rsidR="00D92A5A" w:rsidRDefault="00D92A5A">
            <w:pPr>
              <w:spacing w:after="0"/>
              <w:jc w:val="center"/>
            </w:pPr>
            <w:r>
              <w:t>1.00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A2D1A" w14:textId="77777777" w:rsidR="00D92A5A" w:rsidRDefault="00D92A5A">
            <w:pPr>
              <w:spacing w:after="0"/>
              <w:jc w:val="center"/>
            </w:pP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81039B" w14:textId="77777777" w:rsidR="00D92A5A" w:rsidRDefault="00D92A5A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741DE3" w14:textId="77777777" w:rsidR="00D92A5A" w:rsidRDefault="00D92A5A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AB595E" w14:textId="77777777" w:rsidR="00D92A5A" w:rsidRDefault="00D92A5A">
            <w:pPr>
              <w:spacing w:after="0"/>
              <w:jc w:val="center"/>
            </w:pPr>
          </w:p>
        </w:tc>
      </w:tr>
      <w:tr w:rsidR="00D92A5A" w14:paraId="2FA275F4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B64F74" w14:textId="77777777" w:rsidR="00D92A5A" w:rsidRDefault="00D92A5A">
            <w:pPr>
              <w:pStyle w:val="TableContents"/>
              <w:spacing w:after="0"/>
              <w:jc w:val="right"/>
            </w:pPr>
            <w:r>
              <w:t>ART-eligible</w:t>
            </w:r>
            <w:r w:rsidDel="00777290">
              <w:t xml:space="preserve"> 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2EA69" w14:textId="77777777" w:rsidR="00D92A5A" w:rsidRDefault="00D92A5A">
            <w:pPr>
              <w:spacing w:after="0"/>
              <w:jc w:val="center"/>
            </w:pPr>
            <w:r>
              <w:t>0.93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B78CBE" w14:textId="77777777" w:rsidR="00D92A5A" w:rsidRDefault="00D92A5A">
            <w:pPr>
              <w:spacing w:after="0"/>
              <w:jc w:val="center"/>
            </w:pPr>
            <w:r>
              <w:t>(0.83, 1.03)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9F439D" w14:textId="77777777" w:rsidR="00D92A5A" w:rsidRDefault="00716452" w:rsidP="008D3A04">
            <w:pPr>
              <w:spacing w:after="0"/>
              <w:jc w:val="center"/>
            </w:pPr>
            <w:r>
              <w:t>0.</w:t>
            </w:r>
            <w:r w:rsidR="008D3A04">
              <w:t>77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F1E223" w14:textId="77777777" w:rsidR="00D92A5A" w:rsidRDefault="00D92A5A" w:rsidP="004A1AF0">
            <w:pPr>
              <w:spacing w:after="0"/>
              <w:jc w:val="center"/>
            </w:pPr>
            <w:r>
              <w:t>(0.</w:t>
            </w:r>
            <w:r w:rsidR="004A1AF0">
              <w:t>65</w:t>
            </w:r>
            <w:r>
              <w:t xml:space="preserve">, </w:t>
            </w:r>
            <w:r w:rsidR="004A1AF0">
              <w:t>0.91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7D152E" w14:textId="77777777" w:rsidR="00D92A5A" w:rsidRDefault="00D92A5A" w:rsidP="008D3A04">
            <w:pPr>
              <w:spacing w:after="0"/>
              <w:jc w:val="center"/>
            </w:pPr>
            <w:r>
              <w:t>0.</w:t>
            </w:r>
            <w:r w:rsidR="008D3A04">
              <w:t>002</w:t>
            </w:r>
          </w:p>
        </w:tc>
      </w:tr>
      <w:tr w:rsidR="008D3A04" w14:paraId="67D9CF2F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93EF3B" w14:textId="77777777" w:rsidR="008D3A04" w:rsidRDefault="008D3A04" w:rsidP="008D3A04">
            <w:pPr>
              <w:pStyle w:val="TableContents"/>
              <w:spacing w:after="0"/>
              <w:jc w:val="right"/>
            </w:pPr>
            <w:r>
              <w:t>Time (months): first report of partnership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4D58E3" w14:textId="77777777" w:rsidR="008D3A04" w:rsidRDefault="008D3A04" w:rsidP="008D3A04">
            <w:pPr>
              <w:spacing w:after="0"/>
              <w:jc w:val="center"/>
            </w:pPr>
            <w:r>
              <w:t>1.00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57EDFB" w14:textId="77777777" w:rsidR="008D3A04" w:rsidRDefault="008D3A04" w:rsidP="008D3A04">
            <w:pPr>
              <w:spacing w:after="0"/>
              <w:jc w:val="center"/>
            </w:pP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519738" w14:textId="77777777" w:rsidR="008D3A04" w:rsidRDefault="008D3A04" w:rsidP="008D3A04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22FB71" w14:textId="77777777" w:rsidR="008D3A04" w:rsidRDefault="008D3A04" w:rsidP="008D3A0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14C516" w14:textId="77777777" w:rsidR="008D3A04" w:rsidRDefault="008D3A04" w:rsidP="008D3A04">
            <w:pPr>
              <w:spacing w:after="0"/>
              <w:jc w:val="center"/>
            </w:pPr>
          </w:p>
        </w:tc>
      </w:tr>
      <w:tr w:rsidR="008D3A04" w14:paraId="75959F75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EE2819" w14:textId="77777777" w:rsidR="008D3A04" w:rsidRDefault="008D3A04" w:rsidP="008D3A04">
            <w:pPr>
              <w:pStyle w:val="TableContents"/>
              <w:spacing w:after="0"/>
              <w:jc w:val="right"/>
            </w:pPr>
            <w:r>
              <w:rPr>
                <w:rFonts w:cs="Times New Roman"/>
              </w:rPr>
              <w:t>≥</w:t>
            </w:r>
            <w:r>
              <w:t>6 months after first report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8521BF" w14:textId="77777777" w:rsidR="008D3A04" w:rsidRDefault="008D3A04" w:rsidP="008D3A04">
            <w:pPr>
              <w:spacing w:after="0"/>
              <w:jc w:val="center"/>
            </w:pPr>
            <w:r>
              <w:t>1.54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6C6DFB" w14:textId="77777777" w:rsidR="008D3A04" w:rsidRDefault="008D3A04" w:rsidP="008D3A04">
            <w:pPr>
              <w:spacing w:after="0"/>
              <w:jc w:val="center"/>
            </w:pPr>
            <w:r>
              <w:t>(1.41, 1.68)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C42EF8" w14:textId="77777777" w:rsidR="008D3A04" w:rsidRDefault="008D3A04" w:rsidP="004A1AF0">
            <w:pPr>
              <w:spacing w:after="0"/>
              <w:jc w:val="center"/>
            </w:pPr>
            <w:r>
              <w:t>1.</w:t>
            </w:r>
            <w:r w:rsidR="004A1AF0">
              <w:t>22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4AB271" w14:textId="77777777" w:rsidR="008D3A04" w:rsidRDefault="008D3A04" w:rsidP="008D3A04">
            <w:pPr>
              <w:spacing w:after="0"/>
              <w:jc w:val="center"/>
            </w:pPr>
            <w:r>
              <w:t>(</w:t>
            </w:r>
            <w:r w:rsidR="004A1AF0">
              <w:t>1.07, 1.38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AC646E" w14:textId="77777777" w:rsidR="008D3A04" w:rsidRDefault="004A1AF0" w:rsidP="008D3A04">
            <w:pPr>
              <w:spacing w:after="0"/>
              <w:jc w:val="center"/>
            </w:pPr>
            <w:r>
              <w:t>0.002</w:t>
            </w:r>
          </w:p>
        </w:tc>
      </w:tr>
      <w:tr w:rsidR="008D3A04" w14:paraId="3ECD3FB9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1340FF" w14:textId="6FE5ED3D" w:rsidR="008D3A04" w:rsidRDefault="00C9615A" w:rsidP="008D3A04">
            <w:pPr>
              <w:pStyle w:val="TableContents"/>
              <w:spacing w:after="0"/>
              <w:jc w:val="right"/>
            </w:pPr>
            <w:r w:rsidRPr="00C61A43">
              <w:rPr>
                <w:u w:val="single"/>
              </w:rPr>
              <w:t>Interaction</w:t>
            </w:r>
            <w:r>
              <w:t>: ART group * Time</w:t>
            </w:r>
            <w:r w:rsidR="00D51149" w:rsidRPr="00D51149">
              <w:rPr>
                <w:vertAlign w:val="superscript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B122EB" w14:textId="77777777" w:rsidR="008D3A04" w:rsidRDefault="008D3A04" w:rsidP="008D3A04">
            <w:pPr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95789F" w14:textId="77777777" w:rsidR="008D3A04" w:rsidRDefault="008D3A04" w:rsidP="008D3A04">
            <w:pPr>
              <w:spacing w:after="0"/>
              <w:jc w:val="center"/>
            </w:pP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415124" w14:textId="77777777" w:rsidR="004A1AF0" w:rsidRDefault="004A1AF0" w:rsidP="008D3A04">
            <w:pPr>
              <w:spacing w:after="0"/>
              <w:jc w:val="center"/>
            </w:pPr>
          </w:p>
          <w:p w14:paraId="10D2A2B4" w14:textId="77777777" w:rsidR="008D3A04" w:rsidRDefault="004A1AF0" w:rsidP="008D3A04">
            <w:pPr>
              <w:spacing w:after="0"/>
              <w:jc w:val="center"/>
            </w:pPr>
            <w:r>
              <w:t>1.26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B897F2" w14:textId="77777777" w:rsidR="008D3A04" w:rsidRDefault="008D3A04" w:rsidP="008D3A04">
            <w:pPr>
              <w:spacing w:after="0"/>
              <w:jc w:val="center"/>
            </w:pPr>
          </w:p>
          <w:p w14:paraId="73AA26D5" w14:textId="77777777" w:rsidR="004A1AF0" w:rsidRDefault="004A1AF0" w:rsidP="008D3A04">
            <w:pPr>
              <w:spacing w:after="0"/>
              <w:jc w:val="center"/>
            </w:pPr>
            <w:r>
              <w:t>(1.07, 1.50)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A0A666" w14:textId="77777777" w:rsidR="008D3A04" w:rsidRDefault="008D3A04" w:rsidP="008D3A04">
            <w:pPr>
              <w:spacing w:after="0"/>
              <w:jc w:val="center"/>
            </w:pPr>
          </w:p>
          <w:p w14:paraId="6B1C7BFB" w14:textId="77777777" w:rsidR="004A1AF0" w:rsidRDefault="004A1AF0" w:rsidP="008D3A04">
            <w:pPr>
              <w:spacing w:after="0"/>
              <w:jc w:val="center"/>
            </w:pPr>
            <w:r>
              <w:t>0.007</w:t>
            </w:r>
          </w:p>
        </w:tc>
      </w:tr>
      <w:tr w:rsidR="008D3A04" w14:paraId="50AA56D5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1279A4" w14:textId="77777777" w:rsidR="008D3A04" w:rsidRDefault="008D3A04" w:rsidP="008D3A04">
            <w:pPr>
              <w:pStyle w:val="TableContents"/>
              <w:spacing w:after="0"/>
              <w:jc w:val="right"/>
            </w:pPr>
            <w:r>
              <w:t>Sex : Female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D175D3" w14:textId="77777777" w:rsidR="008D3A04" w:rsidRDefault="008D3A04" w:rsidP="008D3A04">
            <w:pPr>
              <w:spacing w:after="0"/>
              <w:jc w:val="center"/>
            </w:pPr>
            <w:r>
              <w:t>1.00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A1F30C" w14:textId="77777777" w:rsidR="008D3A04" w:rsidRDefault="008D3A04" w:rsidP="008D3A04">
            <w:pPr>
              <w:spacing w:after="0"/>
              <w:jc w:val="center"/>
            </w:pP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F5F392" w14:textId="77777777" w:rsidR="008D3A04" w:rsidRDefault="008D3A04" w:rsidP="008D3A04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DE436" w14:textId="77777777" w:rsidR="008D3A04" w:rsidRDefault="008D3A04" w:rsidP="008D3A04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78999F" w14:textId="77777777" w:rsidR="008D3A04" w:rsidRDefault="008D3A04" w:rsidP="008D3A04">
            <w:pPr>
              <w:spacing w:after="0"/>
              <w:jc w:val="center"/>
            </w:pPr>
          </w:p>
        </w:tc>
      </w:tr>
      <w:tr w:rsidR="008D3A04" w14:paraId="7B9F1F36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D1FCC6" w14:textId="77777777" w:rsidR="008D3A04" w:rsidRDefault="008D3A04" w:rsidP="008D3A04">
            <w:pPr>
              <w:pStyle w:val="TableContents"/>
              <w:spacing w:after="0"/>
              <w:jc w:val="right"/>
            </w:pPr>
            <w:r>
              <w:t>Male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DB1823" w14:textId="77777777" w:rsidR="008D3A04" w:rsidRDefault="008D3A04" w:rsidP="008D3A04">
            <w:pPr>
              <w:spacing w:after="0"/>
              <w:jc w:val="center"/>
            </w:pPr>
            <w:r>
              <w:t>1.14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39D93E" w14:textId="77777777" w:rsidR="008D3A04" w:rsidRDefault="008D3A04" w:rsidP="008D3A04">
            <w:pPr>
              <w:spacing w:after="0"/>
              <w:jc w:val="center"/>
            </w:pPr>
            <w:r>
              <w:t>(1.02, 1.27)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501A42" w14:textId="77777777" w:rsidR="008D3A04" w:rsidRDefault="008D3A04" w:rsidP="008D3A04">
            <w:pPr>
              <w:spacing w:after="0"/>
              <w:jc w:val="center"/>
            </w:pPr>
            <w:r>
              <w:t>1.02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0C1DD5" w14:textId="77777777" w:rsidR="008D3A04" w:rsidRDefault="008D3A04" w:rsidP="008D3A04">
            <w:pPr>
              <w:spacing w:after="0"/>
              <w:jc w:val="center"/>
            </w:pPr>
            <w:r>
              <w:t>(0.92, 1.14)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E155A3" w14:textId="77777777" w:rsidR="008D3A04" w:rsidRDefault="008D3A04" w:rsidP="004A1AF0">
            <w:pPr>
              <w:spacing w:after="0"/>
              <w:jc w:val="center"/>
            </w:pPr>
            <w:r>
              <w:t>0.</w:t>
            </w:r>
            <w:r w:rsidR="004A1AF0">
              <w:t>71</w:t>
            </w:r>
          </w:p>
        </w:tc>
      </w:tr>
      <w:tr w:rsidR="004A1AF0" w14:paraId="343F8010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7D4205" w14:textId="77777777" w:rsidR="004A1AF0" w:rsidRDefault="004A1AF0" w:rsidP="004A1AF0">
            <w:pPr>
              <w:pStyle w:val="TableContents"/>
              <w:spacing w:after="0"/>
            </w:pPr>
            <w:r>
              <w:t xml:space="preserve">Age (years) :        </w:t>
            </w:r>
          </w:p>
          <w:p w14:paraId="3A5A86C5" w14:textId="77777777" w:rsidR="004A1AF0" w:rsidRDefault="004A1AF0" w:rsidP="004A1AF0">
            <w:pPr>
              <w:pStyle w:val="TableContents"/>
              <w:spacing w:after="0"/>
              <w:jc w:val="right"/>
            </w:pPr>
            <w:r>
              <w:t xml:space="preserve">                           18-21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F0FBF3" w14:textId="77777777" w:rsidR="004A1AF0" w:rsidRPr="008A66A6" w:rsidRDefault="004A1AF0" w:rsidP="004A1AF0">
            <w:pPr>
              <w:spacing w:after="0"/>
              <w:jc w:val="center"/>
            </w:pPr>
          </w:p>
          <w:p w14:paraId="60FE5E96" w14:textId="77777777" w:rsidR="004A1AF0" w:rsidRPr="008A66A6" w:rsidRDefault="000A17A4" w:rsidP="004A1AF0">
            <w:pPr>
              <w:spacing w:after="0"/>
              <w:jc w:val="center"/>
            </w:pPr>
            <w:r w:rsidRPr="008A66A6">
              <w:t>0.8</w:t>
            </w:r>
            <w:r w:rsidR="008C7BE6"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7F7B02" w14:textId="77777777" w:rsidR="004A1AF0" w:rsidRPr="008A66A6" w:rsidRDefault="004A1AF0" w:rsidP="004A1AF0">
            <w:pPr>
              <w:spacing w:after="0"/>
              <w:jc w:val="center"/>
            </w:pPr>
          </w:p>
          <w:p w14:paraId="4A9EBF63" w14:textId="77777777" w:rsidR="004A1AF0" w:rsidRPr="008A66A6" w:rsidRDefault="008C7BE6" w:rsidP="004A1AF0">
            <w:pPr>
              <w:spacing w:after="0"/>
              <w:jc w:val="center"/>
            </w:pPr>
            <w:r>
              <w:t>(0.66, 1.11</w:t>
            </w:r>
            <w:r w:rsidR="000A17A4" w:rsidRPr="008A66A6">
              <w:t>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2113A1" w14:textId="77777777" w:rsidR="004A1AF0" w:rsidRDefault="004A1AF0" w:rsidP="004A1AF0">
            <w:pPr>
              <w:spacing w:after="0"/>
              <w:jc w:val="center"/>
            </w:pPr>
          </w:p>
          <w:p w14:paraId="5AFAD915" w14:textId="77777777" w:rsidR="004A1AF0" w:rsidRDefault="004A1AF0" w:rsidP="004A1AF0">
            <w:pPr>
              <w:spacing w:after="0"/>
              <w:jc w:val="center"/>
            </w:pPr>
            <w:r>
              <w:t>0.89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66F369" w14:textId="77777777" w:rsidR="004A1AF0" w:rsidRDefault="004A1AF0" w:rsidP="004A1AF0">
            <w:pPr>
              <w:spacing w:after="0"/>
              <w:jc w:val="center"/>
            </w:pPr>
          </w:p>
          <w:p w14:paraId="5C94FBDA" w14:textId="77777777" w:rsidR="004A1AF0" w:rsidRDefault="004A1AF0" w:rsidP="004A1AF0">
            <w:pPr>
              <w:spacing w:after="0"/>
              <w:jc w:val="center"/>
            </w:pPr>
            <w:r>
              <w:t>(0.78, 1.13)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8ECBEF" w14:textId="77777777" w:rsidR="004A1AF0" w:rsidRDefault="004A1AF0" w:rsidP="004A1AF0">
            <w:pPr>
              <w:spacing w:after="0"/>
              <w:jc w:val="center"/>
            </w:pPr>
          </w:p>
          <w:p w14:paraId="333285B0" w14:textId="77777777" w:rsidR="004A1AF0" w:rsidRDefault="003F36CD" w:rsidP="003F36CD">
            <w:pPr>
              <w:spacing w:after="0"/>
              <w:jc w:val="center"/>
            </w:pPr>
            <w:r>
              <w:t>0.220</w:t>
            </w:r>
          </w:p>
        </w:tc>
      </w:tr>
      <w:tr w:rsidR="004A1AF0" w14:paraId="083C8EFB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20B876" w14:textId="77777777" w:rsidR="004A1AF0" w:rsidRDefault="004A1AF0" w:rsidP="004A1AF0">
            <w:pPr>
              <w:pStyle w:val="TableContents"/>
              <w:spacing w:after="0"/>
              <w:jc w:val="right"/>
            </w:pPr>
            <w:r>
              <w:t>22-29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5147C2" w14:textId="77777777" w:rsidR="004A1AF0" w:rsidRDefault="004A1AF0" w:rsidP="004A1AF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3A9C7E" w14:textId="77777777" w:rsidR="004A1AF0" w:rsidRDefault="000A17A4" w:rsidP="004A1AF0">
            <w:pPr>
              <w:spacing w:after="0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927567" w14:textId="77777777" w:rsidR="004A1AF0" w:rsidRDefault="004A1AF0" w:rsidP="004A1AF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AEABE9" w14:textId="77777777" w:rsidR="004A1AF0" w:rsidRDefault="004A1AF0" w:rsidP="004A1AF0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05EC07" w14:textId="77777777" w:rsidR="004A1AF0" w:rsidRDefault="004A1AF0" w:rsidP="004A1AF0">
            <w:pPr>
              <w:spacing w:after="0"/>
              <w:jc w:val="center"/>
            </w:pPr>
          </w:p>
        </w:tc>
      </w:tr>
      <w:tr w:rsidR="004A1AF0" w14:paraId="2F29CA5D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45DCC6" w14:textId="77777777" w:rsidR="004A1AF0" w:rsidRDefault="004A1AF0" w:rsidP="004A1AF0">
            <w:pPr>
              <w:pStyle w:val="TableContents"/>
              <w:spacing w:after="0"/>
              <w:jc w:val="right"/>
            </w:pPr>
            <w:r>
              <w:t>30-39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334424" w14:textId="77777777" w:rsidR="004A1AF0" w:rsidRDefault="004A1AF0" w:rsidP="004A1AF0">
            <w:pPr>
              <w:spacing w:after="0"/>
              <w:jc w:val="center"/>
            </w:pPr>
            <w:r>
              <w:t>1.</w:t>
            </w:r>
            <w:r w:rsidR="008C7BE6">
              <w:t>09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C9D2FF" w14:textId="77777777" w:rsidR="004A1AF0" w:rsidRDefault="008C7BE6" w:rsidP="004A1AF0">
            <w:pPr>
              <w:spacing w:after="0"/>
              <w:jc w:val="center"/>
            </w:pPr>
            <w:r>
              <w:t>(0.96, 1.23</w:t>
            </w:r>
            <w:r w:rsidR="004A1AF0">
              <w:t>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B06A23" w14:textId="77777777" w:rsidR="004A1AF0" w:rsidRDefault="004A1AF0" w:rsidP="004A1AF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E490F8" w14:textId="77777777" w:rsidR="004A1AF0" w:rsidRDefault="004A1AF0" w:rsidP="004A1AF0">
            <w:pPr>
              <w:spacing w:after="0"/>
              <w:jc w:val="center"/>
            </w:pPr>
            <w:r>
              <w:t>(0.89, 1.12)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9A1BD0" w14:textId="77777777" w:rsidR="004A1AF0" w:rsidRDefault="004A1AF0" w:rsidP="004A1AF0">
            <w:pPr>
              <w:spacing w:after="0"/>
              <w:jc w:val="center"/>
            </w:pPr>
          </w:p>
        </w:tc>
      </w:tr>
      <w:tr w:rsidR="004A1AF0" w14:paraId="4E47B2F6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45166B" w14:textId="77777777" w:rsidR="004A1AF0" w:rsidRDefault="004A1AF0" w:rsidP="004A1AF0">
            <w:pPr>
              <w:pStyle w:val="TableContents"/>
              <w:spacing w:after="0"/>
              <w:jc w:val="right"/>
            </w:pPr>
            <w:r>
              <w:t>40+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79EF66" w14:textId="77777777" w:rsidR="004A1AF0" w:rsidRDefault="008C7BE6" w:rsidP="004A1AF0">
            <w:pPr>
              <w:spacing w:after="0"/>
              <w:jc w:val="center"/>
            </w:pPr>
            <w:r>
              <w:t>1.02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E1DE85" w14:textId="77777777" w:rsidR="004A1AF0" w:rsidRDefault="008C7BE6" w:rsidP="004A1AF0">
            <w:pPr>
              <w:spacing w:after="0"/>
              <w:jc w:val="center"/>
            </w:pPr>
            <w:r>
              <w:t>(0.89, 1.17</w:t>
            </w:r>
            <w:r w:rsidR="004A1AF0">
              <w:t>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224C37" w14:textId="77777777" w:rsidR="004A1AF0" w:rsidRDefault="004A1AF0" w:rsidP="004A1AF0">
            <w:pPr>
              <w:spacing w:after="0"/>
              <w:jc w:val="center"/>
            </w:pPr>
            <w:r>
              <w:t>0.89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D2B7CA" w14:textId="77777777" w:rsidR="004A1AF0" w:rsidRDefault="004A1AF0" w:rsidP="004A1AF0">
            <w:pPr>
              <w:spacing w:after="0"/>
              <w:jc w:val="center"/>
            </w:pPr>
            <w:r>
              <w:t>(0.78, 1.01)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E1AA1B" w14:textId="77777777" w:rsidR="004A1AF0" w:rsidRDefault="004A1AF0" w:rsidP="004A1AF0">
            <w:pPr>
              <w:spacing w:after="0"/>
              <w:jc w:val="center"/>
            </w:pPr>
          </w:p>
        </w:tc>
      </w:tr>
      <w:tr w:rsidR="004A1AF0" w14:paraId="7FED5C84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A96973" w14:textId="72E3C393" w:rsidR="004A1AF0" w:rsidRDefault="004A1AF0" w:rsidP="004A1AF0">
            <w:pPr>
              <w:spacing w:after="0"/>
            </w:pPr>
            <w:r>
              <w:t xml:space="preserve">Gender </w:t>
            </w:r>
            <w:r w:rsidR="00D51149">
              <w:t>norms</w:t>
            </w:r>
            <w:r w:rsidR="00D51149">
              <w:rPr>
                <w:vertAlign w:val="superscript"/>
              </w:rPr>
              <w:t>5</w:t>
            </w:r>
            <w:r>
              <w:t>:</w:t>
            </w:r>
          </w:p>
          <w:p w14:paraId="113F31B4" w14:textId="77777777" w:rsidR="004A1AF0" w:rsidRDefault="004A1AF0" w:rsidP="004A1AF0">
            <w:pPr>
              <w:spacing w:after="0"/>
              <w:jc w:val="right"/>
            </w:pPr>
            <w:r>
              <w:t>Lowest quartile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292D8A" w14:textId="77777777" w:rsidR="00455BFF" w:rsidRDefault="00455BFF" w:rsidP="004A1AF0">
            <w:pPr>
              <w:spacing w:after="0"/>
              <w:jc w:val="center"/>
            </w:pPr>
          </w:p>
          <w:p w14:paraId="40628076" w14:textId="77777777" w:rsidR="004A1AF0" w:rsidRDefault="004A1AF0" w:rsidP="004A1AF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E6FFF1" w14:textId="77777777" w:rsidR="004A1AF0" w:rsidRDefault="004A1AF0" w:rsidP="004A1AF0">
            <w:pPr>
              <w:spacing w:after="0"/>
              <w:jc w:val="center"/>
            </w:pP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F5888F" w14:textId="77777777" w:rsidR="004A1AF0" w:rsidRDefault="004A1AF0" w:rsidP="004A1AF0">
            <w:pPr>
              <w:spacing w:after="0"/>
              <w:jc w:val="center"/>
            </w:pPr>
          </w:p>
          <w:p w14:paraId="03849EC9" w14:textId="77777777" w:rsidR="004A1AF0" w:rsidRDefault="004A1AF0" w:rsidP="004A1AF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CC276A" w14:textId="77777777" w:rsidR="004A1AF0" w:rsidRDefault="004A1AF0" w:rsidP="004A1AF0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FC37BE" w14:textId="77777777" w:rsidR="004A1AF0" w:rsidRDefault="004A1AF0" w:rsidP="004A1AF0">
            <w:pPr>
              <w:spacing w:after="0"/>
              <w:jc w:val="center"/>
            </w:pPr>
          </w:p>
          <w:p w14:paraId="6010CF4B" w14:textId="2DF37055" w:rsidR="00455BFF" w:rsidRDefault="00455BFF" w:rsidP="004A1AF0">
            <w:pPr>
              <w:spacing w:after="0"/>
              <w:jc w:val="center"/>
            </w:pPr>
            <w:r>
              <w:t>&lt;0.001</w:t>
            </w:r>
          </w:p>
        </w:tc>
      </w:tr>
      <w:tr w:rsidR="004A1AF0" w14:paraId="329AA030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031FD9" w14:textId="77777777" w:rsidR="004A1AF0" w:rsidRDefault="004A1AF0" w:rsidP="004A1AF0">
            <w:pPr>
              <w:spacing w:after="0"/>
              <w:jc w:val="right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quartile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E9B741" w14:textId="77777777" w:rsidR="004A1AF0" w:rsidRDefault="004A1AF0" w:rsidP="004A1AF0">
            <w:pPr>
              <w:spacing w:after="0"/>
              <w:jc w:val="center"/>
            </w:pPr>
            <w:r>
              <w:t>0.78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27EFE8" w14:textId="77777777" w:rsidR="004A1AF0" w:rsidRDefault="004A1AF0" w:rsidP="004A1AF0">
            <w:pPr>
              <w:spacing w:after="0"/>
              <w:jc w:val="center"/>
            </w:pPr>
            <w:r>
              <w:t>(0.71, 0.85)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2B996F" w14:textId="77777777" w:rsidR="004A1AF0" w:rsidRDefault="004A1AF0" w:rsidP="004A1AF0">
            <w:pPr>
              <w:spacing w:after="0"/>
              <w:jc w:val="center"/>
            </w:pPr>
            <w:r>
              <w:t>0.85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A9FE6F" w14:textId="77777777" w:rsidR="004A1AF0" w:rsidRDefault="004A1AF0" w:rsidP="004A1AF0">
            <w:pPr>
              <w:spacing w:after="0"/>
              <w:jc w:val="center"/>
            </w:pPr>
            <w:r>
              <w:t>(0.78, 0.93)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92AA43" w14:textId="77777777" w:rsidR="004A1AF0" w:rsidRDefault="004A1AF0" w:rsidP="004A1AF0">
            <w:pPr>
              <w:spacing w:after="0"/>
              <w:jc w:val="center"/>
            </w:pPr>
          </w:p>
        </w:tc>
      </w:tr>
      <w:tr w:rsidR="004A1AF0" w14:paraId="40A2CEB3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00EBA" w14:textId="77777777" w:rsidR="004A1AF0" w:rsidRDefault="004A1AF0" w:rsidP="004A1AF0">
            <w:pPr>
              <w:spacing w:after="0"/>
              <w:jc w:val="righ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quartile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41E5BD" w14:textId="77777777" w:rsidR="004A1AF0" w:rsidRDefault="004A1AF0" w:rsidP="004A1AF0">
            <w:pPr>
              <w:spacing w:after="0"/>
              <w:jc w:val="center"/>
            </w:pPr>
            <w:r>
              <w:t>0.72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175A5A" w14:textId="77777777" w:rsidR="004A1AF0" w:rsidRDefault="004A1AF0" w:rsidP="004A1AF0">
            <w:pPr>
              <w:spacing w:after="0"/>
              <w:jc w:val="center"/>
            </w:pPr>
            <w:r>
              <w:t>(0.65, 0.80)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F20E9B" w14:textId="77777777" w:rsidR="004A1AF0" w:rsidRDefault="004A1AF0" w:rsidP="004A1AF0">
            <w:pPr>
              <w:spacing w:after="0"/>
              <w:jc w:val="center"/>
            </w:pPr>
            <w:r>
              <w:t>0.76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2716F7" w14:textId="77777777" w:rsidR="004A1AF0" w:rsidRDefault="004A1AF0" w:rsidP="004A1AF0">
            <w:pPr>
              <w:spacing w:after="0"/>
              <w:jc w:val="center"/>
            </w:pPr>
            <w:r>
              <w:t>(0.69, 0.84)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A8E695" w14:textId="77777777" w:rsidR="004A1AF0" w:rsidRDefault="004A1AF0" w:rsidP="004A1AF0">
            <w:pPr>
              <w:spacing w:after="0"/>
              <w:jc w:val="center"/>
            </w:pPr>
          </w:p>
        </w:tc>
      </w:tr>
      <w:tr w:rsidR="004A1AF0" w14:paraId="7C600571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E08A6F" w14:textId="77777777" w:rsidR="004A1AF0" w:rsidRDefault="004A1AF0" w:rsidP="004A1AF0">
            <w:pPr>
              <w:spacing w:after="0"/>
              <w:jc w:val="right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quartile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2BA343" w14:textId="77777777" w:rsidR="004A1AF0" w:rsidRDefault="004A1AF0" w:rsidP="004A1AF0">
            <w:pPr>
              <w:spacing w:after="0"/>
              <w:jc w:val="center"/>
            </w:pPr>
            <w:r>
              <w:t>0.74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22FA24" w14:textId="77777777" w:rsidR="004A1AF0" w:rsidRDefault="004A1AF0" w:rsidP="004A1AF0">
            <w:pPr>
              <w:spacing w:after="0"/>
              <w:jc w:val="center"/>
            </w:pPr>
            <w:r>
              <w:t>(0.67, 0.82)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E2DE6B" w14:textId="77777777" w:rsidR="004A1AF0" w:rsidRDefault="004A1AF0" w:rsidP="004A1AF0">
            <w:pPr>
              <w:spacing w:after="0"/>
              <w:jc w:val="center"/>
            </w:pPr>
            <w:r>
              <w:t>0.80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7B7BB6" w14:textId="77777777" w:rsidR="004A1AF0" w:rsidRDefault="004A1AF0" w:rsidP="004A1AF0">
            <w:pPr>
              <w:spacing w:after="0"/>
              <w:jc w:val="center"/>
            </w:pPr>
            <w:r>
              <w:t>(0.72, 0.90)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45AF3A" w14:textId="5664CC3E" w:rsidR="004A1AF0" w:rsidRDefault="004A1AF0" w:rsidP="004A1AF0">
            <w:pPr>
              <w:spacing w:after="0"/>
              <w:jc w:val="center"/>
            </w:pPr>
          </w:p>
        </w:tc>
      </w:tr>
      <w:tr w:rsidR="004A1AF0" w14:paraId="0B16D2C1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BDBF8B" w14:textId="77777777" w:rsidR="004A1AF0" w:rsidRDefault="004A1AF0" w:rsidP="004A1AF0">
            <w:pPr>
              <w:spacing w:after="0"/>
            </w:pPr>
            <w:r>
              <w:t xml:space="preserve">Frequency of condom use with this partner in last 6m: </w:t>
            </w:r>
          </w:p>
          <w:p w14:paraId="2C6A008D" w14:textId="77777777" w:rsidR="004A1AF0" w:rsidRDefault="004A1AF0" w:rsidP="004A1AF0">
            <w:pPr>
              <w:spacing w:after="0"/>
              <w:jc w:val="right"/>
            </w:pPr>
            <w:r>
              <w:t>Always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5F5227" w14:textId="77777777" w:rsidR="00455BFF" w:rsidRDefault="00455BFF" w:rsidP="004A1AF0">
            <w:pPr>
              <w:spacing w:after="0"/>
              <w:jc w:val="center"/>
            </w:pPr>
          </w:p>
          <w:p w14:paraId="79A3FEE1" w14:textId="77777777" w:rsidR="004A1AF0" w:rsidRDefault="004A1AF0" w:rsidP="004A1AF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75FFE4" w14:textId="77777777" w:rsidR="004A1AF0" w:rsidRDefault="004A1AF0" w:rsidP="004A1AF0">
            <w:pPr>
              <w:spacing w:after="0"/>
              <w:jc w:val="center"/>
            </w:pP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EDEB0D" w14:textId="77777777" w:rsidR="00455BFF" w:rsidRDefault="00455BFF" w:rsidP="004A1AF0">
            <w:pPr>
              <w:spacing w:after="0"/>
              <w:jc w:val="center"/>
            </w:pPr>
          </w:p>
          <w:p w14:paraId="00E694F0" w14:textId="77777777" w:rsidR="004A1AF0" w:rsidRDefault="004A1AF0" w:rsidP="004A1AF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EC7D20" w14:textId="77777777" w:rsidR="004A1AF0" w:rsidRDefault="004A1AF0" w:rsidP="004A1AF0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ED3AB8" w14:textId="77777777" w:rsidR="004A1AF0" w:rsidRDefault="004A1AF0" w:rsidP="004A1AF0">
            <w:pPr>
              <w:spacing w:after="0"/>
              <w:jc w:val="center"/>
            </w:pPr>
          </w:p>
          <w:p w14:paraId="13890879" w14:textId="5FF25D30" w:rsidR="00455BFF" w:rsidRDefault="00455BFF" w:rsidP="004A1AF0">
            <w:pPr>
              <w:spacing w:after="0"/>
              <w:jc w:val="center"/>
            </w:pPr>
            <w:r>
              <w:t>&lt;0.001</w:t>
            </w:r>
          </w:p>
        </w:tc>
      </w:tr>
      <w:tr w:rsidR="004A1AF0" w14:paraId="3257AD1B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9FE835" w14:textId="77777777" w:rsidR="004A1AF0" w:rsidRDefault="004A1AF0" w:rsidP="004A1AF0">
            <w:pPr>
              <w:spacing w:after="0"/>
              <w:jc w:val="right"/>
            </w:pPr>
            <w:r>
              <w:t xml:space="preserve">Never / sometimes 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9BE9EB" w14:textId="77777777" w:rsidR="004A1AF0" w:rsidRDefault="004A1AF0" w:rsidP="004A1AF0">
            <w:pPr>
              <w:spacing w:after="0"/>
              <w:jc w:val="center"/>
            </w:pPr>
            <w:r>
              <w:t>0.74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69C875" w14:textId="77777777" w:rsidR="004A1AF0" w:rsidRDefault="004A1AF0" w:rsidP="004A1AF0">
            <w:pPr>
              <w:spacing w:after="0"/>
              <w:jc w:val="center"/>
            </w:pPr>
            <w:r>
              <w:t>(0.69, 0.80)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3BF7D5" w14:textId="77777777" w:rsidR="004A1AF0" w:rsidRDefault="004A1AF0" w:rsidP="004A1AF0">
            <w:pPr>
              <w:spacing w:after="0"/>
              <w:jc w:val="center"/>
            </w:pPr>
            <w:r>
              <w:t>0.86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9FA396" w14:textId="77777777" w:rsidR="004A1AF0" w:rsidRDefault="004A1AF0" w:rsidP="004A1AF0">
            <w:pPr>
              <w:spacing w:after="0"/>
              <w:jc w:val="center"/>
            </w:pPr>
            <w:r>
              <w:t>(0.79, 0.93)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53790D" w14:textId="56BFD8CE" w:rsidR="004A1AF0" w:rsidRDefault="004A1AF0" w:rsidP="004A1AF0">
            <w:pPr>
              <w:spacing w:after="0"/>
              <w:jc w:val="center"/>
            </w:pPr>
          </w:p>
        </w:tc>
      </w:tr>
      <w:tr w:rsidR="004A1AF0" w14:paraId="50D25B12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98C64A" w14:textId="77777777" w:rsidR="004A1AF0" w:rsidRDefault="004A1AF0" w:rsidP="004A1AF0">
            <w:pPr>
              <w:spacing w:after="0"/>
            </w:pPr>
            <w:r>
              <w:t>Partner insists to have sex when participant doesn’t want to:</w:t>
            </w:r>
          </w:p>
          <w:p w14:paraId="47FBEAC9" w14:textId="77777777" w:rsidR="004A1AF0" w:rsidRDefault="004A1AF0" w:rsidP="004A1AF0">
            <w:pPr>
              <w:spacing w:after="0"/>
              <w:jc w:val="right"/>
            </w:pPr>
            <w:r>
              <w:t>No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DF6289" w14:textId="77777777" w:rsidR="00455BFF" w:rsidRDefault="00455BFF" w:rsidP="004A1AF0">
            <w:pPr>
              <w:spacing w:after="0"/>
              <w:jc w:val="center"/>
            </w:pPr>
          </w:p>
          <w:p w14:paraId="266AFC0F" w14:textId="77777777" w:rsidR="004A1AF0" w:rsidRDefault="004A1AF0" w:rsidP="004A1AF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549986" w14:textId="77777777" w:rsidR="004A1AF0" w:rsidRDefault="004A1AF0" w:rsidP="004A1AF0">
            <w:pPr>
              <w:spacing w:after="0"/>
              <w:jc w:val="center"/>
            </w:pP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D3D65F" w14:textId="77777777" w:rsidR="00455BFF" w:rsidRDefault="00455BFF" w:rsidP="004A1AF0">
            <w:pPr>
              <w:spacing w:after="0"/>
              <w:jc w:val="center"/>
            </w:pPr>
          </w:p>
          <w:p w14:paraId="55928DDC" w14:textId="77777777" w:rsidR="004A1AF0" w:rsidRDefault="004A1AF0" w:rsidP="004A1AF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590537" w14:textId="77777777" w:rsidR="004A1AF0" w:rsidRDefault="004A1AF0" w:rsidP="004A1AF0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DE5EBE" w14:textId="77777777" w:rsidR="004A1AF0" w:rsidRDefault="004A1AF0" w:rsidP="004A1AF0">
            <w:pPr>
              <w:spacing w:after="0"/>
              <w:jc w:val="center"/>
            </w:pPr>
          </w:p>
          <w:p w14:paraId="5C29F615" w14:textId="47E56FCC" w:rsidR="00455BFF" w:rsidRDefault="00455BFF" w:rsidP="004A1AF0">
            <w:pPr>
              <w:spacing w:after="0"/>
              <w:jc w:val="center"/>
            </w:pPr>
            <w:r>
              <w:t>0.044</w:t>
            </w:r>
          </w:p>
        </w:tc>
      </w:tr>
      <w:tr w:rsidR="004A1AF0" w14:paraId="781442B5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FC9A68" w14:textId="77777777" w:rsidR="004A1AF0" w:rsidRDefault="004A1AF0" w:rsidP="004A1AF0">
            <w:pPr>
              <w:spacing w:after="0"/>
              <w:jc w:val="right"/>
            </w:pPr>
            <w:r>
              <w:t>Yes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BC4B97" w14:textId="77777777" w:rsidR="004A1AF0" w:rsidRDefault="004A1AF0" w:rsidP="004A1AF0">
            <w:pPr>
              <w:spacing w:after="0"/>
              <w:jc w:val="center"/>
            </w:pPr>
            <w:r>
              <w:t>0.86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ACC876" w14:textId="77777777" w:rsidR="004A1AF0" w:rsidRDefault="004A1AF0" w:rsidP="004A1AF0">
            <w:pPr>
              <w:spacing w:after="0"/>
              <w:jc w:val="center"/>
            </w:pPr>
            <w:r>
              <w:t>(0.78, 0.94)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92F9DD" w14:textId="77777777" w:rsidR="004A1AF0" w:rsidRDefault="004A1AF0" w:rsidP="004A1AF0">
            <w:pPr>
              <w:spacing w:after="0"/>
              <w:jc w:val="center"/>
            </w:pPr>
            <w:r>
              <w:t>0.91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84018" w14:textId="77777777" w:rsidR="004A1AF0" w:rsidRDefault="004A1AF0" w:rsidP="004A1AF0">
            <w:pPr>
              <w:spacing w:after="0"/>
              <w:jc w:val="center"/>
            </w:pPr>
            <w:r>
              <w:t>(0.83, 1.00)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0FA405" w14:textId="694F50DF" w:rsidR="004A1AF0" w:rsidRDefault="004A1AF0" w:rsidP="004A1AF0">
            <w:pPr>
              <w:spacing w:after="0"/>
              <w:jc w:val="center"/>
            </w:pPr>
          </w:p>
        </w:tc>
      </w:tr>
      <w:tr w:rsidR="004A1AF0" w14:paraId="69B6386C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50135D" w14:textId="77777777" w:rsidR="004A1AF0" w:rsidRDefault="004A1AF0" w:rsidP="004A1AF0">
            <w:pPr>
              <w:spacing w:after="0"/>
            </w:pPr>
            <w:r>
              <w:t xml:space="preserve">Partner had sex with others in last 6 months: </w:t>
            </w:r>
          </w:p>
          <w:p w14:paraId="6703A921" w14:textId="77777777" w:rsidR="004A1AF0" w:rsidRDefault="004A1AF0" w:rsidP="004A1AF0">
            <w:pPr>
              <w:spacing w:after="0"/>
              <w:jc w:val="right"/>
            </w:pPr>
            <w:r>
              <w:t>No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FEB79B" w14:textId="77777777" w:rsidR="00455BFF" w:rsidRDefault="00455BFF" w:rsidP="004A1AF0">
            <w:pPr>
              <w:spacing w:after="0"/>
              <w:jc w:val="center"/>
            </w:pPr>
          </w:p>
          <w:p w14:paraId="11D68EA0" w14:textId="77777777" w:rsidR="00455BFF" w:rsidRDefault="00455BFF" w:rsidP="004A1AF0">
            <w:pPr>
              <w:spacing w:after="0"/>
              <w:jc w:val="center"/>
            </w:pPr>
          </w:p>
          <w:p w14:paraId="127C48BC" w14:textId="77777777" w:rsidR="004A1AF0" w:rsidRDefault="004A1AF0" w:rsidP="004A1AF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FEFD6F" w14:textId="77777777" w:rsidR="004A1AF0" w:rsidRDefault="004A1AF0" w:rsidP="004A1AF0">
            <w:pPr>
              <w:spacing w:after="0"/>
              <w:jc w:val="center"/>
            </w:pP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2A5761" w14:textId="77777777" w:rsidR="00455BFF" w:rsidRDefault="00455BFF" w:rsidP="004A1AF0">
            <w:pPr>
              <w:spacing w:after="0"/>
              <w:jc w:val="center"/>
            </w:pPr>
          </w:p>
          <w:p w14:paraId="46671A7A" w14:textId="77777777" w:rsidR="00455BFF" w:rsidRDefault="00455BFF" w:rsidP="004A1AF0">
            <w:pPr>
              <w:spacing w:after="0"/>
              <w:jc w:val="center"/>
            </w:pPr>
          </w:p>
          <w:p w14:paraId="054D5A74" w14:textId="77777777" w:rsidR="004A1AF0" w:rsidRDefault="004A1AF0" w:rsidP="004A1AF0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93C06D" w14:textId="77777777" w:rsidR="004A1AF0" w:rsidRDefault="004A1AF0" w:rsidP="004A1AF0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E10207" w14:textId="77777777" w:rsidR="004A1AF0" w:rsidRDefault="004A1AF0" w:rsidP="004A1AF0">
            <w:pPr>
              <w:spacing w:after="0"/>
              <w:jc w:val="center"/>
            </w:pPr>
          </w:p>
          <w:p w14:paraId="0C176D96" w14:textId="77777777" w:rsidR="00455BFF" w:rsidRDefault="00455BFF" w:rsidP="004A1AF0">
            <w:pPr>
              <w:spacing w:after="0"/>
              <w:jc w:val="center"/>
            </w:pPr>
          </w:p>
          <w:p w14:paraId="5649D67C" w14:textId="79D3B8F4" w:rsidR="00455BFF" w:rsidRDefault="00455BFF" w:rsidP="004A1AF0">
            <w:pPr>
              <w:spacing w:after="0"/>
              <w:jc w:val="center"/>
            </w:pPr>
            <w:r>
              <w:t>&lt;0.001</w:t>
            </w:r>
          </w:p>
        </w:tc>
      </w:tr>
      <w:tr w:rsidR="004A1AF0" w14:paraId="31A9EF30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9F7E39" w14:textId="77777777" w:rsidR="004A1AF0" w:rsidRDefault="004A1AF0" w:rsidP="004A1AF0">
            <w:pPr>
              <w:spacing w:after="0"/>
              <w:jc w:val="right"/>
            </w:pPr>
            <w:r>
              <w:t>Yes / I think so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BA1545" w14:textId="77777777" w:rsidR="004A1AF0" w:rsidRDefault="004A1AF0" w:rsidP="004A1AF0">
            <w:pPr>
              <w:spacing w:after="0"/>
              <w:jc w:val="center"/>
            </w:pPr>
            <w:r>
              <w:t>0.75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CEB342" w14:textId="77777777" w:rsidR="004A1AF0" w:rsidRDefault="004A1AF0" w:rsidP="004A1AF0">
            <w:pPr>
              <w:spacing w:after="0"/>
              <w:jc w:val="center"/>
            </w:pPr>
            <w:r>
              <w:t>(0.70, 0.81)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BFD7DA" w14:textId="77777777" w:rsidR="004A1AF0" w:rsidRDefault="004A1AF0" w:rsidP="004A1AF0">
            <w:pPr>
              <w:spacing w:after="0"/>
              <w:jc w:val="center"/>
            </w:pPr>
            <w:r>
              <w:t>0.86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C876C0" w14:textId="77777777" w:rsidR="004A1AF0" w:rsidRDefault="004A1AF0" w:rsidP="004A1AF0">
            <w:pPr>
              <w:spacing w:after="0"/>
              <w:jc w:val="center"/>
            </w:pPr>
            <w:r>
              <w:t>(0.80, 0.93)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807233" w14:textId="45B362C5" w:rsidR="004A1AF0" w:rsidRDefault="004A1AF0" w:rsidP="004A1AF0">
            <w:pPr>
              <w:spacing w:after="0"/>
              <w:jc w:val="center"/>
            </w:pPr>
          </w:p>
        </w:tc>
      </w:tr>
      <w:tr w:rsidR="00455BFF" w14:paraId="47EF5109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49C40D" w14:textId="77777777" w:rsidR="00455BFF" w:rsidRDefault="00455BFF" w:rsidP="00455BFF">
            <w:pPr>
              <w:spacing w:after="0"/>
            </w:pPr>
            <w:r>
              <w:t xml:space="preserve">Where partner resides: </w:t>
            </w:r>
          </w:p>
          <w:p w14:paraId="2BF308BB" w14:textId="77777777" w:rsidR="00455BFF" w:rsidRDefault="00455BFF" w:rsidP="00455BFF">
            <w:pPr>
              <w:spacing w:after="0"/>
              <w:jc w:val="right"/>
            </w:pPr>
            <w:r>
              <w:t>With participant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6B61F3" w14:textId="77777777" w:rsidR="00455BFF" w:rsidRDefault="00455BFF" w:rsidP="00455BFF">
            <w:pPr>
              <w:spacing w:after="0"/>
              <w:jc w:val="center"/>
            </w:pPr>
          </w:p>
          <w:p w14:paraId="25A2B7E4" w14:textId="77777777" w:rsidR="00455BFF" w:rsidRDefault="00455BFF" w:rsidP="00455BFF">
            <w:pPr>
              <w:spacing w:after="0"/>
              <w:jc w:val="center"/>
            </w:pPr>
            <w:r>
              <w:t>1.00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756404" w14:textId="77777777" w:rsidR="00455BFF" w:rsidRDefault="00455BFF" w:rsidP="00455BFF">
            <w:pPr>
              <w:spacing w:after="0"/>
              <w:jc w:val="center"/>
            </w:pP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99841E" w14:textId="77777777" w:rsidR="00455BFF" w:rsidRDefault="00455BFF" w:rsidP="00455BFF">
            <w:pPr>
              <w:spacing w:after="0"/>
              <w:jc w:val="center"/>
            </w:pPr>
          </w:p>
          <w:p w14:paraId="288AE484" w14:textId="77777777" w:rsidR="00455BFF" w:rsidRDefault="00455BFF" w:rsidP="00455BFF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6D678E" w14:textId="77777777" w:rsidR="00455BFF" w:rsidRDefault="00455BFF" w:rsidP="00455BFF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0B799" w14:textId="77777777" w:rsidR="00455BFF" w:rsidRDefault="00455BFF" w:rsidP="00455BFF">
            <w:pPr>
              <w:spacing w:after="0"/>
              <w:jc w:val="center"/>
            </w:pPr>
          </w:p>
          <w:p w14:paraId="472A96FD" w14:textId="564DA787" w:rsidR="00455BFF" w:rsidRDefault="00455BFF" w:rsidP="00455BFF">
            <w:pPr>
              <w:spacing w:after="0"/>
              <w:jc w:val="center"/>
            </w:pPr>
            <w:r>
              <w:t>&lt;0.001</w:t>
            </w:r>
          </w:p>
        </w:tc>
      </w:tr>
      <w:tr w:rsidR="00455BFF" w14:paraId="74A1E83A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049A0A" w14:textId="77777777" w:rsidR="00455BFF" w:rsidRDefault="00455BFF" w:rsidP="00455BFF">
            <w:pPr>
              <w:spacing w:after="0"/>
              <w:jc w:val="right"/>
            </w:pPr>
            <w:r>
              <w:t>Not with participant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964E52" w14:textId="77777777" w:rsidR="00455BFF" w:rsidRDefault="00455BFF" w:rsidP="00455BFF">
            <w:pPr>
              <w:spacing w:after="0"/>
              <w:jc w:val="center"/>
            </w:pPr>
            <w:r>
              <w:t>0.72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476DB6" w14:textId="77777777" w:rsidR="00455BFF" w:rsidRDefault="00455BFF" w:rsidP="00455BFF">
            <w:pPr>
              <w:spacing w:after="0"/>
              <w:jc w:val="center"/>
            </w:pPr>
            <w:r>
              <w:t>(0.66,0.78)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48DBB8" w14:textId="77777777" w:rsidR="00455BFF" w:rsidRDefault="00455BFF" w:rsidP="00455BFF">
            <w:pPr>
              <w:spacing w:after="0"/>
              <w:jc w:val="center"/>
            </w:pPr>
            <w:r>
              <w:t>0.75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2224BE" w14:textId="77777777" w:rsidR="00455BFF" w:rsidRDefault="00455BFF" w:rsidP="00455BFF">
            <w:pPr>
              <w:spacing w:after="0"/>
              <w:jc w:val="center"/>
            </w:pPr>
            <w:r>
              <w:t>(0.68, 0.82)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E87373" w14:textId="1F8D215C" w:rsidR="00455BFF" w:rsidRDefault="00455BFF" w:rsidP="00455BFF">
            <w:pPr>
              <w:spacing w:after="0"/>
              <w:jc w:val="center"/>
            </w:pPr>
          </w:p>
        </w:tc>
      </w:tr>
      <w:tr w:rsidR="00455BFF" w14:paraId="5D1FFCE4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56F707" w14:textId="77777777" w:rsidR="00455BFF" w:rsidRDefault="00455BFF" w:rsidP="00455BFF">
            <w:pPr>
              <w:spacing w:after="0"/>
            </w:pPr>
            <w:r>
              <w:t>Want more children:</w:t>
            </w:r>
          </w:p>
          <w:p w14:paraId="5D4F880E" w14:textId="77777777" w:rsidR="00455BFF" w:rsidRDefault="00455BFF" w:rsidP="00455BFF">
            <w:pPr>
              <w:spacing w:after="0"/>
              <w:jc w:val="right"/>
            </w:pPr>
            <w:r>
              <w:t xml:space="preserve"> No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0711B" w14:textId="77777777" w:rsidR="00455BFF" w:rsidRDefault="00455BFF" w:rsidP="00455BFF">
            <w:pPr>
              <w:spacing w:after="0"/>
              <w:jc w:val="center"/>
            </w:pPr>
          </w:p>
          <w:p w14:paraId="4F2369FD" w14:textId="77777777" w:rsidR="00455BFF" w:rsidRDefault="00455BFF" w:rsidP="00455BFF">
            <w:pPr>
              <w:spacing w:after="0"/>
              <w:jc w:val="center"/>
            </w:pPr>
            <w:r>
              <w:t>1.00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A5E4C8" w14:textId="77777777" w:rsidR="00455BFF" w:rsidRDefault="00455BFF" w:rsidP="00455BFF">
            <w:pPr>
              <w:spacing w:after="0"/>
              <w:jc w:val="center"/>
            </w:pP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6FCA7C" w14:textId="77777777" w:rsidR="00455BFF" w:rsidRDefault="00455BFF" w:rsidP="00455BFF">
            <w:pPr>
              <w:spacing w:after="0"/>
              <w:jc w:val="center"/>
            </w:pPr>
          </w:p>
          <w:p w14:paraId="23468647" w14:textId="77777777" w:rsidR="00455BFF" w:rsidRDefault="00455BFF" w:rsidP="00455BFF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9A1F6B" w14:textId="77777777" w:rsidR="00455BFF" w:rsidRDefault="00455BFF" w:rsidP="00455BFF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82223D" w14:textId="77777777" w:rsidR="00455BFF" w:rsidRDefault="00455BFF" w:rsidP="00455BFF">
            <w:pPr>
              <w:spacing w:after="0"/>
              <w:jc w:val="center"/>
            </w:pPr>
          </w:p>
          <w:p w14:paraId="2AB42C9B" w14:textId="1C686EB4" w:rsidR="00455BFF" w:rsidRDefault="00455BFF" w:rsidP="00455BFF">
            <w:pPr>
              <w:spacing w:after="0"/>
              <w:jc w:val="center"/>
            </w:pPr>
            <w:r>
              <w:t>0.003</w:t>
            </w:r>
          </w:p>
        </w:tc>
      </w:tr>
      <w:tr w:rsidR="00455BFF" w14:paraId="0D5D7512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3594B7" w14:textId="77777777" w:rsidR="00455BFF" w:rsidRDefault="00455BFF" w:rsidP="00455BFF">
            <w:pPr>
              <w:spacing w:after="0"/>
              <w:jc w:val="right"/>
            </w:pPr>
            <w:r>
              <w:t>Yes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96FACF" w14:textId="77777777" w:rsidR="00455BFF" w:rsidRDefault="00455BFF" w:rsidP="00455BFF">
            <w:pPr>
              <w:spacing w:after="0"/>
              <w:jc w:val="center"/>
            </w:pPr>
            <w:r>
              <w:t>1.11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0B83A" w14:textId="77777777" w:rsidR="00455BFF" w:rsidRDefault="00455BFF" w:rsidP="00455BFF">
            <w:pPr>
              <w:spacing w:after="0"/>
              <w:jc w:val="center"/>
            </w:pPr>
            <w:r>
              <w:t>(1.02, 1.20)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4891E5" w14:textId="77777777" w:rsidR="00455BFF" w:rsidRDefault="00455BFF" w:rsidP="00455BFF">
            <w:pPr>
              <w:spacing w:after="0"/>
              <w:jc w:val="center"/>
            </w:pPr>
            <w:r>
              <w:t>1.13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11A562" w14:textId="77777777" w:rsidR="00455BFF" w:rsidRDefault="00455BFF" w:rsidP="00455BFF">
            <w:pPr>
              <w:spacing w:after="0"/>
              <w:jc w:val="center"/>
            </w:pPr>
            <w:r>
              <w:t>(1.04, 1.23)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025400" w14:textId="1CE4183A" w:rsidR="00455BFF" w:rsidRDefault="00455BFF" w:rsidP="00455BFF">
            <w:pPr>
              <w:spacing w:after="0"/>
              <w:jc w:val="center"/>
            </w:pPr>
          </w:p>
        </w:tc>
      </w:tr>
      <w:tr w:rsidR="00455BFF" w14:paraId="05C15124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60EAC3" w14:textId="77777777" w:rsidR="00455BFF" w:rsidRDefault="00455BFF" w:rsidP="00455BFF">
            <w:pPr>
              <w:pStyle w:val="TableContents"/>
              <w:spacing w:after="0"/>
            </w:pPr>
            <w:r>
              <w:t xml:space="preserve">Partnership type: </w:t>
            </w:r>
          </w:p>
          <w:p w14:paraId="021B0FAA" w14:textId="77777777" w:rsidR="00455BFF" w:rsidRDefault="00455BFF" w:rsidP="00455BFF">
            <w:pPr>
              <w:spacing w:after="0"/>
              <w:jc w:val="right"/>
            </w:pPr>
            <w:r>
              <w:t>Ongoing at enrolment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B7E14C" w14:textId="77777777" w:rsidR="00455BFF" w:rsidRDefault="00455BFF" w:rsidP="00455BFF">
            <w:pPr>
              <w:spacing w:after="0"/>
              <w:jc w:val="center"/>
            </w:pPr>
          </w:p>
          <w:p w14:paraId="6334918C" w14:textId="77777777" w:rsidR="00455BFF" w:rsidRDefault="00455BFF" w:rsidP="00455BFF">
            <w:pPr>
              <w:spacing w:after="0"/>
              <w:jc w:val="center"/>
            </w:pPr>
            <w:r>
              <w:t>1.00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C088D1" w14:textId="77777777" w:rsidR="00455BFF" w:rsidRDefault="00455BFF" w:rsidP="00455BFF">
            <w:pPr>
              <w:spacing w:after="0"/>
              <w:jc w:val="center"/>
            </w:pP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4AE9F8" w14:textId="77777777" w:rsidR="00455BFF" w:rsidRDefault="00455BFF" w:rsidP="00455BFF">
            <w:pPr>
              <w:spacing w:after="0"/>
              <w:jc w:val="center"/>
            </w:pPr>
          </w:p>
          <w:p w14:paraId="5F4DAC6A" w14:textId="77777777" w:rsidR="00455BFF" w:rsidRDefault="00455BFF" w:rsidP="00455BFF">
            <w:pPr>
              <w:spacing w:after="0"/>
              <w:jc w:val="center"/>
            </w:pPr>
            <w:r>
              <w:t>1.00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DC4D54" w14:textId="77777777" w:rsidR="00455BFF" w:rsidRDefault="00455BFF" w:rsidP="00455BFF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E96FA7" w14:textId="77777777" w:rsidR="00455BFF" w:rsidRDefault="00455BFF" w:rsidP="00455BFF">
            <w:pPr>
              <w:spacing w:after="0"/>
              <w:jc w:val="center"/>
            </w:pPr>
          </w:p>
          <w:p w14:paraId="3B8F5BCB" w14:textId="356D202D" w:rsidR="00455BFF" w:rsidRDefault="00455BFF" w:rsidP="00455BFF">
            <w:pPr>
              <w:spacing w:after="0"/>
              <w:jc w:val="center"/>
            </w:pPr>
            <w:r>
              <w:t>&lt;0.001</w:t>
            </w:r>
          </w:p>
        </w:tc>
      </w:tr>
      <w:tr w:rsidR="00455BFF" w14:paraId="5015553F" w14:textId="77777777" w:rsidTr="00D92A5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52961C" w14:textId="77777777" w:rsidR="00455BFF" w:rsidRDefault="00455BFF" w:rsidP="00455BFF">
            <w:pPr>
              <w:spacing w:after="0"/>
              <w:jc w:val="right"/>
            </w:pPr>
            <w:r>
              <w:t>New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55ADAD" w14:textId="77777777" w:rsidR="00455BFF" w:rsidRDefault="00455BFF" w:rsidP="00455BFF">
            <w:pPr>
              <w:spacing w:after="0"/>
              <w:jc w:val="center"/>
            </w:pPr>
            <w:r>
              <w:t>1.18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F4A934" w14:textId="77777777" w:rsidR="00455BFF" w:rsidRDefault="00455BFF" w:rsidP="00455BFF">
            <w:pPr>
              <w:spacing w:after="0"/>
              <w:jc w:val="center"/>
            </w:pPr>
            <w:r>
              <w:t>(1.05, 1.32)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0C042F" w14:textId="77777777" w:rsidR="00455BFF" w:rsidRDefault="00455BFF" w:rsidP="00455BFF">
            <w:pPr>
              <w:spacing w:after="0"/>
              <w:jc w:val="center"/>
            </w:pPr>
            <w:r>
              <w:t>1.24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09662D" w14:textId="77777777" w:rsidR="00455BFF" w:rsidRDefault="00455BFF" w:rsidP="00455BFF">
            <w:pPr>
              <w:spacing w:after="0"/>
              <w:jc w:val="center"/>
            </w:pPr>
            <w:r>
              <w:t>(1.11, 1.39)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A1A3CA" w14:textId="34D6B4F8" w:rsidR="00455BFF" w:rsidRDefault="00455BFF" w:rsidP="00455BFF">
            <w:pPr>
              <w:spacing w:after="0"/>
              <w:jc w:val="center"/>
            </w:pPr>
          </w:p>
        </w:tc>
      </w:tr>
    </w:tbl>
    <w:p w14:paraId="5D743C0F" w14:textId="77777777" w:rsidR="00117439" w:rsidRPr="006F545D" w:rsidRDefault="006F545D" w:rsidP="00117439">
      <w:pPr>
        <w:widowControl/>
        <w:suppressAutoHyphens w:val="0"/>
        <w:spacing w:after="0" w:line="240" w:lineRule="auto"/>
      </w:pPr>
      <w:r>
        <w:rPr>
          <w:vertAlign w:val="superscript"/>
        </w:rPr>
        <w:t>1</w:t>
      </w:r>
      <w:r w:rsidR="00117439" w:rsidRPr="006F545D">
        <w:t xml:space="preserve">The number of observations for each variable </w:t>
      </w:r>
      <w:r w:rsidR="00781A1A">
        <w:t>is</w:t>
      </w:r>
      <w:r w:rsidR="00117439" w:rsidRPr="006F545D">
        <w:t xml:space="preserve"> reported in table 3 as the same partnership observations contribute</w:t>
      </w:r>
      <w:r w:rsidR="004C2514">
        <w:t xml:space="preserve"> </w:t>
      </w:r>
      <w:r w:rsidR="00117439" w:rsidRPr="006F545D">
        <w:t>to both analyses</w:t>
      </w:r>
      <w:r w:rsidRPr="006F545D">
        <w:t>.</w:t>
      </w:r>
    </w:p>
    <w:p w14:paraId="4F30F40C" w14:textId="36F330A5" w:rsidR="00B37590" w:rsidRDefault="006F545D" w:rsidP="00117319">
      <w:pPr>
        <w:widowControl/>
        <w:suppressAutoHyphens w:val="0"/>
        <w:spacing w:after="0" w:line="240" w:lineRule="auto"/>
      </w:pPr>
      <w:r>
        <w:rPr>
          <w:vertAlign w:val="superscript"/>
        </w:rPr>
        <w:lastRenderedPageBreak/>
        <w:t>2</w:t>
      </w:r>
      <w:r w:rsidRPr="00117319">
        <w:t>Variables found</w:t>
      </w:r>
      <w:r w:rsidR="004C2514">
        <w:t xml:space="preserve"> </w:t>
      </w:r>
      <w:r w:rsidRPr="006F545D">
        <w:t xml:space="preserve">significant </w:t>
      </w:r>
      <w:r w:rsidR="00117319">
        <w:t>in</w:t>
      </w:r>
      <w:r w:rsidR="004C2514">
        <w:t xml:space="preserve"> </w:t>
      </w:r>
      <w:proofErr w:type="spellStart"/>
      <w:r w:rsidRPr="005A2535">
        <w:t>univariable</w:t>
      </w:r>
      <w:proofErr w:type="spellEnd"/>
      <w:r w:rsidR="004C2514">
        <w:t xml:space="preserve"> </w:t>
      </w:r>
      <w:r w:rsidR="00117319" w:rsidRPr="005A2535">
        <w:t>analysis</w:t>
      </w:r>
      <w:r w:rsidRPr="005A2535">
        <w:t xml:space="preserve"> only</w:t>
      </w:r>
      <w:r w:rsidRPr="006F545D">
        <w:t>:</w:t>
      </w:r>
      <w:r w:rsidR="004C2514">
        <w:t xml:space="preserve"> </w:t>
      </w:r>
      <w:r w:rsidR="003C5C36">
        <w:t xml:space="preserve">higher incidence rate ratio (IRR) associated with being male, </w:t>
      </w:r>
      <w:r w:rsidRPr="006F545D">
        <w:t>know</w:t>
      </w:r>
      <w:r w:rsidR="003C5C36">
        <w:t>ing</w:t>
      </w:r>
      <w:r w:rsidRPr="006F545D">
        <w:t xml:space="preserve"> anyone on ARVs</w:t>
      </w:r>
      <w:r w:rsidR="003C5C36">
        <w:t xml:space="preserve"> before enrolment</w:t>
      </w:r>
      <w:r w:rsidRPr="006F545D">
        <w:t xml:space="preserve">, </w:t>
      </w:r>
      <w:r w:rsidR="003C5C36">
        <w:t xml:space="preserve">higher levels of perceived </w:t>
      </w:r>
      <w:r w:rsidRPr="006F545D">
        <w:t xml:space="preserve">stigma, </w:t>
      </w:r>
      <w:r w:rsidR="003C5C36">
        <w:t xml:space="preserve">complete </w:t>
      </w:r>
      <w:r w:rsidRPr="006F545D">
        <w:t xml:space="preserve">ARV knowledge, </w:t>
      </w:r>
      <w:r w:rsidR="003C5C36">
        <w:t xml:space="preserve">spending </w:t>
      </w:r>
      <w:r w:rsidRPr="006F545D">
        <w:t>l</w:t>
      </w:r>
      <w:r w:rsidR="003C5C36">
        <w:t xml:space="preserve">ittle or no </w:t>
      </w:r>
      <w:r w:rsidRPr="006F545D">
        <w:t xml:space="preserve">time with family, </w:t>
      </w:r>
      <w:r w:rsidR="009174DC">
        <w:t>knowledge of</w:t>
      </w:r>
      <w:r w:rsidRPr="006F545D">
        <w:t xml:space="preserve"> partner’s </w:t>
      </w:r>
      <w:r w:rsidR="009174DC">
        <w:t xml:space="preserve">HIV </w:t>
      </w:r>
      <w:r w:rsidRPr="006F545D">
        <w:t xml:space="preserve">status, </w:t>
      </w:r>
      <w:r w:rsidR="009174DC">
        <w:t xml:space="preserve">having </w:t>
      </w:r>
      <w:r w:rsidRPr="006F545D">
        <w:t>disclose</w:t>
      </w:r>
      <w:r w:rsidR="009174DC">
        <w:t>d</w:t>
      </w:r>
      <w:r w:rsidR="00781A1A">
        <w:t xml:space="preserve"> </w:t>
      </w:r>
      <w:r w:rsidR="009174DC">
        <w:t xml:space="preserve">HIV </w:t>
      </w:r>
      <w:r w:rsidRPr="006F545D">
        <w:t xml:space="preserve">status to partner, </w:t>
      </w:r>
      <w:r w:rsidR="00844B76">
        <w:t xml:space="preserve">&gt;3 lifetime partners </w:t>
      </w:r>
      <w:r w:rsidR="009174DC">
        <w:t xml:space="preserve">and </w:t>
      </w:r>
      <w:r w:rsidRPr="006F545D">
        <w:t>high</w:t>
      </w:r>
      <w:r w:rsidR="009174DC">
        <w:t xml:space="preserve">er relationship quality scores. Lower IRR was associated with greater reliance on </w:t>
      </w:r>
      <w:r w:rsidRPr="006F545D">
        <w:t>family/friends</w:t>
      </w:r>
      <w:r w:rsidR="009174DC">
        <w:t xml:space="preserve"> when having a serious problem and the participant had ever performed a physical act of violence to their partner. </w:t>
      </w:r>
    </w:p>
    <w:p w14:paraId="240F6014" w14:textId="77777777" w:rsidR="00117319" w:rsidRDefault="00117319" w:rsidP="00117319">
      <w:pPr>
        <w:widowControl/>
        <w:suppressAutoHyphens w:val="0"/>
        <w:spacing w:after="0" w:line="240" w:lineRule="auto"/>
      </w:pPr>
      <w:r w:rsidRPr="00117319">
        <w:rPr>
          <w:vertAlign w:val="superscript"/>
        </w:rPr>
        <w:t>3</w:t>
      </w:r>
      <w:r>
        <w:t xml:space="preserve"> Also adjusted for clinic where </w:t>
      </w:r>
      <w:r w:rsidRPr="00455BFF">
        <w:t>recruitment for the study occurred.</w:t>
      </w:r>
      <w:r w:rsidR="004C2514" w:rsidRPr="00455BFF">
        <w:t xml:space="preserve"> Estima</w:t>
      </w:r>
      <w:r w:rsidR="002C44FC" w:rsidRPr="00455BFF">
        <w:t>ted random effects variance =0.098</w:t>
      </w:r>
      <w:r w:rsidR="004C2514" w:rsidRPr="00455BFF">
        <w:t>.</w:t>
      </w:r>
    </w:p>
    <w:p w14:paraId="2485698C" w14:textId="4A922A4D" w:rsidR="00D51149" w:rsidRPr="00455BFF" w:rsidRDefault="00D51149" w:rsidP="000242DF">
      <w:pPr>
        <w:widowControl/>
        <w:suppressAutoHyphens w:val="0"/>
        <w:spacing w:after="0" w:line="240" w:lineRule="auto"/>
      </w:pPr>
      <w:r w:rsidRPr="00D51149">
        <w:rPr>
          <w:vertAlign w:val="superscript"/>
        </w:rPr>
        <w:t>4</w:t>
      </w:r>
      <w:r>
        <w:t xml:space="preserve"> </w:t>
      </w:r>
      <w:r w:rsidR="00491E30" w:rsidRPr="00A422C0">
        <w:t>The estimate</w:t>
      </w:r>
      <w:r w:rsidR="00491E30">
        <w:t xml:space="preserve">d incidence rate ratio of the number of </w:t>
      </w:r>
      <w:r w:rsidR="00491E30" w:rsidRPr="00CD2827">
        <w:t xml:space="preserve">sex </w:t>
      </w:r>
      <w:r w:rsidR="00491E30">
        <w:t xml:space="preserve">acts </w:t>
      </w:r>
      <w:r w:rsidR="00491E30" w:rsidRPr="00CD2827">
        <w:t xml:space="preserve">in </w:t>
      </w:r>
      <w:r w:rsidR="00491E30">
        <w:t xml:space="preserve">the </w:t>
      </w:r>
      <w:r w:rsidR="00491E30" w:rsidRPr="00CD2827">
        <w:t xml:space="preserve">last month </w:t>
      </w:r>
      <w:r w:rsidR="00491E30" w:rsidRPr="00A422C0">
        <w:t>for the ART-eligible group after</w:t>
      </w:r>
      <w:r w:rsidR="00491E30">
        <w:t xml:space="preserve"> </w:t>
      </w:r>
      <w:r w:rsidR="00491E30" w:rsidRPr="00A422C0">
        <w:t>1st</w:t>
      </w:r>
      <w:r w:rsidR="00491E30">
        <w:t xml:space="preserve"> </w:t>
      </w:r>
      <w:r w:rsidR="00491E30" w:rsidRPr="00A422C0">
        <w:t>report</w:t>
      </w:r>
      <w:r w:rsidR="00491E30">
        <w:t xml:space="preserve"> compared to the pre-ART group after 1</w:t>
      </w:r>
      <w:r w:rsidR="00491E30" w:rsidRPr="008F54F0">
        <w:rPr>
          <w:vertAlign w:val="superscript"/>
        </w:rPr>
        <w:t>st</w:t>
      </w:r>
      <w:r w:rsidR="00491E30">
        <w:t xml:space="preserve"> report is </w:t>
      </w:r>
      <w:proofErr w:type="spellStart"/>
      <w:r w:rsidR="000242DF">
        <w:t>aIR</w:t>
      </w:r>
      <w:r w:rsidR="00491E30">
        <w:t>R</w:t>
      </w:r>
      <w:proofErr w:type="spellEnd"/>
      <w:r w:rsidR="00491E30" w:rsidRPr="00A422C0">
        <w:t xml:space="preserve"> </w:t>
      </w:r>
      <w:r w:rsidR="000242DF">
        <w:t xml:space="preserve">0.97, 95% CI </w:t>
      </w:r>
      <w:r w:rsidR="00491E30">
        <w:t xml:space="preserve">(0.88, 1.08); calculated by </w:t>
      </w:r>
      <w:proofErr w:type="spellStart"/>
      <w:r w:rsidR="00491E30">
        <w:t>exponentiating</w:t>
      </w:r>
      <w:proofErr w:type="spellEnd"/>
      <w:r w:rsidR="00491E30">
        <w:t xml:space="preserve"> the sum of the ART group main effect and interaction effect coefficients.</w:t>
      </w:r>
    </w:p>
    <w:p w14:paraId="7CE5B26F" w14:textId="0421B4CA" w:rsidR="0059092F" w:rsidRPr="00455BFF" w:rsidRDefault="00D51149" w:rsidP="0059092F">
      <w:pPr>
        <w:widowControl/>
        <w:suppressAutoHyphens w:val="0"/>
        <w:spacing w:after="0" w:line="240" w:lineRule="auto"/>
        <w:rPr>
          <w:rFonts w:ascii="CMTT10" w:hAnsi="CMTT10" w:cs="CMTT10"/>
          <w:sz w:val="20"/>
          <w:szCs w:val="20"/>
          <w:lang w:val="en-GB" w:bidi="ar-SA"/>
        </w:rPr>
      </w:pPr>
      <w:r>
        <w:rPr>
          <w:vertAlign w:val="superscript"/>
        </w:rPr>
        <w:t>5</w:t>
      </w:r>
      <w:r w:rsidRPr="00455BFF">
        <w:t xml:space="preserve"> </w:t>
      </w:r>
      <w:r w:rsidR="0059092F" w:rsidRPr="00455BFF">
        <w:t>The highest quartile represents the 25% of the cohort with the most equitable gender norms</w:t>
      </w:r>
      <w:r w:rsidR="00491E30">
        <w:t>.</w:t>
      </w:r>
    </w:p>
    <w:p w14:paraId="12FB3DFE" w14:textId="77777777" w:rsidR="0059092F" w:rsidRPr="0059092F" w:rsidRDefault="0059092F" w:rsidP="00117319">
      <w:pPr>
        <w:widowControl/>
        <w:suppressAutoHyphens w:val="0"/>
        <w:spacing w:after="0" w:line="240" w:lineRule="auto"/>
        <w:rPr>
          <w:lang w:val="en-GB"/>
        </w:rPr>
      </w:pPr>
    </w:p>
    <w:sectPr w:rsidR="0059092F" w:rsidRPr="0059092F" w:rsidSect="0008234B">
      <w:pgSz w:w="16838" w:h="11906" w:orient="landscape"/>
      <w:pgMar w:top="1134" w:right="1134" w:bottom="1134" w:left="1134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MTT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C1A67"/>
    <w:multiLevelType w:val="multilevel"/>
    <w:tmpl w:val="3A448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C6898"/>
    <w:multiLevelType w:val="multilevel"/>
    <w:tmpl w:val="D73E13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1395F17"/>
    <w:multiLevelType w:val="multilevel"/>
    <w:tmpl w:val="712AD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1420B"/>
    <w:multiLevelType w:val="multilevel"/>
    <w:tmpl w:val="C5A28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D5E6A"/>
    <w:multiLevelType w:val="multilevel"/>
    <w:tmpl w:val="878C9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82D10"/>
    <w:multiLevelType w:val="multilevel"/>
    <w:tmpl w:val="11961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B325C"/>
    <w:multiLevelType w:val="multilevel"/>
    <w:tmpl w:val="6FFA5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0"/>
    <w:rsid w:val="00001721"/>
    <w:rsid w:val="000225B2"/>
    <w:rsid w:val="00023736"/>
    <w:rsid w:val="000242DF"/>
    <w:rsid w:val="00026F1E"/>
    <w:rsid w:val="00053CA7"/>
    <w:rsid w:val="00072110"/>
    <w:rsid w:val="00075375"/>
    <w:rsid w:val="0008234B"/>
    <w:rsid w:val="00096449"/>
    <w:rsid w:val="000A17A4"/>
    <w:rsid w:val="000B662E"/>
    <w:rsid w:val="000D29C6"/>
    <w:rsid w:val="000E2E29"/>
    <w:rsid w:val="000F40BF"/>
    <w:rsid w:val="00117319"/>
    <w:rsid w:val="00117439"/>
    <w:rsid w:val="00126D00"/>
    <w:rsid w:val="00143EA0"/>
    <w:rsid w:val="001476A1"/>
    <w:rsid w:val="0015434E"/>
    <w:rsid w:val="001565FA"/>
    <w:rsid w:val="001608EB"/>
    <w:rsid w:val="00183C8A"/>
    <w:rsid w:val="00187DFC"/>
    <w:rsid w:val="001B1BC8"/>
    <w:rsid w:val="001B3892"/>
    <w:rsid w:val="001F1867"/>
    <w:rsid w:val="00205FA8"/>
    <w:rsid w:val="0021174B"/>
    <w:rsid w:val="00230758"/>
    <w:rsid w:val="00242989"/>
    <w:rsid w:val="00247157"/>
    <w:rsid w:val="00257B52"/>
    <w:rsid w:val="00262A50"/>
    <w:rsid w:val="00262DAE"/>
    <w:rsid w:val="002671BC"/>
    <w:rsid w:val="0027114E"/>
    <w:rsid w:val="00276D87"/>
    <w:rsid w:val="002903CA"/>
    <w:rsid w:val="002A054A"/>
    <w:rsid w:val="002A1757"/>
    <w:rsid w:val="002A7CBA"/>
    <w:rsid w:val="002B7367"/>
    <w:rsid w:val="002C44FC"/>
    <w:rsid w:val="002D3784"/>
    <w:rsid w:val="00327DDD"/>
    <w:rsid w:val="00356A72"/>
    <w:rsid w:val="00370652"/>
    <w:rsid w:val="00397BBD"/>
    <w:rsid w:val="003A5FDF"/>
    <w:rsid w:val="003C5C36"/>
    <w:rsid w:val="003C7EF0"/>
    <w:rsid w:val="003F36CD"/>
    <w:rsid w:val="003F687D"/>
    <w:rsid w:val="00416933"/>
    <w:rsid w:val="0042317F"/>
    <w:rsid w:val="004245F7"/>
    <w:rsid w:val="00426A21"/>
    <w:rsid w:val="00440DBE"/>
    <w:rsid w:val="00455BFF"/>
    <w:rsid w:val="00464418"/>
    <w:rsid w:val="00491E30"/>
    <w:rsid w:val="00493707"/>
    <w:rsid w:val="00494CE8"/>
    <w:rsid w:val="004A1AF0"/>
    <w:rsid w:val="004A3260"/>
    <w:rsid w:val="004A54AC"/>
    <w:rsid w:val="004C2514"/>
    <w:rsid w:val="004E748C"/>
    <w:rsid w:val="004F09FA"/>
    <w:rsid w:val="004F25D8"/>
    <w:rsid w:val="0052141F"/>
    <w:rsid w:val="005323EC"/>
    <w:rsid w:val="00534F95"/>
    <w:rsid w:val="005402A6"/>
    <w:rsid w:val="0059092F"/>
    <w:rsid w:val="005A0FDD"/>
    <w:rsid w:val="005A2535"/>
    <w:rsid w:val="005A7035"/>
    <w:rsid w:val="005B48F5"/>
    <w:rsid w:val="005B4B0E"/>
    <w:rsid w:val="005D4C0E"/>
    <w:rsid w:val="005E40C1"/>
    <w:rsid w:val="005F3E4F"/>
    <w:rsid w:val="005F53E9"/>
    <w:rsid w:val="0060100D"/>
    <w:rsid w:val="00621626"/>
    <w:rsid w:val="006266D4"/>
    <w:rsid w:val="00627F97"/>
    <w:rsid w:val="006312E5"/>
    <w:rsid w:val="00650DCE"/>
    <w:rsid w:val="00661067"/>
    <w:rsid w:val="00666843"/>
    <w:rsid w:val="006803F2"/>
    <w:rsid w:val="0069015D"/>
    <w:rsid w:val="0069157D"/>
    <w:rsid w:val="00693412"/>
    <w:rsid w:val="006A06E4"/>
    <w:rsid w:val="006A1889"/>
    <w:rsid w:val="006A3F33"/>
    <w:rsid w:val="006D2A34"/>
    <w:rsid w:val="006F545D"/>
    <w:rsid w:val="00716452"/>
    <w:rsid w:val="00721223"/>
    <w:rsid w:val="00722BC1"/>
    <w:rsid w:val="00725547"/>
    <w:rsid w:val="0073374D"/>
    <w:rsid w:val="0074757F"/>
    <w:rsid w:val="00770935"/>
    <w:rsid w:val="00774E54"/>
    <w:rsid w:val="00777290"/>
    <w:rsid w:val="00781A1A"/>
    <w:rsid w:val="00790B3A"/>
    <w:rsid w:val="007A7BA5"/>
    <w:rsid w:val="007D1958"/>
    <w:rsid w:val="007F58BB"/>
    <w:rsid w:val="0080124F"/>
    <w:rsid w:val="00827C0D"/>
    <w:rsid w:val="00831F55"/>
    <w:rsid w:val="00844B76"/>
    <w:rsid w:val="00861902"/>
    <w:rsid w:val="00871182"/>
    <w:rsid w:val="008840F4"/>
    <w:rsid w:val="00886A99"/>
    <w:rsid w:val="00887E8A"/>
    <w:rsid w:val="008A14C6"/>
    <w:rsid w:val="008A2B01"/>
    <w:rsid w:val="008A66A6"/>
    <w:rsid w:val="008C212A"/>
    <w:rsid w:val="008C7BE6"/>
    <w:rsid w:val="008D3A04"/>
    <w:rsid w:val="008E6AA5"/>
    <w:rsid w:val="008F33C4"/>
    <w:rsid w:val="008F3C5A"/>
    <w:rsid w:val="008F54F0"/>
    <w:rsid w:val="008F5BFF"/>
    <w:rsid w:val="00904750"/>
    <w:rsid w:val="00907068"/>
    <w:rsid w:val="00914DEF"/>
    <w:rsid w:val="00915392"/>
    <w:rsid w:val="00916496"/>
    <w:rsid w:val="009174DC"/>
    <w:rsid w:val="00921BAC"/>
    <w:rsid w:val="009276ED"/>
    <w:rsid w:val="00940550"/>
    <w:rsid w:val="00942583"/>
    <w:rsid w:val="00943083"/>
    <w:rsid w:val="009604E2"/>
    <w:rsid w:val="009612BC"/>
    <w:rsid w:val="00981B5D"/>
    <w:rsid w:val="00987888"/>
    <w:rsid w:val="009B334F"/>
    <w:rsid w:val="009C4D5B"/>
    <w:rsid w:val="009D0B88"/>
    <w:rsid w:val="009D6DA8"/>
    <w:rsid w:val="009E1213"/>
    <w:rsid w:val="009F53BF"/>
    <w:rsid w:val="009F5E07"/>
    <w:rsid w:val="00A04711"/>
    <w:rsid w:val="00A164E9"/>
    <w:rsid w:val="00A27DE8"/>
    <w:rsid w:val="00A35C21"/>
    <w:rsid w:val="00A422C0"/>
    <w:rsid w:val="00A42B1F"/>
    <w:rsid w:val="00A44FF4"/>
    <w:rsid w:val="00A90574"/>
    <w:rsid w:val="00A90B29"/>
    <w:rsid w:val="00A94DE8"/>
    <w:rsid w:val="00AA62AC"/>
    <w:rsid w:val="00AD29F7"/>
    <w:rsid w:val="00AE1352"/>
    <w:rsid w:val="00AF7041"/>
    <w:rsid w:val="00B12896"/>
    <w:rsid w:val="00B16750"/>
    <w:rsid w:val="00B307D8"/>
    <w:rsid w:val="00B37590"/>
    <w:rsid w:val="00B465FD"/>
    <w:rsid w:val="00B50FCA"/>
    <w:rsid w:val="00B62169"/>
    <w:rsid w:val="00B63EAC"/>
    <w:rsid w:val="00B71289"/>
    <w:rsid w:val="00B83797"/>
    <w:rsid w:val="00B83CA7"/>
    <w:rsid w:val="00B8518F"/>
    <w:rsid w:val="00B91D21"/>
    <w:rsid w:val="00BB0384"/>
    <w:rsid w:val="00BC3BC7"/>
    <w:rsid w:val="00BD1DB9"/>
    <w:rsid w:val="00BD3450"/>
    <w:rsid w:val="00BD46B4"/>
    <w:rsid w:val="00BE68C5"/>
    <w:rsid w:val="00BF732F"/>
    <w:rsid w:val="00C003A5"/>
    <w:rsid w:val="00C15FA7"/>
    <w:rsid w:val="00C34E61"/>
    <w:rsid w:val="00C37040"/>
    <w:rsid w:val="00C42395"/>
    <w:rsid w:val="00C5761E"/>
    <w:rsid w:val="00C61A43"/>
    <w:rsid w:val="00C9615A"/>
    <w:rsid w:val="00CA0BAF"/>
    <w:rsid w:val="00CA1898"/>
    <w:rsid w:val="00CA5A21"/>
    <w:rsid w:val="00CB1352"/>
    <w:rsid w:val="00CD2827"/>
    <w:rsid w:val="00CD33F4"/>
    <w:rsid w:val="00CD56A6"/>
    <w:rsid w:val="00CE0734"/>
    <w:rsid w:val="00D03775"/>
    <w:rsid w:val="00D41756"/>
    <w:rsid w:val="00D41B97"/>
    <w:rsid w:val="00D47848"/>
    <w:rsid w:val="00D51067"/>
    <w:rsid w:val="00D51149"/>
    <w:rsid w:val="00D76837"/>
    <w:rsid w:val="00D81206"/>
    <w:rsid w:val="00D92A5A"/>
    <w:rsid w:val="00DA234F"/>
    <w:rsid w:val="00DC412C"/>
    <w:rsid w:val="00DD5F01"/>
    <w:rsid w:val="00E2327D"/>
    <w:rsid w:val="00E5546A"/>
    <w:rsid w:val="00E57E6F"/>
    <w:rsid w:val="00E6083D"/>
    <w:rsid w:val="00E65041"/>
    <w:rsid w:val="00E74AFF"/>
    <w:rsid w:val="00EA0807"/>
    <w:rsid w:val="00EA3B11"/>
    <w:rsid w:val="00EA7DB2"/>
    <w:rsid w:val="00EC7081"/>
    <w:rsid w:val="00ED3420"/>
    <w:rsid w:val="00EE4547"/>
    <w:rsid w:val="00EF35FB"/>
    <w:rsid w:val="00F01699"/>
    <w:rsid w:val="00F07987"/>
    <w:rsid w:val="00F151B0"/>
    <w:rsid w:val="00F21CBB"/>
    <w:rsid w:val="00F27F2A"/>
    <w:rsid w:val="00F30366"/>
    <w:rsid w:val="00F33A63"/>
    <w:rsid w:val="00F425E5"/>
    <w:rsid w:val="00F44B1C"/>
    <w:rsid w:val="00F54E3F"/>
    <w:rsid w:val="00F62FD7"/>
    <w:rsid w:val="00F702C2"/>
    <w:rsid w:val="00F93FC2"/>
    <w:rsid w:val="00FA2801"/>
    <w:rsid w:val="00FB159B"/>
    <w:rsid w:val="00FB5150"/>
    <w:rsid w:val="00FD3BDE"/>
    <w:rsid w:val="00FD7332"/>
    <w:rsid w:val="00FE1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6054"/>
  <w15:docId w15:val="{43561C67-527D-4E55-896F-7849094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6A80"/>
    <w:pPr>
      <w:widowControl w:val="0"/>
      <w:tabs>
        <w:tab w:val="left" w:pos="709"/>
      </w:tabs>
      <w:suppressAutoHyphens/>
      <w:spacing w:after="200"/>
    </w:pPr>
    <w:rPr>
      <w:rFonts w:ascii="Times New Roman" w:hAnsi="Times New Roman" w:cs="Lohit Hindi"/>
      <w:sz w:val="24"/>
      <w:szCs w:val="24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571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71E"/>
    <w:rPr>
      <w:rFonts w:ascii="Times New Roman" w:eastAsia="Droid Sans Fallback" w:hAnsi="Times New Roman" w:cs="Mangal"/>
      <w:sz w:val="20"/>
      <w:szCs w:val="18"/>
      <w:lang w:val="en-US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71E"/>
    <w:rPr>
      <w:rFonts w:ascii="Times New Roman" w:eastAsia="Droid Sans Fallback" w:hAnsi="Times New Roman" w:cs="Mangal"/>
      <w:b/>
      <w:bCs/>
      <w:sz w:val="20"/>
      <w:szCs w:val="18"/>
      <w:lang w:val="en-US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1E"/>
    <w:rPr>
      <w:rFonts w:ascii="Tahoma" w:eastAsia="Droid Sans Fallback" w:hAnsi="Tahoma" w:cs="Mangal"/>
      <w:sz w:val="16"/>
      <w:szCs w:val="14"/>
      <w:lang w:val="en-US" w:bidi="hi-IN"/>
    </w:rPr>
  </w:style>
  <w:style w:type="paragraph" w:customStyle="1" w:styleId="Heading">
    <w:name w:val="Heading"/>
    <w:basedOn w:val="Normal"/>
    <w:next w:val="TextBody"/>
    <w:rsid w:val="009E6A80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customStyle="1" w:styleId="TextBody">
    <w:name w:val="Text Body"/>
    <w:basedOn w:val="Normal"/>
    <w:rsid w:val="009E6A80"/>
    <w:pPr>
      <w:spacing w:after="120" w:line="288" w:lineRule="auto"/>
    </w:pPr>
  </w:style>
  <w:style w:type="paragraph" w:styleId="List">
    <w:name w:val="List"/>
    <w:basedOn w:val="TextBody"/>
    <w:rsid w:val="009E6A80"/>
    <w:rPr>
      <w:rFonts w:cs="FreeSans"/>
    </w:rPr>
  </w:style>
  <w:style w:type="paragraph" w:styleId="Caption">
    <w:name w:val="caption"/>
    <w:basedOn w:val="Normal"/>
    <w:rsid w:val="009E6A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E6A80"/>
    <w:pPr>
      <w:suppressLineNumbers/>
    </w:pPr>
    <w:rPr>
      <w:rFonts w:cs="FreeSans"/>
    </w:rPr>
  </w:style>
  <w:style w:type="paragraph" w:customStyle="1" w:styleId="TableContents">
    <w:name w:val="Table Contents"/>
    <w:basedOn w:val="Normal"/>
    <w:rsid w:val="009E6A80"/>
    <w:pPr>
      <w:suppressLineNumbers/>
    </w:pPr>
  </w:style>
  <w:style w:type="paragraph" w:customStyle="1" w:styleId="TableHeading">
    <w:name w:val="Table Heading"/>
    <w:basedOn w:val="TableContents"/>
    <w:rsid w:val="009E6A80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ED571E"/>
    <w:pPr>
      <w:spacing w:line="240" w:lineRule="auto"/>
    </w:pPr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ED57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1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161EF3"/>
    <w:pPr>
      <w:ind w:left="720"/>
      <w:contextualSpacing/>
    </w:pPr>
    <w:rPr>
      <w:rFonts w:cs="Mangal"/>
      <w:szCs w:val="21"/>
    </w:rPr>
  </w:style>
  <w:style w:type="paragraph" w:styleId="Revision">
    <w:name w:val="Revision"/>
    <w:uiPriority w:val="99"/>
    <w:semiHidden/>
    <w:rsid w:val="00876366"/>
    <w:pPr>
      <w:suppressAutoHyphens/>
      <w:spacing w:line="240" w:lineRule="auto"/>
    </w:pPr>
    <w:rPr>
      <w:rFonts w:ascii="Times New Roman" w:hAnsi="Times New Roman" w:cs="Mangal"/>
      <w:sz w:val="24"/>
      <w:szCs w:val="21"/>
      <w:lang w:val="en-US" w:bidi="hi-IN"/>
    </w:rPr>
  </w:style>
  <w:style w:type="table" w:styleId="TableGrid">
    <w:name w:val="Table Grid"/>
    <w:basedOn w:val="TableNormal"/>
    <w:uiPriority w:val="59"/>
    <w:rsid w:val="00502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0700-C98C-4BD8-A572-323B2F7B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2302</Words>
  <Characters>13126</Characters>
  <Application>Microsoft Office Word</Application>
  <DocSecurity>4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erofili</dc:creator>
  <cp:lastModifiedBy>Cole G.F.</cp:lastModifiedBy>
  <cp:revision>2</cp:revision>
  <dcterms:created xsi:type="dcterms:W3CDTF">2017-05-22T12:35:00Z</dcterms:created>
  <dcterms:modified xsi:type="dcterms:W3CDTF">2017-05-22T12:35:00Z</dcterms:modified>
  <dc:language>en-US</dc:language>
</cp:coreProperties>
</file>