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877E4" w14:textId="77777777" w:rsidR="00BD25B0" w:rsidRPr="00A14BF2" w:rsidRDefault="00BD25B0" w:rsidP="00903D02">
      <w:pPr>
        <w:spacing w:line="480" w:lineRule="auto"/>
        <w:rPr>
          <w:rFonts w:asciiTheme="minorHAnsi" w:hAnsiTheme="minorHAnsi" w:cs="Arial"/>
          <w:b/>
          <w:bCs/>
          <w:sz w:val="24"/>
          <w:szCs w:val="24"/>
        </w:rPr>
      </w:pPr>
    </w:p>
    <w:p w14:paraId="01AC27D8" w14:textId="77777777" w:rsidR="00BD25B0" w:rsidRPr="00A14BF2" w:rsidRDefault="00BD25B0" w:rsidP="00903D02">
      <w:pPr>
        <w:spacing w:line="480" w:lineRule="auto"/>
        <w:rPr>
          <w:rFonts w:asciiTheme="minorHAnsi" w:hAnsiTheme="minorHAnsi" w:cs="Arial"/>
          <w:b/>
          <w:bCs/>
          <w:sz w:val="24"/>
          <w:szCs w:val="24"/>
        </w:rPr>
      </w:pPr>
    </w:p>
    <w:p w14:paraId="44813DEB" w14:textId="77777777" w:rsidR="00EC60FF" w:rsidRPr="00A14BF2" w:rsidRDefault="00EC60FF" w:rsidP="001B458B">
      <w:pPr>
        <w:spacing w:line="480" w:lineRule="auto"/>
        <w:jc w:val="center"/>
        <w:rPr>
          <w:rFonts w:asciiTheme="minorHAnsi" w:hAnsiTheme="minorHAnsi"/>
          <w:b/>
          <w:bCs/>
          <w:sz w:val="24"/>
          <w:szCs w:val="24"/>
        </w:rPr>
      </w:pPr>
    </w:p>
    <w:p w14:paraId="2D313FE9" w14:textId="77777777" w:rsidR="001B458B" w:rsidRPr="00BB575D" w:rsidRDefault="009C50FB" w:rsidP="008E5F67">
      <w:pPr>
        <w:spacing w:line="480" w:lineRule="auto"/>
        <w:jc w:val="center"/>
        <w:rPr>
          <w:rFonts w:asciiTheme="minorHAnsi" w:hAnsiTheme="minorHAnsi"/>
          <w:b/>
          <w:bCs/>
          <w:sz w:val="24"/>
          <w:szCs w:val="24"/>
        </w:rPr>
      </w:pPr>
      <w:r w:rsidRPr="00BB575D">
        <w:rPr>
          <w:rFonts w:asciiTheme="minorHAnsi" w:hAnsiTheme="minorHAnsi"/>
          <w:b/>
          <w:bCs/>
          <w:sz w:val="24"/>
          <w:szCs w:val="24"/>
        </w:rPr>
        <w:t>Adult</w:t>
      </w:r>
      <w:r w:rsidR="00CA6D1C" w:rsidRPr="00BB575D">
        <w:rPr>
          <w:rFonts w:asciiTheme="minorHAnsi" w:hAnsiTheme="minorHAnsi"/>
          <w:b/>
          <w:bCs/>
          <w:sz w:val="24"/>
          <w:szCs w:val="24"/>
        </w:rPr>
        <w:t xml:space="preserve"> d</w:t>
      </w:r>
      <w:r w:rsidR="008D3F81" w:rsidRPr="00BB575D">
        <w:rPr>
          <w:rFonts w:asciiTheme="minorHAnsi" w:hAnsiTheme="minorHAnsi"/>
          <w:b/>
          <w:bCs/>
          <w:sz w:val="24"/>
          <w:szCs w:val="24"/>
        </w:rPr>
        <w:t>isinhibited social engagement</w:t>
      </w:r>
      <w:r w:rsidR="004A640A" w:rsidRPr="00BB575D">
        <w:rPr>
          <w:rFonts w:asciiTheme="minorHAnsi" w:hAnsiTheme="minorHAnsi"/>
          <w:b/>
          <w:bCs/>
          <w:sz w:val="24"/>
          <w:szCs w:val="24"/>
        </w:rPr>
        <w:t xml:space="preserve"> (DSE)</w:t>
      </w:r>
      <w:r w:rsidR="008D3F81" w:rsidRPr="00BB575D">
        <w:rPr>
          <w:rFonts w:asciiTheme="minorHAnsi" w:hAnsiTheme="minorHAnsi"/>
          <w:b/>
          <w:bCs/>
          <w:sz w:val="24"/>
          <w:szCs w:val="24"/>
        </w:rPr>
        <w:t xml:space="preserve"> </w:t>
      </w:r>
      <w:r w:rsidR="00336CCD" w:rsidRPr="00BB575D">
        <w:rPr>
          <w:rFonts w:asciiTheme="minorHAnsi" w:hAnsiTheme="minorHAnsi"/>
          <w:b/>
          <w:bCs/>
          <w:sz w:val="24"/>
          <w:szCs w:val="24"/>
        </w:rPr>
        <w:t>in adoptees exposed to</w:t>
      </w:r>
      <w:r w:rsidR="001B458B" w:rsidRPr="00BB575D">
        <w:rPr>
          <w:rFonts w:asciiTheme="minorHAnsi" w:hAnsiTheme="minorHAnsi"/>
          <w:b/>
          <w:bCs/>
          <w:sz w:val="24"/>
          <w:szCs w:val="24"/>
        </w:rPr>
        <w:t xml:space="preserve"> </w:t>
      </w:r>
      <w:r w:rsidR="00336CCD" w:rsidRPr="00BB575D">
        <w:rPr>
          <w:rFonts w:asciiTheme="minorHAnsi" w:hAnsiTheme="minorHAnsi"/>
          <w:b/>
          <w:bCs/>
          <w:sz w:val="24"/>
          <w:szCs w:val="24"/>
        </w:rPr>
        <w:t>extreme</w:t>
      </w:r>
      <w:r w:rsidR="00A27CF8" w:rsidRPr="00BB575D">
        <w:rPr>
          <w:rFonts w:asciiTheme="minorHAnsi" w:hAnsiTheme="minorHAnsi"/>
          <w:b/>
          <w:bCs/>
          <w:sz w:val="24"/>
          <w:szCs w:val="24"/>
        </w:rPr>
        <w:t xml:space="preserve"> institutional deprivation</w:t>
      </w:r>
      <w:r w:rsidR="004F63D9" w:rsidRPr="00BB575D">
        <w:rPr>
          <w:rFonts w:asciiTheme="minorHAnsi" w:hAnsiTheme="minorHAnsi"/>
          <w:b/>
          <w:bCs/>
          <w:sz w:val="24"/>
          <w:szCs w:val="24"/>
        </w:rPr>
        <w:t xml:space="preserve">: </w:t>
      </w:r>
      <w:r w:rsidR="00336CCD" w:rsidRPr="00BB575D">
        <w:rPr>
          <w:rFonts w:asciiTheme="minorHAnsi" w:hAnsiTheme="minorHAnsi"/>
          <w:b/>
          <w:bCs/>
          <w:sz w:val="24"/>
          <w:szCs w:val="24"/>
        </w:rPr>
        <w:t>A</w:t>
      </w:r>
      <w:r w:rsidR="00264BB8">
        <w:rPr>
          <w:rFonts w:asciiTheme="minorHAnsi" w:hAnsiTheme="minorHAnsi"/>
          <w:b/>
          <w:bCs/>
          <w:sz w:val="24"/>
          <w:szCs w:val="24"/>
        </w:rPr>
        <w:t>n</w:t>
      </w:r>
      <w:r w:rsidR="00336CCD" w:rsidRPr="00BB575D">
        <w:rPr>
          <w:rFonts w:asciiTheme="minorHAnsi" w:hAnsiTheme="minorHAnsi"/>
          <w:b/>
          <w:bCs/>
          <w:sz w:val="24"/>
          <w:szCs w:val="24"/>
        </w:rPr>
        <w:t xml:space="preserve"> </w:t>
      </w:r>
      <w:r w:rsidR="008E5F67">
        <w:rPr>
          <w:rFonts w:asciiTheme="minorHAnsi" w:hAnsiTheme="minorHAnsi"/>
          <w:b/>
          <w:bCs/>
          <w:sz w:val="24"/>
          <w:szCs w:val="24"/>
        </w:rPr>
        <w:t xml:space="preserve">examination of its clinical status and functional impact. </w:t>
      </w:r>
    </w:p>
    <w:p w14:paraId="556D8876" w14:textId="77777777" w:rsidR="001B458B" w:rsidRPr="00BB575D" w:rsidRDefault="001B458B" w:rsidP="008A625B">
      <w:pPr>
        <w:spacing w:line="480" w:lineRule="auto"/>
        <w:jc w:val="center"/>
        <w:rPr>
          <w:rFonts w:asciiTheme="minorHAnsi" w:hAnsiTheme="minorHAnsi"/>
          <w:b/>
          <w:bCs/>
          <w:sz w:val="24"/>
          <w:szCs w:val="24"/>
        </w:rPr>
      </w:pPr>
    </w:p>
    <w:p w14:paraId="66190742" w14:textId="77777777" w:rsidR="00BB575D" w:rsidRDefault="00BB575D" w:rsidP="00903D02">
      <w:pPr>
        <w:spacing w:line="480" w:lineRule="auto"/>
        <w:rPr>
          <w:rFonts w:asciiTheme="minorHAnsi" w:hAnsiTheme="minorHAnsi" w:cs="Arial"/>
          <w:sz w:val="24"/>
          <w:szCs w:val="24"/>
        </w:rPr>
      </w:pPr>
    </w:p>
    <w:p w14:paraId="69385A7F" w14:textId="77777777" w:rsidR="00BD25B0" w:rsidRDefault="006E4304" w:rsidP="000907D9">
      <w:pPr>
        <w:spacing w:line="480" w:lineRule="auto"/>
        <w:rPr>
          <w:rFonts w:asciiTheme="minorHAnsi" w:hAnsiTheme="minorHAnsi" w:cs="Arial"/>
          <w:sz w:val="24"/>
          <w:szCs w:val="24"/>
          <w:vertAlign w:val="superscript"/>
        </w:rPr>
      </w:pPr>
      <w:r w:rsidRPr="00BB575D">
        <w:rPr>
          <w:rFonts w:asciiTheme="minorHAnsi" w:hAnsiTheme="minorHAnsi" w:cs="Arial"/>
          <w:sz w:val="24"/>
          <w:szCs w:val="24"/>
        </w:rPr>
        <w:t>Mark Kennedy</w:t>
      </w:r>
      <w:r w:rsidR="00ED7587">
        <w:rPr>
          <w:rFonts w:asciiTheme="minorHAnsi" w:hAnsiTheme="minorHAnsi" w:cs="Arial"/>
          <w:sz w:val="24"/>
          <w:szCs w:val="24"/>
        </w:rPr>
        <w:t xml:space="preserve"> PhD</w:t>
      </w:r>
      <w:r w:rsidRPr="00BB575D">
        <w:rPr>
          <w:rFonts w:asciiTheme="minorHAnsi" w:hAnsiTheme="minorHAnsi" w:cs="Arial"/>
          <w:sz w:val="24"/>
          <w:szCs w:val="24"/>
          <w:vertAlign w:val="superscript"/>
        </w:rPr>
        <w:t>1</w:t>
      </w:r>
      <w:r w:rsidR="006727C9">
        <w:rPr>
          <w:rFonts w:asciiTheme="minorHAnsi" w:hAnsiTheme="minorHAnsi" w:cs="Arial"/>
          <w:sz w:val="24"/>
          <w:szCs w:val="24"/>
          <w:vertAlign w:val="superscript"/>
        </w:rPr>
        <w:t>,7</w:t>
      </w:r>
      <w:r w:rsidRPr="00BB575D">
        <w:rPr>
          <w:rFonts w:asciiTheme="minorHAnsi" w:hAnsiTheme="minorHAnsi" w:cs="Arial"/>
          <w:sz w:val="24"/>
          <w:szCs w:val="24"/>
        </w:rPr>
        <w:t>, Jana Kreppner</w:t>
      </w:r>
      <w:r w:rsidR="00ED7587" w:rsidRPr="00ED7587">
        <w:rPr>
          <w:rFonts w:asciiTheme="minorHAnsi" w:hAnsiTheme="minorHAnsi" w:cs="Arial"/>
          <w:sz w:val="24"/>
          <w:szCs w:val="24"/>
        </w:rPr>
        <w:t xml:space="preserve"> </w:t>
      </w:r>
      <w:r w:rsidR="00ED7587">
        <w:rPr>
          <w:rFonts w:asciiTheme="minorHAnsi" w:hAnsiTheme="minorHAnsi" w:cs="Arial"/>
          <w:sz w:val="24"/>
          <w:szCs w:val="24"/>
        </w:rPr>
        <w:t>PhD</w:t>
      </w:r>
      <w:r w:rsidR="00ED7587" w:rsidRPr="00BB575D">
        <w:rPr>
          <w:rFonts w:asciiTheme="minorHAnsi" w:hAnsiTheme="minorHAnsi" w:cs="Arial"/>
          <w:sz w:val="24"/>
          <w:szCs w:val="24"/>
          <w:vertAlign w:val="superscript"/>
        </w:rPr>
        <w:t xml:space="preserve"> </w:t>
      </w:r>
      <w:r w:rsidRPr="00BB575D">
        <w:rPr>
          <w:rFonts w:asciiTheme="minorHAnsi" w:hAnsiTheme="minorHAnsi" w:cs="Arial"/>
          <w:sz w:val="24"/>
          <w:szCs w:val="24"/>
          <w:vertAlign w:val="superscript"/>
        </w:rPr>
        <w:t>1</w:t>
      </w:r>
      <w:r w:rsidRPr="00BB575D">
        <w:rPr>
          <w:rFonts w:asciiTheme="minorHAnsi" w:hAnsiTheme="minorHAnsi" w:cs="Arial"/>
          <w:sz w:val="24"/>
          <w:szCs w:val="24"/>
        </w:rPr>
        <w:t>, Nicky Knights</w:t>
      </w:r>
      <w:r w:rsidR="00ED7587" w:rsidRPr="00ED7587">
        <w:rPr>
          <w:rFonts w:asciiTheme="minorHAnsi" w:hAnsiTheme="minorHAnsi" w:cs="Arial"/>
          <w:sz w:val="24"/>
          <w:szCs w:val="24"/>
        </w:rPr>
        <w:t xml:space="preserve"> </w:t>
      </w:r>
      <w:r w:rsidR="00ED7587">
        <w:rPr>
          <w:rFonts w:asciiTheme="minorHAnsi" w:hAnsiTheme="minorHAnsi" w:cs="Arial"/>
          <w:sz w:val="24"/>
          <w:szCs w:val="24"/>
        </w:rPr>
        <w:t>PhD</w:t>
      </w:r>
      <w:r w:rsidR="00ED7587" w:rsidRPr="00BB575D">
        <w:rPr>
          <w:rFonts w:asciiTheme="minorHAnsi" w:hAnsiTheme="minorHAnsi" w:cs="Arial"/>
          <w:sz w:val="24"/>
          <w:szCs w:val="24"/>
          <w:vertAlign w:val="superscript"/>
        </w:rPr>
        <w:t xml:space="preserve"> </w:t>
      </w:r>
      <w:r w:rsidRPr="00BB575D">
        <w:rPr>
          <w:rFonts w:asciiTheme="minorHAnsi" w:hAnsiTheme="minorHAnsi" w:cs="Arial"/>
          <w:sz w:val="24"/>
          <w:szCs w:val="24"/>
          <w:vertAlign w:val="superscript"/>
        </w:rPr>
        <w:t>2</w:t>
      </w:r>
      <w:r w:rsidRPr="00BB575D">
        <w:rPr>
          <w:rFonts w:asciiTheme="minorHAnsi" w:hAnsiTheme="minorHAnsi" w:cs="Arial"/>
          <w:sz w:val="24"/>
          <w:szCs w:val="24"/>
        </w:rPr>
        <w:t>, Robert Kumsta</w:t>
      </w:r>
      <w:r w:rsidR="00ED7587" w:rsidRPr="00ED7587">
        <w:rPr>
          <w:rFonts w:asciiTheme="minorHAnsi" w:hAnsiTheme="minorHAnsi" w:cs="Arial"/>
          <w:sz w:val="24"/>
          <w:szCs w:val="24"/>
        </w:rPr>
        <w:t xml:space="preserve"> </w:t>
      </w:r>
      <w:r w:rsidR="00ED7587">
        <w:rPr>
          <w:rFonts w:asciiTheme="minorHAnsi" w:hAnsiTheme="minorHAnsi" w:cs="Arial"/>
          <w:sz w:val="24"/>
          <w:szCs w:val="24"/>
        </w:rPr>
        <w:t>PhD</w:t>
      </w:r>
      <w:r w:rsidR="00ED7587" w:rsidRPr="00BB575D">
        <w:rPr>
          <w:rFonts w:asciiTheme="minorHAnsi" w:hAnsiTheme="minorHAnsi" w:cs="Arial"/>
          <w:sz w:val="24"/>
          <w:szCs w:val="24"/>
          <w:vertAlign w:val="superscript"/>
        </w:rPr>
        <w:t xml:space="preserve"> </w:t>
      </w:r>
      <w:r w:rsidRPr="00BB575D">
        <w:rPr>
          <w:rFonts w:asciiTheme="minorHAnsi" w:hAnsiTheme="minorHAnsi" w:cs="Arial"/>
          <w:sz w:val="24"/>
          <w:szCs w:val="24"/>
          <w:vertAlign w:val="superscript"/>
        </w:rPr>
        <w:t>3</w:t>
      </w:r>
      <w:r w:rsidRPr="00BB575D">
        <w:rPr>
          <w:rFonts w:asciiTheme="minorHAnsi" w:hAnsiTheme="minorHAnsi" w:cs="Arial"/>
          <w:sz w:val="24"/>
          <w:szCs w:val="24"/>
        </w:rPr>
        <w:t>, Barbara Maughan</w:t>
      </w:r>
      <w:r w:rsidR="00ED7587" w:rsidRPr="00ED7587">
        <w:rPr>
          <w:rFonts w:asciiTheme="minorHAnsi" w:hAnsiTheme="minorHAnsi" w:cs="Arial"/>
          <w:sz w:val="24"/>
          <w:szCs w:val="24"/>
        </w:rPr>
        <w:t xml:space="preserve"> </w:t>
      </w:r>
      <w:r w:rsidR="00ED7587">
        <w:rPr>
          <w:rFonts w:asciiTheme="minorHAnsi" w:hAnsiTheme="minorHAnsi" w:cs="Arial"/>
          <w:sz w:val="24"/>
          <w:szCs w:val="24"/>
        </w:rPr>
        <w:t>PhD</w:t>
      </w:r>
      <w:r w:rsidR="00ED7587" w:rsidRPr="00BB575D">
        <w:rPr>
          <w:rFonts w:asciiTheme="minorHAnsi" w:hAnsiTheme="minorHAnsi" w:cs="Arial"/>
          <w:sz w:val="24"/>
          <w:szCs w:val="24"/>
          <w:vertAlign w:val="superscript"/>
        </w:rPr>
        <w:t xml:space="preserve"> </w:t>
      </w:r>
      <w:r w:rsidRPr="00BB575D">
        <w:rPr>
          <w:rFonts w:asciiTheme="minorHAnsi" w:hAnsiTheme="minorHAnsi" w:cs="Arial"/>
          <w:sz w:val="24"/>
          <w:szCs w:val="24"/>
          <w:vertAlign w:val="superscript"/>
        </w:rPr>
        <w:t>4</w:t>
      </w:r>
      <w:r w:rsidRPr="00BB575D">
        <w:rPr>
          <w:rFonts w:asciiTheme="minorHAnsi" w:hAnsiTheme="minorHAnsi" w:cs="Arial"/>
          <w:sz w:val="24"/>
          <w:szCs w:val="24"/>
        </w:rPr>
        <w:t>, Dennis Golm</w:t>
      </w:r>
      <w:r w:rsidR="00ED7587" w:rsidRPr="00ED7587">
        <w:rPr>
          <w:rFonts w:asciiTheme="minorHAnsi" w:hAnsiTheme="minorHAnsi" w:cs="Arial"/>
          <w:sz w:val="24"/>
          <w:szCs w:val="24"/>
        </w:rPr>
        <w:t xml:space="preserve"> </w:t>
      </w:r>
      <w:r w:rsidR="00ED7587">
        <w:rPr>
          <w:rFonts w:asciiTheme="minorHAnsi" w:hAnsiTheme="minorHAnsi" w:cs="Arial"/>
          <w:sz w:val="24"/>
          <w:szCs w:val="24"/>
        </w:rPr>
        <w:t>PhD</w:t>
      </w:r>
      <w:r w:rsidR="00ED7587" w:rsidRPr="00BB575D">
        <w:rPr>
          <w:rFonts w:asciiTheme="minorHAnsi" w:hAnsiTheme="minorHAnsi" w:cs="Arial"/>
          <w:sz w:val="24"/>
          <w:szCs w:val="24"/>
          <w:vertAlign w:val="superscript"/>
        </w:rPr>
        <w:t xml:space="preserve"> </w:t>
      </w:r>
      <w:r w:rsidR="006727C9">
        <w:rPr>
          <w:rFonts w:asciiTheme="minorHAnsi" w:hAnsiTheme="minorHAnsi" w:cs="Arial"/>
          <w:sz w:val="24"/>
          <w:szCs w:val="24"/>
          <w:vertAlign w:val="superscript"/>
        </w:rPr>
        <w:t>7</w:t>
      </w:r>
      <w:r w:rsidRPr="00BB575D">
        <w:rPr>
          <w:rFonts w:asciiTheme="minorHAnsi" w:hAnsiTheme="minorHAnsi" w:cs="Arial"/>
          <w:sz w:val="24"/>
          <w:szCs w:val="24"/>
        </w:rPr>
        <w:t xml:space="preserve">, </w:t>
      </w:r>
      <w:r w:rsidR="000907D9">
        <w:rPr>
          <w:rFonts w:asciiTheme="minorHAnsi" w:hAnsiTheme="minorHAnsi" w:cs="Arial"/>
          <w:sz w:val="24"/>
          <w:szCs w:val="24"/>
        </w:rPr>
        <w:t>Jonathan Hill</w:t>
      </w:r>
      <w:r w:rsidR="00ED7587" w:rsidRPr="00ED7587">
        <w:rPr>
          <w:rFonts w:asciiTheme="minorHAnsi" w:hAnsiTheme="minorHAnsi" w:cs="Arial"/>
          <w:sz w:val="24"/>
          <w:szCs w:val="24"/>
        </w:rPr>
        <w:t xml:space="preserve"> </w:t>
      </w:r>
      <w:r w:rsidR="00ED7587">
        <w:rPr>
          <w:rFonts w:asciiTheme="minorHAnsi" w:hAnsiTheme="minorHAnsi" w:cs="Arial"/>
          <w:sz w:val="24"/>
          <w:szCs w:val="24"/>
        </w:rPr>
        <w:t>PhD</w:t>
      </w:r>
      <w:r w:rsidR="00ED7587" w:rsidRPr="000907D9">
        <w:rPr>
          <w:rFonts w:asciiTheme="minorHAnsi" w:hAnsiTheme="minorHAnsi" w:cs="Arial"/>
          <w:sz w:val="24"/>
          <w:szCs w:val="24"/>
          <w:vertAlign w:val="superscript"/>
        </w:rPr>
        <w:t xml:space="preserve"> </w:t>
      </w:r>
      <w:r w:rsidR="000907D9" w:rsidRPr="000907D9">
        <w:rPr>
          <w:rFonts w:asciiTheme="minorHAnsi" w:hAnsiTheme="minorHAnsi" w:cs="Arial"/>
          <w:sz w:val="24"/>
          <w:szCs w:val="24"/>
          <w:vertAlign w:val="superscript"/>
        </w:rPr>
        <w:t>5</w:t>
      </w:r>
      <w:r w:rsidR="000907D9">
        <w:rPr>
          <w:rFonts w:asciiTheme="minorHAnsi" w:hAnsiTheme="minorHAnsi" w:cs="Arial"/>
          <w:sz w:val="24"/>
          <w:szCs w:val="24"/>
        </w:rPr>
        <w:t xml:space="preserve">, </w:t>
      </w:r>
      <w:r w:rsidRPr="00BB575D">
        <w:rPr>
          <w:rFonts w:asciiTheme="minorHAnsi" w:hAnsiTheme="minorHAnsi" w:cs="Arial"/>
          <w:sz w:val="24"/>
          <w:szCs w:val="24"/>
        </w:rPr>
        <w:t>Michael Rutter</w:t>
      </w:r>
      <w:r w:rsidR="00ED7587" w:rsidRPr="00ED7587">
        <w:rPr>
          <w:rFonts w:asciiTheme="minorHAnsi" w:hAnsiTheme="minorHAnsi" w:cs="Arial"/>
          <w:sz w:val="24"/>
          <w:szCs w:val="24"/>
        </w:rPr>
        <w:t xml:space="preserve"> </w:t>
      </w:r>
      <w:r w:rsidR="00836F1C">
        <w:rPr>
          <w:rFonts w:asciiTheme="minorHAnsi" w:hAnsiTheme="minorHAnsi" w:cs="Arial"/>
          <w:sz w:val="24"/>
          <w:szCs w:val="24"/>
        </w:rPr>
        <w:t>M</w:t>
      </w:r>
      <w:r w:rsidR="00ED7587">
        <w:rPr>
          <w:rFonts w:asciiTheme="minorHAnsi" w:hAnsiTheme="minorHAnsi" w:cs="Arial"/>
          <w:sz w:val="24"/>
          <w:szCs w:val="24"/>
        </w:rPr>
        <w:t>D</w:t>
      </w:r>
      <w:r w:rsidR="00ED7587" w:rsidRPr="00BB575D">
        <w:rPr>
          <w:rFonts w:asciiTheme="minorHAnsi" w:hAnsiTheme="minorHAnsi" w:cs="Arial"/>
          <w:sz w:val="24"/>
          <w:szCs w:val="24"/>
          <w:vertAlign w:val="superscript"/>
        </w:rPr>
        <w:t xml:space="preserve"> </w:t>
      </w:r>
      <w:r w:rsidRPr="00BB575D">
        <w:rPr>
          <w:rFonts w:asciiTheme="minorHAnsi" w:hAnsiTheme="minorHAnsi" w:cs="Arial"/>
          <w:sz w:val="24"/>
          <w:szCs w:val="24"/>
          <w:vertAlign w:val="superscript"/>
        </w:rPr>
        <w:t>4</w:t>
      </w:r>
      <w:r w:rsidRPr="00BB575D">
        <w:rPr>
          <w:rFonts w:asciiTheme="minorHAnsi" w:hAnsiTheme="minorHAnsi" w:cs="Arial"/>
          <w:sz w:val="24"/>
          <w:szCs w:val="24"/>
        </w:rPr>
        <w:t>, Wolff Schlotz</w:t>
      </w:r>
      <w:r w:rsidR="00ED7587" w:rsidRPr="00ED7587">
        <w:rPr>
          <w:rFonts w:asciiTheme="minorHAnsi" w:hAnsiTheme="minorHAnsi" w:cs="Arial"/>
          <w:sz w:val="24"/>
          <w:szCs w:val="24"/>
        </w:rPr>
        <w:t xml:space="preserve"> </w:t>
      </w:r>
      <w:r w:rsidR="00ED7587">
        <w:rPr>
          <w:rFonts w:asciiTheme="minorHAnsi" w:hAnsiTheme="minorHAnsi" w:cs="Arial"/>
          <w:sz w:val="24"/>
          <w:szCs w:val="24"/>
        </w:rPr>
        <w:t>PhD</w:t>
      </w:r>
      <w:r w:rsidR="00ED7587">
        <w:rPr>
          <w:rFonts w:asciiTheme="minorHAnsi" w:hAnsiTheme="minorHAnsi" w:cs="Arial"/>
          <w:sz w:val="24"/>
          <w:szCs w:val="24"/>
          <w:vertAlign w:val="superscript"/>
        </w:rPr>
        <w:t xml:space="preserve"> </w:t>
      </w:r>
      <w:r w:rsidR="000907D9">
        <w:rPr>
          <w:rFonts w:asciiTheme="minorHAnsi" w:hAnsiTheme="minorHAnsi" w:cs="Arial"/>
          <w:sz w:val="24"/>
          <w:szCs w:val="24"/>
          <w:vertAlign w:val="superscript"/>
        </w:rPr>
        <w:t>6</w:t>
      </w:r>
      <w:r w:rsidRPr="00BB575D">
        <w:rPr>
          <w:rFonts w:asciiTheme="minorHAnsi" w:hAnsiTheme="minorHAnsi" w:cs="Arial"/>
          <w:sz w:val="24"/>
          <w:szCs w:val="24"/>
        </w:rPr>
        <w:t>&amp; Edmund Sonuga-Barke</w:t>
      </w:r>
      <w:r w:rsidR="00ED7587" w:rsidRPr="00ED7587">
        <w:rPr>
          <w:rFonts w:asciiTheme="minorHAnsi" w:hAnsiTheme="minorHAnsi" w:cs="Arial"/>
          <w:sz w:val="24"/>
          <w:szCs w:val="24"/>
        </w:rPr>
        <w:t xml:space="preserve"> </w:t>
      </w:r>
      <w:r w:rsidR="00ED7587">
        <w:rPr>
          <w:rFonts w:asciiTheme="minorHAnsi" w:hAnsiTheme="minorHAnsi" w:cs="Arial"/>
          <w:sz w:val="24"/>
          <w:szCs w:val="24"/>
        </w:rPr>
        <w:t>PhD</w:t>
      </w:r>
      <w:r w:rsidR="00ED7587">
        <w:rPr>
          <w:rFonts w:asciiTheme="minorHAnsi" w:hAnsiTheme="minorHAnsi" w:cs="Arial"/>
          <w:sz w:val="24"/>
          <w:szCs w:val="24"/>
          <w:vertAlign w:val="superscript"/>
        </w:rPr>
        <w:t xml:space="preserve"> </w:t>
      </w:r>
      <w:r w:rsidR="000907D9">
        <w:rPr>
          <w:rFonts w:asciiTheme="minorHAnsi" w:hAnsiTheme="minorHAnsi" w:cs="Arial"/>
          <w:sz w:val="24"/>
          <w:szCs w:val="24"/>
          <w:vertAlign w:val="superscript"/>
        </w:rPr>
        <w:t>7</w:t>
      </w:r>
      <w:r w:rsidR="0003767F" w:rsidRPr="00BB575D">
        <w:rPr>
          <w:rFonts w:asciiTheme="minorHAnsi" w:hAnsiTheme="minorHAnsi" w:cs="Arial"/>
          <w:sz w:val="24"/>
          <w:szCs w:val="24"/>
          <w:vertAlign w:val="superscript"/>
        </w:rPr>
        <w:t>*</w:t>
      </w:r>
    </w:p>
    <w:p w14:paraId="31F4AD14" w14:textId="77777777" w:rsidR="00813012" w:rsidRDefault="00813012" w:rsidP="00903D02">
      <w:pPr>
        <w:spacing w:line="480" w:lineRule="auto"/>
        <w:rPr>
          <w:rFonts w:asciiTheme="minorHAnsi" w:hAnsiTheme="minorHAnsi" w:cs="Arial"/>
          <w:sz w:val="24"/>
          <w:szCs w:val="24"/>
        </w:rPr>
      </w:pPr>
    </w:p>
    <w:p w14:paraId="12A0A42C" w14:textId="77777777" w:rsidR="00EF71C8" w:rsidRPr="0009204A" w:rsidRDefault="00EF71C8" w:rsidP="00ED7587">
      <w:pPr>
        <w:spacing w:line="240" w:lineRule="auto"/>
        <w:rPr>
          <w:rFonts w:asciiTheme="minorHAnsi" w:hAnsiTheme="minorHAnsi" w:cs="Arial"/>
          <w:sz w:val="20"/>
          <w:szCs w:val="20"/>
        </w:rPr>
      </w:pPr>
      <w:r w:rsidRPr="0009204A">
        <w:rPr>
          <w:rFonts w:asciiTheme="minorHAnsi" w:hAnsiTheme="minorHAnsi" w:cs="Arial"/>
          <w:sz w:val="20"/>
          <w:szCs w:val="20"/>
        </w:rPr>
        <w:t>1. Developmental Brain-Behaviour Laboratory, Department of Psychology, University of Southampton.</w:t>
      </w:r>
    </w:p>
    <w:p w14:paraId="37C6DF89" w14:textId="77777777" w:rsidR="00EF71C8" w:rsidRPr="0009204A" w:rsidRDefault="00EF71C8" w:rsidP="00ED7587">
      <w:pPr>
        <w:spacing w:line="240" w:lineRule="auto"/>
        <w:rPr>
          <w:rFonts w:asciiTheme="minorHAnsi" w:hAnsiTheme="minorHAnsi" w:cs="Arial"/>
          <w:sz w:val="20"/>
          <w:szCs w:val="20"/>
        </w:rPr>
      </w:pPr>
      <w:r w:rsidRPr="0009204A">
        <w:rPr>
          <w:rFonts w:asciiTheme="minorHAnsi" w:hAnsiTheme="minorHAnsi" w:cs="Arial"/>
          <w:sz w:val="20"/>
          <w:szCs w:val="20"/>
        </w:rPr>
        <w:t>2. The Amy Winehouse Foundation, London.</w:t>
      </w:r>
    </w:p>
    <w:p w14:paraId="637A6368" w14:textId="77777777" w:rsidR="00EF71C8" w:rsidRPr="0009204A" w:rsidRDefault="00EF71C8" w:rsidP="00ED7587">
      <w:pPr>
        <w:spacing w:line="240" w:lineRule="auto"/>
        <w:rPr>
          <w:rFonts w:asciiTheme="minorHAnsi" w:hAnsiTheme="minorHAnsi" w:cs="Arial"/>
          <w:sz w:val="20"/>
          <w:szCs w:val="20"/>
        </w:rPr>
      </w:pPr>
      <w:r w:rsidRPr="0009204A">
        <w:rPr>
          <w:rFonts w:asciiTheme="minorHAnsi" w:hAnsiTheme="minorHAnsi" w:cs="Arial"/>
          <w:sz w:val="20"/>
          <w:szCs w:val="20"/>
        </w:rPr>
        <w:t>3. Department of Genetic Psychology, Faculty of Psychology, Ruhr-University Bochum, Germany.</w:t>
      </w:r>
    </w:p>
    <w:p w14:paraId="69448869" w14:textId="77777777" w:rsidR="00EF71C8" w:rsidRPr="0009204A" w:rsidRDefault="00EF71C8" w:rsidP="00ED7587">
      <w:pPr>
        <w:spacing w:line="240" w:lineRule="auto"/>
        <w:rPr>
          <w:rFonts w:asciiTheme="minorHAnsi" w:hAnsiTheme="minorHAnsi" w:cs="Arial"/>
          <w:sz w:val="20"/>
          <w:szCs w:val="20"/>
        </w:rPr>
      </w:pPr>
      <w:r w:rsidRPr="0009204A">
        <w:rPr>
          <w:rFonts w:asciiTheme="minorHAnsi" w:hAnsiTheme="minorHAnsi" w:cs="Arial"/>
          <w:sz w:val="20"/>
          <w:szCs w:val="20"/>
        </w:rPr>
        <w:t>4. MRC Social, Genetic &amp; Developmental Psychiatry Centre, Institute of Psychiatry, Psychology and Neuroscience, King’s College London.</w:t>
      </w:r>
    </w:p>
    <w:p w14:paraId="0532191D" w14:textId="77777777" w:rsidR="000907D9" w:rsidRPr="0009204A" w:rsidRDefault="000907D9" w:rsidP="00ED7587">
      <w:pPr>
        <w:spacing w:line="240" w:lineRule="auto"/>
        <w:rPr>
          <w:rFonts w:asciiTheme="minorHAnsi" w:hAnsiTheme="minorHAnsi" w:cs="Arial"/>
          <w:sz w:val="20"/>
          <w:szCs w:val="20"/>
        </w:rPr>
      </w:pPr>
      <w:r w:rsidRPr="0009204A">
        <w:rPr>
          <w:rFonts w:asciiTheme="minorHAnsi" w:hAnsiTheme="minorHAnsi" w:cs="Arial"/>
          <w:sz w:val="20"/>
          <w:szCs w:val="20"/>
        </w:rPr>
        <w:t xml:space="preserve">5. </w:t>
      </w:r>
      <w:r w:rsidR="00952876" w:rsidRPr="0009204A">
        <w:rPr>
          <w:rFonts w:asciiTheme="minorHAnsi" w:hAnsiTheme="minorHAnsi" w:cs="Arial"/>
          <w:sz w:val="20"/>
          <w:szCs w:val="20"/>
        </w:rPr>
        <w:t xml:space="preserve">School of Psychology and Clinical Language Sciences, University of Reading. </w:t>
      </w:r>
    </w:p>
    <w:p w14:paraId="6DFA0F66" w14:textId="77777777" w:rsidR="00EF71C8" w:rsidRPr="0009204A" w:rsidRDefault="000907D9" w:rsidP="00ED7587">
      <w:pPr>
        <w:spacing w:line="240" w:lineRule="auto"/>
        <w:rPr>
          <w:rFonts w:asciiTheme="minorHAnsi" w:hAnsiTheme="minorHAnsi" w:cs="Arial"/>
          <w:sz w:val="20"/>
          <w:szCs w:val="20"/>
        </w:rPr>
      </w:pPr>
      <w:r w:rsidRPr="0009204A">
        <w:rPr>
          <w:rFonts w:asciiTheme="minorHAnsi" w:hAnsiTheme="minorHAnsi" w:cs="Arial"/>
          <w:sz w:val="20"/>
          <w:szCs w:val="20"/>
        </w:rPr>
        <w:t xml:space="preserve">6. </w:t>
      </w:r>
      <w:r w:rsidR="00EF71C8" w:rsidRPr="0009204A">
        <w:rPr>
          <w:rFonts w:asciiTheme="minorHAnsi" w:hAnsiTheme="minorHAnsi" w:cs="Arial"/>
          <w:sz w:val="20"/>
          <w:szCs w:val="20"/>
        </w:rPr>
        <w:t>Max-Planck-Institute for Empirical Aesthetics, Frankfurt am Main.</w:t>
      </w:r>
    </w:p>
    <w:p w14:paraId="2D2DC028" w14:textId="77777777" w:rsidR="00EF71C8" w:rsidRPr="0009204A" w:rsidRDefault="000907D9" w:rsidP="00ED7587">
      <w:pPr>
        <w:spacing w:line="240" w:lineRule="auto"/>
        <w:rPr>
          <w:rFonts w:asciiTheme="minorHAnsi" w:hAnsiTheme="minorHAnsi" w:cs="Arial"/>
          <w:sz w:val="20"/>
          <w:szCs w:val="20"/>
        </w:rPr>
      </w:pPr>
      <w:r w:rsidRPr="0009204A">
        <w:rPr>
          <w:rFonts w:asciiTheme="minorHAnsi" w:hAnsiTheme="minorHAnsi" w:cs="Arial"/>
          <w:sz w:val="20"/>
          <w:szCs w:val="20"/>
        </w:rPr>
        <w:t>7</w:t>
      </w:r>
      <w:r w:rsidR="00EF71C8" w:rsidRPr="0009204A">
        <w:rPr>
          <w:rFonts w:asciiTheme="minorHAnsi" w:hAnsiTheme="minorHAnsi" w:cs="Arial"/>
          <w:sz w:val="20"/>
          <w:szCs w:val="20"/>
        </w:rPr>
        <w:t>. Department of Child &amp; Adolescent Psychiatry, Institute of Psychiatry, Psychology and Neuroscience, King’s College London.</w:t>
      </w:r>
    </w:p>
    <w:p w14:paraId="4F317AFF" w14:textId="77777777" w:rsidR="000907D9" w:rsidRPr="0009204A" w:rsidRDefault="00EF71C8" w:rsidP="00ED7587">
      <w:pPr>
        <w:spacing w:line="240" w:lineRule="auto"/>
        <w:rPr>
          <w:sz w:val="20"/>
          <w:szCs w:val="20"/>
        </w:rPr>
      </w:pPr>
      <w:r w:rsidRPr="0009204A">
        <w:rPr>
          <w:rFonts w:asciiTheme="minorHAnsi" w:hAnsiTheme="minorHAnsi" w:cs="Arial"/>
          <w:sz w:val="20"/>
          <w:szCs w:val="20"/>
        </w:rPr>
        <w:t>Correspon</w:t>
      </w:r>
      <w:r w:rsidR="000907D9" w:rsidRPr="0009204A">
        <w:rPr>
          <w:rFonts w:asciiTheme="minorHAnsi" w:hAnsiTheme="minorHAnsi" w:cs="Arial"/>
          <w:sz w:val="20"/>
          <w:szCs w:val="20"/>
        </w:rPr>
        <w:t>dence: Edmund J S Sonuga-Barke</w:t>
      </w:r>
      <w:r w:rsidR="000907D9" w:rsidRPr="0009204A">
        <w:rPr>
          <w:sz w:val="20"/>
          <w:szCs w:val="20"/>
        </w:rPr>
        <w:t xml:space="preserve">, Department of Child and Adolescent Psychiatry, PO85, Institute of Psychiatry, Psychology and Neuroscience, 16 De Crespigny Park, London, SE5 8AF. </w:t>
      </w:r>
    </w:p>
    <w:p w14:paraId="384878E1" w14:textId="1583C75C" w:rsidR="000907D9" w:rsidRDefault="000907D9" w:rsidP="00ED7587">
      <w:pPr>
        <w:spacing w:line="240" w:lineRule="auto"/>
        <w:rPr>
          <w:sz w:val="20"/>
          <w:szCs w:val="20"/>
          <w:lang w:val="fr-FR"/>
        </w:rPr>
      </w:pPr>
      <w:r w:rsidRPr="0009204A">
        <w:rPr>
          <w:sz w:val="20"/>
          <w:szCs w:val="20"/>
          <w:lang w:val="fr-FR"/>
        </w:rPr>
        <w:t xml:space="preserve">Email – </w:t>
      </w:r>
      <w:hyperlink r:id="rId8" w:history="1">
        <w:r w:rsidR="0009204A" w:rsidRPr="000079C9">
          <w:rPr>
            <w:rStyle w:val="Hyperlink"/>
            <w:sz w:val="20"/>
            <w:szCs w:val="20"/>
            <w:lang w:val="fr-FR"/>
          </w:rPr>
          <w:t>edmund.sonuga-barke@kcl.ac.uk</w:t>
        </w:r>
      </w:hyperlink>
    </w:p>
    <w:p w14:paraId="390397D0" w14:textId="77777777" w:rsidR="0009204A" w:rsidRDefault="0009204A" w:rsidP="00ED7587">
      <w:pPr>
        <w:spacing w:line="240" w:lineRule="auto"/>
        <w:rPr>
          <w:sz w:val="20"/>
          <w:szCs w:val="20"/>
          <w:lang w:val="fr-FR"/>
        </w:rPr>
      </w:pPr>
    </w:p>
    <w:p w14:paraId="7B83C4BF" w14:textId="091FEA23" w:rsidR="0009204A" w:rsidRPr="0009204A" w:rsidRDefault="0009204A" w:rsidP="00ED7587">
      <w:pPr>
        <w:spacing w:line="240" w:lineRule="auto"/>
        <w:rPr>
          <w:b/>
          <w:sz w:val="20"/>
          <w:szCs w:val="20"/>
          <w:lang w:val="fr-FR"/>
        </w:rPr>
      </w:pPr>
      <w:r w:rsidRPr="0009204A">
        <w:rPr>
          <w:b/>
          <w:sz w:val="20"/>
          <w:szCs w:val="20"/>
          <w:lang w:val="fr-FR"/>
        </w:rPr>
        <w:t xml:space="preserve">Abstract – </w:t>
      </w:r>
      <w:r w:rsidR="001A4BF5" w:rsidRPr="0009204A">
        <w:rPr>
          <w:b/>
          <w:sz w:val="20"/>
          <w:szCs w:val="20"/>
          <w:lang w:val="fr-FR"/>
        </w:rPr>
        <w:t>1</w:t>
      </w:r>
      <w:r w:rsidR="001A4BF5">
        <w:rPr>
          <w:b/>
          <w:sz w:val="20"/>
          <w:szCs w:val="20"/>
          <w:lang w:val="fr-FR"/>
        </w:rPr>
        <w:t>81</w:t>
      </w:r>
      <w:r w:rsidR="001A4BF5" w:rsidRPr="0009204A">
        <w:rPr>
          <w:b/>
          <w:sz w:val="20"/>
          <w:szCs w:val="20"/>
          <w:lang w:val="fr-FR"/>
        </w:rPr>
        <w:t xml:space="preserve"> </w:t>
      </w:r>
      <w:r w:rsidRPr="0009204A">
        <w:rPr>
          <w:b/>
          <w:sz w:val="20"/>
          <w:szCs w:val="20"/>
          <w:lang w:val="fr-FR"/>
        </w:rPr>
        <w:t>words</w:t>
      </w:r>
    </w:p>
    <w:p w14:paraId="60B5F2DD" w14:textId="0C40413D" w:rsidR="0009204A" w:rsidRPr="0009204A" w:rsidRDefault="00497EE2" w:rsidP="00ED7587">
      <w:pPr>
        <w:spacing w:line="240" w:lineRule="auto"/>
        <w:rPr>
          <w:b/>
          <w:sz w:val="20"/>
          <w:szCs w:val="20"/>
          <w:lang w:val="fr-FR"/>
        </w:rPr>
      </w:pPr>
      <w:r>
        <w:rPr>
          <w:b/>
          <w:sz w:val="20"/>
          <w:szCs w:val="20"/>
          <w:lang w:val="fr-FR"/>
        </w:rPr>
        <w:t xml:space="preserve">Text – </w:t>
      </w:r>
      <w:r w:rsidR="001A4BF5">
        <w:rPr>
          <w:b/>
          <w:sz w:val="20"/>
          <w:szCs w:val="20"/>
          <w:lang w:val="fr-FR"/>
        </w:rPr>
        <w:t>3986</w:t>
      </w:r>
      <w:r w:rsidR="001A4BF5" w:rsidRPr="0009204A">
        <w:rPr>
          <w:b/>
          <w:sz w:val="20"/>
          <w:szCs w:val="20"/>
          <w:lang w:val="fr-FR"/>
        </w:rPr>
        <w:t xml:space="preserve"> </w:t>
      </w:r>
      <w:r w:rsidR="0009204A" w:rsidRPr="0009204A">
        <w:rPr>
          <w:b/>
          <w:sz w:val="20"/>
          <w:szCs w:val="20"/>
          <w:lang w:val="fr-FR"/>
        </w:rPr>
        <w:t>words</w:t>
      </w:r>
    </w:p>
    <w:p w14:paraId="4F522D53" w14:textId="77777777" w:rsidR="00EF71C8" w:rsidRPr="00BB575D" w:rsidRDefault="00EF71C8" w:rsidP="000907D9">
      <w:pPr>
        <w:spacing w:line="480" w:lineRule="auto"/>
        <w:rPr>
          <w:rFonts w:asciiTheme="minorHAnsi" w:hAnsiTheme="minorHAnsi" w:cs="Arial"/>
          <w:sz w:val="24"/>
          <w:szCs w:val="24"/>
        </w:rPr>
      </w:pPr>
      <w:r w:rsidRPr="00EF71C8">
        <w:rPr>
          <w:rFonts w:asciiTheme="minorHAnsi" w:hAnsiTheme="minorHAnsi" w:cs="Arial"/>
          <w:sz w:val="24"/>
          <w:szCs w:val="24"/>
        </w:rPr>
        <w:t>.</w:t>
      </w:r>
    </w:p>
    <w:p w14:paraId="1EA19DF9" w14:textId="35FC0EA1" w:rsidR="00C363E5" w:rsidRDefault="0009204A" w:rsidP="000D11A2">
      <w:pPr>
        <w:spacing w:after="0" w:line="240" w:lineRule="auto"/>
        <w:rPr>
          <w:b/>
          <w:bCs/>
          <w:color w:val="000000"/>
          <w:sz w:val="23"/>
          <w:szCs w:val="23"/>
          <w:lang w:eastAsia="en-US"/>
        </w:rPr>
      </w:pPr>
      <w:r>
        <w:rPr>
          <w:b/>
          <w:bCs/>
          <w:color w:val="000000"/>
          <w:sz w:val="23"/>
          <w:szCs w:val="23"/>
          <w:lang w:eastAsia="en-US"/>
        </w:rPr>
        <w:br w:type="page"/>
      </w:r>
      <w:r w:rsidR="00C363E5" w:rsidRPr="00360B84">
        <w:rPr>
          <w:b/>
          <w:bCs/>
          <w:color w:val="000000"/>
          <w:sz w:val="23"/>
          <w:szCs w:val="23"/>
          <w:lang w:eastAsia="en-US"/>
        </w:rPr>
        <w:lastRenderedPageBreak/>
        <w:t xml:space="preserve">Acknowledgements </w:t>
      </w:r>
    </w:p>
    <w:p w14:paraId="21CA0E62" w14:textId="77777777" w:rsidR="000D11A2" w:rsidRPr="000D11A2" w:rsidRDefault="000D11A2" w:rsidP="000D11A2">
      <w:pPr>
        <w:spacing w:after="0" w:line="240" w:lineRule="auto"/>
        <w:rPr>
          <w:b/>
          <w:bCs/>
          <w:color w:val="000000"/>
          <w:sz w:val="23"/>
          <w:szCs w:val="23"/>
          <w:lang w:eastAsia="en-US"/>
        </w:rPr>
      </w:pPr>
    </w:p>
    <w:p w14:paraId="3936249C" w14:textId="77777777" w:rsidR="00C363E5" w:rsidRPr="00360B84" w:rsidRDefault="00C363E5" w:rsidP="00275B40">
      <w:pPr>
        <w:autoSpaceDE w:val="0"/>
        <w:autoSpaceDN w:val="0"/>
        <w:adjustRightInd w:val="0"/>
        <w:spacing w:after="0" w:line="480" w:lineRule="auto"/>
        <w:rPr>
          <w:color w:val="000000"/>
          <w:sz w:val="23"/>
          <w:szCs w:val="23"/>
          <w:lang w:eastAsia="en-US"/>
        </w:rPr>
      </w:pPr>
      <w:r w:rsidRPr="00360B84">
        <w:rPr>
          <w:color w:val="000000"/>
          <w:sz w:val="23"/>
          <w:szCs w:val="23"/>
          <w:lang w:eastAsia="en-US"/>
        </w:rPr>
        <w:t xml:space="preserve">We would like to express our sincere gratitude to all the families and young people who have participated in this study over the many years it has been running. Without them </w:t>
      </w:r>
      <w:r>
        <w:rPr>
          <w:color w:val="000000"/>
          <w:sz w:val="23"/>
          <w:szCs w:val="23"/>
          <w:lang w:eastAsia="en-US"/>
        </w:rPr>
        <w:t>this</w:t>
      </w:r>
      <w:r w:rsidRPr="00360B84">
        <w:rPr>
          <w:color w:val="000000"/>
          <w:sz w:val="23"/>
          <w:szCs w:val="23"/>
          <w:lang w:eastAsia="en-US"/>
        </w:rPr>
        <w:t xml:space="preserve"> work would </w:t>
      </w:r>
      <w:r>
        <w:rPr>
          <w:color w:val="000000"/>
          <w:sz w:val="23"/>
          <w:szCs w:val="23"/>
          <w:lang w:eastAsia="en-US"/>
        </w:rPr>
        <w:t xml:space="preserve">not </w:t>
      </w:r>
      <w:r w:rsidRPr="00360B84">
        <w:rPr>
          <w:color w:val="000000"/>
          <w:sz w:val="23"/>
          <w:szCs w:val="23"/>
          <w:lang w:eastAsia="en-US"/>
        </w:rPr>
        <w:t xml:space="preserve">be possible. We are also grateful </w:t>
      </w:r>
      <w:r>
        <w:rPr>
          <w:color w:val="000000"/>
          <w:sz w:val="23"/>
          <w:szCs w:val="23"/>
          <w:lang w:eastAsia="en-US"/>
        </w:rPr>
        <w:t>for</w:t>
      </w:r>
      <w:r w:rsidRPr="00360B84">
        <w:rPr>
          <w:color w:val="000000"/>
          <w:sz w:val="23"/>
          <w:szCs w:val="23"/>
          <w:lang w:eastAsia="en-US"/>
        </w:rPr>
        <w:t xml:space="preserve"> comments </w:t>
      </w:r>
      <w:r>
        <w:rPr>
          <w:color w:val="000000"/>
          <w:sz w:val="23"/>
          <w:szCs w:val="23"/>
          <w:lang w:eastAsia="en-US"/>
        </w:rPr>
        <w:t>of</w:t>
      </w:r>
      <w:r w:rsidRPr="00360B84">
        <w:rPr>
          <w:color w:val="000000"/>
          <w:sz w:val="23"/>
          <w:szCs w:val="23"/>
          <w:lang w:eastAsia="en-US"/>
        </w:rPr>
        <w:t xml:space="preserve"> Dr Graeme Fairchild during initial planning meetings</w:t>
      </w:r>
      <w:r w:rsidR="00275B40">
        <w:rPr>
          <w:color w:val="000000"/>
          <w:sz w:val="23"/>
          <w:szCs w:val="23"/>
          <w:lang w:eastAsia="en-US"/>
        </w:rPr>
        <w:t>.</w:t>
      </w:r>
      <w:r w:rsidRPr="00360B84">
        <w:rPr>
          <w:color w:val="000000"/>
          <w:sz w:val="23"/>
          <w:szCs w:val="23"/>
          <w:lang w:eastAsia="en-US"/>
        </w:rPr>
        <w:t xml:space="preserve"> Thanks go to all the previous researchers on the project especially Dr Celia Beckett, Jenny Castle, </w:t>
      </w:r>
      <w:r>
        <w:rPr>
          <w:color w:val="000000"/>
          <w:sz w:val="23"/>
          <w:szCs w:val="23"/>
          <w:lang w:eastAsia="en-US"/>
        </w:rPr>
        <w:t xml:space="preserve">Dr </w:t>
      </w:r>
      <w:r w:rsidRPr="00360B84">
        <w:rPr>
          <w:color w:val="000000"/>
          <w:sz w:val="23"/>
          <w:szCs w:val="23"/>
          <w:lang w:eastAsia="en-US"/>
        </w:rPr>
        <w:t>Suzanne Stevens, Dr Emma Colvert</w:t>
      </w:r>
      <w:r>
        <w:rPr>
          <w:color w:val="000000"/>
          <w:sz w:val="23"/>
          <w:szCs w:val="23"/>
          <w:lang w:eastAsia="en-US"/>
        </w:rPr>
        <w:t xml:space="preserve">, Christine Groothues </w:t>
      </w:r>
      <w:r w:rsidRPr="00360B84">
        <w:rPr>
          <w:color w:val="000000"/>
          <w:sz w:val="23"/>
          <w:szCs w:val="23"/>
          <w:lang w:eastAsia="en-US"/>
        </w:rPr>
        <w:t xml:space="preserve">and Amanda Hawkins who were involved in the collection of data during the mid-adolescent phase of the project. We thank our advisory board for all their useful suggestions especially Professor Megan Gunnar, Professor Trevor Robbins and Dr John </w:t>
      </w:r>
      <w:r>
        <w:rPr>
          <w:color w:val="000000"/>
          <w:sz w:val="23"/>
          <w:szCs w:val="23"/>
          <w:lang w:eastAsia="en-US"/>
        </w:rPr>
        <w:t>Simmonds</w:t>
      </w:r>
      <w:r w:rsidRPr="00360B84">
        <w:rPr>
          <w:color w:val="000000"/>
          <w:sz w:val="23"/>
          <w:szCs w:val="23"/>
          <w:lang w:eastAsia="en-US"/>
        </w:rPr>
        <w:t xml:space="preserve">. This work was funded by a project grant from the UK Economic Social Research Council (ESRC; RES-062-23-3300). </w:t>
      </w:r>
    </w:p>
    <w:p w14:paraId="6D2755A0" w14:textId="77777777" w:rsidR="00C363E5" w:rsidRPr="00360B84" w:rsidRDefault="00C363E5" w:rsidP="00C363E5">
      <w:pPr>
        <w:autoSpaceDE w:val="0"/>
        <w:autoSpaceDN w:val="0"/>
        <w:adjustRightInd w:val="0"/>
        <w:spacing w:after="0" w:line="480" w:lineRule="auto"/>
        <w:rPr>
          <w:color w:val="000000"/>
          <w:sz w:val="23"/>
          <w:szCs w:val="23"/>
          <w:lang w:eastAsia="en-US"/>
        </w:rPr>
      </w:pPr>
      <w:r w:rsidRPr="00360B84">
        <w:rPr>
          <w:b/>
          <w:bCs/>
          <w:color w:val="000000"/>
          <w:sz w:val="23"/>
          <w:szCs w:val="23"/>
          <w:lang w:eastAsia="en-US"/>
        </w:rPr>
        <w:t xml:space="preserve">Disclosures </w:t>
      </w:r>
    </w:p>
    <w:p w14:paraId="190CDCFA" w14:textId="77777777" w:rsidR="00C363E5" w:rsidRDefault="00C363E5" w:rsidP="00275B40">
      <w:pPr>
        <w:spacing w:after="0" w:line="480" w:lineRule="auto"/>
        <w:rPr>
          <w:color w:val="000000"/>
          <w:sz w:val="23"/>
          <w:szCs w:val="23"/>
          <w:lang w:eastAsia="en-US"/>
        </w:rPr>
      </w:pPr>
      <w:r w:rsidRPr="00360B84">
        <w:rPr>
          <w:color w:val="000000"/>
          <w:sz w:val="23"/>
          <w:szCs w:val="23"/>
          <w:lang w:eastAsia="en-US"/>
        </w:rPr>
        <w:t xml:space="preserve">Over the last three years Professor Edmund Sonuga-Barke has received speaker fees, consultancy, research funding and conference support from Shire Pharma and </w:t>
      </w:r>
      <w:r>
        <w:rPr>
          <w:color w:val="000000"/>
          <w:sz w:val="23"/>
          <w:szCs w:val="23"/>
          <w:lang w:eastAsia="en-US"/>
        </w:rPr>
        <w:t>speaker fees from Janssen Cilag.</w:t>
      </w:r>
      <w:r w:rsidRPr="00360B84">
        <w:rPr>
          <w:color w:val="000000"/>
          <w:sz w:val="23"/>
          <w:szCs w:val="23"/>
          <w:lang w:eastAsia="en-US"/>
        </w:rPr>
        <w:t xml:space="preserve"> He has received consultancy fees from Neurotech solutions, Aarhus University, Copenhagen University and Berhanderling, Skolerne, Copenhagen, KU Leuven. Book royalties from OUP and Jessica Kingsley. He is the editor-in-chief of the Journal of Child Psychology and Psychiatry for which his University receives financial support. </w:t>
      </w:r>
      <w:r w:rsidRPr="00FE23E8">
        <w:rPr>
          <w:color w:val="000000"/>
          <w:sz w:val="23"/>
          <w:szCs w:val="23"/>
          <w:lang w:eastAsia="en-US"/>
        </w:rPr>
        <w:t xml:space="preserve">Jana Kreppner has received honoraria for invited presentations at professional associations </w:t>
      </w:r>
      <w:r>
        <w:rPr>
          <w:color w:val="000000"/>
          <w:sz w:val="23"/>
          <w:szCs w:val="23"/>
          <w:lang w:eastAsia="en-US"/>
        </w:rPr>
        <w:t>from</w:t>
      </w:r>
      <w:r w:rsidRPr="00FE23E8">
        <w:rPr>
          <w:color w:val="000000"/>
          <w:sz w:val="23"/>
          <w:szCs w:val="23"/>
          <w:lang w:eastAsia="en-US"/>
        </w:rPr>
        <w:t xml:space="preserve"> Association of Child and Adolescent Mental Health and the Assoc</w:t>
      </w:r>
      <w:r>
        <w:rPr>
          <w:color w:val="000000"/>
          <w:sz w:val="23"/>
          <w:szCs w:val="23"/>
          <w:lang w:eastAsia="en-US"/>
        </w:rPr>
        <w:t>iation of Young People’s Health</w:t>
      </w:r>
      <w:r w:rsidR="006727C9">
        <w:rPr>
          <w:color w:val="000000"/>
          <w:sz w:val="23"/>
          <w:szCs w:val="23"/>
          <w:lang w:eastAsia="en-US"/>
        </w:rPr>
        <w:t>.</w:t>
      </w:r>
      <w:r w:rsidR="00275B40" w:rsidRPr="00275B40">
        <w:t xml:space="preserve"> </w:t>
      </w:r>
      <w:r w:rsidR="00275B40">
        <w:rPr>
          <w:color w:val="000000"/>
          <w:sz w:val="23"/>
          <w:szCs w:val="23"/>
          <w:lang w:eastAsia="en-US"/>
        </w:rPr>
        <w:t>Barbara Maughan</w:t>
      </w:r>
      <w:r w:rsidR="00275B40" w:rsidRPr="00275B40">
        <w:rPr>
          <w:color w:val="000000"/>
          <w:sz w:val="23"/>
          <w:szCs w:val="23"/>
          <w:lang w:eastAsia="en-US"/>
        </w:rPr>
        <w:t xml:space="preserve"> has received book royalties from OUP and CUP and an honorarium in connection with her role as editor of the Journal of Child Psychology and Psychiatry.  No other authors had conflicts of interest to declare. No other authors declare any financial interests.</w:t>
      </w:r>
    </w:p>
    <w:p w14:paraId="1D86346B" w14:textId="77777777" w:rsidR="00C363E5" w:rsidRDefault="00C363E5">
      <w:pPr>
        <w:spacing w:after="0" w:line="240" w:lineRule="auto"/>
        <w:rPr>
          <w:rFonts w:asciiTheme="minorHAnsi" w:hAnsiTheme="minorHAnsi"/>
          <w:b/>
          <w:bCs/>
          <w:sz w:val="24"/>
          <w:szCs w:val="24"/>
        </w:rPr>
      </w:pPr>
      <w:r>
        <w:rPr>
          <w:rFonts w:asciiTheme="minorHAnsi" w:hAnsiTheme="minorHAnsi"/>
          <w:b/>
          <w:bCs/>
          <w:sz w:val="24"/>
          <w:szCs w:val="24"/>
        </w:rPr>
        <w:br w:type="page"/>
      </w:r>
    </w:p>
    <w:p w14:paraId="4095BF4B" w14:textId="77777777" w:rsidR="00DA63D3" w:rsidRPr="00BB575D" w:rsidRDefault="00DA63D3" w:rsidP="00046E9C">
      <w:pPr>
        <w:pStyle w:val="ListParagraph"/>
        <w:spacing w:line="480" w:lineRule="auto"/>
        <w:ind w:left="0"/>
        <w:rPr>
          <w:rFonts w:asciiTheme="minorHAnsi" w:hAnsiTheme="minorHAnsi"/>
          <w:b/>
          <w:bCs/>
          <w:sz w:val="24"/>
          <w:szCs w:val="24"/>
        </w:rPr>
      </w:pPr>
      <w:r w:rsidRPr="00BB575D">
        <w:rPr>
          <w:rFonts w:asciiTheme="minorHAnsi" w:hAnsiTheme="minorHAnsi"/>
          <w:b/>
          <w:bCs/>
          <w:sz w:val="24"/>
          <w:szCs w:val="24"/>
        </w:rPr>
        <w:lastRenderedPageBreak/>
        <w:t>Abstract</w:t>
      </w:r>
    </w:p>
    <w:p w14:paraId="4BD87298" w14:textId="355A42DD" w:rsidR="00ED7587" w:rsidRDefault="00DA63D3" w:rsidP="00EE639F">
      <w:pPr>
        <w:pStyle w:val="ListParagraph"/>
        <w:spacing w:line="480" w:lineRule="auto"/>
        <w:ind w:left="0"/>
        <w:rPr>
          <w:rFonts w:asciiTheme="minorHAnsi" w:hAnsiTheme="minorHAnsi"/>
          <w:sz w:val="24"/>
          <w:szCs w:val="24"/>
        </w:rPr>
      </w:pPr>
      <w:r w:rsidRPr="00BB575D">
        <w:rPr>
          <w:rFonts w:asciiTheme="minorHAnsi" w:hAnsiTheme="minorHAnsi"/>
          <w:b/>
          <w:bCs/>
          <w:sz w:val="24"/>
          <w:szCs w:val="24"/>
        </w:rPr>
        <w:t>Background</w:t>
      </w:r>
      <w:r w:rsidR="000C18D7" w:rsidRPr="00BB575D">
        <w:rPr>
          <w:rFonts w:asciiTheme="minorHAnsi" w:hAnsiTheme="minorHAnsi"/>
          <w:b/>
          <w:bCs/>
          <w:sz w:val="24"/>
          <w:szCs w:val="24"/>
        </w:rPr>
        <w:t xml:space="preserve">: </w:t>
      </w:r>
      <w:r w:rsidR="00127409">
        <w:rPr>
          <w:rFonts w:asciiTheme="minorHAnsi" w:hAnsiTheme="minorHAnsi"/>
          <w:sz w:val="24"/>
          <w:szCs w:val="24"/>
        </w:rPr>
        <w:t>E</w:t>
      </w:r>
      <w:r w:rsidR="008A625B" w:rsidRPr="00BB575D">
        <w:rPr>
          <w:rFonts w:asciiTheme="minorHAnsi" w:hAnsiTheme="minorHAnsi"/>
          <w:sz w:val="24"/>
          <w:szCs w:val="24"/>
        </w:rPr>
        <w:t xml:space="preserve">arly life institutional deprivation </w:t>
      </w:r>
      <w:r w:rsidR="00127409">
        <w:rPr>
          <w:rFonts w:asciiTheme="minorHAnsi" w:hAnsiTheme="minorHAnsi"/>
          <w:sz w:val="24"/>
          <w:szCs w:val="24"/>
        </w:rPr>
        <w:t>produces</w:t>
      </w:r>
      <w:r w:rsidR="008A625B" w:rsidRPr="00BB575D">
        <w:rPr>
          <w:rFonts w:asciiTheme="minorHAnsi" w:hAnsiTheme="minorHAnsi"/>
          <w:sz w:val="24"/>
          <w:szCs w:val="24"/>
        </w:rPr>
        <w:t xml:space="preserve"> disinhibited social engagement (DSE)</w:t>
      </w:r>
      <w:r w:rsidR="00ED7587">
        <w:rPr>
          <w:rFonts w:asciiTheme="minorHAnsi" w:hAnsiTheme="minorHAnsi"/>
          <w:sz w:val="24"/>
          <w:szCs w:val="24"/>
        </w:rPr>
        <w:t xml:space="preserve">. </w:t>
      </w:r>
      <w:r w:rsidR="00127409">
        <w:rPr>
          <w:rFonts w:asciiTheme="minorHAnsi" w:hAnsiTheme="minorHAnsi"/>
          <w:sz w:val="24"/>
          <w:szCs w:val="24"/>
        </w:rPr>
        <w:t>P</w:t>
      </w:r>
      <w:r w:rsidR="00E174A5" w:rsidRPr="00BB575D">
        <w:rPr>
          <w:rFonts w:asciiTheme="minorHAnsi" w:hAnsiTheme="minorHAnsi"/>
          <w:sz w:val="24"/>
          <w:szCs w:val="24"/>
        </w:rPr>
        <w:t xml:space="preserve">ortrayed as a </w:t>
      </w:r>
      <w:r w:rsidR="00E174A5" w:rsidRPr="001537C3">
        <w:rPr>
          <w:rFonts w:asciiTheme="minorHAnsi" w:hAnsiTheme="minorHAnsi"/>
          <w:sz w:val="24"/>
          <w:szCs w:val="24"/>
        </w:rPr>
        <w:t>childhood</w:t>
      </w:r>
      <w:r w:rsidR="00EE639F">
        <w:rPr>
          <w:rFonts w:asciiTheme="minorHAnsi" w:hAnsiTheme="minorHAnsi"/>
          <w:sz w:val="24"/>
          <w:szCs w:val="24"/>
        </w:rPr>
        <w:t xml:space="preserve"> condition</w:t>
      </w:r>
      <w:r w:rsidR="00127409">
        <w:rPr>
          <w:rFonts w:asciiTheme="minorHAnsi" w:hAnsiTheme="minorHAnsi"/>
          <w:sz w:val="24"/>
          <w:szCs w:val="24"/>
        </w:rPr>
        <w:t>,</w:t>
      </w:r>
      <w:r w:rsidR="00E174A5" w:rsidRPr="001537C3">
        <w:rPr>
          <w:rFonts w:asciiTheme="minorHAnsi" w:hAnsiTheme="minorHAnsi"/>
          <w:sz w:val="24"/>
          <w:szCs w:val="24"/>
        </w:rPr>
        <w:t xml:space="preserve"> little is known about</w:t>
      </w:r>
      <w:r w:rsidR="00931907">
        <w:rPr>
          <w:rFonts w:asciiTheme="minorHAnsi" w:hAnsiTheme="minorHAnsi"/>
          <w:sz w:val="24"/>
          <w:szCs w:val="24"/>
        </w:rPr>
        <w:t xml:space="preserve"> the</w:t>
      </w:r>
      <w:r w:rsidR="00E174A5" w:rsidRPr="001537C3">
        <w:rPr>
          <w:rFonts w:asciiTheme="minorHAnsi" w:hAnsiTheme="minorHAnsi"/>
          <w:sz w:val="24"/>
          <w:szCs w:val="24"/>
        </w:rPr>
        <w:t xml:space="preserve"> persistence </w:t>
      </w:r>
      <w:r w:rsidR="00931907" w:rsidRPr="00931907">
        <w:rPr>
          <w:rFonts w:asciiTheme="minorHAnsi" w:hAnsiTheme="minorHAnsi"/>
          <w:sz w:val="24"/>
          <w:szCs w:val="24"/>
          <w:highlight w:val="yellow"/>
        </w:rPr>
        <w:t>of DSE</w:t>
      </w:r>
      <w:r w:rsidR="00FA76AC">
        <w:rPr>
          <w:rFonts w:asciiTheme="minorHAnsi" w:hAnsiTheme="minorHAnsi"/>
          <w:sz w:val="24"/>
          <w:szCs w:val="24"/>
          <w:highlight w:val="yellow"/>
        </w:rPr>
        <w:t>-</w:t>
      </w:r>
      <w:r w:rsidR="00931907" w:rsidRPr="00931907">
        <w:rPr>
          <w:rFonts w:asciiTheme="minorHAnsi" w:hAnsiTheme="minorHAnsi"/>
          <w:sz w:val="24"/>
          <w:szCs w:val="24"/>
          <w:highlight w:val="yellow"/>
        </w:rPr>
        <w:t>type behaviours</w:t>
      </w:r>
      <w:r w:rsidR="00931907">
        <w:rPr>
          <w:rFonts w:asciiTheme="minorHAnsi" w:hAnsiTheme="minorHAnsi"/>
          <w:sz w:val="24"/>
          <w:szCs w:val="24"/>
        </w:rPr>
        <w:t xml:space="preserve"> </w:t>
      </w:r>
      <w:r w:rsidR="00E174A5" w:rsidRPr="001537C3">
        <w:rPr>
          <w:rFonts w:asciiTheme="minorHAnsi" w:hAnsiTheme="minorHAnsi"/>
          <w:sz w:val="24"/>
          <w:szCs w:val="24"/>
        </w:rPr>
        <w:t>into, presentation during</w:t>
      </w:r>
      <w:r w:rsidR="009C50FB" w:rsidRPr="001537C3">
        <w:rPr>
          <w:rFonts w:asciiTheme="minorHAnsi" w:hAnsiTheme="minorHAnsi"/>
          <w:sz w:val="24"/>
          <w:szCs w:val="24"/>
        </w:rPr>
        <w:t>,</w:t>
      </w:r>
      <w:r w:rsidR="00E174A5" w:rsidRPr="001537C3">
        <w:rPr>
          <w:rFonts w:asciiTheme="minorHAnsi" w:hAnsiTheme="minorHAnsi"/>
          <w:sz w:val="24"/>
          <w:szCs w:val="24"/>
        </w:rPr>
        <w:t xml:space="preserve"> and </w:t>
      </w:r>
      <w:r w:rsidR="00CD5348" w:rsidRPr="001537C3">
        <w:rPr>
          <w:rFonts w:asciiTheme="minorHAnsi" w:hAnsiTheme="minorHAnsi"/>
          <w:sz w:val="24"/>
          <w:szCs w:val="24"/>
        </w:rPr>
        <w:t>impact on</w:t>
      </w:r>
      <w:r w:rsidR="00FA76AC">
        <w:rPr>
          <w:rFonts w:asciiTheme="minorHAnsi" w:hAnsiTheme="minorHAnsi"/>
          <w:sz w:val="24"/>
          <w:szCs w:val="24"/>
        </w:rPr>
        <w:t>,</w:t>
      </w:r>
      <w:r w:rsidR="00CD5348" w:rsidRPr="001537C3">
        <w:rPr>
          <w:rFonts w:asciiTheme="minorHAnsi" w:hAnsiTheme="minorHAnsi"/>
          <w:sz w:val="24"/>
          <w:szCs w:val="24"/>
        </w:rPr>
        <w:t xml:space="preserve"> functioning</w:t>
      </w:r>
      <w:r w:rsidR="00AB40DB">
        <w:rPr>
          <w:rFonts w:asciiTheme="minorHAnsi" w:hAnsiTheme="minorHAnsi"/>
          <w:sz w:val="24"/>
          <w:szCs w:val="24"/>
        </w:rPr>
        <w:t xml:space="preserve"> in</w:t>
      </w:r>
      <w:r w:rsidR="00CD5348" w:rsidRPr="001537C3">
        <w:rPr>
          <w:rFonts w:asciiTheme="minorHAnsi" w:hAnsiTheme="minorHAnsi"/>
          <w:sz w:val="24"/>
          <w:szCs w:val="24"/>
        </w:rPr>
        <w:t xml:space="preserve"> </w:t>
      </w:r>
      <w:r w:rsidR="00E174A5" w:rsidRPr="001537C3">
        <w:rPr>
          <w:rFonts w:asciiTheme="minorHAnsi" w:hAnsiTheme="minorHAnsi"/>
          <w:sz w:val="24"/>
          <w:szCs w:val="24"/>
        </w:rPr>
        <w:t xml:space="preserve">adulthood. </w:t>
      </w:r>
    </w:p>
    <w:p w14:paraId="49B0FC99" w14:textId="77777777" w:rsidR="008A625B" w:rsidRPr="00BB575D" w:rsidRDefault="00ED7587" w:rsidP="00127409">
      <w:pPr>
        <w:pStyle w:val="ListParagraph"/>
        <w:spacing w:line="480" w:lineRule="auto"/>
        <w:ind w:left="0"/>
        <w:rPr>
          <w:rFonts w:asciiTheme="minorHAnsi" w:hAnsiTheme="minorHAnsi"/>
          <w:sz w:val="24"/>
          <w:szCs w:val="24"/>
        </w:rPr>
      </w:pPr>
      <w:r w:rsidRPr="00ED7587">
        <w:rPr>
          <w:rFonts w:asciiTheme="minorHAnsi" w:hAnsiTheme="minorHAnsi"/>
          <w:b/>
          <w:sz w:val="24"/>
          <w:szCs w:val="24"/>
        </w:rPr>
        <w:t xml:space="preserve">Aims: </w:t>
      </w:r>
      <w:r w:rsidR="00127409">
        <w:rPr>
          <w:rFonts w:asciiTheme="minorHAnsi" w:hAnsiTheme="minorHAnsi"/>
          <w:sz w:val="24"/>
          <w:szCs w:val="24"/>
        </w:rPr>
        <w:t>We examine these issues in the</w:t>
      </w:r>
      <w:r w:rsidR="00E174A5" w:rsidRPr="001537C3">
        <w:rPr>
          <w:rFonts w:asciiTheme="minorHAnsi" w:hAnsiTheme="minorHAnsi"/>
          <w:sz w:val="24"/>
          <w:szCs w:val="24"/>
        </w:rPr>
        <w:t xml:space="preserve"> young adult</w:t>
      </w:r>
      <w:r w:rsidR="00E174A5" w:rsidRPr="00BB575D">
        <w:rPr>
          <w:rFonts w:asciiTheme="minorHAnsi" w:hAnsiTheme="minorHAnsi"/>
          <w:sz w:val="24"/>
          <w:szCs w:val="24"/>
        </w:rPr>
        <w:t xml:space="preserve"> follow-up of the English and Romanian </w:t>
      </w:r>
      <w:r w:rsidR="009C50FB" w:rsidRPr="00BB575D">
        <w:rPr>
          <w:rFonts w:asciiTheme="minorHAnsi" w:hAnsiTheme="minorHAnsi"/>
          <w:sz w:val="24"/>
          <w:szCs w:val="24"/>
        </w:rPr>
        <w:t>A</w:t>
      </w:r>
      <w:r w:rsidR="00E174A5" w:rsidRPr="00BB575D">
        <w:rPr>
          <w:rFonts w:asciiTheme="minorHAnsi" w:hAnsiTheme="minorHAnsi"/>
          <w:sz w:val="24"/>
          <w:szCs w:val="24"/>
        </w:rPr>
        <w:t xml:space="preserve">doptees study. </w:t>
      </w:r>
    </w:p>
    <w:p w14:paraId="25D74915" w14:textId="5EB0AC2B" w:rsidR="00ED7587" w:rsidRDefault="00ED7587" w:rsidP="00EE639F">
      <w:pPr>
        <w:pStyle w:val="ListParagraph"/>
        <w:spacing w:line="480" w:lineRule="auto"/>
        <w:ind w:left="0"/>
        <w:rPr>
          <w:rFonts w:asciiTheme="minorHAnsi" w:hAnsiTheme="minorHAnsi"/>
          <w:sz w:val="24"/>
          <w:szCs w:val="24"/>
        </w:rPr>
      </w:pPr>
      <w:r>
        <w:rPr>
          <w:rFonts w:asciiTheme="minorHAnsi" w:hAnsiTheme="minorHAnsi"/>
          <w:b/>
          <w:bCs/>
          <w:sz w:val="24"/>
          <w:szCs w:val="24"/>
        </w:rPr>
        <w:t>Method</w:t>
      </w:r>
      <w:r w:rsidR="00BD25B0" w:rsidRPr="00BB575D">
        <w:rPr>
          <w:rFonts w:asciiTheme="minorHAnsi" w:hAnsiTheme="minorHAnsi"/>
          <w:b/>
          <w:bCs/>
          <w:sz w:val="24"/>
          <w:szCs w:val="24"/>
        </w:rPr>
        <w:t xml:space="preserve">: </w:t>
      </w:r>
      <w:r w:rsidR="00707310">
        <w:rPr>
          <w:rFonts w:asciiTheme="minorHAnsi" w:hAnsiTheme="minorHAnsi"/>
          <w:sz w:val="24"/>
          <w:szCs w:val="24"/>
        </w:rPr>
        <w:t>122</w:t>
      </w:r>
      <w:r w:rsidR="008E5F67" w:rsidRPr="008E5F67">
        <w:rPr>
          <w:rFonts w:asciiTheme="minorHAnsi" w:hAnsiTheme="minorHAnsi"/>
          <w:sz w:val="24"/>
          <w:szCs w:val="24"/>
        </w:rPr>
        <w:t xml:space="preserve"> of the original </w:t>
      </w:r>
      <w:r w:rsidR="008F3632" w:rsidRPr="008E5F67">
        <w:rPr>
          <w:rFonts w:asciiTheme="minorHAnsi" w:hAnsiTheme="minorHAnsi"/>
          <w:sz w:val="24"/>
          <w:szCs w:val="24"/>
        </w:rPr>
        <w:t>16</w:t>
      </w:r>
      <w:r w:rsidR="008F3632" w:rsidRPr="00BB575D">
        <w:rPr>
          <w:rFonts w:asciiTheme="minorHAnsi" w:hAnsiTheme="minorHAnsi"/>
          <w:sz w:val="24"/>
          <w:szCs w:val="24"/>
        </w:rPr>
        <w:t xml:space="preserve">5 Romanian adoptees </w:t>
      </w:r>
      <w:r w:rsidR="00E174A5" w:rsidRPr="00BB575D">
        <w:rPr>
          <w:rFonts w:asciiTheme="minorHAnsi" w:hAnsiTheme="minorHAnsi"/>
          <w:sz w:val="24"/>
          <w:szCs w:val="24"/>
        </w:rPr>
        <w:t xml:space="preserve">who had spent up to 43 months </w:t>
      </w:r>
      <w:r w:rsidR="00127409">
        <w:rPr>
          <w:rFonts w:asciiTheme="minorHAnsi" w:hAnsiTheme="minorHAnsi"/>
          <w:sz w:val="24"/>
          <w:szCs w:val="24"/>
        </w:rPr>
        <w:t>as children</w:t>
      </w:r>
      <w:r w:rsidR="00E174A5" w:rsidRPr="00BB575D">
        <w:rPr>
          <w:rFonts w:asciiTheme="minorHAnsi" w:hAnsiTheme="minorHAnsi"/>
          <w:sz w:val="24"/>
          <w:szCs w:val="24"/>
        </w:rPr>
        <w:t xml:space="preserve"> in </w:t>
      </w:r>
      <w:r w:rsidR="00B23E6F" w:rsidRPr="00BB575D">
        <w:rPr>
          <w:rFonts w:asciiTheme="minorHAnsi" w:hAnsiTheme="minorHAnsi"/>
          <w:sz w:val="24"/>
          <w:szCs w:val="24"/>
        </w:rPr>
        <w:t>Ceaușescu’s Romanian orphanages</w:t>
      </w:r>
      <w:r w:rsidR="008F3632" w:rsidRPr="00BB575D">
        <w:rPr>
          <w:rFonts w:asciiTheme="minorHAnsi" w:hAnsiTheme="minorHAnsi"/>
          <w:sz w:val="24"/>
          <w:szCs w:val="24"/>
        </w:rPr>
        <w:t xml:space="preserve"> </w:t>
      </w:r>
      <w:r w:rsidR="00B23E6F" w:rsidRPr="00BB575D">
        <w:rPr>
          <w:rFonts w:asciiTheme="minorHAnsi" w:hAnsiTheme="minorHAnsi"/>
          <w:sz w:val="24"/>
          <w:szCs w:val="24"/>
        </w:rPr>
        <w:t xml:space="preserve">and </w:t>
      </w:r>
      <w:r w:rsidR="00707310">
        <w:rPr>
          <w:rFonts w:asciiTheme="minorHAnsi" w:hAnsiTheme="minorHAnsi"/>
          <w:sz w:val="24"/>
          <w:szCs w:val="24"/>
        </w:rPr>
        <w:t>42</w:t>
      </w:r>
      <w:r w:rsidR="008E5F67">
        <w:rPr>
          <w:rFonts w:asciiTheme="minorHAnsi" w:hAnsiTheme="minorHAnsi"/>
          <w:sz w:val="24"/>
          <w:szCs w:val="24"/>
        </w:rPr>
        <w:t xml:space="preserve"> </w:t>
      </w:r>
      <w:r w:rsidR="008F3632" w:rsidRPr="00BB575D">
        <w:rPr>
          <w:rFonts w:asciiTheme="minorHAnsi" w:hAnsiTheme="minorHAnsi"/>
          <w:sz w:val="24"/>
          <w:szCs w:val="24"/>
        </w:rPr>
        <w:t xml:space="preserve">UK adoptees </w:t>
      </w:r>
      <w:r w:rsidR="008E5F67">
        <w:rPr>
          <w:rFonts w:asciiTheme="minorHAnsi" w:hAnsiTheme="minorHAnsi"/>
          <w:sz w:val="24"/>
          <w:szCs w:val="24"/>
        </w:rPr>
        <w:t>were assessed for</w:t>
      </w:r>
      <w:r w:rsidR="00CE3E83" w:rsidRPr="00BB575D">
        <w:rPr>
          <w:rFonts w:asciiTheme="minorHAnsi" w:hAnsiTheme="minorHAnsi"/>
          <w:sz w:val="24"/>
          <w:szCs w:val="24"/>
        </w:rPr>
        <w:t xml:space="preserve"> </w:t>
      </w:r>
      <w:r w:rsidR="00F4348B" w:rsidRPr="00931907">
        <w:rPr>
          <w:rFonts w:asciiTheme="minorHAnsi" w:hAnsiTheme="minorHAnsi"/>
          <w:sz w:val="24"/>
          <w:szCs w:val="24"/>
          <w:highlight w:val="yellow"/>
        </w:rPr>
        <w:t>DSE</w:t>
      </w:r>
      <w:r w:rsidR="00931907" w:rsidRPr="00931907">
        <w:rPr>
          <w:rFonts w:asciiTheme="minorHAnsi" w:hAnsiTheme="minorHAnsi"/>
          <w:sz w:val="24"/>
          <w:szCs w:val="24"/>
          <w:highlight w:val="yellow"/>
        </w:rPr>
        <w:t xml:space="preserve"> behaviours</w:t>
      </w:r>
      <w:r w:rsidR="00EE639F">
        <w:rPr>
          <w:rFonts w:asciiTheme="minorHAnsi" w:hAnsiTheme="minorHAnsi"/>
          <w:sz w:val="24"/>
          <w:szCs w:val="24"/>
        </w:rPr>
        <w:t>,</w:t>
      </w:r>
      <w:r w:rsidR="00CE3E83" w:rsidRPr="00BB575D">
        <w:rPr>
          <w:rFonts w:asciiTheme="minorHAnsi" w:hAnsiTheme="minorHAnsi"/>
          <w:sz w:val="24"/>
          <w:szCs w:val="24"/>
        </w:rPr>
        <w:t xml:space="preserve"> </w:t>
      </w:r>
      <w:r w:rsidR="008E5F67">
        <w:rPr>
          <w:rFonts w:asciiTheme="minorHAnsi" w:hAnsiTheme="minorHAnsi"/>
          <w:sz w:val="24"/>
          <w:szCs w:val="24"/>
        </w:rPr>
        <w:t>neuro-developme</w:t>
      </w:r>
      <w:r w:rsidR="00127409">
        <w:rPr>
          <w:rFonts w:asciiTheme="minorHAnsi" w:hAnsiTheme="minorHAnsi"/>
          <w:sz w:val="24"/>
          <w:szCs w:val="24"/>
        </w:rPr>
        <w:t>ntal</w:t>
      </w:r>
      <w:r w:rsidR="00EE639F">
        <w:rPr>
          <w:rFonts w:asciiTheme="minorHAnsi" w:hAnsiTheme="minorHAnsi"/>
          <w:sz w:val="24"/>
          <w:szCs w:val="24"/>
        </w:rPr>
        <w:t xml:space="preserve"> and </w:t>
      </w:r>
      <w:r w:rsidR="008E5F67">
        <w:rPr>
          <w:rFonts w:asciiTheme="minorHAnsi" w:hAnsiTheme="minorHAnsi"/>
          <w:sz w:val="24"/>
          <w:szCs w:val="24"/>
        </w:rPr>
        <w:t>mental health problems</w:t>
      </w:r>
      <w:r w:rsidR="00EE639F">
        <w:rPr>
          <w:rFonts w:asciiTheme="minorHAnsi" w:hAnsiTheme="minorHAnsi"/>
          <w:sz w:val="24"/>
          <w:szCs w:val="24"/>
        </w:rPr>
        <w:t>,</w:t>
      </w:r>
      <w:r w:rsidR="0003767F" w:rsidRPr="00BB575D">
        <w:rPr>
          <w:rFonts w:asciiTheme="minorHAnsi" w:hAnsiTheme="minorHAnsi"/>
          <w:sz w:val="24"/>
          <w:szCs w:val="24"/>
        </w:rPr>
        <w:t xml:space="preserve"> </w:t>
      </w:r>
      <w:r w:rsidR="00127409">
        <w:rPr>
          <w:rFonts w:asciiTheme="minorHAnsi" w:hAnsiTheme="minorHAnsi"/>
          <w:sz w:val="24"/>
          <w:szCs w:val="24"/>
        </w:rPr>
        <w:t xml:space="preserve">and impairment </w:t>
      </w:r>
      <w:r w:rsidR="00EE639F">
        <w:rPr>
          <w:rFonts w:asciiTheme="minorHAnsi" w:hAnsiTheme="minorHAnsi"/>
          <w:sz w:val="24"/>
          <w:szCs w:val="24"/>
        </w:rPr>
        <w:t>between ages 22-25 years</w:t>
      </w:r>
      <w:r w:rsidR="00CE3E83" w:rsidRPr="00BB575D">
        <w:rPr>
          <w:rFonts w:asciiTheme="minorHAnsi" w:hAnsiTheme="minorHAnsi"/>
          <w:sz w:val="24"/>
          <w:szCs w:val="24"/>
        </w:rPr>
        <w:t xml:space="preserve">. </w:t>
      </w:r>
    </w:p>
    <w:p w14:paraId="4F1B79C1" w14:textId="0A851842" w:rsidR="00ED7587" w:rsidRDefault="00BD25B0" w:rsidP="00EE639F">
      <w:pPr>
        <w:pStyle w:val="ListParagraph"/>
        <w:spacing w:line="480" w:lineRule="auto"/>
        <w:ind w:left="0"/>
        <w:rPr>
          <w:rFonts w:asciiTheme="minorHAnsi" w:hAnsiTheme="minorHAnsi"/>
          <w:sz w:val="24"/>
          <w:szCs w:val="24"/>
        </w:rPr>
      </w:pPr>
      <w:r w:rsidRPr="00BB575D">
        <w:rPr>
          <w:rFonts w:asciiTheme="minorHAnsi" w:hAnsiTheme="minorHAnsi"/>
          <w:b/>
          <w:bCs/>
          <w:sz w:val="24"/>
          <w:szCs w:val="24"/>
        </w:rPr>
        <w:t>Results:</w:t>
      </w:r>
      <w:r w:rsidRPr="00BB575D">
        <w:rPr>
          <w:rFonts w:asciiTheme="minorHAnsi" w:hAnsiTheme="minorHAnsi"/>
          <w:sz w:val="24"/>
          <w:szCs w:val="24"/>
        </w:rPr>
        <w:t xml:space="preserve"> </w:t>
      </w:r>
      <w:r w:rsidR="008E5F67">
        <w:rPr>
          <w:rFonts w:asciiTheme="minorHAnsi" w:hAnsiTheme="minorHAnsi"/>
          <w:sz w:val="24"/>
          <w:szCs w:val="24"/>
        </w:rPr>
        <w:t xml:space="preserve">Young adult </w:t>
      </w:r>
      <w:r w:rsidR="008E5F67" w:rsidRPr="00931907">
        <w:rPr>
          <w:rFonts w:asciiTheme="minorHAnsi" w:hAnsiTheme="minorHAnsi"/>
          <w:sz w:val="24"/>
          <w:szCs w:val="24"/>
          <w:highlight w:val="yellow"/>
        </w:rPr>
        <w:t xml:space="preserve">DSE </w:t>
      </w:r>
      <w:r w:rsidR="00931907" w:rsidRPr="00931907">
        <w:rPr>
          <w:rFonts w:asciiTheme="minorHAnsi" w:hAnsiTheme="minorHAnsi"/>
          <w:sz w:val="24"/>
          <w:szCs w:val="24"/>
          <w:highlight w:val="yellow"/>
        </w:rPr>
        <w:t>behaviour</w:t>
      </w:r>
      <w:r w:rsidR="00931907">
        <w:rPr>
          <w:rFonts w:asciiTheme="minorHAnsi" w:hAnsiTheme="minorHAnsi"/>
          <w:sz w:val="24"/>
          <w:szCs w:val="24"/>
        </w:rPr>
        <w:t xml:space="preserve"> </w:t>
      </w:r>
      <w:r w:rsidR="008E5F67">
        <w:rPr>
          <w:rFonts w:asciiTheme="minorHAnsi" w:hAnsiTheme="minorHAnsi"/>
          <w:sz w:val="24"/>
          <w:szCs w:val="24"/>
        </w:rPr>
        <w:t xml:space="preserve">was strongly associated with early childhood </w:t>
      </w:r>
      <w:r w:rsidR="00127409">
        <w:rPr>
          <w:rFonts w:asciiTheme="minorHAnsi" w:hAnsiTheme="minorHAnsi"/>
          <w:sz w:val="24"/>
          <w:szCs w:val="24"/>
        </w:rPr>
        <w:t>deprivation</w:t>
      </w:r>
      <w:r w:rsidR="00AB40DB">
        <w:rPr>
          <w:rFonts w:asciiTheme="minorHAnsi" w:hAnsiTheme="minorHAnsi"/>
          <w:sz w:val="24"/>
          <w:szCs w:val="24"/>
        </w:rPr>
        <w:t>,</w:t>
      </w:r>
      <w:r w:rsidR="00EE639F">
        <w:rPr>
          <w:rFonts w:asciiTheme="minorHAnsi" w:hAnsiTheme="minorHAnsi"/>
          <w:sz w:val="24"/>
          <w:szCs w:val="24"/>
        </w:rPr>
        <w:t xml:space="preserve"> with </w:t>
      </w:r>
      <w:r w:rsidR="00127409">
        <w:rPr>
          <w:rFonts w:asciiTheme="minorHAnsi" w:hAnsiTheme="minorHAnsi"/>
          <w:sz w:val="24"/>
          <w:szCs w:val="24"/>
        </w:rPr>
        <w:t xml:space="preserve">a </w:t>
      </w:r>
      <w:r w:rsidR="00707310">
        <w:rPr>
          <w:rFonts w:asciiTheme="minorHAnsi" w:hAnsiTheme="minorHAnsi"/>
          <w:sz w:val="24"/>
          <w:szCs w:val="24"/>
        </w:rPr>
        <w:t>six</w:t>
      </w:r>
      <w:r w:rsidR="00AB40DB">
        <w:rPr>
          <w:rFonts w:asciiTheme="minorHAnsi" w:hAnsiTheme="minorHAnsi"/>
          <w:sz w:val="24"/>
          <w:szCs w:val="24"/>
        </w:rPr>
        <w:t>-</w:t>
      </w:r>
      <w:r w:rsidR="00127409">
        <w:rPr>
          <w:rFonts w:asciiTheme="minorHAnsi" w:hAnsiTheme="minorHAnsi"/>
          <w:sz w:val="24"/>
          <w:szCs w:val="24"/>
        </w:rPr>
        <w:t>fold increase for</w:t>
      </w:r>
      <w:r w:rsidR="008E5F67">
        <w:rPr>
          <w:rFonts w:asciiTheme="minorHAnsi" w:hAnsiTheme="minorHAnsi"/>
          <w:sz w:val="24"/>
          <w:szCs w:val="24"/>
        </w:rPr>
        <w:t xml:space="preserve"> those </w:t>
      </w:r>
      <w:r w:rsidR="00127409">
        <w:rPr>
          <w:rFonts w:asciiTheme="minorHAnsi" w:hAnsiTheme="minorHAnsi"/>
          <w:sz w:val="24"/>
          <w:szCs w:val="24"/>
        </w:rPr>
        <w:t xml:space="preserve">who </w:t>
      </w:r>
      <w:r w:rsidR="00EA7D89">
        <w:rPr>
          <w:rFonts w:asciiTheme="minorHAnsi" w:hAnsiTheme="minorHAnsi"/>
          <w:sz w:val="24"/>
          <w:szCs w:val="24"/>
        </w:rPr>
        <w:t xml:space="preserve">spent </w:t>
      </w:r>
      <w:r w:rsidR="008E5F67">
        <w:rPr>
          <w:rFonts w:asciiTheme="minorHAnsi" w:hAnsiTheme="minorHAnsi"/>
          <w:sz w:val="24"/>
          <w:szCs w:val="24"/>
        </w:rPr>
        <w:t>more than</w:t>
      </w:r>
      <w:r w:rsidR="00565406">
        <w:rPr>
          <w:rFonts w:asciiTheme="minorHAnsi" w:hAnsiTheme="minorHAnsi"/>
          <w:sz w:val="24"/>
          <w:szCs w:val="24"/>
        </w:rPr>
        <w:t xml:space="preserve"> </w:t>
      </w:r>
      <w:r w:rsidR="00C019F9" w:rsidRPr="00BB575D">
        <w:rPr>
          <w:rFonts w:asciiTheme="minorHAnsi" w:hAnsiTheme="minorHAnsi"/>
          <w:sz w:val="24"/>
          <w:szCs w:val="24"/>
        </w:rPr>
        <w:t>6 months</w:t>
      </w:r>
      <w:r w:rsidR="00565406">
        <w:rPr>
          <w:rFonts w:asciiTheme="minorHAnsi" w:hAnsiTheme="minorHAnsi"/>
          <w:sz w:val="24"/>
          <w:szCs w:val="24"/>
        </w:rPr>
        <w:t xml:space="preserve"> </w:t>
      </w:r>
      <w:r w:rsidR="008E5F67">
        <w:rPr>
          <w:rFonts w:asciiTheme="minorHAnsi" w:hAnsiTheme="minorHAnsi"/>
          <w:sz w:val="24"/>
          <w:szCs w:val="24"/>
        </w:rPr>
        <w:t>in institutions</w:t>
      </w:r>
      <w:r w:rsidR="00A53C16">
        <w:rPr>
          <w:rFonts w:asciiTheme="minorHAnsi" w:hAnsiTheme="minorHAnsi"/>
          <w:sz w:val="24"/>
          <w:szCs w:val="24"/>
        </w:rPr>
        <w:t xml:space="preserve">. </w:t>
      </w:r>
      <w:r w:rsidR="008E5F67">
        <w:rPr>
          <w:rFonts w:asciiTheme="minorHAnsi" w:hAnsiTheme="minorHAnsi"/>
          <w:sz w:val="24"/>
          <w:szCs w:val="24"/>
        </w:rPr>
        <w:t xml:space="preserve">However, while </w:t>
      </w:r>
      <w:r w:rsidR="00ED7587">
        <w:rPr>
          <w:rFonts w:asciiTheme="minorHAnsi" w:hAnsiTheme="minorHAnsi"/>
          <w:sz w:val="24"/>
          <w:szCs w:val="24"/>
        </w:rPr>
        <w:t xml:space="preserve">DSE </w:t>
      </w:r>
      <w:r w:rsidR="008E5F67">
        <w:rPr>
          <w:rFonts w:asciiTheme="minorHAnsi" w:hAnsiTheme="minorHAnsi"/>
          <w:sz w:val="24"/>
          <w:szCs w:val="24"/>
        </w:rPr>
        <w:t xml:space="preserve">overlapped with </w:t>
      </w:r>
      <w:r w:rsidR="006727C9">
        <w:rPr>
          <w:rFonts w:asciiTheme="minorHAnsi" w:hAnsiTheme="minorHAnsi"/>
          <w:sz w:val="24"/>
          <w:szCs w:val="24"/>
        </w:rPr>
        <w:t xml:space="preserve">autistic spectrum disorder </w:t>
      </w:r>
      <w:r w:rsidR="008E5F67">
        <w:rPr>
          <w:rFonts w:asciiTheme="minorHAnsi" w:hAnsiTheme="minorHAnsi"/>
          <w:sz w:val="24"/>
          <w:szCs w:val="24"/>
        </w:rPr>
        <w:t xml:space="preserve">and ADHD </w:t>
      </w:r>
      <w:r w:rsidR="00AB40DB">
        <w:rPr>
          <w:rFonts w:asciiTheme="minorHAnsi" w:hAnsiTheme="minorHAnsi"/>
          <w:sz w:val="24"/>
          <w:szCs w:val="24"/>
        </w:rPr>
        <w:t xml:space="preserve">symptoms </w:t>
      </w:r>
      <w:r w:rsidR="008E5F67">
        <w:rPr>
          <w:rFonts w:asciiTheme="minorHAnsi" w:hAnsiTheme="minorHAnsi"/>
          <w:sz w:val="24"/>
          <w:szCs w:val="24"/>
        </w:rPr>
        <w:t>it was not</w:t>
      </w:r>
      <w:r w:rsidR="00931907">
        <w:rPr>
          <w:rFonts w:asciiTheme="minorHAnsi" w:hAnsiTheme="minorHAnsi"/>
          <w:sz w:val="24"/>
          <w:szCs w:val="24"/>
        </w:rPr>
        <w:t>,</w:t>
      </w:r>
      <w:r w:rsidR="008E5F67">
        <w:rPr>
          <w:rFonts w:asciiTheme="minorHAnsi" w:hAnsiTheme="minorHAnsi"/>
          <w:sz w:val="24"/>
          <w:szCs w:val="24"/>
        </w:rPr>
        <w:t xml:space="preserve"> </w:t>
      </w:r>
      <w:r w:rsidR="00931907">
        <w:rPr>
          <w:rFonts w:asciiTheme="minorHAnsi" w:hAnsiTheme="minorHAnsi"/>
          <w:sz w:val="24"/>
          <w:szCs w:val="24"/>
        </w:rPr>
        <w:t xml:space="preserve">in </w:t>
      </w:r>
      <w:r w:rsidR="008E5F67">
        <w:rPr>
          <w:rFonts w:asciiTheme="minorHAnsi" w:hAnsiTheme="minorHAnsi"/>
          <w:sz w:val="24"/>
          <w:szCs w:val="24"/>
        </w:rPr>
        <w:t>itself, related to broader patterns of mental health problems or impairments in daily functioning</w:t>
      </w:r>
      <w:r w:rsidR="00EA7D89">
        <w:rPr>
          <w:rFonts w:asciiTheme="minorHAnsi" w:hAnsiTheme="minorHAnsi"/>
          <w:sz w:val="24"/>
          <w:szCs w:val="24"/>
        </w:rPr>
        <w:t xml:space="preserve"> in young adulthood</w:t>
      </w:r>
      <w:r w:rsidR="008E5F67">
        <w:rPr>
          <w:rFonts w:asciiTheme="minorHAnsi" w:hAnsiTheme="minorHAnsi"/>
          <w:sz w:val="24"/>
          <w:szCs w:val="24"/>
        </w:rPr>
        <w:t xml:space="preserve">. </w:t>
      </w:r>
    </w:p>
    <w:p w14:paraId="6C1AB3C2" w14:textId="17738721" w:rsidR="00BD25B0" w:rsidRPr="00BB575D" w:rsidRDefault="00C019F9" w:rsidP="00EE639F">
      <w:pPr>
        <w:pStyle w:val="ListParagraph"/>
        <w:spacing w:line="480" w:lineRule="auto"/>
        <w:ind w:left="0"/>
        <w:rPr>
          <w:rFonts w:asciiTheme="minorHAnsi" w:hAnsiTheme="minorHAnsi"/>
          <w:sz w:val="24"/>
          <w:szCs w:val="24"/>
        </w:rPr>
      </w:pPr>
      <w:r w:rsidRPr="00BB575D">
        <w:rPr>
          <w:rFonts w:asciiTheme="minorHAnsi" w:hAnsiTheme="minorHAnsi"/>
          <w:b/>
          <w:bCs/>
          <w:sz w:val="24"/>
          <w:szCs w:val="24"/>
        </w:rPr>
        <w:t>Conclusion:</w:t>
      </w:r>
      <w:r w:rsidR="00D32892" w:rsidRPr="00BB575D">
        <w:rPr>
          <w:rFonts w:asciiTheme="minorHAnsi" w:hAnsiTheme="minorHAnsi"/>
          <w:b/>
          <w:bCs/>
          <w:sz w:val="24"/>
          <w:szCs w:val="24"/>
        </w:rPr>
        <w:t xml:space="preserve"> </w:t>
      </w:r>
      <w:r w:rsidR="00127409" w:rsidRPr="00931907">
        <w:rPr>
          <w:rFonts w:asciiTheme="minorHAnsi" w:hAnsiTheme="minorHAnsi"/>
          <w:sz w:val="24"/>
          <w:szCs w:val="24"/>
          <w:highlight w:val="yellow"/>
        </w:rPr>
        <w:t>D</w:t>
      </w:r>
      <w:r w:rsidR="00931907" w:rsidRPr="00931907">
        <w:rPr>
          <w:rFonts w:asciiTheme="minorHAnsi" w:hAnsiTheme="minorHAnsi"/>
          <w:sz w:val="24"/>
          <w:szCs w:val="24"/>
          <w:highlight w:val="yellow"/>
        </w:rPr>
        <w:t>SE behaviour</w:t>
      </w:r>
      <w:r w:rsidR="00931907">
        <w:rPr>
          <w:rFonts w:asciiTheme="minorHAnsi" w:hAnsiTheme="minorHAnsi"/>
          <w:sz w:val="24"/>
          <w:szCs w:val="24"/>
        </w:rPr>
        <w:t xml:space="preserve"> remained a prominent, </w:t>
      </w:r>
      <w:r w:rsidR="00127409">
        <w:rPr>
          <w:rFonts w:asciiTheme="minorHAnsi" w:hAnsiTheme="minorHAnsi"/>
          <w:sz w:val="24"/>
          <w:szCs w:val="24"/>
        </w:rPr>
        <w:t>but largely clinically benign</w:t>
      </w:r>
      <w:r w:rsidR="00931907">
        <w:rPr>
          <w:rFonts w:asciiTheme="minorHAnsi" w:hAnsiTheme="minorHAnsi"/>
          <w:sz w:val="24"/>
          <w:szCs w:val="24"/>
        </w:rPr>
        <w:t>,</w:t>
      </w:r>
      <w:r w:rsidR="00AB40DB">
        <w:rPr>
          <w:rFonts w:asciiTheme="minorHAnsi" w:hAnsiTheme="minorHAnsi"/>
          <w:sz w:val="24"/>
          <w:szCs w:val="24"/>
        </w:rPr>
        <w:t xml:space="preserve"> young-adult feature of</w:t>
      </w:r>
      <w:r w:rsidR="00EA7D89">
        <w:rPr>
          <w:rFonts w:asciiTheme="minorHAnsi" w:hAnsiTheme="minorHAnsi"/>
          <w:sz w:val="24"/>
          <w:szCs w:val="24"/>
        </w:rPr>
        <w:t xml:space="preserve"> some</w:t>
      </w:r>
      <w:r w:rsidR="00127409">
        <w:rPr>
          <w:rFonts w:asciiTheme="minorHAnsi" w:hAnsiTheme="minorHAnsi"/>
          <w:sz w:val="24"/>
          <w:szCs w:val="24"/>
        </w:rPr>
        <w:t xml:space="preserve"> </w:t>
      </w:r>
      <w:r w:rsidR="00EE639F">
        <w:rPr>
          <w:rFonts w:asciiTheme="minorHAnsi" w:hAnsiTheme="minorHAnsi"/>
          <w:sz w:val="24"/>
          <w:szCs w:val="24"/>
        </w:rPr>
        <w:t xml:space="preserve">adoptees who experienced </w:t>
      </w:r>
      <w:r w:rsidR="00127409">
        <w:rPr>
          <w:rFonts w:asciiTheme="minorHAnsi" w:hAnsiTheme="minorHAnsi"/>
          <w:sz w:val="24"/>
          <w:szCs w:val="24"/>
        </w:rPr>
        <w:t xml:space="preserve">early </w:t>
      </w:r>
      <w:r w:rsidR="00D32892" w:rsidRPr="00BB575D">
        <w:rPr>
          <w:rFonts w:asciiTheme="minorHAnsi" w:hAnsiTheme="minorHAnsi"/>
          <w:sz w:val="24"/>
          <w:szCs w:val="24"/>
        </w:rPr>
        <w:t>deprivation</w:t>
      </w:r>
      <w:r w:rsidR="00127409">
        <w:rPr>
          <w:rFonts w:asciiTheme="minorHAnsi" w:hAnsiTheme="minorHAnsi"/>
          <w:sz w:val="24"/>
          <w:szCs w:val="24"/>
        </w:rPr>
        <w:t xml:space="preserve">. </w:t>
      </w:r>
    </w:p>
    <w:p w14:paraId="576F00BA" w14:textId="77777777" w:rsidR="00BD25B0" w:rsidRPr="00BB575D" w:rsidRDefault="008B63FD" w:rsidP="00A4288E">
      <w:pPr>
        <w:pStyle w:val="ListParagraph"/>
        <w:spacing w:line="480" w:lineRule="auto"/>
        <w:ind w:left="0"/>
        <w:rPr>
          <w:rFonts w:asciiTheme="minorHAnsi" w:hAnsiTheme="minorHAnsi" w:cs="Arial"/>
          <w:sz w:val="24"/>
          <w:szCs w:val="24"/>
        </w:rPr>
      </w:pPr>
      <w:r w:rsidRPr="00BB575D">
        <w:rPr>
          <w:rFonts w:asciiTheme="minorHAnsi" w:hAnsiTheme="minorHAnsi" w:cs="Arial"/>
          <w:b/>
          <w:bCs/>
          <w:sz w:val="24"/>
          <w:szCs w:val="24"/>
        </w:rPr>
        <w:t>Key words:</w:t>
      </w:r>
      <w:r w:rsidRPr="00BB575D">
        <w:rPr>
          <w:rFonts w:asciiTheme="minorHAnsi" w:hAnsiTheme="minorHAnsi" w:cs="Arial"/>
          <w:sz w:val="24"/>
          <w:szCs w:val="24"/>
        </w:rPr>
        <w:t xml:space="preserve"> </w:t>
      </w:r>
      <w:r w:rsidR="00A4288E">
        <w:rPr>
          <w:rFonts w:asciiTheme="minorHAnsi" w:hAnsiTheme="minorHAnsi" w:cs="Arial"/>
          <w:sz w:val="24"/>
          <w:szCs w:val="24"/>
        </w:rPr>
        <w:t>disinhibited social e</w:t>
      </w:r>
      <w:r w:rsidR="00D02B17" w:rsidRPr="00BB575D">
        <w:rPr>
          <w:rFonts w:asciiTheme="minorHAnsi" w:hAnsiTheme="minorHAnsi" w:cs="Arial"/>
          <w:sz w:val="24"/>
          <w:szCs w:val="24"/>
        </w:rPr>
        <w:t xml:space="preserve">ngagement, </w:t>
      </w:r>
      <w:r w:rsidR="00A4288E">
        <w:rPr>
          <w:rFonts w:asciiTheme="minorHAnsi" w:hAnsiTheme="minorHAnsi" w:cs="Arial"/>
          <w:sz w:val="24"/>
          <w:szCs w:val="24"/>
        </w:rPr>
        <w:t>attachment, institutional deprivation, Romanian a</w:t>
      </w:r>
      <w:r w:rsidR="00D02B17" w:rsidRPr="00BB575D">
        <w:rPr>
          <w:rFonts w:asciiTheme="minorHAnsi" w:hAnsiTheme="minorHAnsi" w:cs="Arial"/>
          <w:sz w:val="24"/>
          <w:szCs w:val="24"/>
        </w:rPr>
        <w:t xml:space="preserve">doptees, </w:t>
      </w:r>
      <w:r w:rsidR="00A4288E">
        <w:rPr>
          <w:rFonts w:asciiTheme="minorHAnsi" w:hAnsiTheme="minorHAnsi" w:cs="Arial"/>
          <w:sz w:val="24"/>
          <w:szCs w:val="24"/>
        </w:rPr>
        <w:t>e</w:t>
      </w:r>
      <w:r w:rsidR="00D02B17" w:rsidRPr="00BB575D">
        <w:rPr>
          <w:rFonts w:asciiTheme="minorHAnsi" w:hAnsiTheme="minorHAnsi" w:cs="Arial"/>
          <w:sz w:val="24"/>
          <w:szCs w:val="24"/>
        </w:rPr>
        <w:t xml:space="preserve">arly adulthood. </w:t>
      </w:r>
    </w:p>
    <w:p w14:paraId="587BC519" w14:textId="77777777" w:rsidR="001F40D0" w:rsidRPr="00BB575D" w:rsidRDefault="001F40D0">
      <w:pPr>
        <w:spacing w:after="0" w:line="240" w:lineRule="auto"/>
        <w:rPr>
          <w:rFonts w:asciiTheme="minorHAnsi" w:hAnsiTheme="minorHAnsi"/>
          <w:b/>
          <w:bCs/>
          <w:sz w:val="24"/>
          <w:szCs w:val="24"/>
        </w:rPr>
      </w:pPr>
      <w:r w:rsidRPr="00BB575D">
        <w:rPr>
          <w:rFonts w:asciiTheme="minorHAnsi" w:hAnsiTheme="minorHAnsi"/>
          <w:b/>
          <w:bCs/>
          <w:sz w:val="24"/>
          <w:szCs w:val="24"/>
        </w:rPr>
        <w:br w:type="page"/>
      </w:r>
    </w:p>
    <w:p w14:paraId="1F452EA5" w14:textId="77777777" w:rsidR="003F6EF2" w:rsidRPr="00BB575D" w:rsidRDefault="00BE029B" w:rsidP="00EC60FF">
      <w:pPr>
        <w:pStyle w:val="ListParagraph"/>
        <w:spacing w:line="480" w:lineRule="auto"/>
        <w:ind w:left="0"/>
        <w:rPr>
          <w:rFonts w:asciiTheme="minorHAnsi" w:hAnsiTheme="minorHAnsi"/>
          <w:b/>
          <w:bCs/>
          <w:sz w:val="24"/>
          <w:szCs w:val="24"/>
        </w:rPr>
      </w:pPr>
      <w:r w:rsidRPr="00BB575D">
        <w:rPr>
          <w:rFonts w:asciiTheme="minorHAnsi" w:hAnsiTheme="minorHAnsi"/>
          <w:b/>
          <w:bCs/>
          <w:sz w:val="24"/>
          <w:szCs w:val="24"/>
        </w:rPr>
        <w:lastRenderedPageBreak/>
        <w:t>I</w:t>
      </w:r>
      <w:r w:rsidR="003F6EF2" w:rsidRPr="00BB575D">
        <w:rPr>
          <w:rFonts w:asciiTheme="minorHAnsi" w:hAnsiTheme="minorHAnsi"/>
          <w:b/>
          <w:bCs/>
          <w:sz w:val="24"/>
          <w:szCs w:val="24"/>
        </w:rPr>
        <w:t>ntroduction</w:t>
      </w:r>
      <w:r w:rsidR="0038334E" w:rsidRPr="00BB575D">
        <w:rPr>
          <w:rFonts w:asciiTheme="minorHAnsi" w:hAnsiTheme="minorHAnsi"/>
          <w:b/>
          <w:bCs/>
          <w:sz w:val="24"/>
          <w:szCs w:val="24"/>
        </w:rPr>
        <w:t xml:space="preserve"> </w:t>
      </w:r>
    </w:p>
    <w:p w14:paraId="3C1B2C42" w14:textId="3FBE17F3" w:rsidR="00AD307E" w:rsidRPr="00BB575D" w:rsidRDefault="00671A78" w:rsidP="00A4288E">
      <w:pPr>
        <w:pStyle w:val="ListParagraph"/>
        <w:spacing w:line="480" w:lineRule="auto"/>
        <w:ind w:left="0"/>
        <w:rPr>
          <w:rFonts w:asciiTheme="minorHAnsi" w:hAnsiTheme="minorHAnsi"/>
          <w:sz w:val="24"/>
          <w:szCs w:val="24"/>
        </w:rPr>
      </w:pPr>
      <w:r w:rsidRPr="00BB575D">
        <w:rPr>
          <w:rFonts w:asciiTheme="minorHAnsi" w:hAnsiTheme="minorHAnsi"/>
          <w:sz w:val="24"/>
          <w:szCs w:val="24"/>
        </w:rPr>
        <w:tab/>
      </w:r>
      <w:r w:rsidR="00FD4403" w:rsidRPr="00BB575D">
        <w:rPr>
          <w:rFonts w:asciiTheme="minorHAnsi" w:hAnsiTheme="minorHAnsi"/>
          <w:sz w:val="24"/>
          <w:szCs w:val="24"/>
        </w:rPr>
        <w:t>A</w:t>
      </w:r>
      <w:r w:rsidRPr="00BB575D">
        <w:rPr>
          <w:rFonts w:asciiTheme="minorHAnsi" w:hAnsiTheme="minorHAnsi"/>
          <w:sz w:val="24"/>
          <w:szCs w:val="24"/>
        </w:rPr>
        <w:t>dversity</w:t>
      </w:r>
      <w:r w:rsidR="00062A42" w:rsidRPr="00BB575D">
        <w:rPr>
          <w:rFonts w:asciiTheme="minorHAnsi" w:hAnsiTheme="minorHAnsi"/>
          <w:sz w:val="24"/>
          <w:szCs w:val="24"/>
        </w:rPr>
        <w:t>,</w:t>
      </w:r>
      <w:r w:rsidRPr="00BB575D">
        <w:rPr>
          <w:rFonts w:asciiTheme="minorHAnsi" w:hAnsiTheme="minorHAnsi"/>
          <w:sz w:val="24"/>
          <w:szCs w:val="24"/>
        </w:rPr>
        <w:t xml:space="preserve"> </w:t>
      </w:r>
      <w:r w:rsidR="00FD4403" w:rsidRPr="00BB575D">
        <w:rPr>
          <w:rFonts w:asciiTheme="minorHAnsi" w:hAnsiTheme="minorHAnsi"/>
          <w:sz w:val="24"/>
          <w:szCs w:val="24"/>
        </w:rPr>
        <w:t xml:space="preserve">experienced early </w:t>
      </w:r>
      <w:r w:rsidR="00062A42" w:rsidRPr="00BB575D">
        <w:rPr>
          <w:rFonts w:asciiTheme="minorHAnsi" w:hAnsiTheme="minorHAnsi"/>
          <w:sz w:val="24"/>
          <w:szCs w:val="24"/>
        </w:rPr>
        <w:t xml:space="preserve">in </w:t>
      </w:r>
      <w:r w:rsidR="00FD4403" w:rsidRPr="00BB575D">
        <w:rPr>
          <w:rFonts w:asciiTheme="minorHAnsi" w:hAnsiTheme="minorHAnsi"/>
          <w:sz w:val="24"/>
          <w:szCs w:val="24"/>
        </w:rPr>
        <w:t>childhood</w:t>
      </w:r>
      <w:r w:rsidR="00FA76AC">
        <w:rPr>
          <w:rFonts w:asciiTheme="minorHAnsi" w:hAnsiTheme="minorHAnsi"/>
          <w:sz w:val="24"/>
          <w:szCs w:val="24"/>
        </w:rPr>
        <w:t>,</w:t>
      </w:r>
      <w:r w:rsidR="00FD4403" w:rsidRPr="00BB575D">
        <w:rPr>
          <w:rFonts w:asciiTheme="minorHAnsi" w:hAnsiTheme="minorHAnsi"/>
          <w:sz w:val="24"/>
          <w:szCs w:val="24"/>
        </w:rPr>
        <w:t xml:space="preserve"> </w:t>
      </w:r>
      <w:r w:rsidR="00062A42" w:rsidRPr="00BB575D">
        <w:rPr>
          <w:rFonts w:asciiTheme="minorHAnsi" w:hAnsiTheme="minorHAnsi"/>
          <w:sz w:val="24"/>
          <w:szCs w:val="24"/>
        </w:rPr>
        <w:t xml:space="preserve">can </w:t>
      </w:r>
      <w:r w:rsidR="00AB40DB">
        <w:rPr>
          <w:rFonts w:asciiTheme="minorHAnsi" w:hAnsiTheme="minorHAnsi"/>
          <w:sz w:val="24"/>
          <w:szCs w:val="24"/>
        </w:rPr>
        <w:t>create</w:t>
      </w:r>
      <w:r w:rsidR="00E27C36" w:rsidRPr="00BB575D">
        <w:rPr>
          <w:rFonts w:asciiTheme="minorHAnsi" w:hAnsiTheme="minorHAnsi"/>
          <w:sz w:val="24"/>
          <w:szCs w:val="24"/>
        </w:rPr>
        <w:t xml:space="preserve"> deep psychological </w:t>
      </w:r>
      <w:r w:rsidRPr="00BB575D">
        <w:rPr>
          <w:rFonts w:asciiTheme="minorHAnsi" w:hAnsiTheme="minorHAnsi"/>
          <w:sz w:val="24"/>
          <w:szCs w:val="24"/>
        </w:rPr>
        <w:t xml:space="preserve">and neuro-biological </w:t>
      </w:r>
      <w:r w:rsidR="00AB40DB">
        <w:rPr>
          <w:rFonts w:asciiTheme="minorHAnsi" w:hAnsiTheme="minorHAnsi"/>
          <w:sz w:val="24"/>
          <w:szCs w:val="24"/>
        </w:rPr>
        <w:t>vulnerabilities</w:t>
      </w:r>
      <w:r w:rsidRPr="00BB575D">
        <w:rPr>
          <w:rFonts w:asciiTheme="minorHAnsi" w:hAnsiTheme="minorHAnsi"/>
          <w:sz w:val="24"/>
          <w:szCs w:val="24"/>
        </w:rPr>
        <w:t>.</w:t>
      </w:r>
      <w:r w:rsidR="00B355E0" w:rsidRPr="00B355E0">
        <w:rPr>
          <w:rFonts w:asciiTheme="minorHAnsi" w:hAnsiTheme="minorHAnsi"/>
          <w:sz w:val="24"/>
          <w:szCs w:val="24"/>
          <w:vertAlign w:val="superscript"/>
        </w:rPr>
        <w:t>1</w:t>
      </w:r>
      <w:r w:rsidRPr="00BB575D">
        <w:rPr>
          <w:rFonts w:asciiTheme="minorHAnsi" w:hAnsiTheme="minorHAnsi"/>
          <w:sz w:val="24"/>
          <w:szCs w:val="24"/>
        </w:rPr>
        <w:t xml:space="preserve"> </w:t>
      </w:r>
      <w:r w:rsidR="00FD4403" w:rsidRPr="00BB575D">
        <w:rPr>
          <w:rFonts w:asciiTheme="minorHAnsi" w:hAnsiTheme="minorHAnsi"/>
          <w:sz w:val="24"/>
          <w:szCs w:val="24"/>
        </w:rPr>
        <w:t>In this regard, i</w:t>
      </w:r>
      <w:r w:rsidR="008D3F81" w:rsidRPr="00BB575D">
        <w:rPr>
          <w:rFonts w:asciiTheme="minorHAnsi" w:hAnsiTheme="minorHAnsi"/>
          <w:sz w:val="24"/>
          <w:szCs w:val="24"/>
        </w:rPr>
        <w:t>n</w:t>
      </w:r>
      <w:r w:rsidR="00FD4403" w:rsidRPr="00BB575D">
        <w:rPr>
          <w:rFonts w:asciiTheme="minorHAnsi" w:hAnsiTheme="minorHAnsi"/>
          <w:sz w:val="24"/>
          <w:szCs w:val="24"/>
        </w:rPr>
        <w:t>stitutional care settings pose rather particular risks and have dist</w:t>
      </w:r>
      <w:r w:rsidR="0015244E">
        <w:rPr>
          <w:rFonts w:asciiTheme="minorHAnsi" w:hAnsiTheme="minorHAnsi"/>
          <w:sz w:val="24"/>
          <w:szCs w:val="24"/>
        </w:rPr>
        <w:t>inctive effects on development</w:t>
      </w:r>
      <w:r w:rsidR="00FD4403" w:rsidRPr="00BB575D">
        <w:rPr>
          <w:rFonts w:asciiTheme="minorHAnsi" w:hAnsiTheme="minorHAnsi"/>
          <w:sz w:val="24"/>
          <w:szCs w:val="24"/>
        </w:rPr>
        <w:t>.</w:t>
      </w:r>
      <w:r w:rsidR="0015244E" w:rsidRPr="0015244E">
        <w:rPr>
          <w:rFonts w:asciiTheme="minorHAnsi" w:hAnsiTheme="minorHAnsi"/>
          <w:sz w:val="24"/>
          <w:szCs w:val="24"/>
          <w:vertAlign w:val="superscript"/>
        </w:rPr>
        <w:t>2</w:t>
      </w:r>
      <w:r w:rsidR="00FD4403" w:rsidRPr="00BB575D">
        <w:rPr>
          <w:rFonts w:asciiTheme="minorHAnsi" w:hAnsiTheme="minorHAnsi"/>
          <w:sz w:val="24"/>
          <w:szCs w:val="24"/>
        </w:rPr>
        <w:t xml:space="preserve"> </w:t>
      </w:r>
      <w:r w:rsidR="00817254" w:rsidRPr="00BB575D">
        <w:rPr>
          <w:rFonts w:asciiTheme="minorHAnsi" w:hAnsiTheme="minorHAnsi"/>
          <w:sz w:val="24"/>
          <w:szCs w:val="24"/>
        </w:rPr>
        <w:t>In such settings t</w:t>
      </w:r>
      <w:r w:rsidR="00592C27" w:rsidRPr="00BB575D">
        <w:rPr>
          <w:rFonts w:asciiTheme="minorHAnsi" w:hAnsiTheme="minorHAnsi"/>
          <w:sz w:val="24"/>
          <w:szCs w:val="24"/>
        </w:rPr>
        <w:t xml:space="preserve">here </w:t>
      </w:r>
      <w:r w:rsidR="00817254" w:rsidRPr="00BB575D">
        <w:rPr>
          <w:rFonts w:asciiTheme="minorHAnsi" w:hAnsiTheme="minorHAnsi"/>
          <w:sz w:val="24"/>
          <w:szCs w:val="24"/>
        </w:rPr>
        <w:t>may be</w:t>
      </w:r>
      <w:r w:rsidR="00592C27" w:rsidRPr="00BB575D">
        <w:rPr>
          <w:rFonts w:asciiTheme="minorHAnsi" w:hAnsiTheme="minorHAnsi"/>
          <w:sz w:val="24"/>
          <w:szCs w:val="24"/>
        </w:rPr>
        <w:t xml:space="preserve"> limited </w:t>
      </w:r>
      <w:r w:rsidR="008D3F81" w:rsidRPr="00BB575D">
        <w:rPr>
          <w:rFonts w:asciiTheme="minorHAnsi" w:hAnsiTheme="minorHAnsi"/>
          <w:sz w:val="24"/>
          <w:szCs w:val="24"/>
        </w:rPr>
        <w:t>personalised care</w:t>
      </w:r>
      <w:r w:rsidR="005464B8" w:rsidRPr="00BB575D">
        <w:rPr>
          <w:rFonts w:asciiTheme="minorHAnsi" w:hAnsiTheme="minorHAnsi"/>
          <w:sz w:val="24"/>
          <w:szCs w:val="24"/>
        </w:rPr>
        <w:t>,</w:t>
      </w:r>
      <w:r w:rsidR="008D3F81" w:rsidRPr="00BB575D">
        <w:rPr>
          <w:rFonts w:asciiTheme="minorHAnsi" w:hAnsiTheme="minorHAnsi"/>
          <w:sz w:val="24"/>
          <w:szCs w:val="24"/>
        </w:rPr>
        <w:t xml:space="preserve"> </w:t>
      </w:r>
      <w:r w:rsidR="00AD307E" w:rsidRPr="00BB575D">
        <w:rPr>
          <w:rFonts w:asciiTheme="minorHAnsi" w:hAnsiTheme="minorHAnsi"/>
          <w:sz w:val="24"/>
          <w:szCs w:val="24"/>
        </w:rPr>
        <w:t>restricting</w:t>
      </w:r>
      <w:r w:rsidR="00592C27" w:rsidRPr="00BB575D">
        <w:rPr>
          <w:rFonts w:asciiTheme="minorHAnsi" w:hAnsiTheme="minorHAnsi"/>
          <w:sz w:val="24"/>
          <w:szCs w:val="24"/>
        </w:rPr>
        <w:t xml:space="preserve"> the chance </w:t>
      </w:r>
      <w:r w:rsidR="00E27C36" w:rsidRPr="00BB575D">
        <w:rPr>
          <w:rFonts w:asciiTheme="minorHAnsi" w:hAnsiTheme="minorHAnsi"/>
          <w:sz w:val="24"/>
          <w:szCs w:val="24"/>
        </w:rPr>
        <w:t xml:space="preserve">for </w:t>
      </w:r>
      <w:r w:rsidR="00592C27" w:rsidRPr="00BB575D">
        <w:rPr>
          <w:rFonts w:asciiTheme="minorHAnsi" w:hAnsiTheme="minorHAnsi"/>
          <w:sz w:val="24"/>
          <w:szCs w:val="24"/>
        </w:rPr>
        <w:t xml:space="preserve">children </w:t>
      </w:r>
      <w:r w:rsidR="00E27C36" w:rsidRPr="00BB575D">
        <w:rPr>
          <w:rFonts w:asciiTheme="minorHAnsi" w:hAnsiTheme="minorHAnsi"/>
          <w:sz w:val="24"/>
          <w:szCs w:val="24"/>
        </w:rPr>
        <w:t>to</w:t>
      </w:r>
      <w:r w:rsidR="00592C27" w:rsidRPr="00BB575D">
        <w:rPr>
          <w:rFonts w:asciiTheme="minorHAnsi" w:hAnsiTheme="minorHAnsi"/>
          <w:sz w:val="24"/>
          <w:szCs w:val="24"/>
        </w:rPr>
        <w:t xml:space="preserve"> develop </w:t>
      </w:r>
      <w:r w:rsidR="00FD4403" w:rsidRPr="00BB575D">
        <w:rPr>
          <w:rFonts w:asciiTheme="minorHAnsi" w:hAnsiTheme="minorHAnsi"/>
          <w:sz w:val="24"/>
          <w:szCs w:val="24"/>
        </w:rPr>
        <w:t xml:space="preserve">close, stable and loving </w:t>
      </w:r>
      <w:r w:rsidR="008D3F81" w:rsidRPr="00BB575D">
        <w:rPr>
          <w:rFonts w:asciiTheme="minorHAnsi" w:hAnsiTheme="minorHAnsi"/>
          <w:sz w:val="24"/>
          <w:szCs w:val="24"/>
        </w:rPr>
        <w:t xml:space="preserve">relationships with </w:t>
      </w:r>
      <w:r w:rsidR="00FD4403" w:rsidRPr="00BB575D">
        <w:rPr>
          <w:rFonts w:asciiTheme="minorHAnsi" w:hAnsiTheme="minorHAnsi"/>
          <w:sz w:val="24"/>
          <w:szCs w:val="24"/>
        </w:rPr>
        <w:t xml:space="preserve">individual </w:t>
      </w:r>
      <w:r w:rsidR="0015244E">
        <w:rPr>
          <w:rFonts w:asciiTheme="minorHAnsi" w:hAnsiTheme="minorHAnsi"/>
          <w:sz w:val="24"/>
          <w:szCs w:val="24"/>
        </w:rPr>
        <w:t>carers</w:t>
      </w:r>
      <w:r w:rsidR="00817254" w:rsidRPr="00BB575D">
        <w:rPr>
          <w:rFonts w:asciiTheme="minorHAnsi" w:hAnsiTheme="minorHAnsi"/>
          <w:sz w:val="24"/>
          <w:szCs w:val="24"/>
        </w:rPr>
        <w:t>.</w:t>
      </w:r>
      <w:r w:rsidR="0015244E" w:rsidRPr="0015244E">
        <w:rPr>
          <w:rFonts w:asciiTheme="minorHAnsi" w:hAnsiTheme="minorHAnsi"/>
          <w:sz w:val="24"/>
          <w:szCs w:val="24"/>
          <w:vertAlign w:val="superscript"/>
        </w:rPr>
        <w:t>3</w:t>
      </w:r>
      <w:r w:rsidR="00817254" w:rsidRPr="00BB575D">
        <w:rPr>
          <w:rFonts w:asciiTheme="minorHAnsi" w:hAnsiTheme="minorHAnsi"/>
          <w:sz w:val="24"/>
          <w:szCs w:val="24"/>
        </w:rPr>
        <w:t xml:space="preserve"> There may also be</w:t>
      </w:r>
      <w:r w:rsidR="00592C27" w:rsidRPr="00BB575D">
        <w:rPr>
          <w:rFonts w:asciiTheme="minorHAnsi" w:hAnsiTheme="minorHAnsi"/>
          <w:sz w:val="24"/>
          <w:szCs w:val="24"/>
        </w:rPr>
        <w:t xml:space="preserve"> </w:t>
      </w:r>
      <w:r w:rsidR="005A558E" w:rsidRPr="00BB575D">
        <w:rPr>
          <w:rFonts w:asciiTheme="minorHAnsi" w:hAnsiTheme="minorHAnsi"/>
          <w:sz w:val="24"/>
          <w:szCs w:val="24"/>
        </w:rPr>
        <w:t xml:space="preserve">a lack of </w:t>
      </w:r>
      <w:r w:rsidR="00592C27" w:rsidRPr="00BB575D">
        <w:rPr>
          <w:rFonts w:asciiTheme="minorHAnsi" w:hAnsiTheme="minorHAnsi"/>
          <w:sz w:val="24"/>
          <w:szCs w:val="24"/>
        </w:rPr>
        <w:t>linguisti</w:t>
      </w:r>
      <w:r w:rsidR="0015244E">
        <w:rPr>
          <w:rFonts w:asciiTheme="minorHAnsi" w:hAnsiTheme="minorHAnsi"/>
          <w:sz w:val="24"/>
          <w:szCs w:val="24"/>
        </w:rPr>
        <w:t>c and intellectual stimulation</w:t>
      </w:r>
      <w:r w:rsidR="00592C27" w:rsidRPr="00BB575D">
        <w:rPr>
          <w:rFonts w:asciiTheme="minorHAnsi" w:hAnsiTheme="minorHAnsi"/>
          <w:sz w:val="24"/>
          <w:szCs w:val="24"/>
        </w:rPr>
        <w:t>.</w:t>
      </w:r>
      <w:r w:rsidR="0015244E" w:rsidRPr="0015244E">
        <w:rPr>
          <w:rFonts w:asciiTheme="minorHAnsi" w:hAnsiTheme="minorHAnsi"/>
          <w:sz w:val="24"/>
          <w:szCs w:val="24"/>
          <w:vertAlign w:val="superscript"/>
        </w:rPr>
        <w:t>4</w:t>
      </w:r>
      <w:r w:rsidR="00592C27" w:rsidRPr="00BB575D">
        <w:rPr>
          <w:rFonts w:asciiTheme="minorHAnsi" w:hAnsiTheme="minorHAnsi"/>
          <w:sz w:val="24"/>
          <w:szCs w:val="24"/>
        </w:rPr>
        <w:t xml:space="preserve"> </w:t>
      </w:r>
      <w:r w:rsidR="00817254" w:rsidRPr="00BB575D">
        <w:rPr>
          <w:rFonts w:asciiTheme="minorHAnsi" w:hAnsiTheme="minorHAnsi"/>
          <w:sz w:val="24"/>
          <w:szCs w:val="24"/>
        </w:rPr>
        <w:t>In more extreme</w:t>
      </w:r>
      <w:r w:rsidR="00E27C36" w:rsidRPr="00BB575D">
        <w:rPr>
          <w:rFonts w:asciiTheme="minorHAnsi" w:hAnsiTheme="minorHAnsi"/>
          <w:sz w:val="24"/>
          <w:szCs w:val="24"/>
        </w:rPr>
        <w:t xml:space="preserve"> cases, </w:t>
      </w:r>
      <w:r w:rsidR="00817254" w:rsidRPr="00BB575D">
        <w:rPr>
          <w:rFonts w:asciiTheme="minorHAnsi" w:hAnsiTheme="minorHAnsi"/>
          <w:sz w:val="24"/>
          <w:szCs w:val="24"/>
        </w:rPr>
        <w:t xml:space="preserve">nutrition and hygiene </w:t>
      </w:r>
      <w:r w:rsidR="000F35BE">
        <w:rPr>
          <w:rFonts w:asciiTheme="minorHAnsi" w:hAnsiTheme="minorHAnsi"/>
          <w:sz w:val="24"/>
          <w:szCs w:val="24"/>
        </w:rPr>
        <w:t>are</w:t>
      </w:r>
      <w:r w:rsidR="0015244E">
        <w:rPr>
          <w:rFonts w:asciiTheme="minorHAnsi" w:hAnsiTheme="minorHAnsi"/>
          <w:sz w:val="24"/>
          <w:szCs w:val="24"/>
        </w:rPr>
        <w:t xml:space="preserve"> compromised</w:t>
      </w:r>
      <w:r w:rsidR="00817254" w:rsidRPr="00BB575D">
        <w:rPr>
          <w:rFonts w:asciiTheme="minorHAnsi" w:hAnsiTheme="minorHAnsi"/>
          <w:sz w:val="24"/>
          <w:szCs w:val="24"/>
        </w:rPr>
        <w:t>.</w:t>
      </w:r>
      <w:r w:rsidR="0015244E" w:rsidRPr="0015244E">
        <w:rPr>
          <w:rFonts w:asciiTheme="minorHAnsi" w:hAnsiTheme="minorHAnsi"/>
          <w:sz w:val="24"/>
          <w:szCs w:val="24"/>
          <w:vertAlign w:val="superscript"/>
        </w:rPr>
        <w:t>3</w:t>
      </w:r>
      <w:r w:rsidR="00817254" w:rsidRPr="00BB575D">
        <w:rPr>
          <w:rFonts w:asciiTheme="minorHAnsi" w:hAnsiTheme="minorHAnsi"/>
          <w:sz w:val="24"/>
          <w:szCs w:val="24"/>
        </w:rPr>
        <w:t xml:space="preserve"> </w:t>
      </w:r>
      <w:r w:rsidR="005A558E" w:rsidRPr="00BB575D">
        <w:rPr>
          <w:rFonts w:asciiTheme="minorHAnsi" w:hAnsiTheme="minorHAnsi"/>
          <w:sz w:val="24"/>
          <w:szCs w:val="24"/>
        </w:rPr>
        <w:t xml:space="preserve">The effects of </w:t>
      </w:r>
      <w:r w:rsidR="00AD307E" w:rsidRPr="00BB575D">
        <w:rPr>
          <w:rFonts w:asciiTheme="minorHAnsi" w:hAnsiTheme="minorHAnsi"/>
          <w:sz w:val="24"/>
          <w:szCs w:val="24"/>
        </w:rPr>
        <w:t>these institutional exposures</w:t>
      </w:r>
      <w:r w:rsidR="005A558E" w:rsidRPr="00BB575D">
        <w:rPr>
          <w:rFonts w:asciiTheme="minorHAnsi" w:hAnsiTheme="minorHAnsi"/>
          <w:sz w:val="24"/>
          <w:szCs w:val="24"/>
        </w:rPr>
        <w:t xml:space="preserve"> can be seen in subsequent </w:t>
      </w:r>
      <w:r w:rsidR="00592C27" w:rsidRPr="00BB575D">
        <w:rPr>
          <w:rFonts w:asciiTheme="minorHAnsi" w:hAnsiTheme="minorHAnsi"/>
          <w:sz w:val="24"/>
          <w:szCs w:val="24"/>
        </w:rPr>
        <w:t xml:space="preserve">elevated rates of </w:t>
      </w:r>
      <w:r w:rsidR="00AD307E" w:rsidRPr="00BB575D">
        <w:rPr>
          <w:rFonts w:asciiTheme="minorHAnsi" w:hAnsiTheme="minorHAnsi"/>
          <w:sz w:val="24"/>
          <w:szCs w:val="24"/>
        </w:rPr>
        <w:t>neuro-</w:t>
      </w:r>
      <w:r w:rsidR="005A558E" w:rsidRPr="00BB575D">
        <w:rPr>
          <w:rFonts w:asciiTheme="minorHAnsi" w:hAnsiTheme="minorHAnsi"/>
          <w:sz w:val="24"/>
          <w:szCs w:val="24"/>
        </w:rPr>
        <w:t xml:space="preserve">developmental </w:t>
      </w:r>
      <w:r w:rsidR="00AD307E" w:rsidRPr="00BB575D">
        <w:rPr>
          <w:rFonts w:asciiTheme="minorHAnsi" w:hAnsiTheme="minorHAnsi"/>
          <w:sz w:val="24"/>
          <w:szCs w:val="24"/>
        </w:rPr>
        <w:t>disorders and mental health problems</w:t>
      </w:r>
      <w:r w:rsidR="00062A42" w:rsidRPr="00BB575D">
        <w:rPr>
          <w:rFonts w:asciiTheme="minorHAnsi" w:hAnsiTheme="minorHAnsi"/>
          <w:sz w:val="24"/>
          <w:szCs w:val="24"/>
        </w:rPr>
        <w:t xml:space="preserve"> </w:t>
      </w:r>
      <w:r w:rsidR="00AD307E" w:rsidRPr="00BB575D">
        <w:rPr>
          <w:rFonts w:asciiTheme="minorHAnsi" w:hAnsiTheme="minorHAnsi"/>
          <w:sz w:val="24"/>
          <w:szCs w:val="24"/>
        </w:rPr>
        <w:t>– with more severe</w:t>
      </w:r>
      <w:r w:rsidR="00592C27" w:rsidRPr="00BB575D">
        <w:rPr>
          <w:rFonts w:asciiTheme="minorHAnsi" w:hAnsiTheme="minorHAnsi"/>
          <w:sz w:val="24"/>
          <w:szCs w:val="24"/>
        </w:rPr>
        <w:t xml:space="preserve"> institutional deprivation </w:t>
      </w:r>
      <w:r w:rsidR="00AD307E" w:rsidRPr="00BB575D">
        <w:rPr>
          <w:rFonts w:asciiTheme="minorHAnsi" w:hAnsiTheme="minorHAnsi"/>
          <w:sz w:val="24"/>
          <w:szCs w:val="24"/>
        </w:rPr>
        <w:t>associated with worse outcomes</w:t>
      </w:r>
      <w:r w:rsidR="00062A42" w:rsidRPr="00BB575D">
        <w:rPr>
          <w:rFonts w:asciiTheme="minorHAnsi" w:hAnsiTheme="minorHAnsi"/>
          <w:sz w:val="24"/>
          <w:szCs w:val="24"/>
        </w:rPr>
        <w:t xml:space="preserve"> </w:t>
      </w:r>
      <w:r w:rsidR="001F4B4E">
        <w:rPr>
          <w:rFonts w:asciiTheme="minorHAnsi" w:hAnsiTheme="minorHAnsi"/>
          <w:sz w:val="24"/>
          <w:szCs w:val="24"/>
        </w:rPr>
        <w:t>persi</w:t>
      </w:r>
      <w:r w:rsidR="0015244E">
        <w:rPr>
          <w:rFonts w:asciiTheme="minorHAnsi" w:hAnsiTheme="minorHAnsi"/>
          <w:sz w:val="24"/>
          <w:szCs w:val="24"/>
        </w:rPr>
        <w:t>sting into adulthood</w:t>
      </w:r>
      <w:r w:rsidR="00592C27" w:rsidRPr="00BB575D">
        <w:rPr>
          <w:rFonts w:asciiTheme="minorHAnsi" w:hAnsiTheme="minorHAnsi"/>
          <w:sz w:val="24"/>
          <w:szCs w:val="24"/>
        </w:rPr>
        <w:t>.</w:t>
      </w:r>
      <w:r w:rsidR="0015244E" w:rsidRPr="0015244E">
        <w:rPr>
          <w:rFonts w:asciiTheme="minorHAnsi" w:hAnsiTheme="minorHAnsi"/>
          <w:sz w:val="24"/>
          <w:szCs w:val="24"/>
          <w:vertAlign w:val="superscript"/>
        </w:rPr>
        <w:t>5</w:t>
      </w:r>
      <w:r w:rsidR="00592C27" w:rsidRPr="00BB575D">
        <w:rPr>
          <w:rFonts w:asciiTheme="minorHAnsi" w:hAnsiTheme="minorHAnsi"/>
          <w:sz w:val="24"/>
          <w:szCs w:val="24"/>
        </w:rPr>
        <w:t xml:space="preserve"> </w:t>
      </w:r>
    </w:p>
    <w:p w14:paraId="797DC248" w14:textId="1F1F2EEB" w:rsidR="00C40FEE" w:rsidRPr="00BB575D" w:rsidRDefault="00062A42" w:rsidP="00264BB8">
      <w:pPr>
        <w:pStyle w:val="ListParagraph"/>
        <w:spacing w:line="480" w:lineRule="auto"/>
        <w:ind w:left="0" w:firstLine="720"/>
        <w:rPr>
          <w:rFonts w:asciiTheme="minorHAnsi" w:hAnsiTheme="minorHAnsi"/>
          <w:sz w:val="24"/>
          <w:szCs w:val="24"/>
        </w:rPr>
      </w:pPr>
      <w:r w:rsidRPr="00BB575D">
        <w:rPr>
          <w:rFonts w:asciiTheme="minorHAnsi" w:hAnsiTheme="minorHAnsi"/>
          <w:sz w:val="24"/>
          <w:szCs w:val="24"/>
        </w:rPr>
        <w:t>Some</w:t>
      </w:r>
      <w:r w:rsidR="004168F0" w:rsidRPr="00BB575D">
        <w:rPr>
          <w:rFonts w:asciiTheme="minorHAnsi" w:hAnsiTheme="minorHAnsi"/>
          <w:sz w:val="24"/>
          <w:szCs w:val="24"/>
        </w:rPr>
        <w:t xml:space="preserve"> of the difficulties observed in previously institutionalised </w:t>
      </w:r>
      <w:r w:rsidRPr="00BB575D">
        <w:rPr>
          <w:rFonts w:asciiTheme="minorHAnsi" w:hAnsiTheme="minorHAnsi"/>
          <w:sz w:val="24"/>
          <w:szCs w:val="24"/>
        </w:rPr>
        <w:t>individuals represent</w:t>
      </w:r>
      <w:r w:rsidR="004168F0" w:rsidRPr="00BB575D">
        <w:rPr>
          <w:rFonts w:asciiTheme="minorHAnsi" w:hAnsiTheme="minorHAnsi"/>
          <w:sz w:val="24"/>
          <w:szCs w:val="24"/>
        </w:rPr>
        <w:t xml:space="preserve"> dep</w:t>
      </w:r>
      <w:r w:rsidR="00931907">
        <w:rPr>
          <w:rFonts w:asciiTheme="minorHAnsi" w:hAnsiTheme="minorHAnsi"/>
          <w:sz w:val="24"/>
          <w:szCs w:val="24"/>
        </w:rPr>
        <w:t>rivation-related</w:t>
      </w:r>
      <w:r w:rsidR="00FA76AC">
        <w:rPr>
          <w:rFonts w:asciiTheme="minorHAnsi" w:hAnsiTheme="minorHAnsi"/>
          <w:sz w:val="24"/>
          <w:szCs w:val="24"/>
        </w:rPr>
        <w:t xml:space="preserve"> </w:t>
      </w:r>
      <w:r w:rsidR="005F63E9">
        <w:rPr>
          <w:rFonts w:asciiTheme="minorHAnsi" w:hAnsiTheme="minorHAnsi"/>
          <w:sz w:val="24"/>
          <w:szCs w:val="24"/>
        </w:rPr>
        <w:t xml:space="preserve">variants of more general, </w:t>
      </w:r>
      <w:r w:rsidR="004168F0" w:rsidRPr="00BB575D">
        <w:rPr>
          <w:rFonts w:asciiTheme="minorHAnsi" w:hAnsiTheme="minorHAnsi"/>
          <w:sz w:val="24"/>
          <w:szCs w:val="24"/>
        </w:rPr>
        <w:t>common childhood problems (e.g. attention-defici</w:t>
      </w:r>
      <w:r w:rsidR="004829D1" w:rsidRPr="00BB575D">
        <w:rPr>
          <w:rFonts w:asciiTheme="minorHAnsi" w:hAnsiTheme="minorHAnsi"/>
          <w:sz w:val="24"/>
          <w:szCs w:val="24"/>
        </w:rPr>
        <w:t xml:space="preserve">t/hyperactivity disorder; </w:t>
      </w:r>
      <w:r w:rsidR="000F35BE">
        <w:rPr>
          <w:rFonts w:asciiTheme="minorHAnsi" w:hAnsiTheme="minorHAnsi"/>
          <w:sz w:val="24"/>
          <w:szCs w:val="24"/>
        </w:rPr>
        <w:t>[</w:t>
      </w:r>
      <w:r w:rsidR="0015244E">
        <w:rPr>
          <w:rFonts w:asciiTheme="minorHAnsi" w:hAnsiTheme="minorHAnsi"/>
          <w:sz w:val="24"/>
          <w:szCs w:val="24"/>
        </w:rPr>
        <w:t>ADHD]</w:t>
      </w:r>
      <w:r w:rsidR="004168F0" w:rsidRPr="00BB575D">
        <w:rPr>
          <w:rFonts w:asciiTheme="minorHAnsi" w:hAnsiTheme="minorHAnsi"/>
          <w:sz w:val="24"/>
          <w:szCs w:val="24"/>
        </w:rPr>
        <w:t>,</w:t>
      </w:r>
      <w:r w:rsidR="0015244E" w:rsidRPr="0015244E">
        <w:rPr>
          <w:rFonts w:asciiTheme="minorHAnsi" w:hAnsiTheme="minorHAnsi"/>
          <w:sz w:val="24"/>
          <w:szCs w:val="24"/>
          <w:vertAlign w:val="superscript"/>
        </w:rPr>
        <w:t>6</w:t>
      </w:r>
      <w:r w:rsidR="004168F0" w:rsidRPr="00BB575D">
        <w:rPr>
          <w:rFonts w:asciiTheme="minorHAnsi" w:hAnsiTheme="minorHAnsi"/>
          <w:sz w:val="24"/>
          <w:szCs w:val="24"/>
        </w:rPr>
        <w:t xml:space="preserve"> autism spectrum disorder </w:t>
      </w:r>
      <w:r w:rsidR="000F35BE">
        <w:rPr>
          <w:rFonts w:asciiTheme="minorHAnsi" w:hAnsiTheme="minorHAnsi"/>
          <w:sz w:val="24"/>
          <w:szCs w:val="24"/>
        </w:rPr>
        <w:t>[</w:t>
      </w:r>
      <w:r w:rsidR="004168F0" w:rsidRPr="00BB575D">
        <w:rPr>
          <w:rFonts w:asciiTheme="minorHAnsi" w:hAnsiTheme="minorHAnsi"/>
          <w:sz w:val="24"/>
          <w:szCs w:val="24"/>
        </w:rPr>
        <w:t>ASD</w:t>
      </w:r>
      <w:r w:rsidR="000F35BE">
        <w:rPr>
          <w:rFonts w:asciiTheme="minorHAnsi" w:hAnsiTheme="minorHAnsi"/>
          <w:sz w:val="24"/>
          <w:szCs w:val="24"/>
        </w:rPr>
        <w:t>]</w:t>
      </w:r>
      <w:r w:rsidR="0015244E" w:rsidRPr="0015244E">
        <w:rPr>
          <w:rFonts w:asciiTheme="minorHAnsi" w:hAnsiTheme="minorHAnsi"/>
          <w:sz w:val="24"/>
          <w:szCs w:val="24"/>
          <w:vertAlign w:val="superscript"/>
        </w:rPr>
        <w:t>7</w:t>
      </w:r>
      <w:r w:rsidR="004168F0" w:rsidRPr="00BB575D">
        <w:rPr>
          <w:rFonts w:asciiTheme="minorHAnsi" w:hAnsiTheme="minorHAnsi"/>
          <w:sz w:val="24"/>
          <w:szCs w:val="24"/>
        </w:rPr>
        <w:t xml:space="preserve"> and behaviou</w:t>
      </w:r>
      <w:r w:rsidR="0015244E">
        <w:rPr>
          <w:rFonts w:asciiTheme="minorHAnsi" w:hAnsiTheme="minorHAnsi"/>
          <w:sz w:val="24"/>
          <w:szCs w:val="24"/>
        </w:rPr>
        <w:t>ral and emotional problems</w:t>
      </w:r>
      <w:r w:rsidR="003C048A">
        <w:rPr>
          <w:rFonts w:asciiTheme="minorHAnsi" w:hAnsiTheme="minorHAnsi"/>
          <w:sz w:val="24"/>
          <w:szCs w:val="24"/>
        </w:rPr>
        <w:t>.</w:t>
      </w:r>
      <w:r w:rsidR="0015244E" w:rsidRPr="0015244E">
        <w:rPr>
          <w:rFonts w:asciiTheme="minorHAnsi" w:hAnsiTheme="minorHAnsi"/>
          <w:sz w:val="24"/>
          <w:szCs w:val="24"/>
          <w:vertAlign w:val="superscript"/>
        </w:rPr>
        <w:t>8</w:t>
      </w:r>
      <w:r w:rsidR="003C048A">
        <w:rPr>
          <w:rFonts w:asciiTheme="minorHAnsi" w:hAnsiTheme="minorHAnsi"/>
          <w:sz w:val="24"/>
          <w:szCs w:val="24"/>
        </w:rPr>
        <w:t xml:space="preserve"> I</w:t>
      </w:r>
      <w:r w:rsidR="006874D8" w:rsidRPr="00BB575D">
        <w:rPr>
          <w:rFonts w:asciiTheme="minorHAnsi" w:hAnsiTheme="minorHAnsi"/>
          <w:sz w:val="24"/>
          <w:szCs w:val="24"/>
        </w:rPr>
        <w:t xml:space="preserve">n contrast, </w:t>
      </w:r>
      <w:r w:rsidR="00A4288E" w:rsidRPr="00A4288E">
        <w:rPr>
          <w:rFonts w:asciiTheme="minorHAnsi" w:hAnsiTheme="minorHAnsi"/>
          <w:sz w:val="24"/>
          <w:szCs w:val="24"/>
        </w:rPr>
        <w:t>disinhibited social e</w:t>
      </w:r>
      <w:r w:rsidR="0015244E">
        <w:rPr>
          <w:rFonts w:asciiTheme="minorHAnsi" w:hAnsiTheme="minorHAnsi"/>
          <w:sz w:val="24"/>
          <w:szCs w:val="24"/>
        </w:rPr>
        <w:t>ngagement [DSE; APA, DSM-5</w:t>
      </w:r>
      <w:r w:rsidR="00A4288E" w:rsidRPr="00A4288E">
        <w:rPr>
          <w:rFonts w:asciiTheme="minorHAnsi" w:hAnsiTheme="minorHAnsi"/>
          <w:sz w:val="24"/>
          <w:szCs w:val="24"/>
        </w:rPr>
        <w:t>]</w:t>
      </w:r>
      <w:r w:rsidR="0015244E" w:rsidRPr="0015244E">
        <w:rPr>
          <w:rFonts w:asciiTheme="minorHAnsi" w:hAnsiTheme="minorHAnsi"/>
          <w:sz w:val="24"/>
          <w:szCs w:val="24"/>
          <w:vertAlign w:val="superscript"/>
        </w:rPr>
        <w:t>9</w:t>
      </w:r>
      <w:r w:rsidR="003C048A">
        <w:rPr>
          <w:rFonts w:asciiTheme="minorHAnsi" w:hAnsiTheme="minorHAnsi"/>
          <w:sz w:val="24"/>
          <w:szCs w:val="24"/>
        </w:rPr>
        <w:t xml:space="preserve"> is</w:t>
      </w:r>
      <w:r w:rsidR="006874D8" w:rsidRPr="00BB575D">
        <w:rPr>
          <w:rFonts w:asciiTheme="minorHAnsi" w:hAnsiTheme="minorHAnsi"/>
          <w:sz w:val="24"/>
          <w:szCs w:val="24"/>
        </w:rPr>
        <w:t xml:space="preserve"> </w:t>
      </w:r>
      <w:r w:rsidR="00C40FEE" w:rsidRPr="00BB575D">
        <w:rPr>
          <w:rFonts w:asciiTheme="minorHAnsi" w:hAnsiTheme="minorHAnsi"/>
          <w:sz w:val="24"/>
          <w:szCs w:val="24"/>
        </w:rPr>
        <w:t xml:space="preserve">a diagnosis restricted to individuals who have experienced institutional deprivation or other forms of </w:t>
      </w:r>
      <w:r w:rsidR="00D53EEC">
        <w:rPr>
          <w:rFonts w:asciiTheme="minorHAnsi" w:hAnsiTheme="minorHAnsi"/>
          <w:sz w:val="24"/>
          <w:szCs w:val="24"/>
        </w:rPr>
        <w:t xml:space="preserve">gross </w:t>
      </w:r>
      <w:r w:rsidR="00C40FEE" w:rsidRPr="00BB575D">
        <w:rPr>
          <w:rFonts w:asciiTheme="minorHAnsi" w:hAnsiTheme="minorHAnsi"/>
          <w:sz w:val="24"/>
          <w:szCs w:val="24"/>
        </w:rPr>
        <w:t xml:space="preserve">early social neglect. </w:t>
      </w:r>
      <w:r w:rsidR="005F63E9">
        <w:rPr>
          <w:rFonts w:asciiTheme="minorHAnsi" w:hAnsiTheme="minorHAnsi"/>
          <w:sz w:val="24"/>
          <w:szCs w:val="24"/>
        </w:rPr>
        <w:t xml:space="preserve">It </w:t>
      </w:r>
      <w:r w:rsidR="00C40FEE" w:rsidRPr="00BB575D">
        <w:rPr>
          <w:rFonts w:asciiTheme="minorHAnsi" w:hAnsiTheme="minorHAnsi"/>
          <w:sz w:val="24"/>
          <w:szCs w:val="24"/>
        </w:rPr>
        <w:t xml:space="preserve">presents </w:t>
      </w:r>
      <w:r w:rsidR="00E27C36" w:rsidRPr="00BB575D">
        <w:rPr>
          <w:rFonts w:asciiTheme="minorHAnsi" w:hAnsiTheme="minorHAnsi"/>
          <w:sz w:val="24"/>
          <w:szCs w:val="24"/>
        </w:rPr>
        <w:t>as</w:t>
      </w:r>
      <w:r w:rsidR="00C40FEE" w:rsidRPr="00BB575D">
        <w:rPr>
          <w:rFonts w:asciiTheme="minorHAnsi" w:hAnsiTheme="minorHAnsi"/>
          <w:sz w:val="24"/>
          <w:szCs w:val="24"/>
        </w:rPr>
        <w:t xml:space="preserve"> an inappropriate o</w:t>
      </w:r>
      <w:r w:rsidR="00E27C36" w:rsidRPr="00BB575D">
        <w:rPr>
          <w:rFonts w:asciiTheme="minorHAnsi" w:hAnsiTheme="minorHAnsi"/>
          <w:sz w:val="24"/>
          <w:szCs w:val="24"/>
        </w:rPr>
        <w:t xml:space="preserve">ver-familiarity </w:t>
      </w:r>
      <w:r w:rsidR="005F63E9">
        <w:rPr>
          <w:rFonts w:asciiTheme="minorHAnsi" w:hAnsiTheme="minorHAnsi"/>
          <w:sz w:val="24"/>
          <w:szCs w:val="24"/>
        </w:rPr>
        <w:t>with</w:t>
      </w:r>
      <w:r w:rsidR="00264BB8">
        <w:rPr>
          <w:rFonts w:asciiTheme="minorHAnsi" w:hAnsiTheme="minorHAnsi"/>
          <w:sz w:val="24"/>
          <w:szCs w:val="24"/>
        </w:rPr>
        <w:t>,</w:t>
      </w:r>
      <w:r w:rsidR="005F63E9">
        <w:rPr>
          <w:rFonts w:asciiTheme="minorHAnsi" w:hAnsiTheme="minorHAnsi"/>
          <w:sz w:val="24"/>
          <w:szCs w:val="24"/>
        </w:rPr>
        <w:t xml:space="preserve"> </w:t>
      </w:r>
      <w:r w:rsidR="00D53EEC">
        <w:rPr>
          <w:rFonts w:asciiTheme="minorHAnsi" w:hAnsiTheme="minorHAnsi"/>
          <w:sz w:val="24"/>
          <w:szCs w:val="24"/>
        </w:rPr>
        <w:t xml:space="preserve">and lack </w:t>
      </w:r>
      <w:r w:rsidR="001E3A08">
        <w:rPr>
          <w:rFonts w:asciiTheme="minorHAnsi" w:hAnsiTheme="minorHAnsi"/>
          <w:sz w:val="24"/>
          <w:szCs w:val="24"/>
        </w:rPr>
        <w:t xml:space="preserve">of wariness </w:t>
      </w:r>
      <w:r w:rsidR="005F63E9">
        <w:rPr>
          <w:rFonts w:asciiTheme="minorHAnsi" w:hAnsiTheme="minorHAnsi"/>
          <w:sz w:val="24"/>
          <w:szCs w:val="24"/>
        </w:rPr>
        <w:t>of</w:t>
      </w:r>
      <w:r w:rsidR="00451C67">
        <w:rPr>
          <w:rFonts w:asciiTheme="minorHAnsi" w:hAnsiTheme="minorHAnsi"/>
          <w:sz w:val="24"/>
          <w:szCs w:val="24"/>
        </w:rPr>
        <w:t xml:space="preserve">, </w:t>
      </w:r>
      <w:r w:rsidR="00E27C36" w:rsidRPr="00BB575D">
        <w:rPr>
          <w:rFonts w:asciiTheme="minorHAnsi" w:hAnsiTheme="minorHAnsi"/>
          <w:sz w:val="24"/>
          <w:szCs w:val="24"/>
        </w:rPr>
        <w:t xml:space="preserve">strangers, </w:t>
      </w:r>
      <w:r w:rsidR="00D53EEC">
        <w:rPr>
          <w:rFonts w:asciiTheme="minorHAnsi" w:hAnsiTheme="minorHAnsi"/>
          <w:sz w:val="24"/>
          <w:szCs w:val="24"/>
        </w:rPr>
        <w:t xml:space="preserve">and </w:t>
      </w:r>
      <w:r w:rsidR="00C40FEE" w:rsidRPr="00BB575D">
        <w:rPr>
          <w:rFonts w:asciiTheme="minorHAnsi" w:hAnsiTheme="minorHAnsi"/>
          <w:sz w:val="24"/>
          <w:szCs w:val="24"/>
        </w:rPr>
        <w:t xml:space="preserve">a </w:t>
      </w:r>
      <w:r w:rsidR="00E27C36" w:rsidRPr="00BB575D">
        <w:rPr>
          <w:rFonts w:asciiTheme="minorHAnsi" w:hAnsiTheme="minorHAnsi"/>
          <w:sz w:val="24"/>
          <w:szCs w:val="24"/>
        </w:rPr>
        <w:t xml:space="preserve">failure to observe </w:t>
      </w:r>
      <w:r w:rsidR="00C40FEE" w:rsidRPr="00BB575D">
        <w:rPr>
          <w:rFonts w:asciiTheme="minorHAnsi" w:hAnsiTheme="minorHAnsi"/>
          <w:sz w:val="24"/>
          <w:szCs w:val="24"/>
        </w:rPr>
        <w:t xml:space="preserve">appropriate physical </w:t>
      </w:r>
      <w:r w:rsidR="000915A5">
        <w:rPr>
          <w:rFonts w:asciiTheme="minorHAnsi" w:hAnsiTheme="minorHAnsi"/>
          <w:sz w:val="24"/>
          <w:szCs w:val="24"/>
        </w:rPr>
        <w:t xml:space="preserve">and verbal </w:t>
      </w:r>
      <w:r w:rsidR="00C40FEE" w:rsidRPr="00BB575D">
        <w:rPr>
          <w:rFonts w:asciiTheme="minorHAnsi" w:hAnsiTheme="minorHAnsi"/>
          <w:sz w:val="24"/>
          <w:szCs w:val="24"/>
        </w:rPr>
        <w:t>boundaries during social interaction</w:t>
      </w:r>
      <w:r w:rsidR="005F63E9">
        <w:rPr>
          <w:rFonts w:asciiTheme="minorHAnsi" w:hAnsiTheme="minorHAnsi"/>
          <w:sz w:val="24"/>
          <w:szCs w:val="24"/>
        </w:rPr>
        <w:t>. F</w:t>
      </w:r>
      <w:r w:rsidR="00824B70">
        <w:rPr>
          <w:rFonts w:asciiTheme="minorHAnsi" w:hAnsiTheme="minorHAnsi"/>
          <w:sz w:val="24"/>
          <w:szCs w:val="24"/>
        </w:rPr>
        <w:t xml:space="preserve">or example, </w:t>
      </w:r>
      <w:r w:rsidR="00AB40DB">
        <w:rPr>
          <w:rFonts w:asciiTheme="minorHAnsi" w:hAnsiTheme="minorHAnsi"/>
          <w:sz w:val="24"/>
          <w:szCs w:val="24"/>
        </w:rPr>
        <w:t xml:space="preserve">it </w:t>
      </w:r>
      <w:r w:rsidR="005F63E9">
        <w:rPr>
          <w:rFonts w:asciiTheme="minorHAnsi" w:hAnsiTheme="minorHAnsi"/>
          <w:sz w:val="24"/>
          <w:szCs w:val="24"/>
        </w:rPr>
        <w:t xml:space="preserve">can involve </w:t>
      </w:r>
      <w:r w:rsidR="00824B70">
        <w:rPr>
          <w:rFonts w:asciiTheme="minorHAnsi" w:hAnsiTheme="minorHAnsi"/>
          <w:sz w:val="24"/>
          <w:szCs w:val="24"/>
        </w:rPr>
        <w:t>an</w:t>
      </w:r>
      <w:r w:rsidR="00C40FEE" w:rsidRPr="00BB575D">
        <w:rPr>
          <w:rFonts w:asciiTheme="minorHAnsi" w:hAnsiTheme="minorHAnsi"/>
          <w:sz w:val="24"/>
          <w:szCs w:val="24"/>
        </w:rPr>
        <w:t xml:space="preserve"> </w:t>
      </w:r>
      <w:r w:rsidR="005F63E9">
        <w:rPr>
          <w:rFonts w:asciiTheme="minorHAnsi" w:hAnsiTheme="minorHAnsi"/>
          <w:sz w:val="24"/>
          <w:szCs w:val="24"/>
        </w:rPr>
        <w:t>inappropriate</w:t>
      </w:r>
      <w:r w:rsidR="00C40FEE" w:rsidRPr="00BB575D">
        <w:rPr>
          <w:rFonts w:asciiTheme="minorHAnsi" w:hAnsiTheme="minorHAnsi"/>
          <w:sz w:val="24"/>
          <w:szCs w:val="24"/>
        </w:rPr>
        <w:t xml:space="preserve"> seeking out of physical </w:t>
      </w:r>
      <w:r w:rsidR="00824B70">
        <w:rPr>
          <w:rFonts w:asciiTheme="minorHAnsi" w:hAnsiTheme="minorHAnsi"/>
          <w:sz w:val="24"/>
          <w:szCs w:val="24"/>
        </w:rPr>
        <w:t>proximity and/or asking overly intrusiv</w:t>
      </w:r>
      <w:r w:rsidR="0015244E">
        <w:rPr>
          <w:rFonts w:asciiTheme="minorHAnsi" w:hAnsiTheme="minorHAnsi"/>
          <w:sz w:val="24"/>
          <w:szCs w:val="24"/>
        </w:rPr>
        <w:t>e and overly familiar questions</w:t>
      </w:r>
      <w:r w:rsidR="00C40FEE" w:rsidRPr="00BB575D">
        <w:rPr>
          <w:rFonts w:asciiTheme="minorHAnsi" w:hAnsiTheme="minorHAnsi"/>
          <w:sz w:val="24"/>
          <w:szCs w:val="24"/>
        </w:rPr>
        <w:t>.</w:t>
      </w:r>
      <w:r w:rsidR="0015244E" w:rsidRPr="0015244E">
        <w:rPr>
          <w:rFonts w:asciiTheme="minorHAnsi" w:hAnsiTheme="minorHAnsi"/>
          <w:sz w:val="24"/>
          <w:szCs w:val="24"/>
          <w:vertAlign w:val="superscript"/>
        </w:rPr>
        <w:t>10,11</w:t>
      </w:r>
      <w:r w:rsidR="00C40FEE" w:rsidRPr="00BB575D">
        <w:rPr>
          <w:rFonts w:asciiTheme="minorHAnsi" w:hAnsiTheme="minorHAnsi"/>
          <w:sz w:val="24"/>
          <w:szCs w:val="24"/>
        </w:rPr>
        <w:t xml:space="preserve"> Within the social ecology of poor quality care </w:t>
      </w:r>
      <w:r w:rsidRPr="00BB575D">
        <w:rPr>
          <w:rFonts w:asciiTheme="minorHAnsi" w:hAnsiTheme="minorHAnsi"/>
          <w:sz w:val="24"/>
          <w:szCs w:val="24"/>
        </w:rPr>
        <w:t xml:space="preserve">in </w:t>
      </w:r>
      <w:r w:rsidR="00C40FEE" w:rsidRPr="00BB575D">
        <w:rPr>
          <w:rFonts w:asciiTheme="minorHAnsi" w:hAnsiTheme="minorHAnsi"/>
          <w:sz w:val="24"/>
          <w:szCs w:val="24"/>
        </w:rPr>
        <w:t>institutions</w:t>
      </w:r>
      <w:r w:rsidRPr="00BB575D">
        <w:rPr>
          <w:rFonts w:asciiTheme="minorHAnsi" w:hAnsiTheme="minorHAnsi"/>
          <w:sz w:val="24"/>
          <w:szCs w:val="24"/>
        </w:rPr>
        <w:t>,</w:t>
      </w:r>
      <w:r w:rsidR="00C40FEE" w:rsidRPr="00BB575D">
        <w:rPr>
          <w:rFonts w:asciiTheme="minorHAnsi" w:hAnsiTheme="minorHAnsi"/>
          <w:sz w:val="24"/>
          <w:szCs w:val="24"/>
        </w:rPr>
        <w:t xml:space="preserve"> DSE behaviours </w:t>
      </w:r>
      <w:r w:rsidR="00AB40DB">
        <w:rPr>
          <w:rFonts w:asciiTheme="minorHAnsi" w:hAnsiTheme="minorHAnsi"/>
          <w:sz w:val="24"/>
          <w:szCs w:val="24"/>
        </w:rPr>
        <w:t>may</w:t>
      </w:r>
      <w:r w:rsidR="0015244E">
        <w:rPr>
          <w:rFonts w:asciiTheme="minorHAnsi" w:hAnsiTheme="minorHAnsi"/>
          <w:sz w:val="24"/>
          <w:szCs w:val="24"/>
        </w:rPr>
        <w:t xml:space="preserve"> be adaptive</w:t>
      </w:r>
      <w:r w:rsidRPr="00BB575D">
        <w:rPr>
          <w:rFonts w:asciiTheme="minorHAnsi" w:hAnsiTheme="minorHAnsi"/>
          <w:sz w:val="24"/>
          <w:szCs w:val="24"/>
        </w:rPr>
        <w:t xml:space="preserve"> </w:t>
      </w:r>
      <w:r w:rsidR="00451C67">
        <w:rPr>
          <w:rFonts w:asciiTheme="minorHAnsi" w:hAnsiTheme="minorHAnsi"/>
          <w:sz w:val="24"/>
          <w:szCs w:val="24"/>
        </w:rPr>
        <w:t xml:space="preserve">- they </w:t>
      </w:r>
      <w:r w:rsidR="0031075C" w:rsidRPr="00BB575D">
        <w:rPr>
          <w:rFonts w:asciiTheme="minorHAnsi" w:hAnsiTheme="minorHAnsi"/>
          <w:sz w:val="24"/>
          <w:szCs w:val="24"/>
        </w:rPr>
        <w:t xml:space="preserve">may </w:t>
      </w:r>
      <w:r w:rsidRPr="00BB575D">
        <w:rPr>
          <w:rFonts w:asciiTheme="minorHAnsi" w:hAnsiTheme="minorHAnsi"/>
          <w:sz w:val="24"/>
          <w:szCs w:val="24"/>
        </w:rPr>
        <w:t xml:space="preserve">fulfil </w:t>
      </w:r>
      <w:r w:rsidR="00451C67">
        <w:rPr>
          <w:rFonts w:asciiTheme="minorHAnsi" w:hAnsiTheme="minorHAnsi"/>
          <w:sz w:val="24"/>
          <w:szCs w:val="24"/>
        </w:rPr>
        <w:t>a need for social intimacy and increase</w:t>
      </w:r>
      <w:r w:rsidR="00C40FEE" w:rsidRPr="00BB575D">
        <w:rPr>
          <w:rFonts w:asciiTheme="minorHAnsi" w:hAnsiTheme="minorHAnsi"/>
          <w:sz w:val="24"/>
          <w:szCs w:val="24"/>
        </w:rPr>
        <w:t xml:space="preserve"> access to</w:t>
      </w:r>
      <w:r w:rsidR="00AB40DB">
        <w:rPr>
          <w:rFonts w:asciiTheme="minorHAnsi" w:hAnsiTheme="minorHAnsi"/>
          <w:sz w:val="24"/>
          <w:szCs w:val="24"/>
        </w:rPr>
        <w:t xml:space="preserve"> care from staff</w:t>
      </w:r>
      <w:r w:rsidR="00451C67" w:rsidRPr="0015244E">
        <w:rPr>
          <w:rFonts w:asciiTheme="minorHAnsi" w:hAnsiTheme="minorHAnsi"/>
          <w:sz w:val="24"/>
          <w:szCs w:val="24"/>
          <w:vertAlign w:val="superscript"/>
        </w:rPr>
        <w:t>12</w:t>
      </w:r>
      <w:r w:rsidR="00AB40DB">
        <w:rPr>
          <w:rFonts w:asciiTheme="minorHAnsi" w:hAnsiTheme="minorHAnsi"/>
          <w:sz w:val="24"/>
          <w:szCs w:val="24"/>
        </w:rPr>
        <w:t>. However, post-</w:t>
      </w:r>
      <w:r w:rsidR="00C40FEE" w:rsidRPr="00BB575D">
        <w:rPr>
          <w:rFonts w:asciiTheme="minorHAnsi" w:hAnsiTheme="minorHAnsi"/>
          <w:sz w:val="24"/>
          <w:szCs w:val="24"/>
        </w:rPr>
        <w:t>institutionally they represent a potential source of vulnerability and imp</w:t>
      </w:r>
      <w:r w:rsidR="0015244E">
        <w:rPr>
          <w:rFonts w:asciiTheme="minorHAnsi" w:hAnsiTheme="minorHAnsi"/>
          <w:sz w:val="24"/>
          <w:szCs w:val="24"/>
        </w:rPr>
        <w:t>airment</w:t>
      </w:r>
      <w:r w:rsidR="00C40FEE" w:rsidRPr="00BB575D">
        <w:rPr>
          <w:rFonts w:asciiTheme="minorHAnsi" w:hAnsiTheme="minorHAnsi"/>
          <w:sz w:val="24"/>
          <w:szCs w:val="24"/>
        </w:rPr>
        <w:t>.</w:t>
      </w:r>
      <w:r w:rsidR="0015244E" w:rsidRPr="0015244E">
        <w:rPr>
          <w:rFonts w:asciiTheme="minorHAnsi" w:hAnsiTheme="minorHAnsi"/>
          <w:sz w:val="24"/>
          <w:szCs w:val="24"/>
          <w:vertAlign w:val="superscript"/>
        </w:rPr>
        <w:t>13</w:t>
      </w:r>
      <w:r w:rsidR="00C40FEE" w:rsidRPr="00BB575D">
        <w:rPr>
          <w:rFonts w:asciiTheme="minorHAnsi" w:hAnsiTheme="minorHAnsi"/>
          <w:sz w:val="24"/>
          <w:szCs w:val="24"/>
        </w:rPr>
        <w:t xml:space="preserve"> Individuals with DSE may be perceived by peers as tiresome and/or hostile</w:t>
      </w:r>
      <w:r w:rsidR="00FA76AC">
        <w:rPr>
          <w:rFonts w:asciiTheme="minorHAnsi" w:hAnsiTheme="minorHAnsi"/>
          <w:sz w:val="24"/>
          <w:szCs w:val="24"/>
        </w:rPr>
        <w:t>,</w:t>
      </w:r>
      <w:r w:rsidR="00C40FEE" w:rsidRPr="00BB575D">
        <w:rPr>
          <w:rFonts w:asciiTheme="minorHAnsi" w:hAnsiTheme="minorHAnsi"/>
          <w:sz w:val="24"/>
          <w:szCs w:val="24"/>
        </w:rPr>
        <w:t xml:space="preserve"> </w:t>
      </w:r>
      <w:r w:rsidR="0015244E">
        <w:rPr>
          <w:rFonts w:asciiTheme="minorHAnsi" w:hAnsiTheme="minorHAnsi"/>
          <w:sz w:val="24"/>
          <w:szCs w:val="24"/>
        </w:rPr>
        <w:lastRenderedPageBreak/>
        <w:t>and</w:t>
      </w:r>
      <w:r w:rsidR="00C40FEE" w:rsidRPr="00BB575D">
        <w:rPr>
          <w:rFonts w:asciiTheme="minorHAnsi" w:hAnsiTheme="minorHAnsi"/>
          <w:sz w:val="24"/>
          <w:szCs w:val="24"/>
        </w:rPr>
        <w:t xml:space="preserve"> </w:t>
      </w:r>
      <w:r w:rsidR="0015244E">
        <w:rPr>
          <w:rFonts w:asciiTheme="minorHAnsi" w:hAnsiTheme="minorHAnsi"/>
          <w:sz w:val="24"/>
          <w:szCs w:val="24"/>
        </w:rPr>
        <w:t>t</w:t>
      </w:r>
      <w:r w:rsidR="00C40FEE" w:rsidRPr="00BB575D">
        <w:rPr>
          <w:rFonts w:asciiTheme="minorHAnsi" w:hAnsiTheme="minorHAnsi"/>
          <w:sz w:val="24"/>
          <w:szCs w:val="24"/>
        </w:rPr>
        <w:t>he indiscriminate nature of their soci</w:t>
      </w:r>
      <w:r w:rsidR="00451C67">
        <w:rPr>
          <w:rFonts w:asciiTheme="minorHAnsi" w:hAnsiTheme="minorHAnsi"/>
          <w:sz w:val="24"/>
          <w:szCs w:val="24"/>
        </w:rPr>
        <w:t xml:space="preserve">al behaviours may undermine friendship </w:t>
      </w:r>
      <w:r w:rsidR="00C40FEE" w:rsidRPr="00BB575D">
        <w:rPr>
          <w:rFonts w:asciiTheme="minorHAnsi" w:hAnsiTheme="minorHAnsi"/>
          <w:sz w:val="24"/>
          <w:szCs w:val="24"/>
        </w:rPr>
        <w:t>development</w:t>
      </w:r>
      <w:r w:rsidR="0015244E">
        <w:rPr>
          <w:rFonts w:asciiTheme="minorHAnsi" w:hAnsiTheme="minorHAnsi"/>
          <w:sz w:val="24"/>
          <w:szCs w:val="24"/>
        </w:rPr>
        <w:t>.</w:t>
      </w:r>
      <w:r w:rsidR="0015244E" w:rsidRPr="0015244E">
        <w:rPr>
          <w:rFonts w:asciiTheme="minorHAnsi" w:hAnsiTheme="minorHAnsi"/>
          <w:sz w:val="24"/>
          <w:szCs w:val="24"/>
          <w:vertAlign w:val="superscript"/>
        </w:rPr>
        <w:t>14</w:t>
      </w:r>
      <w:r w:rsidR="0015244E">
        <w:rPr>
          <w:rFonts w:asciiTheme="minorHAnsi" w:hAnsiTheme="minorHAnsi"/>
          <w:sz w:val="24"/>
          <w:szCs w:val="24"/>
        </w:rPr>
        <w:t xml:space="preserve"> </w:t>
      </w:r>
      <w:r w:rsidR="00C40FEE" w:rsidRPr="00BB575D">
        <w:rPr>
          <w:rFonts w:asciiTheme="minorHAnsi" w:hAnsiTheme="minorHAnsi"/>
          <w:sz w:val="24"/>
          <w:szCs w:val="24"/>
        </w:rPr>
        <w:t>Their overly trusting nature may</w:t>
      </w:r>
      <w:r w:rsidR="005917FF" w:rsidRPr="00BB575D">
        <w:rPr>
          <w:rFonts w:asciiTheme="minorHAnsi" w:hAnsiTheme="minorHAnsi"/>
          <w:sz w:val="24"/>
          <w:szCs w:val="24"/>
        </w:rPr>
        <w:t xml:space="preserve"> </w:t>
      </w:r>
      <w:r w:rsidR="00C40FEE" w:rsidRPr="00BB575D">
        <w:rPr>
          <w:rFonts w:asciiTheme="minorHAnsi" w:hAnsiTheme="minorHAnsi"/>
          <w:sz w:val="24"/>
          <w:szCs w:val="24"/>
        </w:rPr>
        <w:t xml:space="preserve">increase risk of exploitation within </w:t>
      </w:r>
      <w:r w:rsidR="00F20E9B" w:rsidRPr="00BB575D">
        <w:rPr>
          <w:rFonts w:asciiTheme="minorHAnsi" w:hAnsiTheme="minorHAnsi"/>
          <w:sz w:val="24"/>
          <w:szCs w:val="24"/>
        </w:rPr>
        <w:t>dysfunctional</w:t>
      </w:r>
      <w:r w:rsidR="00C40FEE" w:rsidRPr="00BB575D">
        <w:rPr>
          <w:rFonts w:asciiTheme="minorHAnsi" w:hAnsiTheme="minorHAnsi"/>
          <w:sz w:val="24"/>
          <w:szCs w:val="24"/>
        </w:rPr>
        <w:t xml:space="preserve"> relationships.</w:t>
      </w:r>
      <w:r w:rsidR="0015244E" w:rsidRPr="0015244E">
        <w:rPr>
          <w:rFonts w:asciiTheme="minorHAnsi" w:hAnsiTheme="minorHAnsi"/>
          <w:sz w:val="24"/>
          <w:szCs w:val="24"/>
          <w:vertAlign w:val="superscript"/>
        </w:rPr>
        <w:t>11</w:t>
      </w:r>
    </w:p>
    <w:p w14:paraId="689329FB" w14:textId="4C8ADF26" w:rsidR="00F97F22" w:rsidRPr="00BB575D" w:rsidRDefault="00BF075B" w:rsidP="00A4288E">
      <w:pPr>
        <w:pStyle w:val="ListParagraph"/>
        <w:spacing w:line="480" w:lineRule="auto"/>
        <w:ind w:left="0" w:firstLine="720"/>
        <w:rPr>
          <w:rFonts w:asciiTheme="minorHAnsi" w:hAnsiTheme="minorHAnsi"/>
          <w:sz w:val="24"/>
          <w:szCs w:val="24"/>
        </w:rPr>
      </w:pPr>
      <w:r w:rsidRPr="003A7968">
        <w:rPr>
          <w:rFonts w:asciiTheme="minorHAnsi" w:hAnsiTheme="minorHAnsi"/>
          <w:sz w:val="24"/>
          <w:szCs w:val="24"/>
          <w:highlight w:val="yellow"/>
        </w:rPr>
        <w:t xml:space="preserve">DSE </w:t>
      </w:r>
      <w:r w:rsidR="00D37317" w:rsidRPr="003A7968">
        <w:rPr>
          <w:rFonts w:asciiTheme="minorHAnsi" w:hAnsiTheme="minorHAnsi"/>
          <w:sz w:val="24"/>
          <w:szCs w:val="24"/>
          <w:highlight w:val="yellow"/>
        </w:rPr>
        <w:t xml:space="preserve">is considered a </w:t>
      </w:r>
      <w:r w:rsidRPr="003A7968">
        <w:rPr>
          <w:rFonts w:asciiTheme="minorHAnsi" w:hAnsiTheme="minorHAnsi"/>
          <w:sz w:val="24"/>
          <w:szCs w:val="24"/>
          <w:highlight w:val="yellow"/>
        </w:rPr>
        <w:t>condition of early childhood</w:t>
      </w:r>
      <w:r w:rsidR="00785E4C" w:rsidRPr="003A7968">
        <w:rPr>
          <w:rFonts w:asciiTheme="minorHAnsi" w:hAnsiTheme="minorHAnsi"/>
          <w:sz w:val="24"/>
          <w:szCs w:val="24"/>
          <w:highlight w:val="yellow"/>
        </w:rPr>
        <w:t xml:space="preserve"> and </w:t>
      </w:r>
      <w:r w:rsidR="003A7968" w:rsidRPr="003A7968">
        <w:rPr>
          <w:rFonts w:asciiTheme="minorHAnsi" w:hAnsiTheme="minorHAnsi"/>
          <w:sz w:val="24"/>
          <w:szCs w:val="24"/>
          <w:highlight w:val="yellow"/>
        </w:rPr>
        <w:t>while recent</w:t>
      </w:r>
      <w:r w:rsidR="003A7968" w:rsidRPr="003A7968">
        <w:rPr>
          <w:highlight w:val="yellow"/>
        </w:rPr>
        <w:t xml:space="preserve"> </w:t>
      </w:r>
      <w:r w:rsidR="003A7968" w:rsidRPr="003A7968">
        <w:rPr>
          <w:rFonts w:asciiTheme="minorHAnsi" w:hAnsiTheme="minorHAnsi"/>
          <w:sz w:val="24"/>
          <w:szCs w:val="24"/>
          <w:highlight w:val="yellow"/>
        </w:rPr>
        <w:t>evidence suggests that DSE can persist into later childhood and adolescence,</w:t>
      </w:r>
      <w:r w:rsidR="009335FB" w:rsidRPr="009335FB">
        <w:rPr>
          <w:rFonts w:asciiTheme="minorHAnsi" w:hAnsiTheme="minorHAnsi"/>
          <w:sz w:val="24"/>
          <w:szCs w:val="24"/>
          <w:highlight w:val="yellow"/>
          <w:vertAlign w:val="superscript"/>
        </w:rPr>
        <w:t>15-18</w:t>
      </w:r>
      <w:r w:rsidR="003A7968" w:rsidRPr="003A7968">
        <w:rPr>
          <w:rFonts w:asciiTheme="minorHAnsi" w:hAnsiTheme="minorHAnsi"/>
          <w:sz w:val="24"/>
          <w:szCs w:val="24"/>
          <w:highlight w:val="yellow"/>
        </w:rPr>
        <w:t xml:space="preserve"> </w:t>
      </w:r>
      <w:r w:rsidR="00785E4C" w:rsidRPr="003A7968">
        <w:rPr>
          <w:rFonts w:asciiTheme="minorHAnsi" w:hAnsiTheme="minorHAnsi"/>
          <w:sz w:val="24"/>
          <w:szCs w:val="24"/>
          <w:highlight w:val="yellow"/>
        </w:rPr>
        <w:t>little</w:t>
      </w:r>
      <w:r w:rsidR="00451C67">
        <w:rPr>
          <w:rFonts w:asciiTheme="minorHAnsi" w:hAnsiTheme="minorHAnsi"/>
          <w:sz w:val="24"/>
          <w:szCs w:val="24"/>
          <w:highlight w:val="yellow"/>
        </w:rPr>
        <w:t xml:space="preserve"> is known about its</w:t>
      </w:r>
      <w:r w:rsidR="00062A42" w:rsidRPr="003A7968">
        <w:rPr>
          <w:rFonts w:asciiTheme="minorHAnsi" w:hAnsiTheme="minorHAnsi"/>
          <w:sz w:val="24"/>
          <w:szCs w:val="24"/>
          <w:highlight w:val="yellow"/>
        </w:rPr>
        <w:t xml:space="preserve"> long-</w:t>
      </w:r>
      <w:r w:rsidRPr="003A7968">
        <w:rPr>
          <w:rFonts w:asciiTheme="minorHAnsi" w:hAnsiTheme="minorHAnsi"/>
          <w:sz w:val="24"/>
          <w:szCs w:val="24"/>
          <w:highlight w:val="yellow"/>
        </w:rPr>
        <w:t>term persistenc</w:t>
      </w:r>
      <w:r w:rsidR="00062A42" w:rsidRPr="003A7968">
        <w:rPr>
          <w:rFonts w:asciiTheme="minorHAnsi" w:hAnsiTheme="minorHAnsi"/>
          <w:sz w:val="24"/>
          <w:szCs w:val="24"/>
          <w:highlight w:val="yellow"/>
        </w:rPr>
        <w:t xml:space="preserve">e </w:t>
      </w:r>
      <w:r w:rsidR="00451C67">
        <w:rPr>
          <w:rFonts w:asciiTheme="minorHAnsi" w:hAnsiTheme="minorHAnsi"/>
          <w:sz w:val="24"/>
          <w:szCs w:val="24"/>
          <w:highlight w:val="yellow"/>
        </w:rPr>
        <w:t>into adulthood</w:t>
      </w:r>
      <w:r w:rsidR="00785E4C" w:rsidRPr="003A7968">
        <w:rPr>
          <w:rFonts w:asciiTheme="minorHAnsi" w:hAnsiTheme="minorHAnsi"/>
          <w:sz w:val="24"/>
          <w:szCs w:val="24"/>
          <w:highlight w:val="yellow"/>
        </w:rPr>
        <w:t>.</w:t>
      </w:r>
      <w:r w:rsidR="004413CC">
        <w:rPr>
          <w:rFonts w:asciiTheme="minorHAnsi" w:hAnsiTheme="minorHAnsi"/>
          <w:sz w:val="24"/>
          <w:szCs w:val="24"/>
          <w:highlight w:val="yellow"/>
          <w:vertAlign w:val="superscript"/>
        </w:rPr>
        <w:t>1</w:t>
      </w:r>
      <w:r w:rsidR="004413CC">
        <w:rPr>
          <w:rFonts w:asciiTheme="minorHAnsi" w:hAnsiTheme="minorHAnsi"/>
          <w:sz w:val="24"/>
          <w:szCs w:val="24"/>
          <w:vertAlign w:val="superscript"/>
        </w:rPr>
        <w:t>9</w:t>
      </w:r>
      <w:r w:rsidR="00785E4C" w:rsidRPr="00BB575D">
        <w:rPr>
          <w:rFonts w:asciiTheme="minorHAnsi" w:hAnsiTheme="minorHAnsi"/>
          <w:sz w:val="24"/>
          <w:szCs w:val="24"/>
        </w:rPr>
        <w:t xml:space="preserve"> </w:t>
      </w:r>
      <w:r w:rsidR="00D37317" w:rsidRPr="00BB575D">
        <w:rPr>
          <w:rFonts w:asciiTheme="minorHAnsi" w:hAnsiTheme="minorHAnsi"/>
          <w:sz w:val="24"/>
          <w:szCs w:val="24"/>
        </w:rPr>
        <w:t xml:space="preserve">To address this point, </w:t>
      </w:r>
      <w:r w:rsidR="00451C67">
        <w:rPr>
          <w:rFonts w:asciiTheme="minorHAnsi" w:hAnsiTheme="minorHAnsi"/>
          <w:sz w:val="24"/>
          <w:szCs w:val="24"/>
        </w:rPr>
        <w:t>we have</w:t>
      </w:r>
      <w:r w:rsidR="00A227DF" w:rsidRPr="00BB575D">
        <w:rPr>
          <w:rFonts w:asciiTheme="minorHAnsi" w:hAnsiTheme="minorHAnsi"/>
          <w:sz w:val="24"/>
          <w:szCs w:val="24"/>
        </w:rPr>
        <w:t xml:space="preserve"> </w:t>
      </w:r>
      <w:r w:rsidR="00F97F22" w:rsidRPr="00BB575D">
        <w:rPr>
          <w:rFonts w:asciiTheme="minorHAnsi" w:hAnsiTheme="minorHAnsi"/>
          <w:sz w:val="24"/>
          <w:szCs w:val="24"/>
        </w:rPr>
        <w:t xml:space="preserve">recently reported childhood-to-adult developmental </w:t>
      </w:r>
      <w:r w:rsidR="00D37317" w:rsidRPr="00BB575D">
        <w:rPr>
          <w:rFonts w:asciiTheme="minorHAnsi" w:hAnsiTheme="minorHAnsi"/>
          <w:sz w:val="24"/>
          <w:szCs w:val="24"/>
        </w:rPr>
        <w:t>trajectories</w:t>
      </w:r>
      <w:r w:rsidR="00F97F22" w:rsidRPr="00BB575D">
        <w:rPr>
          <w:rFonts w:asciiTheme="minorHAnsi" w:hAnsiTheme="minorHAnsi"/>
          <w:sz w:val="24"/>
          <w:szCs w:val="24"/>
        </w:rPr>
        <w:t xml:space="preserve"> for</w:t>
      </w:r>
      <w:r w:rsidR="00931907">
        <w:rPr>
          <w:rFonts w:asciiTheme="minorHAnsi" w:hAnsiTheme="minorHAnsi"/>
          <w:sz w:val="24"/>
          <w:szCs w:val="24"/>
        </w:rPr>
        <w:t xml:space="preserve"> </w:t>
      </w:r>
      <w:r w:rsidR="00931907" w:rsidRPr="00931907">
        <w:rPr>
          <w:rFonts w:asciiTheme="minorHAnsi" w:hAnsiTheme="minorHAnsi"/>
          <w:sz w:val="24"/>
          <w:szCs w:val="24"/>
          <w:highlight w:val="yellow"/>
        </w:rPr>
        <w:t>DSE behaviours</w:t>
      </w:r>
      <w:r w:rsidR="00931907">
        <w:rPr>
          <w:rFonts w:asciiTheme="minorHAnsi" w:hAnsiTheme="minorHAnsi"/>
          <w:sz w:val="24"/>
          <w:szCs w:val="24"/>
        </w:rPr>
        <w:t xml:space="preserve"> in</w:t>
      </w:r>
      <w:r w:rsidR="00D37317" w:rsidRPr="00BB575D">
        <w:rPr>
          <w:rFonts w:asciiTheme="minorHAnsi" w:hAnsiTheme="minorHAnsi"/>
          <w:sz w:val="24"/>
          <w:szCs w:val="24"/>
        </w:rPr>
        <w:t xml:space="preserve"> </w:t>
      </w:r>
      <w:r w:rsidR="00EE2559">
        <w:rPr>
          <w:rFonts w:asciiTheme="minorHAnsi" w:hAnsiTheme="minorHAnsi"/>
          <w:sz w:val="24"/>
          <w:szCs w:val="24"/>
        </w:rPr>
        <w:t xml:space="preserve">the English and Romanian study cohort </w:t>
      </w:r>
      <w:r w:rsidR="00EE2559">
        <w:rPr>
          <w:rFonts w:asciiTheme="minorHAnsi" w:hAnsiTheme="minorHAnsi"/>
          <w:sz w:val="24"/>
          <w:szCs w:val="24"/>
          <w:vertAlign w:val="superscript"/>
        </w:rPr>
        <w:t xml:space="preserve">20 </w:t>
      </w:r>
      <w:r w:rsidR="00EE2559">
        <w:rPr>
          <w:rFonts w:asciiTheme="minorHAnsi" w:hAnsiTheme="minorHAnsi"/>
          <w:sz w:val="24"/>
          <w:szCs w:val="24"/>
        </w:rPr>
        <w:t xml:space="preserve">of </w:t>
      </w:r>
      <w:r w:rsidR="00D37317" w:rsidRPr="00BB575D">
        <w:rPr>
          <w:rFonts w:asciiTheme="minorHAnsi" w:hAnsiTheme="minorHAnsi"/>
          <w:sz w:val="24"/>
          <w:szCs w:val="24"/>
        </w:rPr>
        <w:t>individuals</w:t>
      </w:r>
      <w:r w:rsidRPr="00BB575D">
        <w:rPr>
          <w:rFonts w:asciiTheme="minorHAnsi" w:hAnsiTheme="minorHAnsi"/>
          <w:sz w:val="24"/>
          <w:szCs w:val="24"/>
        </w:rPr>
        <w:t xml:space="preserve"> who</w:t>
      </w:r>
      <w:r w:rsidR="00322290" w:rsidRPr="00BB575D">
        <w:rPr>
          <w:rFonts w:asciiTheme="minorHAnsi" w:hAnsiTheme="minorHAnsi"/>
          <w:sz w:val="24"/>
          <w:szCs w:val="24"/>
        </w:rPr>
        <w:t xml:space="preserve"> </w:t>
      </w:r>
      <w:r w:rsidR="00A26B42" w:rsidRPr="00BB575D">
        <w:rPr>
          <w:rFonts w:asciiTheme="minorHAnsi" w:hAnsiTheme="minorHAnsi"/>
          <w:sz w:val="24"/>
          <w:szCs w:val="24"/>
        </w:rPr>
        <w:t>suffered</w:t>
      </w:r>
      <w:r w:rsidR="00A16BAC" w:rsidRPr="00BB575D">
        <w:rPr>
          <w:rFonts w:asciiTheme="minorHAnsi" w:hAnsiTheme="minorHAnsi"/>
          <w:sz w:val="24"/>
          <w:szCs w:val="24"/>
        </w:rPr>
        <w:t xml:space="preserve"> extreme </w:t>
      </w:r>
      <w:r w:rsidR="00FA76AC">
        <w:rPr>
          <w:rFonts w:asciiTheme="minorHAnsi" w:hAnsiTheme="minorHAnsi"/>
          <w:sz w:val="24"/>
          <w:szCs w:val="24"/>
        </w:rPr>
        <w:t xml:space="preserve">early </w:t>
      </w:r>
      <w:r w:rsidR="00A16BAC" w:rsidRPr="00BB575D">
        <w:rPr>
          <w:rFonts w:asciiTheme="minorHAnsi" w:hAnsiTheme="minorHAnsi"/>
          <w:sz w:val="24"/>
          <w:szCs w:val="24"/>
        </w:rPr>
        <w:t xml:space="preserve">deprivation </w:t>
      </w:r>
      <w:r w:rsidR="000A3932">
        <w:rPr>
          <w:rFonts w:asciiTheme="minorHAnsi" w:hAnsiTheme="minorHAnsi"/>
          <w:sz w:val="24"/>
          <w:szCs w:val="24"/>
        </w:rPr>
        <w:t>in the institutions of the</w:t>
      </w:r>
      <w:r w:rsidR="005F63E9">
        <w:rPr>
          <w:rFonts w:asciiTheme="minorHAnsi" w:hAnsiTheme="minorHAnsi"/>
          <w:sz w:val="24"/>
          <w:szCs w:val="24"/>
        </w:rPr>
        <w:t xml:space="preserve"> latter years of the</w:t>
      </w:r>
      <w:r w:rsidR="000A3932">
        <w:rPr>
          <w:rFonts w:asciiTheme="minorHAnsi" w:hAnsiTheme="minorHAnsi"/>
          <w:sz w:val="24"/>
          <w:szCs w:val="24"/>
        </w:rPr>
        <w:t xml:space="preserve"> </w:t>
      </w:r>
      <w:r w:rsidR="000A3932" w:rsidRPr="00BB575D">
        <w:rPr>
          <w:rFonts w:asciiTheme="minorHAnsi" w:hAnsiTheme="minorHAnsi"/>
          <w:sz w:val="24"/>
          <w:szCs w:val="24"/>
        </w:rPr>
        <w:t>Ceaușescu regime</w:t>
      </w:r>
      <w:r w:rsidR="00A26B42" w:rsidRPr="00BB575D">
        <w:rPr>
          <w:rFonts w:asciiTheme="minorHAnsi" w:hAnsiTheme="minorHAnsi"/>
          <w:sz w:val="24"/>
          <w:szCs w:val="24"/>
        </w:rPr>
        <w:t>, before</w:t>
      </w:r>
      <w:r w:rsidR="004F37B3" w:rsidRPr="00BB575D">
        <w:rPr>
          <w:rFonts w:asciiTheme="minorHAnsi" w:hAnsiTheme="minorHAnsi"/>
          <w:sz w:val="24"/>
          <w:szCs w:val="24"/>
        </w:rPr>
        <w:t xml:space="preserve"> adoption</w:t>
      </w:r>
      <w:r w:rsidR="00D37317" w:rsidRPr="00BB575D">
        <w:rPr>
          <w:rFonts w:asciiTheme="minorHAnsi" w:hAnsiTheme="minorHAnsi"/>
          <w:sz w:val="24"/>
          <w:szCs w:val="24"/>
        </w:rPr>
        <w:t xml:space="preserve"> in</w:t>
      </w:r>
      <w:r w:rsidR="00A26B42" w:rsidRPr="00BB575D">
        <w:rPr>
          <w:rFonts w:asciiTheme="minorHAnsi" w:hAnsiTheme="minorHAnsi"/>
          <w:sz w:val="24"/>
          <w:szCs w:val="24"/>
        </w:rPr>
        <w:t>to UK families.</w:t>
      </w:r>
      <w:r w:rsidR="0070711E" w:rsidRPr="0070711E">
        <w:rPr>
          <w:rFonts w:asciiTheme="minorHAnsi" w:hAnsiTheme="minorHAnsi"/>
          <w:sz w:val="24"/>
          <w:szCs w:val="24"/>
          <w:vertAlign w:val="superscript"/>
        </w:rPr>
        <w:t>5</w:t>
      </w:r>
      <w:r w:rsidR="00F97F22" w:rsidRPr="00BB575D">
        <w:rPr>
          <w:rFonts w:asciiTheme="minorHAnsi" w:hAnsiTheme="minorHAnsi"/>
          <w:sz w:val="24"/>
          <w:szCs w:val="24"/>
        </w:rPr>
        <w:t xml:space="preserve"> Perhaps against expectation, DSE</w:t>
      </w:r>
      <w:r w:rsidR="00931907">
        <w:rPr>
          <w:rFonts w:asciiTheme="minorHAnsi" w:hAnsiTheme="minorHAnsi"/>
          <w:sz w:val="24"/>
          <w:szCs w:val="24"/>
        </w:rPr>
        <w:t xml:space="preserve"> behaviours</w:t>
      </w:r>
      <w:r w:rsidR="00F97F22" w:rsidRPr="00BB575D">
        <w:rPr>
          <w:rFonts w:asciiTheme="minorHAnsi" w:hAnsiTheme="minorHAnsi"/>
          <w:sz w:val="24"/>
          <w:szCs w:val="24"/>
        </w:rPr>
        <w:t xml:space="preserve"> showed strong persistence </w:t>
      </w:r>
      <w:r w:rsidR="00BC1BA5" w:rsidRPr="00BB575D">
        <w:rPr>
          <w:rFonts w:asciiTheme="minorHAnsi" w:hAnsiTheme="minorHAnsi"/>
          <w:sz w:val="24"/>
          <w:szCs w:val="24"/>
        </w:rPr>
        <w:t xml:space="preserve">into adulthood </w:t>
      </w:r>
      <w:r w:rsidR="0031075C" w:rsidRPr="00BB575D">
        <w:rPr>
          <w:rFonts w:asciiTheme="minorHAnsi" w:hAnsiTheme="minorHAnsi"/>
          <w:sz w:val="24"/>
          <w:szCs w:val="24"/>
        </w:rPr>
        <w:t>alongside more expected</w:t>
      </w:r>
      <w:r w:rsidR="006A5554">
        <w:rPr>
          <w:rFonts w:asciiTheme="minorHAnsi" w:hAnsiTheme="minorHAnsi"/>
          <w:sz w:val="24"/>
          <w:szCs w:val="24"/>
        </w:rPr>
        <w:t xml:space="preserve"> persistence </w:t>
      </w:r>
      <w:r w:rsidR="00A4288E">
        <w:rPr>
          <w:rFonts w:asciiTheme="minorHAnsi" w:hAnsiTheme="minorHAnsi"/>
          <w:sz w:val="24"/>
          <w:szCs w:val="24"/>
        </w:rPr>
        <w:t>of</w:t>
      </w:r>
      <w:r w:rsidR="0031075C" w:rsidRPr="00BB575D">
        <w:rPr>
          <w:rFonts w:asciiTheme="minorHAnsi" w:hAnsiTheme="minorHAnsi"/>
          <w:sz w:val="24"/>
          <w:szCs w:val="24"/>
        </w:rPr>
        <w:t xml:space="preserve"> ASD</w:t>
      </w:r>
      <w:r w:rsidR="00EA7D89">
        <w:rPr>
          <w:rFonts w:asciiTheme="minorHAnsi" w:hAnsiTheme="minorHAnsi"/>
          <w:sz w:val="24"/>
          <w:szCs w:val="24"/>
        </w:rPr>
        <w:t xml:space="preserve"> </w:t>
      </w:r>
      <w:r w:rsidR="0031075C" w:rsidRPr="00BB575D">
        <w:rPr>
          <w:rFonts w:asciiTheme="minorHAnsi" w:hAnsiTheme="minorHAnsi"/>
          <w:sz w:val="24"/>
          <w:szCs w:val="24"/>
        </w:rPr>
        <w:t>and inattention/overactivity (I/OA</w:t>
      </w:r>
      <w:r w:rsidR="00EA7D89">
        <w:rPr>
          <w:rFonts w:asciiTheme="minorHAnsi" w:hAnsiTheme="minorHAnsi"/>
          <w:sz w:val="24"/>
          <w:szCs w:val="24"/>
        </w:rPr>
        <w:t>; representing a subset of symptoms of attention-deficit/hyperactivity disorder</w:t>
      </w:r>
      <w:r w:rsidR="0031075C" w:rsidRPr="00BB575D">
        <w:rPr>
          <w:rFonts w:asciiTheme="minorHAnsi" w:hAnsiTheme="minorHAnsi"/>
          <w:sz w:val="24"/>
          <w:szCs w:val="24"/>
        </w:rPr>
        <w:t>)</w:t>
      </w:r>
      <w:r w:rsidR="005F63E9">
        <w:rPr>
          <w:rFonts w:asciiTheme="minorHAnsi" w:hAnsiTheme="minorHAnsi"/>
          <w:sz w:val="24"/>
          <w:szCs w:val="24"/>
        </w:rPr>
        <w:t xml:space="preserve"> symptoms</w:t>
      </w:r>
      <w:r w:rsidR="00BC1BA5" w:rsidRPr="00BB575D">
        <w:rPr>
          <w:rFonts w:asciiTheme="minorHAnsi" w:hAnsiTheme="minorHAnsi"/>
          <w:sz w:val="24"/>
          <w:szCs w:val="24"/>
        </w:rPr>
        <w:t xml:space="preserve">– </w:t>
      </w:r>
      <w:r w:rsidR="00204327" w:rsidRPr="00BB575D">
        <w:rPr>
          <w:rFonts w:asciiTheme="minorHAnsi" w:hAnsiTheme="minorHAnsi"/>
          <w:sz w:val="24"/>
          <w:szCs w:val="24"/>
        </w:rPr>
        <w:t>35</w:t>
      </w:r>
      <w:r w:rsidR="00BC1BA5" w:rsidRPr="00BB575D">
        <w:rPr>
          <w:rFonts w:asciiTheme="minorHAnsi" w:hAnsiTheme="minorHAnsi"/>
          <w:sz w:val="24"/>
          <w:szCs w:val="24"/>
        </w:rPr>
        <w:t xml:space="preserve">% of young adult adoptees who experienced </w:t>
      </w:r>
      <w:r w:rsidR="006A5554">
        <w:rPr>
          <w:rFonts w:asciiTheme="minorHAnsi" w:hAnsiTheme="minorHAnsi"/>
          <w:sz w:val="24"/>
          <w:szCs w:val="24"/>
        </w:rPr>
        <w:t xml:space="preserve">deprivation for longer </w:t>
      </w:r>
      <w:r w:rsidR="00FE4F3B" w:rsidRPr="00BB575D">
        <w:rPr>
          <w:rFonts w:asciiTheme="minorHAnsi" w:hAnsiTheme="minorHAnsi"/>
          <w:sz w:val="24"/>
          <w:szCs w:val="24"/>
        </w:rPr>
        <w:t>than</w:t>
      </w:r>
      <w:r w:rsidR="00BC1BA5" w:rsidRPr="00BB575D">
        <w:rPr>
          <w:rFonts w:asciiTheme="minorHAnsi" w:hAnsiTheme="minorHAnsi"/>
          <w:sz w:val="24"/>
          <w:szCs w:val="24"/>
        </w:rPr>
        <w:t xml:space="preserve"> </w:t>
      </w:r>
      <w:r w:rsidR="006A5554">
        <w:rPr>
          <w:rFonts w:asciiTheme="minorHAnsi" w:hAnsiTheme="minorHAnsi"/>
          <w:sz w:val="24"/>
          <w:szCs w:val="24"/>
        </w:rPr>
        <w:t xml:space="preserve">the first </w:t>
      </w:r>
      <w:r w:rsidR="00BC1BA5" w:rsidRPr="00BB575D">
        <w:rPr>
          <w:rFonts w:asciiTheme="minorHAnsi" w:hAnsiTheme="minorHAnsi"/>
          <w:sz w:val="24"/>
          <w:szCs w:val="24"/>
        </w:rPr>
        <w:t xml:space="preserve">6 months </w:t>
      </w:r>
      <w:r w:rsidR="006A5554">
        <w:rPr>
          <w:rFonts w:asciiTheme="minorHAnsi" w:hAnsiTheme="minorHAnsi"/>
          <w:sz w:val="24"/>
          <w:szCs w:val="24"/>
        </w:rPr>
        <w:t>of life</w:t>
      </w:r>
      <w:r w:rsidR="006A5554" w:rsidRPr="00BB575D">
        <w:rPr>
          <w:rFonts w:asciiTheme="minorHAnsi" w:hAnsiTheme="minorHAnsi"/>
          <w:sz w:val="24"/>
          <w:szCs w:val="24"/>
        </w:rPr>
        <w:t xml:space="preserve"> </w:t>
      </w:r>
      <w:r w:rsidR="00BC1BA5" w:rsidRPr="00BB575D">
        <w:rPr>
          <w:rFonts w:asciiTheme="minorHAnsi" w:hAnsiTheme="minorHAnsi"/>
          <w:sz w:val="24"/>
          <w:szCs w:val="24"/>
        </w:rPr>
        <w:t xml:space="preserve">displayed evidence of </w:t>
      </w:r>
      <w:r w:rsidR="00BC1BA5" w:rsidRPr="00931907">
        <w:rPr>
          <w:rFonts w:asciiTheme="minorHAnsi" w:hAnsiTheme="minorHAnsi"/>
          <w:sz w:val="24"/>
          <w:szCs w:val="24"/>
          <w:highlight w:val="yellow"/>
        </w:rPr>
        <w:t>DSE</w:t>
      </w:r>
      <w:r w:rsidR="00931907" w:rsidRPr="00931907">
        <w:rPr>
          <w:rFonts w:asciiTheme="minorHAnsi" w:hAnsiTheme="minorHAnsi"/>
          <w:sz w:val="24"/>
          <w:szCs w:val="24"/>
          <w:highlight w:val="yellow"/>
        </w:rPr>
        <w:t xml:space="preserve"> behaviours</w:t>
      </w:r>
      <w:r w:rsidR="00BC1BA5" w:rsidRPr="00BB575D">
        <w:rPr>
          <w:rFonts w:asciiTheme="minorHAnsi" w:hAnsiTheme="minorHAnsi"/>
          <w:sz w:val="24"/>
          <w:szCs w:val="24"/>
        </w:rPr>
        <w:t xml:space="preserve"> compared to </w:t>
      </w:r>
      <w:r w:rsidR="00204327" w:rsidRPr="00BB575D">
        <w:rPr>
          <w:rFonts w:asciiTheme="minorHAnsi" w:hAnsiTheme="minorHAnsi"/>
          <w:sz w:val="24"/>
          <w:szCs w:val="24"/>
        </w:rPr>
        <w:t>6</w:t>
      </w:r>
      <w:r w:rsidR="00BC1BA5" w:rsidRPr="00BB575D">
        <w:rPr>
          <w:rFonts w:asciiTheme="minorHAnsi" w:hAnsiTheme="minorHAnsi"/>
          <w:sz w:val="24"/>
          <w:szCs w:val="24"/>
        </w:rPr>
        <w:t xml:space="preserve">% in a comparison group of UK </w:t>
      </w:r>
      <w:r w:rsidR="00E12497" w:rsidRPr="00BB575D">
        <w:rPr>
          <w:rFonts w:asciiTheme="minorHAnsi" w:hAnsiTheme="minorHAnsi"/>
          <w:sz w:val="24"/>
          <w:szCs w:val="24"/>
        </w:rPr>
        <w:t>adoptees</w:t>
      </w:r>
      <w:r w:rsidR="00BC1BA5" w:rsidRPr="00BB575D">
        <w:rPr>
          <w:rFonts w:asciiTheme="minorHAnsi" w:hAnsiTheme="minorHAnsi"/>
          <w:sz w:val="24"/>
          <w:szCs w:val="24"/>
        </w:rPr>
        <w:t xml:space="preserve">. </w:t>
      </w:r>
    </w:p>
    <w:p w14:paraId="70BE7CB0" w14:textId="7FECDDD6" w:rsidR="001537C3" w:rsidRPr="00362A72" w:rsidRDefault="001537C3" w:rsidP="00DD2888">
      <w:pPr>
        <w:pStyle w:val="ListParagraph"/>
        <w:spacing w:line="480" w:lineRule="auto"/>
        <w:ind w:left="0" w:firstLine="720"/>
        <w:rPr>
          <w:rFonts w:asciiTheme="minorHAnsi" w:hAnsiTheme="minorHAnsi"/>
          <w:sz w:val="24"/>
          <w:szCs w:val="24"/>
        </w:rPr>
      </w:pPr>
      <w:r w:rsidRPr="00BB575D">
        <w:rPr>
          <w:rFonts w:asciiTheme="minorHAnsi" w:hAnsiTheme="minorHAnsi"/>
          <w:sz w:val="24"/>
          <w:szCs w:val="24"/>
        </w:rPr>
        <w:t xml:space="preserve">In the current paper, we extend this initial analysis of </w:t>
      </w:r>
      <w:r w:rsidR="00931907">
        <w:rPr>
          <w:rFonts w:asciiTheme="minorHAnsi" w:hAnsiTheme="minorHAnsi"/>
          <w:sz w:val="24"/>
          <w:szCs w:val="24"/>
        </w:rPr>
        <w:t>the</w:t>
      </w:r>
      <w:r w:rsidRPr="00BB575D">
        <w:rPr>
          <w:rFonts w:asciiTheme="minorHAnsi" w:hAnsiTheme="minorHAnsi"/>
          <w:sz w:val="24"/>
          <w:szCs w:val="24"/>
        </w:rPr>
        <w:t xml:space="preserve"> persistence</w:t>
      </w:r>
      <w:r w:rsidR="00931907">
        <w:rPr>
          <w:rFonts w:asciiTheme="minorHAnsi" w:hAnsiTheme="minorHAnsi"/>
          <w:sz w:val="24"/>
          <w:szCs w:val="24"/>
        </w:rPr>
        <w:t xml:space="preserve"> of </w:t>
      </w:r>
      <w:r w:rsidR="00931907" w:rsidRPr="00931907">
        <w:rPr>
          <w:rFonts w:asciiTheme="minorHAnsi" w:hAnsiTheme="minorHAnsi"/>
          <w:sz w:val="24"/>
          <w:szCs w:val="24"/>
          <w:highlight w:val="yellow"/>
        </w:rPr>
        <w:t>DSE behaviours. Our aim is to address the following question</w:t>
      </w:r>
      <w:r w:rsidR="00033145">
        <w:rPr>
          <w:rFonts w:asciiTheme="minorHAnsi" w:hAnsiTheme="minorHAnsi"/>
          <w:sz w:val="24"/>
          <w:szCs w:val="24"/>
          <w:highlight w:val="yellow"/>
        </w:rPr>
        <w:t>s</w:t>
      </w:r>
      <w:r w:rsidR="00931907" w:rsidRPr="00931907">
        <w:rPr>
          <w:rFonts w:asciiTheme="minorHAnsi" w:hAnsiTheme="minorHAnsi"/>
          <w:sz w:val="24"/>
          <w:szCs w:val="24"/>
          <w:highlight w:val="yellow"/>
        </w:rPr>
        <w:t>.</w:t>
      </w:r>
      <w:r w:rsidR="00931907">
        <w:rPr>
          <w:rFonts w:asciiTheme="minorHAnsi" w:hAnsiTheme="minorHAnsi"/>
          <w:sz w:val="24"/>
          <w:szCs w:val="24"/>
        </w:rPr>
        <w:t xml:space="preserve"> </w:t>
      </w:r>
      <w:r w:rsidRPr="00BB575D">
        <w:rPr>
          <w:rFonts w:asciiTheme="minorHAnsi" w:hAnsiTheme="minorHAnsi"/>
          <w:sz w:val="24"/>
          <w:szCs w:val="24"/>
        </w:rPr>
        <w:t>What are the characteristic features of the young adult DSE presentation in individuals who have suffered</w:t>
      </w:r>
      <w:r w:rsidR="00EE2559">
        <w:rPr>
          <w:rFonts w:asciiTheme="minorHAnsi" w:hAnsiTheme="minorHAnsi"/>
          <w:sz w:val="24"/>
          <w:szCs w:val="24"/>
        </w:rPr>
        <w:t xml:space="preserve"> early </w:t>
      </w:r>
      <w:r w:rsidRPr="00BB575D">
        <w:rPr>
          <w:rFonts w:asciiTheme="minorHAnsi" w:hAnsiTheme="minorHAnsi"/>
          <w:sz w:val="24"/>
          <w:szCs w:val="24"/>
        </w:rPr>
        <w:t xml:space="preserve">deprivation? Can DSE behaviours still be directly observed? To what extent are </w:t>
      </w:r>
      <w:r w:rsidR="00EE2559">
        <w:rPr>
          <w:rFonts w:asciiTheme="minorHAnsi" w:hAnsiTheme="minorHAnsi"/>
          <w:sz w:val="24"/>
          <w:szCs w:val="24"/>
        </w:rPr>
        <w:t xml:space="preserve">affected adults </w:t>
      </w:r>
      <w:r w:rsidRPr="00BB575D">
        <w:rPr>
          <w:rFonts w:asciiTheme="minorHAnsi" w:hAnsiTheme="minorHAnsi"/>
          <w:sz w:val="24"/>
          <w:szCs w:val="24"/>
        </w:rPr>
        <w:t>aware of their own DSE</w:t>
      </w:r>
      <w:r w:rsidR="00931907">
        <w:rPr>
          <w:rFonts w:asciiTheme="minorHAnsi" w:hAnsiTheme="minorHAnsi"/>
          <w:sz w:val="24"/>
          <w:szCs w:val="24"/>
        </w:rPr>
        <w:t xml:space="preserve"> behaviours</w:t>
      </w:r>
      <w:r w:rsidRPr="00BB575D">
        <w:rPr>
          <w:rFonts w:asciiTheme="minorHAnsi" w:hAnsiTheme="minorHAnsi"/>
          <w:sz w:val="24"/>
          <w:szCs w:val="24"/>
        </w:rPr>
        <w:t xml:space="preserve">? </w:t>
      </w:r>
      <w:r w:rsidR="00EE2559">
        <w:rPr>
          <w:rFonts w:asciiTheme="minorHAnsi" w:hAnsiTheme="minorHAnsi"/>
          <w:sz w:val="24"/>
          <w:szCs w:val="24"/>
        </w:rPr>
        <w:t>Do</w:t>
      </w:r>
      <w:r w:rsidRPr="00BB575D">
        <w:rPr>
          <w:rFonts w:asciiTheme="minorHAnsi" w:hAnsiTheme="minorHAnsi"/>
          <w:sz w:val="24"/>
          <w:szCs w:val="24"/>
        </w:rPr>
        <w:t xml:space="preserve"> </w:t>
      </w:r>
      <w:r w:rsidRPr="00931907">
        <w:rPr>
          <w:rFonts w:asciiTheme="minorHAnsi" w:hAnsiTheme="minorHAnsi"/>
          <w:sz w:val="24"/>
          <w:szCs w:val="24"/>
          <w:highlight w:val="yellow"/>
        </w:rPr>
        <w:t xml:space="preserve">DSE </w:t>
      </w:r>
      <w:r w:rsidR="00931907" w:rsidRPr="00931907">
        <w:rPr>
          <w:rFonts w:asciiTheme="minorHAnsi" w:hAnsiTheme="minorHAnsi"/>
          <w:sz w:val="24"/>
          <w:szCs w:val="24"/>
          <w:highlight w:val="yellow"/>
        </w:rPr>
        <w:t xml:space="preserve">behaviours </w:t>
      </w:r>
      <w:r w:rsidR="00EE2559">
        <w:rPr>
          <w:rFonts w:asciiTheme="minorHAnsi" w:hAnsiTheme="minorHAnsi"/>
          <w:sz w:val="24"/>
          <w:szCs w:val="24"/>
          <w:highlight w:val="yellow"/>
        </w:rPr>
        <w:t>overlap with</w:t>
      </w:r>
      <w:r w:rsidRPr="00931907">
        <w:rPr>
          <w:rFonts w:asciiTheme="minorHAnsi" w:hAnsiTheme="minorHAnsi"/>
          <w:sz w:val="24"/>
          <w:szCs w:val="24"/>
          <w:highlight w:val="yellow"/>
        </w:rPr>
        <w:t xml:space="preserve"> </w:t>
      </w:r>
      <w:r w:rsidR="00931907" w:rsidRPr="00931907">
        <w:rPr>
          <w:rFonts w:asciiTheme="minorHAnsi" w:hAnsiTheme="minorHAnsi"/>
          <w:sz w:val="24"/>
          <w:szCs w:val="24"/>
          <w:highlight w:val="yellow"/>
        </w:rPr>
        <w:t>continuing</w:t>
      </w:r>
      <w:r w:rsidRPr="00931907">
        <w:rPr>
          <w:rFonts w:asciiTheme="minorHAnsi" w:hAnsiTheme="minorHAnsi"/>
          <w:sz w:val="24"/>
          <w:szCs w:val="24"/>
          <w:highlight w:val="yellow"/>
        </w:rPr>
        <w:t xml:space="preserve"> neuro-developmental disorders</w:t>
      </w:r>
      <w:r w:rsidRPr="00BB575D">
        <w:rPr>
          <w:rFonts w:asciiTheme="minorHAnsi" w:hAnsiTheme="minorHAnsi"/>
          <w:sz w:val="24"/>
          <w:szCs w:val="24"/>
        </w:rPr>
        <w:t xml:space="preserve">? </w:t>
      </w:r>
      <w:r w:rsidR="00EE2559">
        <w:rPr>
          <w:rFonts w:asciiTheme="minorHAnsi" w:hAnsiTheme="minorHAnsi"/>
          <w:sz w:val="24"/>
          <w:szCs w:val="24"/>
        </w:rPr>
        <w:t xml:space="preserve">Does </w:t>
      </w:r>
      <w:r w:rsidRPr="00BB575D">
        <w:rPr>
          <w:rFonts w:asciiTheme="minorHAnsi" w:hAnsiTheme="minorHAnsi"/>
          <w:sz w:val="24"/>
          <w:szCs w:val="24"/>
        </w:rPr>
        <w:t xml:space="preserve">young adult DSE </w:t>
      </w:r>
      <w:r w:rsidR="00EE2559">
        <w:rPr>
          <w:rFonts w:asciiTheme="minorHAnsi" w:hAnsiTheme="minorHAnsi"/>
          <w:sz w:val="24"/>
          <w:szCs w:val="24"/>
        </w:rPr>
        <w:t>impact</w:t>
      </w:r>
      <w:r w:rsidRPr="00BB575D">
        <w:rPr>
          <w:rFonts w:asciiTheme="minorHAnsi" w:hAnsiTheme="minorHAnsi"/>
          <w:sz w:val="24"/>
          <w:szCs w:val="24"/>
        </w:rPr>
        <w:t xml:space="preserve"> </w:t>
      </w:r>
      <w:r w:rsidR="00EE2559">
        <w:rPr>
          <w:rFonts w:asciiTheme="minorHAnsi" w:hAnsiTheme="minorHAnsi"/>
          <w:sz w:val="24"/>
          <w:szCs w:val="24"/>
        </w:rPr>
        <w:t xml:space="preserve">social </w:t>
      </w:r>
      <w:r>
        <w:rPr>
          <w:rFonts w:asciiTheme="minorHAnsi" w:hAnsiTheme="minorHAnsi"/>
          <w:sz w:val="24"/>
          <w:szCs w:val="24"/>
        </w:rPr>
        <w:t>functioning</w:t>
      </w:r>
      <w:r w:rsidR="00EE2559">
        <w:rPr>
          <w:rFonts w:asciiTheme="minorHAnsi" w:hAnsiTheme="minorHAnsi"/>
          <w:sz w:val="24"/>
          <w:szCs w:val="24"/>
        </w:rPr>
        <w:t xml:space="preserve">, </w:t>
      </w:r>
      <w:r w:rsidRPr="00BB575D">
        <w:rPr>
          <w:rFonts w:asciiTheme="minorHAnsi" w:hAnsiTheme="minorHAnsi"/>
          <w:sz w:val="24"/>
          <w:szCs w:val="24"/>
        </w:rPr>
        <w:t>mental health</w:t>
      </w:r>
      <w:r>
        <w:rPr>
          <w:rFonts w:asciiTheme="minorHAnsi" w:hAnsiTheme="minorHAnsi"/>
          <w:sz w:val="24"/>
          <w:szCs w:val="24"/>
        </w:rPr>
        <w:t>,</w:t>
      </w:r>
      <w:r w:rsidRPr="00BB575D">
        <w:rPr>
          <w:rFonts w:asciiTheme="minorHAnsi" w:hAnsiTheme="minorHAnsi"/>
          <w:sz w:val="24"/>
          <w:szCs w:val="24"/>
        </w:rPr>
        <w:t xml:space="preserve"> service use, and quality of life (QoL)?</w:t>
      </w:r>
      <w:r>
        <w:rPr>
          <w:rFonts w:asciiTheme="minorHAnsi" w:hAnsiTheme="minorHAnsi"/>
          <w:sz w:val="24"/>
          <w:szCs w:val="24"/>
        </w:rPr>
        <w:t xml:space="preserve"> </w:t>
      </w:r>
      <w:r w:rsidRPr="00BB575D">
        <w:rPr>
          <w:rFonts w:asciiTheme="minorHAnsi" w:hAnsiTheme="minorHAnsi"/>
          <w:sz w:val="24"/>
          <w:szCs w:val="24"/>
        </w:rPr>
        <w:t xml:space="preserve"> </w:t>
      </w:r>
      <w:r w:rsidR="001E072E" w:rsidRPr="001E072E">
        <w:rPr>
          <w:rFonts w:asciiTheme="minorHAnsi" w:hAnsiTheme="minorHAnsi"/>
          <w:sz w:val="24"/>
          <w:szCs w:val="24"/>
          <w:highlight w:val="yellow"/>
        </w:rPr>
        <w:t>Given prior findings we predicted that DSE behaviours would persist into adulthoo</w:t>
      </w:r>
      <w:r w:rsidR="00EE2559">
        <w:rPr>
          <w:rFonts w:asciiTheme="minorHAnsi" w:hAnsiTheme="minorHAnsi"/>
          <w:sz w:val="24"/>
          <w:szCs w:val="24"/>
          <w:highlight w:val="yellow"/>
        </w:rPr>
        <w:t xml:space="preserve">d but </w:t>
      </w:r>
      <w:r w:rsidR="001E072E" w:rsidRPr="001E072E">
        <w:rPr>
          <w:rFonts w:asciiTheme="minorHAnsi" w:hAnsiTheme="minorHAnsi"/>
          <w:sz w:val="24"/>
          <w:szCs w:val="24"/>
          <w:highlight w:val="yellow"/>
        </w:rPr>
        <w:t xml:space="preserve">be less observable than </w:t>
      </w:r>
      <w:r w:rsidR="003A7968">
        <w:rPr>
          <w:rFonts w:asciiTheme="minorHAnsi" w:hAnsiTheme="minorHAnsi"/>
          <w:sz w:val="24"/>
          <w:szCs w:val="24"/>
          <w:highlight w:val="yellow"/>
        </w:rPr>
        <w:t>at younger ages</w:t>
      </w:r>
      <w:r w:rsidR="00EE2559">
        <w:rPr>
          <w:rFonts w:asciiTheme="minorHAnsi" w:hAnsiTheme="minorHAnsi"/>
          <w:sz w:val="24"/>
          <w:szCs w:val="24"/>
          <w:highlight w:val="yellow"/>
        </w:rPr>
        <w:t xml:space="preserve"> and </w:t>
      </w:r>
      <w:r w:rsidR="00EE2559">
        <w:rPr>
          <w:rFonts w:asciiTheme="minorHAnsi" w:hAnsiTheme="minorHAnsi"/>
          <w:sz w:val="24"/>
          <w:szCs w:val="24"/>
          <w:highlight w:val="yellow"/>
        </w:rPr>
        <w:lastRenderedPageBreak/>
        <w:t>a</w:t>
      </w:r>
      <w:r w:rsidR="003A7968">
        <w:rPr>
          <w:rFonts w:asciiTheme="minorHAnsi" w:hAnsiTheme="minorHAnsi"/>
          <w:sz w:val="24"/>
          <w:szCs w:val="24"/>
          <w:highlight w:val="yellow"/>
        </w:rPr>
        <w:t xml:space="preserve">ffected individuals would </w:t>
      </w:r>
      <w:r w:rsidR="001E072E" w:rsidRPr="001E072E">
        <w:rPr>
          <w:rFonts w:asciiTheme="minorHAnsi" w:hAnsiTheme="minorHAnsi"/>
          <w:sz w:val="24"/>
          <w:szCs w:val="24"/>
          <w:highlight w:val="yellow"/>
        </w:rPr>
        <w:t xml:space="preserve">show </w:t>
      </w:r>
      <w:r w:rsidR="00EE2559">
        <w:rPr>
          <w:rFonts w:asciiTheme="minorHAnsi" w:hAnsiTheme="minorHAnsi"/>
          <w:sz w:val="24"/>
          <w:szCs w:val="24"/>
          <w:highlight w:val="yellow"/>
        </w:rPr>
        <w:t>some</w:t>
      </w:r>
      <w:r w:rsidR="001E072E" w:rsidRPr="001E072E">
        <w:rPr>
          <w:rFonts w:asciiTheme="minorHAnsi" w:hAnsiTheme="minorHAnsi"/>
          <w:sz w:val="24"/>
          <w:szCs w:val="24"/>
          <w:highlight w:val="yellow"/>
        </w:rPr>
        <w:t xml:space="preserve"> awareness of their own tendency towards DSE. We also predicted that DSE behaviours would be associated with </w:t>
      </w:r>
      <w:r w:rsidR="00EE2559">
        <w:rPr>
          <w:rFonts w:asciiTheme="minorHAnsi" w:hAnsiTheme="minorHAnsi"/>
          <w:sz w:val="24"/>
          <w:szCs w:val="24"/>
          <w:highlight w:val="yellow"/>
        </w:rPr>
        <w:t xml:space="preserve">impaired social functioning and reduced </w:t>
      </w:r>
      <w:r w:rsidR="003A7968">
        <w:rPr>
          <w:rFonts w:asciiTheme="minorHAnsi" w:hAnsiTheme="minorHAnsi"/>
          <w:sz w:val="24"/>
          <w:szCs w:val="24"/>
          <w:highlight w:val="yellow"/>
        </w:rPr>
        <w:t>QoL.</w:t>
      </w:r>
    </w:p>
    <w:p w14:paraId="56C26B77" w14:textId="0889226C" w:rsidR="001537C3" w:rsidRPr="00D46CF0" w:rsidRDefault="001E072E" w:rsidP="002825FC">
      <w:pPr>
        <w:spacing w:line="480" w:lineRule="auto"/>
        <w:ind w:firstLine="720"/>
        <w:rPr>
          <w:rFonts w:asciiTheme="minorHAnsi" w:hAnsiTheme="minorHAnsi" w:cstheme="minorBidi"/>
          <w:lang w:eastAsia="en-US"/>
        </w:rPr>
      </w:pPr>
      <w:r w:rsidRPr="001E072E">
        <w:rPr>
          <w:rFonts w:asciiTheme="minorHAnsi" w:hAnsiTheme="minorHAnsi"/>
          <w:sz w:val="24"/>
          <w:szCs w:val="24"/>
          <w:highlight w:val="yellow"/>
        </w:rPr>
        <w:t xml:space="preserve">We were also interested in exploring the relationship between DSE </w:t>
      </w:r>
      <w:r w:rsidR="00EE2559">
        <w:rPr>
          <w:rFonts w:asciiTheme="minorHAnsi" w:hAnsiTheme="minorHAnsi"/>
          <w:sz w:val="24"/>
          <w:szCs w:val="24"/>
          <w:highlight w:val="yellow"/>
        </w:rPr>
        <w:t xml:space="preserve">behaviours </w:t>
      </w:r>
      <w:r w:rsidRPr="001E072E">
        <w:rPr>
          <w:rFonts w:asciiTheme="minorHAnsi" w:hAnsiTheme="minorHAnsi"/>
          <w:sz w:val="24"/>
          <w:szCs w:val="24"/>
          <w:highlight w:val="yellow"/>
        </w:rPr>
        <w:t>and parent-child relationships –</w:t>
      </w:r>
      <w:r w:rsidR="003A7968">
        <w:rPr>
          <w:rFonts w:asciiTheme="minorHAnsi" w:hAnsiTheme="minorHAnsi"/>
          <w:sz w:val="24"/>
          <w:szCs w:val="24"/>
          <w:highlight w:val="yellow"/>
        </w:rPr>
        <w:t xml:space="preserve"> </w:t>
      </w:r>
      <w:r w:rsidR="00EE2559">
        <w:rPr>
          <w:rFonts w:asciiTheme="minorHAnsi" w:hAnsiTheme="minorHAnsi"/>
          <w:sz w:val="24"/>
          <w:szCs w:val="24"/>
          <w:highlight w:val="yellow"/>
        </w:rPr>
        <w:t xml:space="preserve">especially their link with </w:t>
      </w:r>
      <w:r w:rsidRPr="001E072E">
        <w:rPr>
          <w:rFonts w:asciiTheme="minorHAnsi" w:hAnsiTheme="minorHAnsi"/>
          <w:sz w:val="24"/>
          <w:szCs w:val="24"/>
          <w:highlight w:val="yellow"/>
        </w:rPr>
        <w:t xml:space="preserve">attachment </w:t>
      </w:r>
      <w:r w:rsidR="00732AF3">
        <w:rPr>
          <w:rFonts w:asciiTheme="minorHAnsi" w:hAnsiTheme="minorHAnsi"/>
          <w:sz w:val="24"/>
          <w:szCs w:val="24"/>
          <w:highlight w:val="yellow"/>
        </w:rPr>
        <w:t>security</w:t>
      </w:r>
      <w:r w:rsidR="00EE2559">
        <w:rPr>
          <w:rFonts w:asciiTheme="minorHAnsi" w:hAnsiTheme="minorHAnsi"/>
          <w:sz w:val="24"/>
          <w:szCs w:val="24"/>
          <w:highlight w:val="yellow"/>
        </w:rPr>
        <w:t xml:space="preserve"> in adulthood</w:t>
      </w:r>
      <w:r w:rsidR="008A57EC">
        <w:rPr>
          <w:rFonts w:asciiTheme="minorHAnsi" w:hAnsiTheme="minorHAnsi"/>
          <w:sz w:val="24"/>
          <w:szCs w:val="24"/>
        </w:rPr>
        <w:t xml:space="preserve">. </w:t>
      </w:r>
      <w:r w:rsidR="001537C3" w:rsidRPr="00362A72">
        <w:rPr>
          <w:rFonts w:asciiTheme="minorHAnsi" w:hAnsiTheme="minorHAnsi"/>
          <w:sz w:val="24"/>
          <w:szCs w:val="24"/>
        </w:rPr>
        <w:t xml:space="preserve">This is of interest because the DSE pattern </w:t>
      </w:r>
      <w:r w:rsidR="00DD2888">
        <w:rPr>
          <w:rFonts w:asciiTheme="minorHAnsi" w:hAnsiTheme="minorHAnsi"/>
          <w:sz w:val="24"/>
          <w:szCs w:val="24"/>
        </w:rPr>
        <w:t>was initially conceptualised in terms of attachment</w:t>
      </w:r>
      <w:r w:rsidR="00176D56">
        <w:rPr>
          <w:rFonts w:asciiTheme="minorHAnsi" w:hAnsiTheme="minorHAnsi"/>
          <w:sz w:val="24"/>
          <w:szCs w:val="24"/>
        </w:rPr>
        <w:t xml:space="preserve">. However, against this view, </w:t>
      </w:r>
      <w:r w:rsidR="0087090D">
        <w:rPr>
          <w:rFonts w:asciiTheme="minorHAnsi" w:hAnsiTheme="minorHAnsi"/>
          <w:sz w:val="24"/>
          <w:szCs w:val="24"/>
        </w:rPr>
        <w:t>DSE</w:t>
      </w:r>
      <w:r w:rsidR="00176D56">
        <w:rPr>
          <w:rFonts w:asciiTheme="minorHAnsi" w:hAnsiTheme="minorHAnsi"/>
          <w:sz w:val="24"/>
          <w:szCs w:val="24"/>
        </w:rPr>
        <w:t xml:space="preserve"> has since been shown </w:t>
      </w:r>
      <w:r w:rsidR="001537C3" w:rsidRPr="00362A72">
        <w:rPr>
          <w:rFonts w:asciiTheme="minorHAnsi" w:hAnsiTheme="minorHAnsi"/>
          <w:sz w:val="24"/>
          <w:szCs w:val="24"/>
        </w:rPr>
        <w:t xml:space="preserve">to persist even </w:t>
      </w:r>
      <w:r w:rsidR="00EE2559">
        <w:rPr>
          <w:rFonts w:asciiTheme="minorHAnsi" w:hAnsiTheme="minorHAnsi"/>
          <w:sz w:val="24"/>
          <w:szCs w:val="24"/>
        </w:rPr>
        <w:t xml:space="preserve">after the formation of </w:t>
      </w:r>
      <w:r w:rsidR="001537C3" w:rsidRPr="00362A72">
        <w:rPr>
          <w:rFonts w:asciiTheme="minorHAnsi" w:hAnsiTheme="minorHAnsi"/>
          <w:sz w:val="24"/>
          <w:szCs w:val="24"/>
        </w:rPr>
        <w:t>secure attachment relationships</w:t>
      </w:r>
      <w:r w:rsidR="00DD2888">
        <w:rPr>
          <w:rFonts w:asciiTheme="minorHAnsi" w:hAnsiTheme="minorHAnsi"/>
          <w:sz w:val="24"/>
          <w:szCs w:val="24"/>
        </w:rPr>
        <w:t>.</w:t>
      </w:r>
      <w:r w:rsidR="0070711E" w:rsidRPr="0070711E">
        <w:rPr>
          <w:rFonts w:asciiTheme="minorHAnsi" w:hAnsiTheme="minorHAnsi"/>
          <w:sz w:val="24"/>
          <w:szCs w:val="24"/>
          <w:vertAlign w:val="superscript"/>
        </w:rPr>
        <w:t>11</w:t>
      </w:r>
      <w:r w:rsidR="00DD2888">
        <w:rPr>
          <w:rFonts w:asciiTheme="minorHAnsi" w:hAnsiTheme="minorHAnsi"/>
          <w:sz w:val="24"/>
          <w:szCs w:val="24"/>
        </w:rPr>
        <w:t xml:space="preserve"> Our own earlier data suggest</w:t>
      </w:r>
      <w:r w:rsidR="001537C3" w:rsidRPr="00362A72">
        <w:rPr>
          <w:rFonts w:asciiTheme="minorHAnsi" w:hAnsiTheme="minorHAnsi"/>
          <w:sz w:val="24"/>
          <w:szCs w:val="24"/>
        </w:rPr>
        <w:t xml:space="preserve"> that t</w:t>
      </w:r>
      <w:r w:rsidR="00176D56">
        <w:rPr>
          <w:rFonts w:asciiTheme="minorHAnsi" w:hAnsiTheme="minorHAnsi"/>
          <w:sz w:val="24"/>
          <w:szCs w:val="24"/>
        </w:rPr>
        <w:t>he core of the DSE pattern is linked to</w:t>
      </w:r>
      <w:r w:rsidR="001537C3" w:rsidRPr="00362A72">
        <w:rPr>
          <w:rFonts w:asciiTheme="minorHAnsi" w:hAnsiTheme="minorHAnsi"/>
          <w:sz w:val="24"/>
          <w:szCs w:val="24"/>
        </w:rPr>
        <w:t xml:space="preserve"> unmodulated and indiscriminate social behaviours with relative strangers rather than a lack of selectivity of attachment behaviours</w:t>
      </w:r>
      <w:r w:rsidR="00176D56">
        <w:rPr>
          <w:rFonts w:asciiTheme="minorHAnsi" w:hAnsiTheme="minorHAnsi"/>
          <w:sz w:val="24"/>
          <w:szCs w:val="24"/>
        </w:rPr>
        <w:t xml:space="preserve"> </w:t>
      </w:r>
      <w:r w:rsidR="002825FC">
        <w:rPr>
          <w:rFonts w:asciiTheme="minorHAnsi" w:hAnsiTheme="minorHAnsi"/>
          <w:sz w:val="24"/>
          <w:szCs w:val="24"/>
        </w:rPr>
        <w:t>with regard</w:t>
      </w:r>
      <w:r w:rsidR="00176D56">
        <w:rPr>
          <w:rFonts w:asciiTheme="minorHAnsi" w:hAnsiTheme="minorHAnsi"/>
          <w:sz w:val="24"/>
          <w:szCs w:val="24"/>
        </w:rPr>
        <w:t xml:space="preserve"> to carers</w:t>
      </w:r>
      <w:r w:rsidR="002825FC">
        <w:rPr>
          <w:rFonts w:asciiTheme="minorHAnsi" w:hAnsiTheme="minorHAnsi"/>
          <w:sz w:val="24"/>
          <w:szCs w:val="24"/>
        </w:rPr>
        <w:t xml:space="preserve">. </w:t>
      </w:r>
      <w:r w:rsidR="002825FC" w:rsidRPr="002825FC">
        <w:rPr>
          <w:rFonts w:asciiTheme="minorHAnsi" w:hAnsiTheme="minorHAnsi"/>
          <w:sz w:val="24"/>
          <w:szCs w:val="24"/>
        </w:rPr>
        <w:t>At age 6</w:t>
      </w:r>
      <w:r w:rsidR="002825FC">
        <w:rPr>
          <w:rFonts w:asciiTheme="minorHAnsi" w:hAnsiTheme="minorHAnsi"/>
          <w:sz w:val="24"/>
          <w:szCs w:val="24"/>
        </w:rPr>
        <w:t>, for instance,</w:t>
      </w:r>
      <w:r w:rsidR="002825FC" w:rsidRPr="002825FC">
        <w:rPr>
          <w:rFonts w:asciiTheme="minorHAnsi" w:hAnsiTheme="minorHAnsi"/>
          <w:sz w:val="24"/>
          <w:szCs w:val="24"/>
        </w:rPr>
        <w:t xml:space="preserve"> there was only a weak negative association between DSE and attachment security; 53% of those displaying DSE were coded as secure compared with 79% of those without the DSE pattern.</w:t>
      </w:r>
      <w:r w:rsidR="002825FC" w:rsidRPr="002825FC">
        <w:rPr>
          <w:rFonts w:asciiTheme="minorHAnsi" w:hAnsiTheme="minorHAnsi"/>
          <w:sz w:val="24"/>
          <w:szCs w:val="24"/>
          <w:vertAlign w:val="superscript"/>
        </w:rPr>
        <w:t>11</w:t>
      </w:r>
      <w:r w:rsidR="002825FC">
        <w:rPr>
          <w:rFonts w:asciiTheme="minorHAnsi" w:hAnsiTheme="minorHAnsi"/>
          <w:sz w:val="24"/>
          <w:szCs w:val="24"/>
        </w:rPr>
        <w:t xml:space="preserve"> </w:t>
      </w:r>
      <w:r w:rsidR="001537C3" w:rsidRPr="00362A72">
        <w:rPr>
          <w:rFonts w:asciiTheme="minorHAnsi" w:hAnsiTheme="minorHAnsi"/>
          <w:sz w:val="24"/>
          <w:szCs w:val="24"/>
        </w:rPr>
        <w:t>As a result</w:t>
      </w:r>
      <w:r w:rsidR="00211CFC">
        <w:rPr>
          <w:rFonts w:asciiTheme="minorHAnsi" w:hAnsiTheme="minorHAnsi"/>
          <w:sz w:val="24"/>
          <w:szCs w:val="24"/>
        </w:rPr>
        <w:t xml:space="preserve"> of this </w:t>
      </w:r>
      <w:r w:rsidR="0070711E">
        <w:rPr>
          <w:rFonts w:asciiTheme="minorHAnsi" w:hAnsiTheme="minorHAnsi"/>
          <w:sz w:val="24"/>
          <w:szCs w:val="24"/>
        </w:rPr>
        <w:t>Rutter et al</w:t>
      </w:r>
      <w:r w:rsidR="004413CC">
        <w:rPr>
          <w:rFonts w:asciiTheme="minorHAnsi" w:hAnsiTheme="minorHAnsi"/>
          <w:sz w:val="24"/>
          <w:szCs w:val="24"/>
          <w:vertAlign w:val="superscript"/>
        </w:rPr>
        <w:t>21</w:t>
      </w:r>
      <w:r w:rsidR="0070711E">
        <w:rPr>
          <w:rFonts w:asciiTheme="minorHAnsi" w:hAnsiTheme="minorHAnsi"/>
          <w:sz w:val="24"/>
          <w:szCs w:val="24"/>
        </w:rPr>
        <w:t xml:space="preserve"> </w:t>
      </w:r>
      <w:r w:rsidR="002825FC">
        <w:rPr>
          <w:rFonts w:asciiTheme="minorHAnsi" w:hAnsiTheme="minorHAnsi"/>
          <w:sz w:val="24"/>
          <w:szCs w:val="24"/>
        </w:rPr>
        <w:t>concluded</w:t>
      </w:r>
      <w:r w:rsidR="001537C3" w:rsidRPr="00362A72">
        <w:rPr>
          <w:rFonts w:asciiTheme="minorHAnsi" w:hAnsiTheme="minorHAnsi"/>
          <w:sz w:val="24"/>
          <w:szCs w:val="24"/>
        </w:rPr>
        <w:t xml:space="preserve"> that the DSE pattern should not be conceptualised as an attachment disorder</w:t>
      </w:r>
      <w:r w:rsidR="002825FC">
        <w:rPr>
          <w:rFonts w:asciiTheme="minorHAnsi" w:hAnsiTheme="minorHAnsi"/>
          <w:sz w:val="24"/>
          <w:szCs w:val="24"/>
        </w:rPr>
        <w:t xml:space="preserve"> </w:t>
      </w:r>
      <w:r w:rsidR="001537C3" w:rsidRPr="00362A72">
        <w:rPr>
          <w:rFonts w:asciiTheme="minorHAnsi" w:hAnsiTheme="minorHAnsi"/>
          <w:sz w:val="24"/>
          <w:szCs w:val="24"/>
        </w:rPr>
        <w:t xml:space="preserve"> – a view </w:t>
      </w:r>
      <w:r w:rsidR="002825FC">
        <w:rPr>
          <w:rFonts w:asciiTheme="minorHAnsi" w:hAnsiTheme="minorHAnsi"/>
          <w:sz w:val="24"/>
          <w:szCs w:val="24"/>
        </w:rPr>
        <w:t>consistent with</w:t>
      </w:r>
      <w:r w:rsidR="001537C3" w:rsidRPr="00362A72">
        <w:rPr>
          <w:rFonts w:asciiTheme="minorHAnsi" w:hAnsiTheme="minorHAnsi"/>
          <w:sz w:val="24"/>
          <w:szCs w:val="24"/>
        </w:rPr>
        <w:t xml:space="preserve"> </w:t>
      </w:r>
      <w:r w:rsidR="002825FC">
        <w:rPr>
          <w:rFonts w:asciiTheme="minorHAnsi" w:hAnsiTheme="minorHAnsi"/>
          <w:sz w:val="24"/>
          <w:szCs w:val="24"/>
        </w:rPr>
        <w:t>the work of Zeneah and colleagues</w:t>
      </w:r>
      <w:r w:rsidR="002825FC" w:rsidRPr="002825FC">
        <w:rPr>
          <w:rFonts w:asciiTheme="minorHAnsi" w:hAnsiTheme="minorHAnsi"/>
          <w:sz w:val="24"/>
          <w:szCs w:val="24"/>
          <w:vertAlign w:val="superscript"/>
        </w:rPr>
        <w:t>10</w:t>
      </w:r>
      <w:r w:rsidR="002825FC">
        <w:rPr>
          <w:rFonts w:asciiTheme="minorHAnsi" w:hAnsiTheme="minorHAnsi"/>
          <w:sz w:val="24"/>
          <w:szCs w:val="24"/>
        </w:rPr>
        <w:t>, and the</w:t>
      </w:r>
      <w:r w:rsidR="001537C3" w:rsidRPr="00362A72">
        <w:rPr>
          <w:rFonts w:asciiTheme="minorHAnsi" w:hAnsiTheme="minorHAnsi"/>
          <w:sz w:val="24"/>
          <w:szCs w:val="24"/>
        </w:rPr>
        <w:t xml:space="preserve"> </w:t>
      </w:r>
      <w:r w:rsidR="002825FC">
        <w:rPr>
          <w:rFonts w:asciiTheme="minorHAnsi" w:hAnsiTheme="minorHAnsi"/>
          <w:sz w:val="24"/>
          <w:szCs w:val="24"/>
        </w:rPr>
        <w:t xml:space="preserve">eventual </w:t>
      </w:r>
      <w:r w:rsidR="001537C3" w:rsidRPr="00362A72">
        <w:rPr>
          <w:rFonts w:asciiTheme="minorHAnsi" w:hAnsiTheme="minorHAnsi"/>
          <w:sz w:val="24"/>
          <w:szCs w:val="24"/>
        </w:rPr>
        <w:t>designation of DSE</w:t>
      </w:r>
      <w:r w:rsidR="002825FC">
        <w:rPr>
          <w:rFonts w:asciiTheme="minorHAnsi" w:hAnsiTheme="minorHAnsi"/>
          <w:sz w:val="24"/>
          <w:szCs w:val="24"/>
        </w:rPr>
        <w:t xml:space="preserve"> </w:t>
      </w:r>
      <w:r w:rsidR="001537C3" w:rsidRPr="00362A72">
        <w:rPr>
          <w:rFonts w:asciiTheme="minorHAnsi" w:hAnsiTheme="minorHAnsi"/>
          <w:sz w:val="24"/>
          <w:szCs w:val="24"/>
        </w:rPr>
        <w:t>as a separ</w:t>
      </w:r>
      <w:r w:rsidR="0070711E">
        <w:rPr>
          <w:rFonts w:asciiTheme="minorHAnsi" w:hAnsiTheme="minorHAnsi"/>
          <w:sz w:val="24"/>
          <w:szCs w:val="24"/>
        </w:rPr>
        <w:t>ate disorder in DSM-5</w:t>
      </w:r>
      <w:r w:rsidR="001537C3" w:rsidRPr="00362A72">
        <w:rPr>
          <w:rFonts w:asciiTheme="minorHAnsi" w:hAnsiTheme="minorHAnsi"/>
          <w:sz w:val="24"/>
          <w:szCs w:val="24"/>
        </w:rPr>
        <w:t>.</w:t>
      </w:r>
      <w:r w:rsidR="0070711E" w:rsidRPr="0070711E">
        <w:rPr>
          <w:rFonts w:asciiTheme="minorHAnsi" w:hAnsiTheme="minorHAnsi"/>
          <w:sz w:val="24"/>
          <w:szCs w:val="24"/>
          <w:vertAlign w:val="superscript"/>
        </w:rPr>
        <w:t>9</w:t>
      </w:r>
      <w:r w:rsidR="001537C3" w:rsidRPr="00362A72">
        <w:rPr>
          <w:rFonts w:asciiTheme="minorHAnsi" w:hAnsiTheme="minorHAnsi"/>
          <w:sz w:val="24"/>
          <w:szCs w:val="24"/>
        </w:rPr>
        <w:t xml:space="preserve"> </w:t>
      </w:r>
    </w:p>
    <w:p w14:paraId="7BA1940F" w14:textId="77777777" w:rsidR="003029D1" w:rsidRPr="00BB575D" w:rsidRDefault="003029D1" w:rsidP="003029D1">
      <w:pPr>
        <w:spacing w:line="480" w:lineRule="auto"/>
        <w:outlineLvl w:val="0"/>
        <w:rPr>
          <w:sz w:val="24"/>
          <w:szCs w:val="24"/>
        </w:rPr>
      </w:pPr>
      <w:r w:rsidRPr="00BB575D">
        <w:rPr>
          <w:b/>
          <w:bCs/>
          <w:sz w:val="24"/>
          <w:szCs w:val="24"/>
        </w:rPr>
        <w:t xml:space="preserve">Methods: </w:t>
      </w:r>
      <w:r w:rsidRPr="00BB575D">
        <w:rPr>
          <w:sz w:val="24"/>
          <w:szCs w:val="24"/>
        </w:rPr>
        <w:t xml:space="preserve"> </w:t>
      </w:r>
    </w:p>
    <w:p w14:paraId="00BA0FDE" w14:textId="30FB92B2" w:rsidR="00A14BF2" w:rsidRPr="001537C3" w:rsidRDefault="00A14BF2" w:rsidP="00FB4448">
      <w:pPr>
        <w:spacing w:line="480" w:lineRule="auto"/>
        <w:rPr>
          <w:rFonts w:cs="Times New Roman"/>
          <w:sz w:val="24"/>
          <w:szCs w:val="24"/>
        </w:rPr>
      </w:pPr>
      <w:r w:rsidRPr="00BB575D">
        <w:rPr>
          <w:b/>
          <w:bCs/>
          <w:sz w:val="24"/>
          <w:szCs w:val="24"/>
        </w:rPr>
        <w:t>Participants:</w:t>
      </w:r>
      <w:r w:rsidRPr="00BB575D">
        <w:rPr>
          <w:sz w:val="24"/>
          <w:szCs w:val="24"/>
        </w:rPr>
        <w:t xml:space="preserve"> One-hundred-sixty-five Romanian (91 females), and 52 UK adoptees (18 females -no deprivation history) and their adoptive families entered the study in the mid-1990s. In the UK group data </w:t>
      </w:r>
      <w:r w:rsidR="00FB4448" w:rsidRPr="00BB575D">
        <w:rPr>
          <w:sz w:val="24"/>
          <w:szCs w:val="24"/>
        </w:rPr>
        <w:t>w</w:t>
      </w:r>
      <w:r w:rsidRPr="00BB575D">
        <w:rPr>
          <w:sz w:val="24"/>
          <w:szCs w:val="24"/>
        </w:rPr>
        <w:t xml:space="preserve">ere available for 47 (90%), and 39 (75%) </w:t>
      </w:r>
      <w:r w:rsidR="0087090D">
        <w:rPr>
          <w:sz w:val="24"/>
          <w:szCs w:val="24"/>
        </w:rPr>
        <w:t xml:space="preserve">individuals </w:t>
      </w:r>
      <w:r w:rsidRPr="00BB575D">
        <w:rPr>
          <w:sz w:val="24"/>
          <w:szCs w:val="24"/>
        </w:rPr>
        <w:t xml:space="preserve">in adolescence and in young adulthood, respectively. In the Romanian </w:t>
      </w:r>
      <w:r w:rsidR="000F35BE">
        <w:rPr>
          <w:sz w:val="24"/>
          <w:szCs w:val="24"/>
        </w:rPr>
        <w:t>g</w:t>
      </w:r>
      <w:r w:rsidRPr="00BB575D">
        <w:rPr>
          <w:sz w:val="24"/>
          <w:szCs w:val="24"/>
        </w:rPr>
        <w:t xml:space="preserve">roup these figures were 148 (90%), and 107 (65%) </w:t>
      </w:r>
      <w:r w:rsidR="00EA7D89">
        <w:rPr>
          <w:sz w:val="24"/>
          <w:szCs w:val="24"/>
        </w:rPr>
        <w:t>individuals</w:t>
      </w:r>
      <w:r w:rsidR="00CB1D57">
        <w:rPr>
          <w:sz w:val="24"/>
          <w:szCs w:val="24"/>
        </w:rPr>
        <w:t>, respectively</w:t>
      </w:r>
      <w:r w:rsidRPr="00BB575D">
        <w:rPr>
          <w:sz w:val="24"/>
          <w:szCs w:val="24"/>
        </w:rPr>
        <w:t>. The average age at young adult assessment was 23.2 (UK) and 23.6 years (Romanian).</w:t>
      </w:r>
      <w:r w:rsidR="007101C7" w:rsidRPr="00BB575D">
        <w:rPr>
          <w:sz w:val="24"/>
          <w:szCs w:val="24"/>
        </w:rPr>
        <w:t xml:space="preserve"> A comparison of age 15 </w:t>
      </w:r>
      <w:r w:rsidR="007101C7" w:rsidRPr="00BB575D">
        <w:rPr>
          <w:sz w:val="24"/>
          <w:szCs w:val="24"/>
        </w:rPr>
        <w:lastRenderedPageBreak/>
        <w:t xml:space="preserve">characteristics of those that dropped out in young adulthood and those that remained in the study provided no evidence of selective attrition. The proportion of </w:t>
      </w:r>
      <w:r w:rsidR="007101C7" w:rsidRPr="00BB575D">
        <w:rPr>
          <w:iCs/>
          <w:sz w:val="24"/>
          <w:szCs w:val="24"/>
        </w:rPr>
        <w:t>UK</w:t>
      </w:r>
      <w:r w:rsidR="007101C7" w:rsidRPr="00BB575D">
        <w:rPr>
          <w:sz w:val="24"/>
          <w:szCs w:val="24"/>
        </w:rPr>
        <w:t xml:space="preserve"> and </w:t>
      </w:r>
      <w:r w:rsidR="007101C7" w:rsidRPr="00BB575D">
        <w:rPr>
          <w:iCs/>
          <w:sz w:val="24"/>
          <w:szCs w:val="24"/>
        </w:rPr>
        <w:t>Romanian</w:t>
      </w:r>
      <w:r w:rsidR="007101C7" w:rsidRPr="00BB575D">
        <w:rPr>
          <w:sz w:val="24"/>
          <w:szCs w:val="24"/>
        </w:rPr>
        <w:t xml:space="preserve"> cases was similar at the two ages and there was no difference between those remaining in </w:t>
      </w:r>
      <w:r w:rsidR="007101C7" w:rsidRPr="001537C3">
        <w:rPr>
          <w:sz w:val="24"/>
          <w:szCs w:val="24"/>
        </w:rPr>
        <w:t>the study at the young adult follow up and those dropping out in terms of sex of child, age, IQ or the proportion of cases with deprivation-related problems at age 15 years (data available from authors).</w:t>
      </w:r>
      <w:r w:rsidR="00416B7B" w:rsidRPr="001537C3">
        <w:rPr>
          <w:sz w:val="24"/>
          <w:szCs w:val="24"/>
        </w:rPr>
        <w:t xml:space="preserve"> </w:t>
      </w:r>
      <w:r w:rsidR="00673923" w:rsidRPr="001537C3">
        <w:rPr>
          <w:sz w:val="24"/>
          <w:szCs w:val="24"/>
        </w:rPr>
        <w:t>18.4</w:t>
      </w:r>
      <w:r w:rsidR="00416B7B" w:rsidRPr="001537C3">
        <w:rPr>
          <w:sz w:val="24"/>
          <w:szCs w:val="24"/>
        </w:rPr>
        <w:t xml:space="preserve">% of the retained sample met the criteria for DSE while </w:t>
      </w:r>
      <w:r w:rsidR="00673923" w:rsidRPr="001537C3">
        <w:rPr>
          <w:sz w:val="24"/>
          <w:szCs w:val="24"/>
        </w:rPr>
        <w:t>21.6</w:t>
      </w:r>
      <w:r w:rsidR="00416B7B" w:rsidRPr="001537C3">
        <w:rPr>
          <w:sz w:val="24"/>
          <w:szCs w:val="24"/>
        </w:rPr>
        <w:t xml:space="preserve">% </w:t>
      </w:r>
      <w:r w:rsidR="006D4983" w:rsidRPr="001537C3">
        <w:rPr>
          <w:sz w:val="24"/>
          <w:szCs w:val="24"/>
        </w:rPr>
        <w:t>of those who dropped out</w:t>
      </w:r>
      <w:r w:rsidR="00416B7B" w:rsidRPr="001537C3">
        <w:rPr>
          <w:sz w:val="24"/>
          <w:szCs w:val="24"/>
        </w:rPr>
        <w:t xml:space="preserve"> did. </w:t>
      </w:r>
      <w:r w:rsidR="00673923" w:rsidRPr="001537C3">
        <w:rPr>
          <w:sz w:val="24"/>
          <w:szCs w:val="24"/>
        </w:rPr>
        <w:t>This difference was non-significant (</w:t>
      </w:r>
      <w:r w:rsidR="00673923" w:rsidRPr="001537C3">
        <w:rPr>
          <w:i/>
          <w:sz w:val="24"/>
          <w:szCs w:val="24"/>
        </w:rPr>
        <w:t>p</w:t>
      </w:r>
      <w:r w:rsidR="00673923" w:rsidRPr="001537C3">
        <w:rPr>
          <w:sz w:val="24"/>
          <w:szCs w:val="24"/>
        </w:rPr>
        <w:t>=.648).</w:t>
      </w:r>
    </w:p>
    <w:p w14:paraId="7CFF7A68" w14:textId="77777777" w:rsidR="003029D1" w:rsidRPr="00BB575D" w:rsidRDefault="003029D1" w:rsidP="003029D1">
      <w:pPr>
        <w:spacing w:line="480" w:lineRule="auto"/>
        <w:outlineLvl w:val="0"/>
        <w:rPr>
          <w:b/>
          <w:bCs/>
          <w:sz w:val="24"/>
          <w:szCs w:val="24"/>
        </w:rPr>
      </w:pPr>
      <w:r w:rsidRPr="001537C3">
        <w:rPr>
          <w:b/>
          <w:bCs/>
          <w:sz w:val="24"/>
          <w:szCs w:val="24"/>
        </w:rPr>
        <w:t>Measures</w:t>
      </w:r>
    </w:p>
    <w:p w14:paraId="7007E1EA" w14:textId="77777777" w:rsidR="00FA742A" w:rsidRPr="00BB575D" w:rsidRDefault="00810B7A" w:rsidP="00FB4448">
      <w:pPr>
        <w:spacing w:line="480" w:lineRule="auto"/>
        <w:outlineLvl w:val="0"/>
        <w:rPr>
          <w:b/>
          <w:bCs/>
          <w:sz w:val="24"/>
          <w:szCs w:val="24"/>
        </w:rPr>
      </w:pPr>
      <w:r w:rsidRPr="00BB575D">
        <w:rPr>
          <w:b/>
          <w:bCs/>
          <w:sz w:val="24"/>
          <w:szCs w:val="24"/>
        </w:rPr>
        <w:t>Disinh</w:t>
      </w:r>
      <w:r w:rsidR="00FA742A" w:rsidRPr="00BB575D">
        <w:rPr>
          <w:b/>
          <w:bCs/>
          <w:sz w:val="24"/>
          <w:szCs w:val="24"/>
        </w:rPr>
        <w:t>ibited Social Engagement (DSE)</w:t>
      </w:r>
    </w:p>
    <w:p w14:paraId="7972B63B" w14:textId="19F9F691" w:rsidR="00810B7A" w:rsidRPr="001537C3" w:rsidRDefault="00FA742A" w:rsidP="00FB098F">
      <w:pPr>
        <w:spacing w:line="480" w:lineRule="auto"/>
        <w:outlineLvl w:val="0"/>
        <w:rPr>
          <w:sz w:val="24"/>
          <w:szCs w:val="24"/>
          <w:lang w:val="en-US"/>
        </w:rPr>
      </w:pPr>
      <w:r w:rsidRPr="00BB575D">
        <w:rPr>
          <w:b/>
          <w:bCs/>
          <w:sz w:val="24"/>
          <w:szCs w:val="24"/>
        </w:rPr>
        <w:tab/>
      </w:r>
      <w:r w:rsidR="00A4303B">
        <w:rPr>
          <w:sz w:val="24"/>
          <w:szCs w:val="24"/>
        </w:rPr>
        <w:t xml:space="preserve">The assessment </w:t>
      </w:r>
      <w:r w:rsidR="0054778A">
        <w:rPr>
          <w:sz w:val="24"/>
          <w:szCs w:val="24"/>
        </w:rPr>
        <w:t xml:space="preserve">of </w:t>
      </w:r>
      <w:r w:rsidR="0054778A" w:rsidRPr="00456B69">
        <w:rPr>
          <w:sz w:val="24"/>
          <w:szCs w:val="24"/>
          <w:highlight w:val="yellow"/>
        </w:rPr>
        <w:t>DSE behaviours</w:t>
      </w:r>
      <w:r w:rsidR="0054778A">
        <w:rPr>
          <w:sz w:val="24"/>
          <w:szCs w:val="24"/>
        </w:rPr>
        <w:t xml:space="preserve"> </w:t>
      </w:r>
      <w:r w:rsidR="00A4303B">
        <w:rPr>
          <w:sz w:val="24"/>
          <w:szCs w:val="24"/>
        </w:rPr>
        <w:t xml:space="preserve">was based on </w:t>
      </w:r>
      <w:r w:rsidR="00810B7A" w:rsidRPr="00BB575D">
        <w:rPr>
          <w:sz w:val="24"/>
          <w:szCs w:val="24"/>
        </w:rPr>
        <w:t>interviewers</w:t>
      </w:r>
      <w:r w:rsidR="00365408">
        <w:rPr>
          <w:sz w:val="24"/>
          <w:szCs w:val="24"/>
        </w:rPr>
        <w:t>’</w:t>
      </w:r>
      <w:r w:rsidR="00810B7A" w:rsidRPr="00BB575D">
        <w:rPr>
          <w:sz w:val="24"/>
          <w:szCs w:val="24"/>
        </w:rPr>
        <w:t xml:space="preserve"> rat</w:t>
      </w:r>
      <w:r w:rsidR="00A4303B">
        <w:rPr>
          <w:sz w:val="24"/>
          <w:szCs w:val="24"/>
        </w:rPr>
        <w:t>ings of</w:t>
      </w:r>
      <w:r w:rsidR="00810B7A" w:rsidRPr="00BB575D">
        <w:rPr>
          <w:sz w:val="24"/>
          <w:szCs w:val="24"/>
        </w:rPr>
        <w:t xml:space="preserve"> parents</w:t>
      </w:r>
      <w:r w:rsidR="00326328">
        <w:rPr>
          <w:sz w:val="24"/>
          <w:szCs w:val="24"/>
        </w:rPr>
        <w:t>’</w:t>
      </w:r>
      <w:r w:rsidR="00810B7A" w:rsidRPr="00BB575D">
        <w:rPr>
          <w:sz w:val="24"/>
          <w:szCs w:val="24"/>
        </w:rPr>
        <w:t xml:space="preserve"> answers </w:t>
      </w:r>
      <w:r w:rsidR="00EA7D89">
        <w:rPr>
          <w:sz w:val="24"/>
          <w:szCs w:val="24"/>
        </w:rPr>
        <w:t xml:space="preserve">based on </w:t>
      </w:r>
      <w:r w:rsidR="00A4303B">
        <w:rPr>
          <w:sz w:val="24"/>
          <w:szCs w:val="24"/>
        </w:rPr>
        <w:t xml:space="preserve">three </w:t>
      </w:r>
      <w:r w:rsidR="00810B7A" w:rsidRPr="00BB575D">
        <w:rPr>
          <w:sz w:val="24"/>
          <w:szCs w:val="24"/>
        </w:rPr>
        <w:t xml:space="preserve">codes </w:t>
      </w:r>
      <w:r w:rsidR="00A4303B">
        <w:rPr>
          <w:sz w:val="24"/>
          <w:szCs w:val="24"/>
        </w:rPr>
        <w:t>us</w:t>
      </w:r>
      <w:r w:rsidR="00EE4ED5">
        <w:rPr>
          <w:sz w:val="24"/>
          <w:szCs w:val="24"/>
        </w:rPr>
        <w:t>ed at previous assessment waves</w:t>
      </w:r>
      <w:r w:rsidR="00630DF1">
        <w:rPr>
          <w:sz w:val="24"/>
          <w:szCs w:val="24"/>
        </w:rPr>
        <w:t>.</w:t>
      </w:r>
      <w:r w:rsidR="00EE4ED5" w:rsidRPr="00EE4ED5">
        <w:rPr>
          <w:sz w:val="24"/>
          <w:szCs w:val="24"/>
          <w:vertAlign w:val="superscript"/>
        </w:rPr>
        <w:t>18,7,11</w:t>
      </w:r>
      <w:r w:rsidR="00630DF1">
        <w:rPr>
          <w:sz w:val="24"/>
          <w:szCs w:val="24"/>
        </w:rPr>
        <w:t xml:space="preserve"> These were;</w:t>
      </w:r>
      <w:r w:rsidR="00810B7A" w:rsidRPr="00BB575D">
        <w:rPr>
          <w:sz w:val="24"/>
          <w:szCs w:val="24"/>
        </w:rPr>
        <w:t xml:space="preserve"> </w:t>
      </w:r>
      <w:r w:rsidR="008C07DF" w:rsidRPr="00BB575D">
        <w:rPr>
          <w:sz w:val="24"/>
          <w:szCs w:val="24"/>
        </w:rPr>
        <w:t xml:space="preserve">(i) </w:t>
      </w:r>
      <w:r w:rsidR="00403F90" w:rsidRPr="00BB575D">
        <w:rPr>
          <w:i/>
          <w:iCs/>
          <w:sz w:val="24"/>
          <w:szCs w:val="24"/>
        </w:rPr>
        <w:t>t</w:t>
      </w:r>
      <w:r w:rsidR="00810B7A" w:rsidRPr="00BB575D">
        <w:rPr>
          <w:i/>
          <w:iCs/>
          <w:sz w:val="24"/>
          <w:szCs w:val="24"/>
        </w:rPr>
        <w:t>oo friendly with strangers or t</w:t>
      </w:r>
      <w:r w:rsidR="00403F90" w:rsidRPr="00BB575D">
        <w:rPr>
          <w:i/>
          <w:iCs/>
          <w:sz w:val="24"/>
          <w:szCs w:val="24"/>
        </w:rPr>
        <w:t>oo eager to approach strangers</w:t>
      </w:r>
      <w:r w:rsidR="00810B7A" w:rsidRPr="00BB575D">
        <w:rPr>
          <w:i/>
          <w:iCs/>
          <w:sz w:val="24"/>
          <w:szCs w:val="24"/>
        </w:rPr>
        <w:t>;</w:t>
      </w:r>
      <w:r w:rsidR="00810B7A" w:rsidRPr="00BB575D">
        <w:rPr>
          <w:sz w:val="24"/>
          <w:szCs w:val="24"/>
        </w:rPr>
        <w:t xml:space="preserve"> </w:t>
      </w:r>
      <w:r w:rsidR="008C07DF" w:rsidRPr="00BB575D">
        <w:rPr>
          <w:sz w:val="24"/>
          <w:szCs w:val="24"/>
        </w:rPr>
        <w:t xml:space="preserve">(ii) </w:t>
      </w:r>
      <w:r w:rsidR="00403F90" w:rsidRPr="00BB575D">
        <w:rPr>
          <w:i/>
          <w:iCs/>
          <w:sz w:val="24"/>
          <w:szCs w:val="24"/>
        </w:rPr>
        <w:t>m</w:t>
      </w:r>
      <w:r w:rsidR="00810B7A" w:rsidRPr="00BB575D">
        <w:rPr>
          <w:i/>
          <w:iCs/>
          <w:sz w:val="24"/>
          <w:szCs w:val="24"/>
        </w:rPr>
        <w:t xml:space="preserve">akes very personal comments or asked </w:t>
      </w:r>
      <w:r w:rsidR="00810B7A" w:rsidRPr="001537C3">
        <w:rPr>
          <w:i/>
          <w:iCs/>
          <w:sz w:val="24"/>
          <w:szCs w:val="24"/>
        </w:rPr>
        <w:t>intrusive questi</w:t>
      </w:r>
      <w:r w:rsidR="00403F90" w:rsidRPr="001537C3">
        <w:rPr>
          <w:i/>
          <w:iCs/>
          <w:sz w:val="24"/>
          <w:szCs w:val="24"/>
        </w:rPr>
        <w:t>ons of others they’ve just met</w:t>
      </w:r>
      <w:r w:rsidR="00810B7A" w:rsidRPr="001537C3">
        <w:rPr>
          <w:i/>
          <w:iCs/>
          <w:sz w:val="24"/>
          <w:szCs w:val="24"/>
        </w:rPr>
        <w:t>;</w:t>
      </w:r>
      <w:r w:rsidR="00403F90" w:rsidRPr="001537C3">
        <w:rPr>
          <w:sz w:val="24"/>
          <w:szCs w:val="24"/>
        </w:rPr>
        <w:t xml:space="preserve"> </w:t>
      </w:r>
      <w:r w:rsidR="00986E2F">
        <w:rPr>
          <w:sz w:val="24"/>
          <w:szCs w:val="24"/>
        </w:rPr>
        <w:t xml:space="preserve">and </w:t>
      </w:r>
      <w:r w:rsidR="008C07DF" w:rsidRPr="001537C3">
        <w:rPr>
          <w:sz w:val="24"/>
          <w:szCs w:val="24"/>
        </w:rPr>
        <w:t xml:space="preserve">(iii) </w:t>
      </w:r>
      <w:r w:rsidR="00403F90" w:rsidRPr="001537C3">
        <w:rPr>
          <w:i/>
          <w:iCs/>
          <w:sz w:val="24"/>
          <w:szCs w:val="24"/>
        </w:rPr>
        <w:t>u</w:t>
      </w:r>
      <w:r w:rsidR="00810B7A" w:rsidRPr="001537C3">
        <w:rPr>
          <w:i/>
          <w:iCs/>
          <w:sz w:val="24"/>
          <w:szCs w:val="24"/>
        </w:rPr>
        <w:t xml:space="preserve">naware of social boundaries, or the closeness of interaction with </w:t>
      </w:r>
      <w:r w:rsidR="00403F90" w:rsidRPr="001537C3">
        <w:rPr>
          <w:i/>
          <w:iCs/>
          <w:sz w:val="24"/>
          <w:szCs w:val="24"/>
        </w:rPr>
        <w:t>un</w:t>
      </w:r>
      <w:r w:rsidR="00810B7A" w:rsidRPr="001537C3">
        <w:rPr>
          <w:i/>
          <w:iCs/>
          <w:sz w:val="24"/>
          <w:szCs w:val="24"/>
        </w:rPr>
        <w:t>familiar</w:t>
      </w:r>
      <w:r w:rsidR="00403F90" w:rsidRPr="001537C3">
        <w:rPr>
          <w:i/>
          <w:iCs/>
          <w:sz w:val="24"/>
          <w:szCs w:val="24"/>
        </w:rPr>
        <w:t xml:space="preserve"> people</w:t>
      </w:r>
      <w:r w:rsidR="00403F90" w:rsidRPr="001537C3">
        <w:rPr>
          <w:sz w:val="24"/>
          <w:szCs w:val="24"/>
        </w:rPr>
        <w:t>.</w:t>
      </w:r>
      <w:r w:rsidR="00810B7A" w:rsidRPr="001537C3">
        <w:rPr>
          <w:sz w:val="24"/>
          <w:szCs w:val="24"/>
        </w:rPr>
        <w:t xml:space="preserve"> </w:t>
      </w:r>
      <w:r w:rsidR="00AC1B59" w:rsidRPr="001537C3">
        <w:rPr>
          <w:sz w:val="24"/>
          <w:szCs w:val="24"/>
        </w:rPr>
        <w:t xml:space="preserve">Two </w:t>
      </w:r>
      <w:r w:rsidR="00810B7A" w:rsidRPr="001537C3">
        <w:rPr>
          <w:sz w:val="24"/>
          <w:szCs w:val="24"/>
        </w:rPr>
        <w:t xml:space="preserve">additional </w:t>
      </w:r>
      <w:r w:rsidR="00EA7D89">
        <w:rPr>
          <w:sz w:val="24"/>
          <w:szCs w:val="24"/>
        </w:rPr>
        <w:t>questions</w:t>
      </w:r>
      <w:r w:rsidR="00EA7D89" w:rsidRPr="001537C3">
        <w:rPr>
          <w:sz w:val="24"/>
          <w:szCs w:val="24"/>
        </w:rPr>
        <w:t xml:space="preserve"> </w:t>
      </w:r>
      <w:r w:rsidR="00810B7A" w:rsidRPr="001537C3">
        <w:rPr>
          <w:sz w:val="24"/>
          <w:szCs w:val="24"/>
        </w:rPr>
        <w:t xml:space="preserve">were included in the young adult assessment: </w:t>
      </w:r>
      <w:r w:rsidR="008C07DF" w:rsidRPr="001537C3">
        <w:rPr>
          <w:sz w:val="24"/>
          <w:szCs w:val="24"/>
        </w:rPr>
        <w:t xml:space="preserve">(iv) </w:t>
      </w:r>
      <w:r w:rsidR="00403F90" w:rsidRPr="001537C3">
        <w:rPr>
          <w:i/>
          <w:iCs/>
          <w:sz w:val="24"/>
          <w:szCs w:val="24"/>
        </w:rPr>
        <w:t>excessive self-disclosure</w:t>
      </w:r>
      <w:r w:rsidR="00403F90" w:rsidRPr="001537C3">
        <w:rPr>
          <w:sz w:val="24"/>
          <w:szCs w:val="24"/>
        </w:rPr>
        <w:t xml:space="preserve"> and </w:t>
      </w:r>
      <w:r w:rsidR="008C07DF" w:rsidRPr="001537C3">
        <w:rPr>
          <w:sz w:val="24"/>
          <w:szCs w:val="24"/>
        </w:rPr>
        <w:t xml:space="preserve">(v) </w:t>
      </w:r>
      <w:r w:rsidR="00FB4448" w:rsidRPr="001537C3">
        <w:rPr>
          <w:i/>
          <w:iCs/>
          <w:sz w:val="24"/>
          <w:szCs w:val="24"/>
        </w:rPr>
        <w:t>not stranger-</w:t>
      </w:r>
      <w:r w:rsidR="00403F90" w:rsidRPr="001537C3">
        <w:rPr>
          <w:i/>
          <w:iCs/>
          <w:sz w:val="24"/>
          <w:szCs w:val="24"/>
        </w:rPr>
        <w:t>aware</w:t>
      </w:r>
      <w:r w:rsidR="00810B7A" w:rsidRPr="001537C3">
        <w:rPr>
          <w:sz w:val="24"/>
          <w:szCs w:val="24"/>
        </w:rPr>
        <w:t xml:space="preserve">. </w:t>
      </w:r>
      <w:r w:rsidR="00A4303B" w:rsidRPr="001537C3">
        <w:rPr>
          <w:sz w:val="24"/>
          <w:szCs w:val="24"/>
        </w:rPr>
        <w:t xml:space="preserve">A rating </w:t>
      </w:r>
      <w:r w:rsidR="00FB098F">
        <w:rPr>
          <w:sz w:val="24"/>
          <w:szCs w:val="24"/>
        </w:rPr>
        <w:t>between</w:t>
      </w:r>
      <w:r w:rsidR="00A4303B" w:rsidRPr="001537C3">
        <w:rPr>
          <w:sz w:val="24"/>
          <w:szCs w:val="24"/>
        </w:rPr>
        <w:t xml:space="preserve"> 0-2 was made – with 0 representing “no evidence of disinhibition” and 2 “definite evidence of disinhibition”.</w:t>
      </w:r>
      <w:r w:rsidR="00975DD5" w:rsidRPr="001537C3">
        <w:rPr>
          <w:sz w:val="24"/>
          <w:szCs w:val="24"/>
        </w:rPr>
        <w:t xml:space="preserve"> </w:t>
      </w:r>
      <w:r w:rsidR="000907FA" w:rsidRPr="001537C3">
        <w:rPr>
          <w:sz w:val="24"/>
          <w:szCs w:val="24"/>
        </w:rPr>
        <w:t>Inter-rater agreement in adulthood was high, with a mean intra-class</w:t>
      </w:r>
      <w:r w:rsidR="009A03D4">
        <w:rPr>
          <w:sz w:val="24"/>
          <w:szCs w:val="24"/>
        </w:rPr>
        <w:t xml:space="preserve"> correlation of .91 (range .81 to .97</w:t>
      </w:r>
      <w:r w:rsidR="000907FA" w:rsidRPr="001537C3">
        <w:rPr>
          <w:sz w:val="24"/>
          <w:szCs w:val="24"/>
        </w:rPr>
        <w:t xml:space="preserve">). </w:t>
      </w:r>
      <w:r w:rsidR="00A4303B" w:rsidRPr="001537C3">
        <w:rPr>
          <w:sz w:val="24"/>
          <w:szCs w:val="24"/>
        </w:rPr>
        <w:t>I</w:t>
      </w:r>
      <w:r w:rsidR="000B6BEF" w:rsidRPr="001537C3">
        <w:rPr>
          <w:sz w:val="24"/>
          <w:szCs w:val="24"/>
        </w:rPr>
        <w:t xml:space="preserve">nterviewers </w:t>
      </w:r>
      <w:r w:rsidR="00EA7D89">
        <w:rPr>
          <w:sz w:val="24"/>
          <w:szCs w:val="24"/>
        </w:rPr>
        <w:t xml:space="preserve">blind to prior DSE status </w:t>
      </w:r>
      <w:r w:rsidR="00A4303B" w:rsidRPr="001537C3">
        <w:rPr>
          <w:sz w:val="24"/>
          <w:szCs w:val="24"/>
        </w:rPr>
        <w:t xml:space="preserve">also </w:t>
      </w:r>
      <w:r w:rsidR="00975DD5" w:rsidRPr="001537C3">
        <w:rPr>
          <w:sz w:val="24"/>
          <w:szCs w:val="24"/>
        </w:rPr>
        <w:t xml:space="preserve">directly observed </w:t>
      </w:r>
      <w:r w:rsidR="000B6BEF" w:rsidRPr="001537C3">
        <w:rPr>
          <w:sz w:val="24"/>
          <w:szCs w:val="24"/>
        </w:rPr>
        <w:t>t</w:t>
      </w:r>
      <w:r w:rsidR="00F84D4D" w:rsidRPr="001537C3">
        <w:rPr>
          <w:sz w:val="24"/>
          <w:szCs w:val="24"/>
        </w:rPr>
        <w:t>he adoptees</w:t>
      </w:r>
      <w:r w:rsidR="001E32A7" w:rsidRPr="001537C3">
        <w:rPr>
          <w:sz w:val="24"/>
          <w:szCs w:val="24"/>
        </w:rPr>
        <w:t>’</w:t>
      </w:r>
      <w:r w:rsidR="00F84D4D" w:rsidRPr="001537C3">
        <w:rPr>
          <w:sz w:val="24"/>
          <w:szCs w:val="24"/>
        </w:rPr>
        <w:t xml:space="preserve"> behaviour during </w:t>
      </w:r>
      <w:r w:rsidR="000B6BEF" w:rsidRPr="001537C3">
        <w:rPr>
          <w:sz w:val="24"/>
          <w:szCs w:val="24"/>
        </w:rPr>
        <w:t>their assessment visit</w:t>
      </w:r>
      <w:r w:rsidR="00403F90" w:rsidRPr="001537C3">
        <w:rPr>
          <w:sz w:val="24"/>
          <w:szCs w:val="24"/>
        </w:rPr>
        <w:t xml:space="preserve"> </w:t>
      </w:r>
      <w:r w:rsidR="000B6BEF" w:rsidRPr="001537C3">
        <w:rPr>
          <w:sz w:val="24"/>
          <w:szCs w:val="24"/>
        </w:rPr>
        <w:t>for evidence of the following</w:t>
      </w:r>
      <w:r w:rsidR="002D5BF1" w:rsidRPr="001537C3">
        <w:rPr>
          <w:sz w:val="24"/>
          <w:szCs w:val="24"/>
        </w:rPr>
        <w:t xml:space="preserve">: </w:t>
      </w:r>
      <w:r w:rsidR="00403F90" w:rsidRPr="001537C3">
        <w:rPr>
          <w:sz w:val="24"/>
          <w:szCs w:val="24"/>
        </w:rPr>
        <w:t xml:space="preserve"> </w:t>
      </w:r>
      <w:r w:rsidR="008C07DF" w:rsidRPr="001537C3">
        <w:rPr>
          <w:sz w:val="24"/>
          <w:szCs w:val="24"/>
        </w:rPr>
        <w:t xml:space="preserve">(i) </w:t>
      </w:r>
      <w:r w:rsidR="00403F90" w:rsidRPr="001537C3">
        <w:rPr>
          <w:i/>
          <w:iCs/>
          <w:sz w:val="24"/>
          <w:szCs w:val="24"/>
        </w:rPr>
        <w:t xml:space="preserve">social </w:t>
      </w:r>
      <w:r w:rsidR="002D5BF1" w:rsidRPr="001537C3">
        <w:rPr>
          <w:i/>
          <w:iCs/>
          <w:sz w:val="24"/>
          <w:szCs w:val="24"/>
        </w:rPr>
        <w:t>disinhibition</w:t>
      </w:r>
      <w:r w:rsidR="00403F90" w:rsidRPr="001537C3">
        <w:rPr>
          <w:sz w:val="24"/>
          <w:szCs w:val="24"/>
        </w:rPr>
        <w:t xml:space="preserve">, </w:t>
      </w:r>
      <w:r w:rsidR="008C07DF" w:rsidRPr="001537C3">
        <w:rPr>
          <w:sz w:val="24"/>
          <w:szCs w:val="24"/>
        </w:rPr>
        <w:t xml:space="preserve">(ii) </w:t>
      </w:r>
      <w:r w:rsidR="00403F90" w:rsidRPr="001537C3">
        <w:rPr>
          <w:i/>
          <w:iCs/>
          <w:sz w:val="24"/>
          <w:szCs w:val="24"/>
        </w:rPr>
        <w:t>inappropriate physical contact</w:t>
      </w:r>
      <w:r w:rsidR="00403F90" w:rsidRPr="001537C3">
        <w:rPr>
          <w:sz w:val="24"/>
          <w:szCs w:val="24"/>
        </w:rPr>
        <w:t xml:space="preserve">, </w:t>
      </w:r>
      <w:r w:rsidR="008C07DF" w:rsidRPr="001537C3">
        <w:rPr>
          <w:sz w:val="24"/>
          <w:szCs w:val="24"/>
        </w:rPr>
        <w:t xml:space="preserve">(iii) </w:t>
      </w:r>
      <w:r w:rsidR="00403F90" w:rsidRPr="001537C3">
        <w:rPr>
          <w:i/>
          <w:iCs/>
          <w:sz w:val="24"/>
          <w:szCs w:val="24"/>
        </w:rPr>
        <w:t>inappropriate/intrusive comments</w:t>
      </w:r>
      <w:r w:rsidR="00F84D4D" w:rsidRPr="001537C3">
        <w:rPr>
          <w:sz w:val="24"/>
          <w:szCs w:val="24"/>
        </w:rPr>
        <w:t xml:space="preserve">, </w:t>
      </w:r>
      <w:r w:rsidR="008C07DF" w:rsidRPr="001537C3">
        <w:rPr>
          <w:sz w:val="24"/>
          <w:szCs w:val="24"/>
        </w:rPr>
        <w:t xml:space="preserve">(iv) </w:t>
      </w:r>
      <w:r w:rsidR="00F84D4D" w:rsidRPr="001537C3">
        <w:rPr>
          <w:i/>
          <w:iCs/>
          <w:sz w:val="24"/>
          <w:szCs w:val="24"/>
        </w:rPr>
        <w:t>violat</w:t>
      </w:r>
      <w:r w:rsidR="002D5BF1" w:rsidRPr="001537C3">
        <w:rPr>
          <w:i/>
          <w:iCs/>
          <w:sz w:val="24"/>
          <w:szCs w:val="24"/>
        </w:rPr>
        <w:t>ion of</w:t>
      </w:r>
      <w:r w:rsidR="00F84D4D" w:rsidRPr="001537C3">
        <w:rPr>
          <w:i/>
          <w:iCs/>
          <w:sz w:val="24"/>
          <w:szCs w:val="24"/>
        </w:rPr>
        <w:t xml:space="preserve"> physical social boundaries</w:t>
      </w:r>
      <w:r w:rsidR="00F84D4D" w:rsidRPr="001537C3">
        <w:rPr>
          <w:sz w:val="24"/>
          <w:szCs w:val="24"/>
        </w:rPr>
        <w:t xml:space="preserve"> and </w:t>
      </w:r>
      <w:r w:rsidR="008C07DF" w:rsidRPr="001537C3">
        <w:rPr>
          <w:sz w:val="24"/>
          <w:szCs w:val="24"/>
        </w:rPr>
        <w:t xml:space="preserve">(v) </w:t>
      </w:r>
      <w:r w:rsidR="00403F90" w:rsidRPr="001537C3">
        <w:rPr>
          <w:i/>
          <w:iCs/>
          <w:sz w:val="24"/>
          <w:szCs w:val="24"/>
        </w:rPr>
        <w:t>v</w:t>
      </w:r>
      <w:r w:rsidR="00F84D4D" w:rsidRPr="001537C3">
        <w:rPr>
          <w:i/>
          <w:iCs/>
          <w:sz w:val="24"/>
          <w:szCs w:val="24"/>
        </w:rPr>
        <w:t>i</w:t>
      </w:r>
      <w:r w:rsidR="00403F90" w:rsidRPr="001537C3">
        <w:rPr>
          <w:i/>
          <w:iCs/>
          <w:sz w:val="24"/>
          <w:szCs w:val="24"/>
        </w:rPr>
        <w:t>olat</w:t>
      </w:r>
      <w:r w:rsidR="002D5BF1" w:rsidRPr="001537C3">
        <w:rPr>
          <w:i/>
          <w:iCs/>
          <w:sz w:val="24"/>
          <w:szCs w:val="24"/>
        </w:rPr>
        <w:t>ion of</w:t>
      </w:r>
      <w:r w:rsidR="00403F90" w:rsidRPr="001537C3">
        <w:rPr>
          <w:i/>
          <w:iCs/>
          <w:sz w:val="24"/>
          <w:szCs w:val="24"/>
        </w:rPr>
        <w:t xml:space="preserve"> verbal social boundaries</w:t>
      </w:r>
      <w:r w:rsidR="00F84D4D" w:rsidRPr="001537C3">
        <w:rPr>
          <w:sz w:val="24"/>
          <w:szCs w:val="24"/>
        </w:rPr>
        <w:t xml:space="preserve">. </w:t>
      </w:r>
      <w:r w:rsidR="00975DD5" w:rsidRPr="001537C3">
        <w:rPr>
          <w:sz w:val="24"/>
          <w:szCs w:val="24"/>
        </w:rPr>
        <w:t>Rating</w:t>
      </w:r>
      <w:r w:rsidR="00A1185A">
        <w:rPr>
          <w:sz w:val="24"/>
          <w:szCs w:val="24"/>
        </w:rPr>
        <w:t>s were made using the same coding scheme</w:t>
      </w:r>
      <w:r w:rsidR="00975DD5" w:rsidRPr="001537C3">
        <w:rPr>
          <w:sz w:val="24"/>
          <w:szCs w:val="24"/>
        </w:rPr>
        <w:t xml:space="preserve"> as for the parent-based ratings. </w:t>
      </w:r>
    </w:p>
    <w:p w14:paraId="40C5E8C0" w14:textId="0D8F1CEB" w:rsidR="003B1087" w:rsidRPr="00BB575D" w:rsidRDefault="003B1087" w:rsidP="009B4C80">
      <w:pPr>
        <w:spacing w:line="480" w:lineRule="auto"/>
        <w:ind w:firstLine="720"/>
        <w:outlineLvl w:val="0"/>
        <w:rPr>
          <w:sz w:val="24"/>
          <w:szCs w:val="24"/>
        </w:rPr>
      </w:pPr>
      <w:r w:rsidRPr="00EE2559">
        <w:rPr>
          <w:sz w:val="24"/>
          <w:szCs w:val="24"/>
          <w:highlight w:val="yellow"/>
        </w:rPr>
        <w:lastRenderedPageBreak/>
        <w:t xml:space="preserve">Self-awareness of </w:t>
      </w:r>
      <w:r w:rsidR="008B3CED" w:rsidRPr="00EE2559">
        <w:rPr>
          <w:sz w:val="24"/>
          <w:szCs w:val="24"/>
          <w:highlight w:val="yellow"/>
        </w:rPr>
        <w:t xml:space="preserve">their </w:t>
      </w:r>
      <w:r w:rsidRPr="00EE2559">
        <w:rPr>
          <w:sz w:val="24"/>
          <w:szCs w:val="24"/>
          <w:highlight w:val="yellow"/>
        </w:rPr>
        <w:t xml:space="preserve">DSE </w:t>
      </w:r>
      <w:r w:rsidR="008B3CED" w:rsidRPr="00EE2559">
        <w:rPr>
          <w:sz w:val="24"/>
          <w:szCs w:val="24"/>
          <w:highlight w:val="yellow"/>
        </w:rPr>
        <w:t xml:space="preserve">behaviours </w:t>
      </w:r>
      <w:r w:rsidRPr="00EE2559">
        <w:rPr>
          <w:sz w:val="24"/>
          <w:szCs w:val="24"/>
          <w:highlight w:val="yellow"/>
        </w:rPr>
        <w:t>by young adults was assessed using</w:t>
      </w:r>
      <w:r w:rsidR="00EE2559" w:rsidRPr="00EE2559">
        <w:rPr>
          <w:sz w:val="24"/>
          <w:szCs w:val="24"/>
          <w:highlight w:val="yellow"/>
        </w:rPr>
        <w:t xml:space="preserve"> specific DSE</w:t>
      </w:r>
      <w:r w:rsidRPr="00EE2559">
        <w:rPr>
          <w:sz w:val="24"/>
          <w:szCs w:val="24"/>
          <w:highlight w:val="yellow"/>
        </w:rPr>
        <w:t xml:space="preserve"> </w:t>
      </w:r>
      <w:r w:rsidR="009413E9" w:rsidRPr="00EE2559">
        <w:rPr>
          <w:sz w:val="24"/>
          <w:szCs w:val="24"/>
          <w:highlight w:val="yellow"/>
        </w:rPr>
        <w:t xml:space="preserve">items </w:t>
      </w:r>
      <w:r w:rsidR="00EA7D89">
        <w:rPr>
          <w:sz w:val="24"/>
          <w:szCs w:val="24"/>
          <w:highlight w:val="yellow"/>
        </w:rPr>
        <w:t>from</w:t>
      </w:r>
      <w:r w:rsidR="00EE2559" w:rsidRPr="00EE2559">
        <w:rPr>
          <w:sz w:val="24"/>
          <w:szCs w:val="24"/>
          <w:highlight w:val="yellow"/>
        </w:rPr>
        <w:t xml:space="preserve"> the </w:t>
      </w:r>
      <w:r w:rsidRPr="00EE2559">
        <w:rPr>
          <w:sz w:val="24"/>
          <w:szCs w:val="24"/>
          <w:highlight w:val="yellow"/>
        </w:rPr>
        <w:t xml:space="preserve">Social </w:t>
      </w:r>
      <w:r w:rsidR="000504CD" w:rsidRPr="00EE2559">
        <w:rPr>
          <w:sz w:val="24"/>
          <w:szCs w:val="24"/>
          <w:highlight w:val="yellow"/>
        </w:rPr>
        <w:t>E</w:t>
      </w:r>
      <w:r w:rsidR="00EE4ED5" w:rsidRPr="00EE2559">
        <w:rPr>
          <w:sz w:val="24"/>
          <w:szCs w:val="24"/>
          <w:highlight w:val="yellow"/>
        </w:rPr>
        <w:t>motional Functioning Interview</w:t>
      </w:r>
      <w:r w:rsidR="004413CC" w:rsidRPr="00EE2559">
        <w:rPr>
          <w:sz w:val="24"/>
          <w:szCs w:val="24"/>
          <w:highlight w:val="yellow"/>
          <w:vertAlign w:val="superscript"/>
        </w:rPr>
        <w:t>22</w:t>
      </w:r>
      <w:r w:rsidRPr="00EE2559">
        <w:rPr>
          <w:sz w:val="24"/>
          <w:szCs w:val="24"/>
          <w:highlight w:val="yellow"/>
        </w:rPr>
        <w:t>.</w:t>
      </w:r>
      <w:r w:rsidRPr="00BB575D">
        <w:rPr>
          <w:sz w:val="24"/>
          <w:szCs w:val="24"/>
        </w:rPr>
        <w:t xml:space="preserve"> </w:t>
      </w:r>
      <w:r w:rsidR="00BB16FF" w:rsidRPr="00BB575D">
        <w:rPr>
          <w:sz w:val="24"/>
          <w:szCs w:val="24"/>
        </w:rPr>
        <w:t xml:space="preserve">These </w:t>
      </w:r>
      <w:r w:rsidR="009B4C80">
        <w:rPr>
          <w:sz w:val="24"/>
          <w:szCs w:val="24"/>
        </w:rPr>
        <w:t xml:space="preserve">items </w:t>
      </w:r>
      <w:r w:rsidR="00BB16FF" w:rsidRPr="00BB575D">
        <w:rPr>
          <w:sz w:val="24"/>
          <w:szCs w:val="24"/>
        </w:rPr>
        <w:t>were</w:t>
      </w:r>
      <w:r w:rsidR="00EE4ED5">
        <w:rPr>
          <w:sz w:val="24"/>
          <w:szCs w:val="24"/>
        </w:rPr>
        <w:t>:</w:t>
      </w:r>
      <w:r w:rsidR="00BB16FF" w:rsidRPr="00BB575D">
        <w:rPr>
          <w:sz w:val="24"/>
          <w:szCs w:val="24"/>
        </w:rPr>
        <w:t xml:space="preserve"> general social disinhibition with others; a lack of the concept of friendship; an inability to differentiate between friends and non-friends; a lack of awareness of any problems with peers/others; and a lack of the concept of loneliness. </w:t>
      </w:r>
      <w:r w:rsidR="00FA742A" w:rsidRPr="00BB575D">
        <w:rPr>
          <w:sz w:val="24"/>
          <w:szCs w:val="24"/>
        </w:rPr>
        <w:t>I</w:t>
      </w:r>
      <w:r w:rsidRPr="00BB575D">
        <w:rPr>
          <w:sz w:val="24"/>
          <w:szCs w:val="24"/>
        </w:rPr>
        <w:t>tems were rated on a 3-point scale (0 to 2)</w:t>
      </w:r>
      <w:r w:rsidR="00387958">
        <w:rPr>
          <w:sz w:val="24"/>
          <w:szCs w:val="24"/>
        </w:rPr>
        <w:t xml:space="preserve"> with the higher rating reflecting definite difficulty</w:t>
      </w:r>
      <w:r w:rsidR="0070109D">
        <w:rPr>
          <w:sz w:val="24"/>
          <w:szCs w:val="24"/>
        </w:rPr>
        <w:t>.</w:t>
      </w:r>
      <w:r w:rsidRPr="00BB575D">
        <w:rPr>
          <w:sz w:val="24"/>
          <w:szCs w:val="24"/>
        </w:rPr>
        <w:t xml:space="preserve"> </w:t>
      </w:r>
      <w:r w:rsidR="00FB4448" w:rsidRPr="00BB575D">
        <w:rPr>
          <w:sz w:val="24"/>
          <w:szCs w:val="24"/>
        </w:rPr>
        <w:t>D</w:t>
      </w:r>
      <w:r w:rsidRPr="00BB575D">
        <w:rPr>
          <w:sz w:val="24"/>
          <w:szCs w:val="24"/>
        </w:rPr>
        <w:t>ifficulties were deemed present when any item was positively endorsed</w:t>
      </w:r>
      <w:r w:rsidR="006D4983">
        <w:rPr>
          <w:sz w:val="24"/>
          <w:szCs w:val="24"/>
        </w:rPr>
        <w:t xml:space="preserve"> at the level of 1 or 2 (i.e., some or definite)</w:t>
      </w:r>
      <w:r w:rsidRPr="00BB575D">
        <w:rPr>
          <w:sz w:val="24"/>
          <w:szCs w:val="24"/>
        </w:rPr>
        <w:t>.</w:t>
      </w:r>
      <w:r w:rsidR="00FA742A" w:rsidRPr="00BB575D">
        <w:rPr>
          <w:sz w:val="24"/>
          <w:szCs w:val="24"/>
        </w:rPr>
        <w:t xml:space="preserve"> </w:t>
      </w:r>
      <w:r w:rsidR="00503094" w:rsidRPr="00BB575D">
        <w:rPr>
          <w:sz w:val="24"/>
          <w:szCs w:val="24"/>
        </w:rPr>
        <w:t>Given the non-specific nature of social difficulties, t</w:t>
      </w:r>
      <w:r w:rsidR="00221574" w:rsidRPr="00BB575D">
        <w:rPr>
          <w:rStyle w:val="CommentReference"/>
          <w:sz w:val="24"/>
          <w:szCs w:val="24"/>
          <w:lang w:val="en-US" w:eastAsia="ja-JP"/>
        </w:rPr>
        <w:t xml:space="preserve">his scale had </w:t>
      </w:r>
      <w:r w:rsidR="00FA742A" w:rsidRPr="00BB575D">
        <w:rPr>
          <w:rStyle w:val="CommentReference"/>
          <w:sz w:val="24"/>
          <w:szCs w:val="24"/>
          <w:lang w:val="en-US" w:eastAsia="ja-JP"/>
        </w:rPr>
        <w:t xml:space="preserve">reasonable internal consistency </w:t>
      </w:r>
      <w:r w:rsidR="00B12611" w:rsidRPr="00BB575D">
        <w:rPr>
          <w:sz w:val="24"/>
          <w:szCs w:val="24"/>
        </w:rPr>
        <w:t>(</w:t>
      </w:r>
      <w:r w:rsidR="00B12611" w:rsidRPr="00BB575D">
        <w:rPr>
          <w:rFonts w:ascii="Georgia" w:hAnsi="Georgia"/>
          <w:color w:val="333333"/>
          <w:spacing w:val="2"/>
          <w:sz w:val="26"/>
          <w:szCs w:val="26"/>
          <w:shd w:val="clear" w:color="auto" w:fill="FCFCFC"/>
        </w:rPr>
        <w:t>α</w:t>
      </w:r>
      <w:r w:rsidR="00B12611" w:rsidRPr="00BB575D">
        <w:rPr>
          <w:sz w:val="24"/>
          <w:szCs w:val="24"/>
        </w:rPr>
        <w:t xml:space="preserve"> =.</w:t>
      </w:r>
      <w:r w:rsidR="005343BA">
        <w:rPr>
          <w:sz w:val="24"/>
          <w:szCs w:val="24"/>
        </w:rPr>
        <w:t>58</w:t>
      </w:r>
      <w:r w:rsidR="00B12611" w:rsidRPr="00BB575D">
        <w:rPr>
          <w:sz w:val="24"/>
          <w:szCs w:val="24"/>
        </w:rPr>
        <w:t>).</w:t>
      </w:r>
      <w:r w:rsidR="004859E9">
        <w:rPr>
          <w:sz w:val="24"/>
          <w:szCs w:val="24"/>
        </w:rPr>
        <w:t xml:space="preserve"> This scale also had high inter-rater reliability </w:t>
      </w:r>
      <w:r w:rsidR="00BF08B8">
        <w:rPr>
          <w:sz w:val="24"/>
          <w:szCs w:val="24"/>
        </w:rPr>
        <w:t>between two raters on a</w:t>
      </w:r>
      <w:r w:rsidR="006D4983">
        <w:rPr>
          <w:sz w:val="24"/>
          <w:szCs w:val="24"/>
        </w:rPr>
        <w:t xml:space="preserve"> randomly selected</w:t>
      </w:r>
      <w:r w:rsidR="00BF08B8">
        <w:rPr>
          <w:sz w:val="24"/>
          <w:szCs w:val="24"/>
        </w:rPr>
        <w:t xml:space="preserve"> </w:t>
      </w:r>
      <w:r w:rsidR="006D4983">
        <w:rPr>
          <w:sz w:val="24"/>
          <w:szCs w:val="24"/>
        </w:rPr>
        <w:t>20% sub-</w:t>
      </w:r>
      <w:r w:rsidR="00BF08B8">
        <w:rPr>
          <w:sz w:val="24"/>
          <w:szCs w:val="24"/>
        </w:rPr>
        <w:t>sample</w:t>
      </w:r>
      <w:r w:rsidR="006D4983">
        <w:rPr>
          <w:sz w:val="24"/>
          <w:szCs w:val="24"/>
        </w:rPr>
        <w:t>,</w:t>
      </w:r>
      <w:r w:rsidR="00BF08B8">
        <w:rPr>
          <w:sz w:val="24"/>
          <w:szCs w:val="24"/>
        </w:rPr>
        <w:t xml:space="preserve"> </w:t>
      </w:r>
      <w:r w:rsidR="004859E9">
        <w:rPr>
          <w:sz w:val="24"/>
          <w:szCs w:val="24"/>
        </w:rPr>
        <w:t>with an a</w:t>
      </w:r>
      <w:r w:rsidR="00522269">
        <w:rPr>
          <w:sz w:val="24"/>
          <w:szCs w:val="24"/>
        </w:rPr>
        <w:t>verage kappa of .890 (range .71</w:t>
      </w:r>
      <w:r w:rsidR="004859E9">
        <w:rPr>
          <w:sz w:val="24"/>
          <w:szCs w:val="24"/>
        </w:rPr>
        <w:t xml:space="preserve"> to 1).</w:t>
      </w:r>
      <w:r w:rsidR="00453A05">
        <w:rPr>
          <w:sz w:val="24"/>
          <w:szCs w:val="24"/>
        </w:rPr>
        <w:t xml:space="preserve"> Further information </w:t>
      </w:r>
      <w:r w:rsidR="006D4983">
        <w:rPr>
          <w:sz w:val="24"/>
          <w:szCs w:val="24"/>
        </w:rPr>
        <w:t>on individual items used</w:t>
      </w:r>
      <w:r w:rsidR="00453A05">
        <w:rPr>
          <w:sz w:val="24"/>
          <w:szCs w:val="24"/>
        </w:rPr>
        <w:t xml:space="preserve"> available upon request from the authors. </w:t>
      </w:r>
    </w:p>
    <w:p w14:paraId="037ED636" w14:textId="77777777" w:rsidR="003029D1" w:rsidRPr="00BB575D" w:rsidRDefault="003029D1" w:rsidP="003029D1">
      <w:pPr>
        <w:spacing w:line="480" w:lineRule="auto"/>
        <w:outlineLvl w:val="0"/>
        <w:rPr>
          <w:b/>
          <w:bCs/>
          <w:sz w:val="24"/>
          <w:szCs w:val="24"/>
        </w:rPr>
      </w:pPr>
      <w:r w:rsidRPr="00BB575D">
        <w:rPr>
          <w:b/>
          <w:bCs/>
          <w:sz w:val="24"/>
          <w:szCs w:val="24"/>
        </w:rPr>
        <w:t xml:space="preserve">Co-occurring </w:t>
      </w:r>
      <w:r w:rsidR="0017437A" w:rsidRPr="00BB575D">
        <w:rPr>
          <w:b/>
          <w:bCs/>
          <w:sz w:val="24"/>
          <w:szCs w:val="24"/>
        </w:rPr>
        <w:t xml:space="preserve">young adult </w:t>
      </w:r>
      <w:r w:rsidRPr="00BB575D">
        <w:rPr>
          <w:b/>
          <w:bCs/>
          <w:sz w:val="24"/>
          <w:szCs w:val="24"/>
        </w:rPr>
        <w:t>developmental and mental health problems</w:t>
      </w:r>
    </w:p>
    <w:p w14:paraId="33EC7B88" w14:textId="15876125" w:rsidR="0017437A" w:rsidRPr="00BB575D" w:rsidRDefault="008A1983" w:rsidP="000907FA">
      <w:pPr>
        <w:spacing w:line="480" w:lineRule="auto"/>
        <w:rPr>
          <w:sz w:val="24"/>
          <w:szCs w:val="24"/>
        </w:rPr>
      </w:pPr>
      <w:r w:rsidRPr="00BB575D">
        <w:rPr>
          <w:b/>
          <w:bCs/>
          <w:sz w:val="24"/>
          <w:szCs w:val="24"/>
        </w:rPr>
        <w:tab/>
      </w:r>
      <w:r w:rsidR="0017437A" w:rsidRPr="00BB575D">
        <w:rPr>
          <w:b/>
          <w:bCs/>
          <w:sz w:val="24"/>
          <w:szCs w:val="24"/>
        </w:rPr>
        <w:t xml:space="preserve">ADHD, conduct and mood problems: </w:t>
      </w:r>
      <w:r w:rsidR="0017437A" w:rsidRPr="00BB575D">
        <w:rPr>
          <w:sz w:val="24"/>
          <w:szCs w:val="24"/>
        </w:rPr>
        <w:t>ADHD</w:t>
      </w:r>
      <w:r w:rsidRPr="00BB575D">
        <w:rPr>
          <w:sz w:val="24"/>
          <w:szCs w:val="24"/>
        </w:rPr>
        <w:t xml:space="preserve"> (18 items)</w:t>
      </w:r>
      <w:r w:rsidR="0017437A" w:rsidRPr="00BB575D">
        <w:rPr>
          <w:sz w:val="24"/>
          <w:szCs w:val="24"/>
        </w:rPr>
        <w:t>,</w:t>
      </w:r>
      <w:r w:rsidR="0017437A" w:rsidRPr="00BB575D">
        <w:rPr>
          <w:b/>
          <w:bCs/>
          <w:sz w:val="24"/>
          <w:szCs w:val="24"/>
        </w:rPr>
        <w:t xml:space="preserve"> </w:t>
      </w:r>
      <w:r w:rsidR="0017437A" w:rsidRPr="00BB575D">
        <w:rPr>
          <w:sz w:val="24"/>
          <w:szCs w:val="24"/>
        </w:rPr>
        <w:t>generalised anxiety</w:t>
      </w:r>
      <w:r w:rsidRPr="00BB575D">
        <w:rPr>
          <w:sz w:val="24"/>
          <w:szCs w:val="24"/>
        </w:rPr>
        <w:t xml:space="preserve"> (</w:t>
      </w:r>
      <w:r w:rsidR="00633419" w:rsidRPr="00BB575D">
        <w:rPr>
          <w:sz w:val="24"/>
          <w:szCs w:val="24"/>
        </w:rPr>
        <w:t xml:space="preserve">13 </w:t>
      </w:r>
      <w:r w:rsidRPr="00BB575D">
        <w:rPr>
          <w:sz w:val="24"/>
          <w:szCs w:val="24"/>
        </w:rPr>
        <w:t>items)</w:t>
      </w:r>
      <w:r w:rsidR="0017437A" w:rsidRPr="00BB575D">
        <w:rPr>
          <w:sz w:val="24"/>
          <w:szCs w:val="24"/>
        </w:rPr>
        <w:t xml:space="preserve">, major depression </w:t>
      </w:r>
      <w:r w:rsidRPr="00BB575D">
        <w:rPr>
          <w:sz w:val="24"/>
          <w:szCs w:val="24"/>
        </w:rPr>
        <w:t>(</w:t>
      </w:r>
      <w:r w:rsidR="00633419" w:rsidRPr="00BB575D">
        <w:rPr>
          <w:sz w:val="24"/>
          <w:szCs w:val="24"/>
        </w:rPr>
        <w:t xml:space="preserve">15 </w:t>
      </w:r>
      <w:r w:rsidRPr="00BB575D">
        <w:rPr>
          <w:sz w:val="24"/>
          <w:szCs w:val="24"/>
        </w:rPr>
        <w:t xml:space="preserve">items) </w:t>
      </w:r>
      <w:r w:rsidR="0017437A" w:rsidRPr="00BB575D">
        <w:rPr>
          <w:sz w:val="24"/>
          <w:szCs w:val="24"/>
        </w:rPr>
        <w:t>and conduct disorder (CD</w:t>
      </w:r>
      <w:r w:rsidRPr="00BB575D">
        <w:rPr>
          <w:sz w:val="24"/>
          <w:szCs w:val="24"/>
        </w:rPr>
        <w:t xml:space="preserve">; </w:t>
      </w:r>
      <w:r w:rsidR="00633419" w:rsidRPr="00BB575D">
        <w:rPr>
          <w:sz w:val="24"/>
          <w:szCs w:val="24"/>
        </w:rPr>
        <w:t xml:space="preserve">14 </w:t>
      </w:r>
      <w:r w:rsidRPr="00BB575D">
        <w:rPr>
          <w:sz w:val="24"/>
          <w:szCs w:val="24"/>
        </w:rPr>
        <w:t>items</w:t>
      </w:r>
      <w:r w:rsidR="0017437A" w:rsidRPr="00BB575D">
        <w:rPr>
          <w:sz w:val="24"/>
          <w:szCs w:val="24"/>
        </w:rPr>
        <w:t xml:space="preserve">) </w:t>
      </w:r>
      <w:r w:rsidR="00917E78" w:rsidRPr="00BB575D">
        <w:rPr>
          <w:sz w:val="24"/>
          <w:szCs w:val="24"/>
        </w:rPr>
        <w:t xml:space="preserve">symptoms </w:t>
      </w:r>
      <w:r w:rsidR="0017437A" w:rsidRPr="00BB575D">
        <w:rPr>
          <w:sz w:val="24"/>
          <w:szCs w:val="24"/>
        </w:rPr>
        <w:t>were assessed using the C</w:t>
      </w:r>
      <w:r w:rsidR="00C86DD9">
        <w:rPr>
          <w:sz w:val="24"/>
          <w:szCs w:val="24"/>
        </w:rPr>
        <w:t>onners Behaviour Rating Scales (CBRS)</w:t>
      </w:r>
      <w:r w:rsidR="00D869B9">
        <w:rPr>
          <w:sz w:val="24"/>
          <w:szCs w:val="24"/>
        </w:rPr>
        <w:t xml:space="preserve"> using standardis</w:t>
      </w:r>
      <w:r w:rsidR="00EE4ED5">
        <w:rPr>
          <w:sz w:val="24"/>
          <w:szCs w:val="24"/>
        </w:rPr>
        <w:t>ed T-scores</w:t>
      </w:r>
      <w:r w:rsidR="0017437A" w:rsidRPr="00BB575D">
        <w:rPr>
          <w:sz w:val="24"/>
          <w:szCs w:val="24"/>
        </w:rPr>
        <w:t>.</w:t>
      </w:r>
      <w:r w:rsidR="004A048C">
        <w:rPr>
          <w:sz w:val="24"/>
          <w:szCs w:val="24"/>
          <w:vertAlign w:val="superscript"/>
        </w:rPr>
        <w:t>23</w:t>
      </w:r>
      <w:r w:rsidR="0017437A" w:rsidRPr="00BB575D">
        <w:rPr>
          <w:sz w:val="24"/>
          <w:szCs w:val="24"/>
        </w:rPr>
        <w:t xml:space="preserve"> ADHD assess</w:t>
      </w:r>
      <w:r w:rsidR="0009204A">
        <w:rPr>
          <w:sz w:val="24"/>
          <w:szCs w:val="24"/>
        </w:rPr>
        <w:t>ment was based on parent report</w:t>
      </w:r>
      <w:r w:rsidRPr="00BB575D">
        <w:rPr>
          <w:sz w:val="24"/>
          <w:szCs w:val="24"/>
        </w:rPr>
        <w:t xml:space="preserve"> while the other outcomes were based on </w:t>
      </w:r>
      <w:r w:rsidR="00917E78" w:rsidRPr="00BB575D">
        <w:rPr>
          <w:sz w:val="24"/>
          <w:szCs w:val="24"/>
        </w:rPr>
        <w:t>self-</w:t>
      </w:r>
      <w:r w:rsidRPr="00BB575D">
        <w:rPr>
          <w:sz w:val="24"/>
          <w:szCs w:val="24"/>
        </w:rPr>
        <w:t>report</w:t>
      </w:r>
      <w:r w:rsidR="00917E78" w:rsidRPr="00BB575D">
        <w:rPr>
          <w:sz w:val="24"/>
          <w:szCs w:val="24"/>
        </w:rPr>
        <w:t>,</w:t>
      </w:r>
      <w:r w:rsidR="0017437A" w:rsidRPr="00BB575D">
        <w:rPr>
          <w:sz w:val="24"/>
          <w:szCs w:val="24"/>
        </w:rPr>
        <w:t xml:space="preserve"> in line with </w:t>
      </w:r>
      <w:r w:rsidR="00EE4ED5">
        <w:rPr>
          <w:sz w:val="24"/>
          <w:szCs w:val="24"/>
        </w:rPr>
        <w:t>established guidelines</w:t>
      </w:r>
      <w:r w:rsidR="0017437A" w:rsidRPr="00BB575D">
        <w:rPr>
          <w:sz w:val="24"/>
          <w:szCs w:val="24"/>
        </w:rPr>
        <w:t>.</w:t>
      </w:r>
      <w:r w:rsidR="004A048C">
        <w:rPr>
          <w:sz w:val="24"/>
          <w:szCs w:val="24"/>
          <w:vertAlign w:val="superscript"/>
        </w:rPr>
        <w:t>24</w:t>
      </w:r>
      <w:r w:rsidR="0017437A" w:rsidRPr="00BB575D">
        <w:rPr>
          <w:sz w:val="24"/>
          <w:szCs w:val="24"/>
        </w:rPr>
        <w:t xml:space="preserve"> Callous unemotional (CU) traits were measured using the parent report Inventory of </w:t>
      </w:r>
      <w:r w:rsidR="00EE4ED5">
        <w:rPr>
          <w:sz w:val="24"/>
          <w:szCs w:val="24"/>
        </w:rPr>
        <w:t>Callous-Unemotional traits</w:t>
      </w:r>
      <w:r w:rsidR="0017437A" w:rsidRPr="00BB575D">
        <w:rPr>
          <w:sz w:val="24"/>
          <w:szCs w:val="24"/>
        </w:rPr>
        <w:t>,</w:t>
      </w:r>
      <w:r w:rsidR="004A048C">
        <w:rPr>
          <w:sz w:val="24"/>
          <w:szCs w:val="24"/>
          <w:vertAlign w:val="superscript"/>
        </w:rPr>
        <w:t>25</w:t>
      </w:r>
      <w:r w:rsidR="0017437A" w:rsidRPr="00BB575D">
        <w:rPr>
          <w:sz w:val="24"/>
          <w:szCs w:val="24"/>
        </w:rPr>
        <w:t xml:space="preserve"> which measures the affective personality features of psychopathy. It contains 24 items assessed on a 0-3 point </w:t>
      </w:r>
      <w:r w:rsidR="005343BA">
        <w:rPr>
          <w:sz w:val="24"/>
          <w:szCs w:val="24"/>
        </w:rPr>
        <w:t>rating</w:t>
      </w:r>
      <w:r w:rsidR="005343BA" w:rsidRPr="00BB575D">
        <w:rPr>
          <w:sz w:val="24"/>
          <w:szCs w:val="24"/>
        </w:rPr>
        <w:t xml:space="preserve"> </w:t>
      </w:r>
      <w:r w:rsidR="0017437A" w:rsidRPr="00BB575D">
        <w:rPr>
          <w:sz w:val="24"/>
          <w:szCs w:val="24"/>
        </w:rPr>
        <w:t xml:space="preserve">scale with higher scores reflecting increased levels of callous-unemotional traits. </w:t>
      </w:r>
      <w:r w:rsidR="00100D25" w:rsidRPr="00BB575D">
        <w:rPr>
          <w:sz w:val="24"/>
          <w:szCs w:val="24"/>
        </w:rPr>
        <w:t>The ICU had good internal consistency (</w:t>
      </w:r>
      <w:r w:rsidR="00100D25" w:rsidRPr="00BB575D">
        <w:rPr>
          <w:rFonts w:ascii="Georgia" w:hAnsi="Georgia"/>
          <w:color w:val="333333"/>
          <w:spacing w:val="2"/>
          <w:sz w:val="26"/>
          <w:szCs w:val="26"/>
          <w:shd w:val="clear" w:color="auto" w:fill="FCFCFC"/>
        </w:rPr>
        <w:t>α</w:t>
      </w:r>
      <w:r w:rsidR="00100D25" w:rsidRPr="00BB575D">
        <w:rPr>
          <w:sz w:val="24"/>
          <w:szCs w:val="24"/>
        </w:rPr>
        <w:t xml:space="preserve"> =.</w:t>
      </w:r>
      <w:r w:rsidR="005343BA">
        <w:rPr>
          <w:sz w:val="24"/>
          <w:szCs w:val="24"/>
        </w:rPr>
        <w:t>90</w:t>
      </w:r>
      <w:r w:rsidR="00100D25" w:rsidRPr="00BB575D">
        <w:rPr>
          <w:sz w:val="24"/>
          <w:szCs w:val="24"/>
        </w:rPr>
        <w:t>)</w:t>
      </w:r>
      <w:r w:rsidR="00614813" w:rsidRPr="00BB575D">
        <w:rPr>
          <w:sz w:val="24"/>
          <w:szCs w:val="24"/>
        </w:rPr>
        <w:t>.</w:t>
      </w:r>
    </w:p>
    <w:p w14:paraId="124BE6CD" w14:textId="5DFBE2BD" w:rsidR="003029D1" w:rsidRPr="00BB575D" w:rsidRDefault="00FA742A" w:rsidP="00DE760E">
      <w:pPr>
        <w:spacing w:line="480" w:lineRule="auto"/>
        <w:rPr>
          <w:sz w:val="24"/>
          <w:szCs w:val="24"/>
        </w:rPr>
      </w:pPr>
      <w:r w:rsidRPr="00BB575D">
        <w:rPr>
          <w:b/>
          <w:bCs/>
          <w:sz w:val="24"/>
          <w:szCs w:val="24"/>
        </w:rPr>
        <w:tab/>
      </w:r>
      <w:r w:rsidR="003029D1" w:rsidRPr="00BB575D">
        <w:rPr>
          <w:b/>
          <w:bCs/>
          <w:sz w:val="24"/>
          <w:szCs w:val="24"/>
        </w:rPr>
        <w:t xml:space="preserve">Autism Spectrum Disorder (ASD): </w:t>
      </w:r>
      <w:r w:rsidR="003029D1" w:rsidRPr="00BB575D">
        <w:rPr>
          <w:sz w:val="24"/>
          <w:szCs w:val="24"/>
        </w:rPr>
        <w:t>The Social Communication Questionnaire (</w:t>
      </w:r>
      <w:r w:rsidR="00EE4ED5">
        <w:rPr>
          <w:sz w:val="24"/>
          <w:szCs w:val="24"/>
        </w:rPr>
        <w:t>SCQ</w:t>
      </w:r>
      <w:r w:rsidR="003029D1" w:rsidRPr="00BB575D">
        <w:rPr>
          <w:sz w:val="24"/>
          <w:szCs w:val="24"/>
        </w:rPr>
        <w:t>)</w:t>
      </w:r>
      <w:r w:rsidR="004A048C">
        <w:rPr>
          <w:sz w:val="24"/>
          <w:szCs w:val="24"/>
          <w:vertAlign w:val="superscript"/>
        </w:rPr>
        <w:t>26</w:t>
      </w:r>
      <w:r w:rsidR="003029D1" w:rsidRPr="00BB575D">
        <w:rPr>
          <w:sz w:val="24"/>
          <w:szCs w:val="24"/>
        </w:rPr>
        <w:t xml:space="preserve"> </w:t>
      </w:r>
      <w:r w:rsidR="0017437A" w:rsidRPr="00BB575D">
        <w:rPr>
          <w:sz w:val="24"/>
          <w:szCs w:val="24"/>
        </w:rPr>
        <w:t>is a parent</w:t>
      </w:r>
      <w:r w:rsidR="00802563">
        <w:rPr>
          <w:sz w:val="24"/>
          <w:szCs w:val="24"/>
        </w:rPr>
        <w:t>-</w:t>
      </w:r>
      <w:r w:rsidR="0017437A" w:rsidRPr="00BB575D">
        <w:rPr>
          <w:sz w:val="24"/>
          <w:szCs w:val="24"/>
        </w:rPr>
        <w:t xml:space="preserve">completed </w:t>
      </w:r>
      <w:r w:rsidR="003029D1" w:rsidRPr="00BB575D">
        <w:rPr>
          <w:sz w:val="24"/>
          <w:szCs w:val="24"/>
        </w:rPr>
        <w:t xml:space="preserve">and clinically validated 35-item screen for ASD symptoms that maps </w:t>
      </w:r>
      <w:r w:rsidR="003029D1" w:rsidRPr="00BB575D">
        <w:rPr>
          <w:sz w:val="24"/>
          <w:szCs w:val="24"/>
        </w:rPr>
        <w:lastRenderedPageBreak/>
        <w:t xml:space="preserve">onto DSM diagnostic criteria. </w:t>
      </w:r>
      <w:r w:rsidR="005D7EB9">
        <w:rPr>
          <w:sz w:val="24"/>
          <w:szCs w:val="24"/>
        </w:rPr>
        <w:t>T</w:t>
      </w:r>
      <w:r w:rsidR="003029D1" w:rsidRPr="00BB575D">
        <w:rPr>
          <w:sz w:val="24"/>
          <w:szCs w:val="24"/>
        </w:rPr>
        <w:t>o ensure its developmental appropriateness in young adulthood our analysis was based on a 15-item version</w:t>
      </w:r>
      <w:r w:rsidR="00D66859" w:rsidRPr="00BB575D">
        <w:rPr>
          <w:sz w:val="24"/>
          <w:szCs w:val="24"/>
        </w:rPr>
        <w:t xml:space="preserve"> </w:t>
      </w:r>
      <w:r w:rsidR="003029D1" w:rsidRPr="00BB575D">
        <w:rPr>
          <w:sz w:val="24"/>
          <w:szCs w:val="24"/>
        </w:rPr>
        <w:t xml:space="preserve">with five items </w:t>
      </w:r>
      <w:r w:rsidR="009B4C80">
        <w:rPr>
          <w:sz w:val="24"/>
          <w:szCs w:val="24"/>
        </w:rPr>
        <w:t>from each scale (social reciprocal interaction; communication and repetitive and s</w:t>
      </w:r>
      <w:r w:rsidR="00EE4ED5">
        <w:rPr>
          <w:sz w:val="24"/>
          <w:szCs w:val="24"/>
        </w:rPr>
        <w:t>tereotyped behaviours</w:t>
      </w:r>
      <w:r w:rsidR="003029D1" w:rsidRPr="00BB575D">
        <w:rPr>
          <w:sz w:val="24"/>
          <w:szCs w:val="24"/>
        </w:rPr>
        <w:t>)</w:t>
      </w:r>
      <w:r w:rsidR="00EE4ED5" w:rsidRPr="00EE4ED5">
        <w:rPr>
          <w:sz w:val="24"/>
          <w:szCs w:val="24"/>
          <w:vertAlign w:val="superscript"/>
        </w:rPr>
        <w:t>5</w:t>
      </w:r>
      <w:r w:rsidR="003029D1" w:rsidRPr="00BB575D">
        <w:rPr>
          <w:sz w:val="24"/>
          <w:szCs w:val="24"/>
        </w:rPr>
        <w:t xml:space="preserve">. Items were rated as either 0 for “No”, or 1 for “Yes”. </w:t>
      </w:r>
      <w:r w:rsidR="00986308" w:rsidRPr="00BB575D">
        <w:rPr>
          <w:sz w:val="24"/>
          <w:szCs w:val="24"/>
        </w:rPr>
        <w:t xml:space="preserve">This revised </w:t>
      </w:r>
      <w:r w:rsidR="00D66859" w:rsidRPr="00BB575D">
        <w:rPr>
          <w:sz w:val="24"/>
          <w:szCs w:val="24"/>
        </w:rPr>
        <w:t>15-item scale demonstrated high reliability (</w:t>
      </w:r>
      <w:r w:rsidR="00D66859" w:rsidRPr="00BB575D">
        <w:rPr>
          <w:rFonts w:ascii="Georgia" w:hAnsi="Georgia"/>
          <w:color w:val="333333"/>
          <w:spacing w:val="2"/>
          <w:sz w:val="26"/>
          <w:szCs w:val="26"/>
          <w:shd w:val="clear" w:color="auto" w:fill="FCFCFC"/>
        </w:rPr>
        <w:t>α</w:t>
      </w:r>
      <w:r w:rsidR="00D66859" w:rsidRPr="00BB575D">
        <w:rPr>
          <w:rFonts w:asciiTheme="minorHAnsi" w:hAnsiTheme="minorHAnsi"/>
          <w:color w:val="333333"/>
          <w:spacing w:val="2"/>
          <w:shd w:val="clear" w:color="auto" w:fill="FCFCFC"/>
        </w:rPr>
        <w:t>=</w:t>
      </w:r>
      <w:r w:rsidR="00D66859" w:rsidRPr="00BB575D">
        <w:rPr>
          <w:rFonts w:asciiTheme="minorHAnsi" w:hAnsiTheme="minorHAnsi"/>
          <w:spacing w:val="2"/>
          <w:sz w:val="24"/>
          <w:szCs w:val="24"/>
          <w:shd w:val="clear" w:color="auto" w:fill="FCFCFC"/>
        </w:rPr>
        <w:t>.</w:t>
      </w:r>
      <w:r w:rsidR="005343BA">
        <w:rPr>
          <w:rFonts w:asciiTheme="minorHAnsi" w:hAnsiTheme="minorHAnsi"/>
          <w:spacing w:val="2"/>
          <w:sz w:val="24"/>
          <w:szCs w:val="24"/>
          <w:shd w:val="clear" w:color="auto" w:fill="FCFCFC"/>
        </w:rPr>
        <w:t>88</w:t>
      </w:r>
      <w:r w:rsidR="00D66859" w:rsidRPr="00BB575D">
        <w:rPr>
          <w:sz w:val="24"/>
          <w:szCs w:val="24"/>
        </w:rPr>
        <w:t>).</w:t>
      </w:r>
    </w:p>
    <w:p w14:paraId="04E20A83" w14:textId="77777777" w:rsidR="00FA742A" w:rsidRPr="00BB575D" w:rsidRDefault="00FA742A" w:rsidP="003029D1">
      <w:pPr>
        <w:spacing w:line="480" w:lineRule="auto"/>
        <w:rPr>
          <w:b/>
          <w:bCs/>
          <w:sz w:val="24"/>
          <w:szCs w:val="24"/>
        </w:rPr>
      </w:pPr>
      <w:r w:rsidRPr="00BB575D">
        <w:rPr>
          <w:b/>
          <w:bCs/>
          <w:sz w:val="24"/>
          <w:szCs w:val="24"/>
        </w:rPr>
        <w:t>IQ</w:t>
      </w:r>
    </w:p>
    <w:p w14:paraId="6EB9F45E" w14:textId="12FF535E" w:rsidR="003029D1" w:rsidRPr="00BB575D" w:rsidRDefault="00FA742A" w:rsidP="003029D1">
      <w:pPr>
        <w:spacing w:line="480" w:lineRule="auto"/>
        <w:rPr>
          <w:sz w:val="24"/>
          <w:szCs w:val="24"/>
        </w:rPr>
      </w:pPr>
      <w:r w:rsidRPr="00BB575D">
        <w:rPr>
          <w:b/>
          <w:bCs/>
          <w:sz w:val="24"/>
          <w:szCs w:val="24"/>
        </w:rPr>
        <w:tab/>
      </w:r>
      <w:r w:rsidR="001223CC" w:rsidRPr="00BB575D">
        <w:rPr>
          <w:sz w:val="24"/>
          <w:szCs w:val="24"/>
        </w:rPr>
        <w:t>A s</w:t>
      </w:r>
      <w:r w:rsidR="003029D1" w:rsidRPr="00BB575D">
        <w:rPr>
          <w:sz w:val="24"/>
          <w:szCs w:val="24"/>
        </w:rPr>
        <w:t xml:space="preserve">hortened version of the </w:t>
      </w:r>
      <w:r w:rsidR="003029D1" w:rsidRPr="00EE4ED5">
        <w:rPr>
          <w:sz w:val="24"/>
          <w:szCs w:val="24"/>
        </w:rPr>
        <w:t xml:space="preserve">WASI (two-subscale </w:t>
      </w:r>
      <w:r w:rsidR="001B6B0A" w:rsidRPr="00EE4ED5">
        <w:rPr>
          <w:sz w:val="24"/>
          <w:szCs w:val="24"/>
        </w:rPr>
        <w:t xml:space="preserve">(vocabulary and block design) </w:t>
      </w:r>
      <w:r w:rsidR="003029D1" w:rsidRPr="00EE4ED5">
        <w:rPr>
          <w:sz w:val="24"/>
          <w:szCs w:val="24"/>
        </w:rPr>
        <w:t>v</w:t>
      </w:r>
      <w:r w:rsidR="00EE4ED5">
        <w:rPr>
          <w:sz w:val="24"/>
          <w:szCs w:val="24"/>
        </w:rPr>
        <w:t>ersion</w:t>
      </w:r>
      <w:r w:rsidR="003029D1" w:rsidRPr="00BB575D">
        <w:rPr>
          <w:sz w:val="24"/>
          <w:szCs w:val="24"/>
        </w:rPr>
        <w:t>)</w:t>
      </w:r>
      <w:r w:rsidR="004A048C">
        <w:rPr>
          <w:sz w:val="24"/>
          <w:szCs w:val="24"/>
          <w:vertAlign w:val="superscript"/>
        </w:rPr>
        <w:t>27</w:t>
      </w:r>
      <w:r w:rsidR="003029D1" w:rsidRPr="00BB575D">
        <w:rPr>
          <w:sz w:val="24"/>
          <w:szCs w:val="24"/>
        </w:rPr>
        <w:t xml:space="preserve"> was administered in early adulthood. </w:t>
      </w:r>
    </w:p>
    <w:p w14:paraId="6EE09D80" w14:textId="77777777" w:rsidR="00FA742A" w:rsidRPr="00BB575D" w:rsidRDefault="00FA742A" w:rsidP="00017FCB">
      <w:pPr>
        <w:spacing w:line="480" w:lineRule="auto"/>
        <w:rPr>
          <w:sz w:val="24"/>
          <w:szCs w:val="24"/>
        </w:rPr>
      </w:pPr>
      <w:r w:rsidRPr="00BB575D">
        <w:rPr>
          <w:b/>
          <w:bCs/>
          <w:sz w:val="24"/>
          <w:szCs w:val="24"/>
        </w:rPr>
        <w:t xml:space="preserve">Clinical </w:t>
      </w:r>
      <w:r w:rsidR="00017FCB" w:rsidRPr="00BB575D">
        <w:rPr>
          <w:b/>
          <w:bCs/>
          <w:sz w:val="24"/>
          <w:szCs w:val="24"/>
        </w:rPr>
        <w:t>service use</w:t>
      </w:r>
      <w:r w:rsidRPr="00BB575D">
        <w:rPr>
          <w:sz w:val="24"/>
          <w:szCs w:val="24"/>
        </w:rPr>
        <w:t xml:space="preserve"> </w:t>
      </w:r>
    </w:p>
    <w:p w14:paraId="3A07324F" w14:textId="77777777" w:rsidR="00FA742A" w:rsidRPr="00BB575D" w:rsidRDefault="00FA742A" w:rsidP="003029D1">
      <w:pPr>
        <w:spacing w:line="480" w:lineRule="auto"/>
        <w:rPr>
          <w:sz w:val="24"/>
          <w:szCs w:val="24"/>
        </w:rPr>
      </w:pPr>
      <w:r w:rsidRPr="00BB575D">
        <w:rPr>
          <w:sz w:val="24"/>
          <w:szCs w:val="24"/>
        </w:rPr>
        <w:tab/>
        <w:t xml:space="preserve">Information about lifetime history of clinical service use was gathered from parents and young people during interviews at ages 6, 11, 15 </w:t>
      </w:r>
      <w:r w:rsidR="004844CF">
        <w:rPr>
          <w:sz w:val="24"/>
          <w:szCs w:val="24"/>
        </w:rPr>
        <w:t xml:space="preserve">years </w:t>
      </w:r>
      <w:r w:rsidRPr="00BB575D">
        <w:rPr>
          <w:sz w:val="24"/>
          <w:szCs w:val="24"/>
        </w:rPr>
        <w:t>and during the young adult follow-up.</w:t>
      </w:r>
    </w:p>
    <w:p w14:paraId="4121CF73" w14:textId="77777777" w:rsidR="00FA742A" w:rsidRPr="00BB575D" w:rsidRDefault="00FA742A" w:rsidP="00FA742A">
      <w:pPr>
        <w:spacing w:line="480" w:lineRule="auto"/>
        <w:rPr>
          <w:b/>
          <w:bCs/>
          <w:sz w:val="24"/>
          <w:szCs w:val="24"/>
        </w:rPr>
      </w:pPr>
      <w:r w:rsidRPr="00BB575D">
        <w:rPr>
          <w:b/>
          <w:bCs/>
          <w:sz w:val="24"/>
          <w:szCs w:val="24"/>
        </w:rPr>
        <w:t xml:space="preserve">Young Adult-Parent </w:t>
      </w:r>
      <w:r w:rsidR="0046707A" w:rsidRPr="00BB575D">
        <w:rPr>
          <w:b/>
          <w:bCs/>
          <w:sz w:val="24"/>
          <w:szCs w:val="24"/>
        </w:rPr>
        <w:t xml:space="preserve">Attachment </w:t>
      </w:r>
      <w:r w:rsidR="00DA5EA0" w:rsidRPr="00BB575D">
        <w:rPr>
          <w:b/>
          <w:bCs/>
          <w:sz w:val="24"/>
          <w:szCs w:val="24"/>
        </w:rPr>
        <w:t>Security</w:t>
      </w:r>
    </w:p>
    <w:p w14:paraId="492044F2" w14:textId="60280501" w:rsidR="00FA742A" w:rsidRPr="00BB575D" w:rsidRDefault="00FA742A" w:rsidP="009B4C80">
      <w:pPr>
        <w:spacing w:line="480" w:lineRule="auto"/>
        <w:rPr>
          <w:sz w:val="24"/>
          <w:szCs w:val="24"/>
        </w:rPr>
      </w:pPr>
      <w:r w:rsidRPr="00BB575D">
        <w:rPr>
          <w:sz w:val="24"/>
          <w:szCs w:val="24"/>
        </w:rPr>
        <w:tab/>
      </w:r>
      <w:r w:rsidR="0046707A" w:rsidRPr="006E253D">
        <w:rPr>
          <w:sz w:val="24"/>
          <w:szCs w:val="24"/>
          <w:highlight w:val="yellow"/>
        </w:rPr>
        <w:t xml:space="preserve">Young adults’ </w:t>
      </w:r>
      <w:r w:rsidR="00917E78" w:rsidRPr="006E253D">
        <w:rPr>
          <w:sz w:val="24"/>
          <w:szCs w:val="24"/>
          <w:highlight w:val="yellow"/>
        </w:rPr>
        <w:t xml:space="preserve">attachment </w:t>
      </w:r>
      <w:r w:rsidR="008B3CED">
        <w:rPr>
          <w:sz w:val="24"/>
          <w:szCs w:val="24"/>
          <w:highlight w:val="yellow"/>
        </w:rPr>
        <w:t xml:space="preserve">was </w:t>
      </w:r>
      <w:r w:rsidR="00917E78" w:rsidRPr="006E253D">
        <w:rPr>
          <w:sz w:val="24"/>
          <w:szCs w:val="24"/>
          <w:highlight w:val="yellow"/>
        </w:rPr>
        <w:t>measured using</w:t>
      </w:r>
      <w:r w:rsidR="0046707A" w:rsidRPr="006E253D">
        <w:rPr>
          <w:sz w:val="24"/>
          <w:szCs w:val="24"/>
          <w:highlight w:val="yellow"/>
        </w:rPr>
        <w:t xml:space="preserve"> the</w:t>
      </w:r>
      <w:r w:rsidR="00917E78" w:rsidRPr="006E253D">
        <w:rPr>
          <w:sz w:val="24"/>
          <w:szCs w:val="24"/>
          <w:highlight w:val="yellow"/>
        </w:rPr>
        <w:t xml:space="preserve"> Parental Attachment Questionnaire (</w:t>
      </w:r>
      <w:r w:rsidR="00E87D91" w:rsidRPr="006E253D">
        <w:rPr>
          <w:sz w:val="24"/>
          <w:szCs w:val="24"/>
          <w:highlight w:val="yellow"/>
        </w:rPr>
        <w:t>PAQ</w:t>
      </w:r>
      <w:r w:rsidR="00917E78" w:rsidRPr="006E253D">
        <w:rPr>
          <w:sz w:val="24"/>
          <w:szCs w:val="24"/>
          <w:highlight w:val="yellow"/>
        </w:rPr>
        <w:t>)</w:t>
      </w:r>
      <w:r w:rsidR="004A048C">
        <w:rPr>
          <w:sz w:val="24"/>
          <w:szCs w:val="24"/>
          <w:highlight w:val="yellow"/>
          <w:vertAlign w:val="superscript"/>
        </w:rPr>
        <w:t>28</w:t>
      </w:r>
      <w:r w:rsidR="0046707A" w:rsidRPr="006E253D">
        <w:rPr>
          <w:sz w:val="24"/>
          <w:szCs w:val="24"/>
          <w:highlight w:val="yellow"/>
        </w:rPr>
        <w:t xml:space="preserve"> and </w:t>
      </w:r>
      <w:r w:rsidR="00802563" w:rsidRPr="006E253D">
        <w:rPr>
          <w:sz w:val="24"/>
          <w:szCs w:val="24"/>
          <w:highlight w:val="yellow"/>
        </w:rPr>
        <w:t xml:space="preserve">the </w:t>
      </w:r>
      <w:r w:rsidR="0046707A" w:rsidRPr="006E253D">
        <w:rPr>
          <w:sz w:val="24"/>
          <w:szCs w:val="24"/>
          <w:highlight w:val="yellow"/>
        </w:rPr>
        <w:t>Inventory of Parent and Peer Attachment (</w:t>
      </w:r>
      <w:r w:rsidR="00E3412C" w:rsidRPr="006E253D">
        <w:rPr>
          <w:sz w:val="24"/>
          <w:szCs w:val="24"/>
          <w:highlight w:val="yellow"/>
        </w:rPr>
        <w:t>IPPA)</w:t>
      </w:r>
      <w:r w:rsidR="004A048C">
        <w:rPr>
          <w:sz w:val="24"/>
          <w:szCs w:val="24"/>
          <w:highlight w:val="yellow"/>
          <w:vertAlign w:val="superscript"/>
        </w:rPr>
        <w:t>29</w:t>
      </w:r>
      <w:r w:rsidR="006C7778" w:rsidRPr="006E253D">
        <w:rPr>
          <w:sz w:val="24"/>
          <w:szCs w:val="24"/>
          <w:highlight w:val="yellow"/>
        </w:rPr>
        <w:t xml:space="preserve"> – </w:t>
      </w:r>
      <w:r w:rsidR="006E253D" w:rsidRPr="006E253D">
        <w:rPr>
          <w:sz w:val="24"/>
          <w:szCs w:val="24"/>
          <w:highlight w:val="yellow"/>
        </w:rPr>
        <w:t>validated in this age group</w:t>
      </w:r>
      <w:r w:rsidR="00917E78" w:rsidRPr="006E253D">
        <w:rPr>
          <w:sz w:val="24"/>
          <w:szCs w:val="24"/>
          <w:highlight w:val="yellow"/>
        </w:rPr>
        <w:t>.</w:t>
      </w:r>
      <w:r w:rsidR="004A048C">
        <w:rPr>
          <w:sz w:val="24"/>
          <w:szCs w:val="24"/>
          <w:highlight w:val="yellow"/>
          <w:vertAlign w:val="superscript"/>
        </w:rPr>
        <w:t>30</w:t>
      </w:r>
      <w:r w:rsidR="00917E78" w:rsidRPr="006E253D">
        <w:rPr>
          <w:sz w:val="24"/>
          <w:szCs w:val="24"/>
          <w:highlight w:val="yellow"/>
        </w:rPr>
        <w:t xml:space="preserve"> </w:t>
      </w:r>
      <w:r w:rsidR="00E87D91" w:rsidRPr="006E253D">
        <w:rPr>
          <w:sz w:val="24"/>
          <w:szCs w:val="24"/>
          <w:highlight w:val="yellow"/>
        </w:rPr>
        <w:t xml:space="preserve">PAQ </w:t>
      </w:r>
      <w:r w:rsidR="0009204A">
        <w:rPr>
          <w:sz w:val="24"/>
          <w:szCs w:val="24"/>
          <w:highlight w:val="yellow"/>
        </w:rPr>
        <w:t>has</w:t>
      </w:r>
      <w:r w:rsidR="00917E78" w:rsidRPr="006E253D">
        <w:rPr>
          <w:sz w:val="24"/>
          <w:szCs w:val="24"/>
          <w:highlight w:val="yellow"/>
        </w:rPr>
        <w:t xml:space="preserve"> </w:t>
      </w:r>
      <w:r w:rsidR="00E87D91" w:rsidRPr="006E253D">
        <w:rPr>
          <w:sz w:val="24"/>
          <w:szCs w:val="24"/>
          <w:highlight w:val="yellow"/>
        </w:rPr>
        <w:t xml:space="preserve">three </w:t>
      </w:r>
      <w:r w:rsidR="00917E78" w:rsidRPr="006E253D">
        <w:rPr>
          <w:sz w:val="24"/>
          <w:szCs w:val="24"/>
          <w:highlight w:val="yellow"/>
        </w:rPr>
        <w:t xml:space="preserve">sub-scales: </w:t>
      </w:r>
      <w:r w:rsidR="00E87D91" w:rsidRPr="006E253D">
        <w:rPr>
          <w:sz w:val="24"/>
          <w:szCs w:val="24"/>
          <w:highlight w:val="yellow"/>
        </w:rPr>
        <w:t xml:space="preserve">affective quality </w:t>
      </w:r>
      <w:r w:rsidR="00917E78" w:rsidRPr="006E253D">
        <w:rPr>
          <w:sz w:val="24"/>
          <w:szCs w:val="24"/>
          <w:highlight w:val="yellow"/>
        </w:rPr>
        <w:t>(</w:t>
      </w:r>
      <w:r w:rsidR="00E87D91" w:rsidRPr="006E253D">
        <w:rPr>
          <w:sz w:val="24"/>
          <w:szCs w:val="24"/>
          <w:highlight w:val="yellow"/>
        </w:rPr>
        <w:t>27</w:t>
      </w:r>
      <w:r w:rsidR="00917E78" w:rsidRPr="006E253D">
        <w:rPr>
          <w:sz w:val="24"/>
          <w:szCs w:val="24"/>
          <w:highlight w:val="yellow"/>
        </w:rPr>
        <w:t xml:space="preserve"> items), </w:t>
      </w:r>
      <w:r w:rsidR="00E87D91" w:rsidRPr="006E253D">
        <w:rPr>
          <w:sz w:val="24"/>
          <w:szCs w:val="24"/>
          <w:highlight w:val="yellow"/>
        </w:rPr>
        <w:t xml:space="preserve">facilitation of independence </w:t>
      </w:r>
      <w:r w:rsidR="00917E78" w:rsidRPr="006E253D">
        <w:rPr>
          <w:sz w:val="24"/>
          <w:szCs w:val="24"/>
          <w:highlight w:val="yellow"/>
        </w:rPr>
        <w:t>(</w:t>
      </w:r>
      <w:r w:rsidR="00E87D91" w:rsidRPr="006E253D">
        <w:rPr>
          <w:sz w:val="24"/>
          <w:szCs w:val="24"/>
          <w:highlight w:val="yellow"/>
        </w:rPr>
        <w:t>14</w:t>
      </w:r>
      <w:r w:rsidR="00917E78" w:rsidRPr="006E253D">
        <w:rPr>
          <w:sz w:val="24"/>
          <w:szCs w:val="24"/>
          <w:highlight w:val="yellow"/>
        </w:rPr>
        <w:t xml:space="preserve"> items) </w:t>
      </w:r>
      <w:r w:rsidR="00E87D91" w:rsidRPr="006E253D">
        <w:rPr>
          <w:sz w:val="24"/>
          <w:szCs w:val="24"/>
          <w:highlight w:val="yellow"/>
        </w:rPr>
        <w:t>and support (13 items),</w:t>
      </w:r>
      <w:r w:rsidR="00917E78" w:rsidRPr="006E253D">
        <w:rPr>
          <w:sz w:val="24"/>
          <w:szCs w:val="24"/>
          <w:highlight w:val="yellow"/>
        </w:rPr>
        <w:t xml:space="preserve"> with items rated on a scale of 1 to 5</w:t>
      </w:r>
      <w:r w:rsidR="00E87D91" w:rsidRPr="006E253D">
        <w:rPr>
          <w:sz w:val="24"/>
          <w:szCs w:val="24"/>
          <w:highlight w:val="yellow"/>
        </w:rPr>
        <w:t xml:space="preserve">. </w:t>
      </w:r>
      <w:r w:rsidR="00A50F0E" w:rsidRPr="006E253D">
        <w:rPr>
          <w:sz w:val="24"/>
          <w:szCs w:val="24"/>
          <w:highlight w:val="yellow"/>
        </w:rPr>
        <w:t>In the present sample, s</w:t>
      </w:r>
      <w:r w:rsidR="009C4772" w:rsidRPr="006E253D">
        <w:rPr>
          <w:sz w:val="24"/>
          <w:szCs w:val="24"/>
          <w:highlight w:val="yellow"/>
        </w:rPr>
        <w:t>cale r</w:t>
      </w:r>
      <w:r w:rsidR="00E87D91" w:rsidRPr="006E253D">
        <w:rPr>
          <w:sz w:val="24"/>
          <w:szCs w:val="24"/>
          <w:highlight w:val="yellow"/>
        </w:rPr>
        <w:t>eliability was high for each sub</w:t>
      </w:r>
      <w:r w:rsidR="003D2D8E" w:rsidRPr="006E253D">
        <w:rPr>
          <w:sz w:val="24"/>
          <w:szCs w:val="24"/>
          <w:highlight w:val="yellow"/>
        </w:rPr>
        <w:t>-</w:t>
      </w:r>
      <w:r w:rsidR="00E87D91" w:rsidRPr="006E253D">
        <w:rPr>
          <w:sz w:val="24"/>
          <w:szCs w:val="24"/>
          <w:highlight w:val="yellow"/>
        </w:rPr>
        <w:t>scale (</w:t>
      </w:r>
      <w:r w:rsidR="00E87D91" w:rsidRPr="006E253D">
        <w:rPr>
          <w:rFonts w:ascii="Georgia" w:hAnsi="Georgia"/>
          <w:color w:val="333333"/>
          <w:spacing w:val="2"/>
          <w:sz w:val="26"/>
          <w:szCs w:val="26"/>
          <w:highlight w:val="yellow"/>
          <w:shd w:val="clear" w:color="auto" w:fill="FCFCFC"/>
        </w:rPr>
        <w:t>α</w:t>
      </w:r>
      <w:r w:rsidR="00E87D91" w:rsidRPr="006E253D">
        <w:rPr>
          <w:rFonts w:asciiTheme="minorHAnsi" w:hAnsiTheme="minorHAnsi"/>
          <w:color w:val="333333"/>
          <w:spacing w:val="2"/>
          <w:highlight w:val="yellow"/>
          <w:shd w:val="clear" w:color="auto" w:fill="FCFCFC"/>
        </w:rPr>
        <w:t>=.</w:t>
      </w:r>
      <w:r w:rsidR="00E87D91" w:rsidRPr="006E253D">
        <w:rPr>
          <w:rFonts w:asciiTheme="minorHAnsi" w:hAnsiTheme="minorHAnsi"/>
          <w:spacing w:val="2"/>
          <w:sz w:val="24"/>
          <w:szCs w:val="24"/>
          <w:highlight w:val="yellow"/>
          <w:shd w:val="clear" w:color="auto" w:fill="FCFCFC"/>
        </w:rPr>
        <w:t>96, .</w:t>
      </w:r>
      <w:r w:rsidR="00DE760E" w:rsidRPr="006E253D">
        <w:rPr>
          <w:rFonts w:asciiTheme="minorHAnsi" w:hAnsiTheme="minorHAnsi"/>
          <w:spacing w:val="2"/>
          <w:sz w:val="24"/>
          <w:szCs w:val="24"/>
          <w:highlight w:val="yellow"/>
          <w:shd w:val="clear" w:color="auto" w:fill="FCFCFC"/>
        </w:rPr>
        <w:t>90</w:t>
      </w:r>
      <w:r w:rsidR="00E87D91" w:rsidRPr="006E253D">
        <w:rPr>
          <w:rFonts w:asciiTheme="minorHAnsi" w:hAnsiTheme="minorHAnsi"/>
          <w:spacing w:val="2"/>
          <w:sz w:val="24"/>
          <w:szCs w:val="24"/>
          <w:highlight w:val="yellow"/>
          <w:shd w:val="clear" w:color="auto" w:fill="FCFCFC"/>
        </w:rPr>
        <w:t xml:space="preserve"> and .8</w:t>
      </w:r>
      <w:r w:rsidR="00DE760E" w:rsidRPr="006E253D">
        <w:rPr>
          <w:rFonts w:asciiTheme="minorHAnsi" w:hAnsiTheme="minorHAnsi"/>
          <w:spacing w:val="2"/>
          <w:sz w:val="24"/>
          <w:szCs w:val="24"/>
          <w:highlight w:val="yellow"/>
          <w:shd w:val="clear" w:color="auto" w:fill="FCFCFC"/>
        </w:rPr>
        <w:t>5</w:t>
      </w:r>
      <w:r w:rsidR="00E87D91" w:rsidRPr="006E253D">
        <w:rPr>
          <w:rFonts w:asciiTheme="minorHAnsi" w:hAnsiTheme="minorHAnsi"/>
          <w:spacing w:val="2"/>
          <w:sz w:val="24"/>
          <w:szCs w:val="24"/>
          <w:highlight w:val="yellow"/>
          <w:shd w:val="clear" w:color="auto" w:fill="FCFCFC"/>
        </w:rPr>
        <w:t>, respectively</w:t>
      </w:r>
      <w:r w:rsidR="00E87D91" w:rsidRPr="006E253D">
        <w:rPr>
          <w:sz w:val="24"/>
          <w:szCs w:val="24"/>
          <w:highlight w:val="yellow"/>
        </w:rPr>
        <w:t>).</w:t>
      </w:r>
      <w:r w:rsidR="003D2D8E" w:rsidRPr="006E253D">
        <w:rPr>
          <w:sz w:val="24"/>
          <w:szCs w:val="24"/>
          <w:highlight w:val="yellow"/>
        </w:rPr>
        <w:t xml:space="preserve"> </w:t>
      </w:r>
      <w:r w:rsidR="0046707A" w:rsidRPr="006E253D">
        <w:rPr>
          <w:sz w:val="24"/>
          <w:szCs w:val="24"/>
          <w:highlight w:val="yellow"/>
        </w:rPr>
        <w:t xml:space="preserve">IPPA is a </w:t>
      </w:r>
      <w:r w:rsidR="00917E78" w:rsidRPr="006E253D">
        <w:rPr>
          <w:sz w:val="24"/>
          <w:szCs w:val="24"/>
          <w:highlight w:val="yellow"/>
        </w:rPr>
        <w:t xml:space="preserve">25-item </w:t>
      </w:r>
      <w:r w:rsidR="0046707A" w:rsidRPr="006E253D">
        <w:rPr>
          <w:sz w:val="24"/>
          <w:szCs w:val="24"/>
          <w:highlight w:val="yellow"/>
        </w:rPr>
        <w:t xml:space="preserve">measure of </w:t>
      </w:r>
      <w:r w:rsidR="003D2D8E" w:rsidRPr="006E253D">
        <w:rPr>
          <w:sz w:val="24"/>
          <w:szCs w:val="24"/>
          <w:highlight w:val="yellow"/>
        </w:rPr>
        <w:t>mother- and father</w:t>
      </w:r>
      <w:r w:rsidR="0046707A" w:rsidRPr="006E253D">
        <w:rPr>
          <w:sz w:val="24"/>
          <w:szCs w:val="24"/>
          <w:highlight w:val="yellow"/>
        </w:rPr>
        <w:t>-child attachment</w:t>
      </w:r>
      <w:r w:rsidR="003D2D8E" w:rsidRPr="006E253D">
        <w:rPr>
          <w:sz w:val="24"/>
          <w:szCs w:val="24"/>
          <w:highlight w:val="yellow"/>
        </w:rPr>
        <w:t xml:space="preserve">. </w:t>
      </w:r>
      <w:r w:rsidR="009B4C80" w:rsidRPr="006E253D">
        <w:rPr>
          <w:sz w:val="24"/>
          <w:szCs w:val="24"/>
          <w:highlight w:val="yellow"/>
        </w:rPr>
        <w:t>Items are rated on a</w:t>
      </w:r>
      <w:r w:rsidR="003D2D8E" w:rsidRPr="006E253D">
        <w:rPr>
          <w:sz w:val="24"/>
          <w:szCs w:val="24"/>
          <w:highlight w:val="yellow"/>
        </w:rPr>
        <w:t xml:space="preserve"> scale of </w:t>
      </w:r>
      <w:r w:rsidR="00917E78" w:rsidRPr="006E253D">
        <w:rPr>
          <w:sz w:val="24"/>
          <w:szCs w:val="24"/>
          <w:highlight w:val="yellow"/>
        </w:rPr>
        <w:t>1 to 5</w:t>
      </w:r>
      <w:r w:rsidR="003D2D8E" w:rsidRPr="006E253D">
        <w:rPr>
          <w:sz w:val="24"/>
          <w:szCs w:val="24"/>
          <w:highlight w:val="yellow"/>
        </w:rPr>
        <w:t>, with higher scores indicating greater attachment security</w:t>
      </w:r>
      <w:r w:rsidR="00917E78" w:rsidRPr="006E253D">
        <w:rPr>
          <w:sz w:val="24"/>
          <w:szCs w:val="24"/>
          <w:highlight w:val="yellow"/>
        </w:rPr>
        <w:t>.</w:t>
      </w:r>
      <w:r w:rsidR="003D2D8E" w:rsidRPr="006E253D">
        <w:rPr>
          <w:sz w:val="24"/>
          <w:szCs w:val="24"/>
          <w:highlight w:val="yellow"/>
        </w:rPr>
        <w:t xml:space="preserve"> Both mother and father attachment subscales </w:t>
      </w:r>
      <w:r w:rsidR="004107C5" w:rsidRPr="006E253D">
        <w:rPr>
          <w:sz w:val="24"/>
          <w:szCs w:val="24"/>
          <w:highlight w:val="yellow"/>
        </w:rPr>
        <w:t xml:space="preserve">showed </w:t>
      </w:r>
      <w:r w:rsidR="00A50F0E" w:rsidRPr="006E253D">
        <w:rPr>
          <w:sz w:val="24"/>
          <w:szCs w:val="24"/>
          <w:highlight w:val="yellow"/>
        </w:rPr>
        <w:t>high scale reliability in this sample</w:t>
      </w:r>
      <w:r w:rsidR="003D2D8E" w:rsidRPr="006E253D">
        <w:rPr>
          <w:sz w:val="24"/>
          <w:szCs w:val="24"/>
          <w:highlight w:val="yellow"/>
        </w:rPr>
        <w:t xml:space="preserve"> (</w:t>
      </w:r>
      <w:r w:rsidR="003D2D8E" w:rsidRPr="006E253D">
        <w:rPr>
          <w:rFonts w:ascii="Georgia" w:hAnsi="Georgia"/>
          <w:spacing w:val="2"/>
          <w:sz w:val="26"/>
          <w:szCs w:val="26"/>
          <w:highlight w:val="yellow"/>
          <w:shd w:val="clear" w:color="auto" w:fill="FCFCFC"/>
        </w:rPr>
        <w:t>α</w:t>
      </w:r>
      <w:r w:rsidR="003D2D8E" w:rsidRPr="006E253D">
        <w:rPr>
          <w:rFonts w:asciiTheme="minorHAnsi" w:hAnsiTheme="minorHAnsi"/>
          <w:spacing w:val="2"/>
          <w:highlight w:val="yellow"/>
          <w:shd w:val="clear" w:color="auto" w:fill="FCFCFC"/>
        </w:rPr>
        <w:t>=.</w:t>
      </w:r>
      <w:r w:rsidR="005343BA" w:rsidRPr="006E253D">
        <w:rPr>
          <w:rFonts w:asciiTheme="minorHAnsi" w:hAnsiTheme="minorHAnsi"/>
          <w:spacing w:val="2"/>
          <w:sz w:val="24"/>
          <w:szCs w:val="24"/>
          <w:highlight w:val="yellow"/>
          <w:shd w:val="clear" w:color="auto" w:fill="FCFCFC"/>
        </w:rPr>
        <w:t xml:space="preserve">97 </w:t>
      </w:r>
      <w:r w:rsidR="003D2D8E" w:rsidRPr="006E253D">
        <w:rPr>
          <w:rFonts w:asciiTheme="minorHAnsi" w:hAnsiTheme="minorHAnsi"/>
          <w:spacing w:val="2"/>
          <w:sz w:val="24"/>
          <w:szCs w:val="24"/>
          <w:highlight w:val="yellow"/>
          <w:shd w:val="clear" w:color="auto" w:fill="FCFCFC"/>
        </w:rPr>
        <w:t>and .</w:t>
      </w:r>
      <w:r w:rsidR="005343BA" w:rsidRPr="006E253D">
        <w:rPr>
          <w:rFonts w:asciiTheme="minorHAnsi" w:hAnsiTheme="minorHAnsi"/>
          <w:spacing w:val="2"/>
          <w:sz w:val="24"/>
          <w:szCs w:val="24"/>
          <w:highlight w:val="yellow"/>
          <w:shd w:val="clear" w:color="auto" w:fill="FCFCFC"/>
        </w:rPr>
        <w:t>96</w:t>
      </w:r>
      <w:r w:rsidR="003D2D8E" w:rsidRPr="006E253D">
        <w:rPr>
          <w:rFonts w:asciiTheme="minorHAnsi" w:hAnsiTheme="minorHAnsi"/>
          <w:spacing w:val="2"/>
          <w:sz w:val="24"/>
          <w:szCs w:val="24"/>
          <w:highlight w:val="yellow"/>
          <w:shd w:val="clear" w:color="auto" w:fill="FCFCFC"/>
        </w:rPr>
        <w:t>, respectively</w:t>
      </w:r>
      <w:r w:rsidR="003D2D8E" w:rsidRPr="006E253D">
        <w:rPr>
          <w:sz w:val="24"/>
          <w:szCs w:val="24"/>
          <w:highlight w:val="yellow"/>
        </w:rPr>
        <w:t>)</w:t>
      </w:r>
      <w:r w:rsidR="00986308" w:rsidRPr="006E253D">
        <w:rPr>
          <w:sz w:val="24"/>
          <w:szCs w:val="24"/>
          <w:highlight w:val="yellow"/>
        </w:rPr>
        <w:t>.</w:t>
      </w:r>
    </w:p>
    <w:p w14:paraId="7601CD67" w14:textId="77777777" w:rsidR="00FA742A" w:rsidRPr="00BB575D" w:rsidRDefault="00FA742A" w:rsidP="00FA742A">
      <w:pPr>
        <w:spacing w:line="480" w:lineRule="auto"/>
        <w:rPr>
          <w:b/>
          <w:bCs/>
          <w:sz w:val="24"/>
          <w:szCs w:val="24"/>
        </w:rPr>
      </w:pPr>
      <w:r w:rsidRPr="00BB575D">
        <w:rPr>
          <w:b/>
          <w:bCs/>
          <w:sz w:val="24"/>
          <w:szCs w:val="24"/>
        </w:rPr>
        <w:lastRenderedPageBreak/>
        <w:t>Quality of Life</w:t>
      </w:r>
      <w:r w:rsidR="005343BA">
        <w:rPr>
          <w:b/>
          <w:bCs/>
          <w:sz w:val="24"/>
          <w:szCs w:val="24"/>
        </w:rPr>
        <w:t xml:space="preserve"> (QoL)</w:t>
      </w:r>
    </w:p>
    <w:p w14:paraId="3E31F249" w14:textId="325E4614" w:rsidR="00FA742A" w:rsidRPr="00BB575D" w:rsidRDefault="00FA742A" w:rsidP="00FA742A">
      <w:pPr>
        <w:spacing w:line="480" w:lineRule="auto"/>
        <w:rPr>
          <w:sz w:val="24"/>
          <w:szCs w:val="24"/>
        </w:rPr>
      </w:pPr>
      <w:r w:rsidRPr="00BB575D">
        <w:rPr>
          <w:sz w:val="24"/>
          <w:szCs w:val="24"/>
        </w:rPr>
        <w:tab/>
      </w:r>
      <w:r w:rsidR="006E253D" w:rsidRPr="006E253D">
        <w:rPr>
          <w:sz w:val="24"/>
          <w:szCs w:val="24"/>
          <w:highlight w:val="yellow"/>
        </w:rPr>
        <w:t xml:space="preserve">Participants self-rated QoL </w:t>
      </w:r>
      <w:r w:rsidR="008B3CED">
        <w:rPr>
          <w:sz w:val="24"/>
          <w:szCs w:val="24"/>
          <w:highlight w:val="yellow"/>
        </w:rPr>
        <w:t>using</w:t>
      </w:r>
      <w:r w:rsidR="006E253D" w:rsidRPr="006E253D">
        <w:rPr>
          <w:sz w:val="24"/>
          <w:szCs w:val="24"/>
          <w:highlight w:val="yellow"/>
        </w:rPr>
        <w:t xml:space="preserve"> the </w:t>
      </w:r>
      <w:r w:rsidR="0009204A">
        <w:rPr>
          <w:sz w:val="24"/>
          <w:szCs w:val="24"/>
          <w:highlight w:val="yellow"/>
        </w:rPr>
        <w:t xml:space="preserve">five item </w:t>
      </w:r>
      <w:r w:rsidRPr="006E253D">
        <w:rPr>
          <w:sz w:val="24"/>
          <w:szCs w:val="24"/>
          <w:highlight w:val="yellow"/>
        </w:rPr>
        <w:t>Satisfaction with Life</w:t>
      </w:r>
      <w:r w:rsidR="00E3412C" w:rsidRPr="006E253D">
        <w:rPr>
          <w:sz w:val="24"/>
          <w:szCs w:val="24"/>
          <w:highlight w:val="yellow"/>
        </w:rPr>
        <w:t xml:space="preserve"> Scale</w:t>
      </w:r>
      <w:r w:rsidR="004A048C">
        <w:rPr>
          <w:sz w:val="24"/>
          <w:szCs w:val="24"/>
          <w:highlight w:val="yellow"/>
          <w:vertAlign w:val="superscript"/>
        </w:rPr>
        <w:t>31</w:t>
      </w:r>
      <w:r w:rsidR="006E253D" w:rsidRPr="006E253D">
        <w:rPr>
          <w:highlight w:val="yellow"/>
        </w:rPr>
        <w:t xml:space="preserve"> </w:t>
      </w:r>
      <w:r w:rsidR="006E253D" w:rsidRPr="006E253D">
        <w:rPr>
          <w:sz w:val="24"/>
          <w:szCs w:val="24"/>
          <w:highlight w:val="yellow"/>
        </w:rPr>
        <w:t>(1- Strongly D</w:t>
      </w:r>
      <w:r w:rsidR="0009204A">
        <w:rPr>
          <w:sz w:val="24"/>
          <w:szCs w:val="24"/>
          <w:highlight w:val="yellow"/>
        </w:rPr>
        <w:t>isagree, to 5 – Strongly Agree).</w:t>
      </w:r>
      <w:r w:rsidR="006E253D" w:rsidRPr="006E253D">
        <w:rPr>
          <w:sz w:val="24"/>
          <w:szCs w:val="24"/>
          <w:highlight w:val="yellow"/>
        </w:rPr>
        <w:t xml:space="preserve"> </w:t>
      </w:r>
      <w:r w:rsidR="0009204A">
        <w:rPr>
          <w:sz w:val="24"/>
          <w:szCs w:val="24"/>
          <w:highlight w:val="yellow"/>
        </w:rPr>
        <w:t xml:space="preserve">They reported </w:t>
      </w:r>
      <w:r w:rsidR="006E253D" w:rsidRPr="006E253D">
        <w:rPr>
          <w:sz w:val="24"/>
          <w:szCs w:val="24"/>
          <w:highlight w:val="yellow"/>
        </w:rPr>
        <w:t xml:space="preserve">whether they </w:t>
      </w:r>
      <w:r w:rsidRPr="006E253D">
        <w:rPr>
          <w:sz w:val="24"/>
          <w:szCs w:val="24"/>
          <w:highlight w:val="yellow"/>
        </w:rPr>
        <w:t>(i) see their current life as ideal; (ii) are satisfied with life; (iii) would live life again in the same way; (iv) find life excellent and; (v) think they have secured the important things in life. This scale</w:t>
      </w:r>
      <w:r w:rsidR="005E44A6" w:rsidRPr="006E253D">
        <w:rPr>
          <w:sz w:val="24"/>
          <w:szCs w:val="24"/>
          <w:highlight w:val="yellow"/>
        </w:rPr>
        <w:t xml:space="preserve"> had </w:t>
      </w:r>
      <w:r w:rsidRPr="006E253D">
        <w:rPr>
          <w:sz w:val="24"/>
          <w:szCs w:val="24"/>
          <w:highlight w:val="yellow"/>
        </w:rPr>
        <w:t xml:space="preserve">high </w:t>
      </w:r>
      <w:r w:rsidR="005E44A6" w:rsidRPr="006E253D">
        <w:rPr>
          <w:sz w:val="24"/>
          <w:szCs w:val="24"/>
          <w:highlight w:val="yellow"/>
        </w:rPr>
        <w:t xml:space="preserve">internal consistency </w:t>
      </w:r>
      <w:r w:rsidRPr="006E253D">
        <w:rPr>
          <w:sz w:val="24"/>
          <w:szCs w:val="24"/>
          <w:highlight w:val="yellow"/>
        </w:rPr>
        <w:t>(α =.</w:t>
      </w:r>
      <w:r w:rsidR="005343BA" w:rsidRPr="006E253D">
        <w:rPr>
          <w:sz w:val="24"/>
          <w:szCs w:val="24"/>
          <w:highlight w:val="yellow"/>
        </w:rPr>
        <w:t>90</w:t>
      </w:r>
      <w:r w:rsidRPr="006E253D">
        <w:rPr>
          <w:sz w:val="24"/>
          <w:szCs w:val="24"/>
          <w:highlight w:val="yellow"/>
        </w:rPr>
        <w:t xml:space="preserve">). </w:t>
      </w:r>
    </w:p>
    <w:p w14:paraId="1D28BCC1" w14:textId="77777777" w:rsidR="00FA742A" w:rsidRPr="00BB575D" w:rsidRDefault="000605A2" w:rsidP="00FA742A">
      <w:pPr>
        <w:spacing w:line="480" w:lineRule="auto"/>
        <w:rPr>
          <w:b/>
          <w:bCs/>
          <w:sz w:val="24"/>
          <w:szCs w:val="24"/>
        </w:rPr>
      </w:pPr>
      <w:r>
        <w:rPr>
          <w:b/>
          <w:bCs/>
          <w:sz w:val="24"/>
          <w:szCs w:val="24"/>
        </w:rPr>
        <w:t>Functioning within different</w:t>
      </w:r>
      <w:r w:rsidR="00525465">
        <w:rPr>
          <w:b/>
          <w:bCs/>
          <w:sz w:val="24"/>
          <w:szCs w:val="24"/>
        </w:rPr>
        <w:t xml:space="preserve"> social domains</w:t>
      </w:r>
      <w:r>
        <w:rPr>
          <w:b/>
          <w:bCs/>
          <w:sz w:val="24"/>
          <w:szCs w:val="24"/>
        </w:rPr>
        <w:t>:</w:t>
      </w:r>
    </w:p>
    <w:p w14:paraId="3EDDF09C" w14:textId="3C8CB800" w:rsidR="00941502" w:rsidRPr="00BA0CB5" w:rsidRDefault="0009204A" w:rsidP="00941502">
      <w:pPr>
        <w:spacing w:line="480" w:lineRule="auto"/>
        <w:ind w:firstLine="720"/>
        <w:rPr>
          <w:sz w:val="24"/>
          <w:szCs w:val="24"/>
        </w:rPr>
      </w:pPr>
      <w:r>
        <w:rPr>
          <w:sz w:val="24"/>
          <w:szCs w:val="24"/>
          <w:highlight w:val="yellow"/>
        </w:rPr>
        <w:t xml:space="preserve">Social </w:t>
      </w:r>
      <w:r w:rsidR="008D6DAA" w:rsidRPr="0030054D">
        <w:rPr>
          <w:sz w:val="24"/>
          <w:szCs w:val="24"/>
          <w:highlight w:val="yellow"/>
        </w:rPr>
        <w:t>f</w:t>
      </w:r>
      <w:r>
        <w:rPr>
          <w:sz w:val="24"/>
          <w:szCs w:val="24"/>
          <w:highlight w:val="yellow"/>
        </w:rPr>
        <w:t xml:space="preserve">unctioning was assessed with the </w:t>
      </w:r>
      <w:r w:rsidRPr="0009204A">
        <w:rPr>
          <w:sz w:val="24"/>
          <w:szCs w:val="24"/>
        </w:rPr>
        <w:t xml:space="preserve">work, romantic relationships, friendships, non-specific social contacts and coping </w:t>
      </w:r>
      <w:r>
        <w:rPr>
          <w:sz w:val="24"/>
          <w:szCs w:val="24"/>
        </w:rPr>
        <w:t>sub-scales of the</w:t>
      </w:r>
      <w:r w:rsidR="00941502" w:rsidRPr="0030054D">
        <w:rPr>
          <w:sz w:val="24"/>
          <w:szCs w:val="24"/>
          <w:highlight w:val="yellow"/>
        </w:rPr>
        <w:t xml:space="preserve"> Revised Adult Personality Functioning Asse</w:t>
      </w:r>
      <w:r w:rsidR="00E3412C" w:rsidRPr="0030054D">
        <w:rPr>
          <w:sz w:val="24"/>
          <w:szCs w:val="24"/>
          <w:highlight w:val="yellow"/>
        </w:rPr>
        <w:t>ssment (RAPFA</w:t>
      </w:r>
      <w:r w:rsidR="00941502" w:rsidRPr="0030054D">
        <w:rPr>
          <w:sz w:val="24"/>
          <w:szCs w:val="24"/>
          <w:highlight w:val="yellow"/>
        </w:rPr>
        <w:t>)</w:t>
      </w:r>
      <w:r w:rsidR="004A048C">
        <w:rPr>
          <w:sz w:val="24"/>
          <w:szCs w:val="24"/>
          <w:highlight w:val="yellow"/>
          <w:vertAlign w:val="superscript"/>
        </w:rPr>
        <w:t>32</w:t>
      </w:r>
      <w:r>
        <w:rPr>
          <w:sz w:val="24"/>
          <w:szCs w:val="24"/>
          <w:highlight w:val="yellow"/>
        </w:rPr>
        <w:t xml:space="preserve">, each on a scale of 1-9 – where </w:t>
      </w:r>
      <w:r w:rsidR="008D6DAA" w:rsidRPr="0030054D">
        <w:rPr>
          <w:sz w:val="24"/>
          <w:szCs w:val="24"/>
          <w:highlight w:val="yellow"/>
        </w:rPr>
        <w:t>a score of</w:t>
      </w:r>
      <w:r w:rsidR="001F2838" w:rsidRPr="0030054D">
        <w:rPr>
          <w:sz w:val="24"/>
          <w:szCs w:val="24"/>
          <w:highlight w:val="yellow"/>
        </w:rPr>
        <w:t xml:space="preserve"> 3</w:t>
      </w:r>
      <w:r w:rsidR="008D6DAA" w:rsidRPr="0030054D">
        <w:rPr>
          <w:sz w:val="24"/>
          <w:szCs w:val="24"/>
          <w:highlight w:val="yellow"/>
        </w:rPr>
        <w:t xml:space="preserve"> or more represents the</w:t>
      </w:r>
      <w:r w:rsidR="00941502" w:rsidRPr="0030054D">
        <w:rPr>
          <w:sz w:val="24"/>
          <w:szCs w:val="24"/>
          <w:highlight w:val="yellow"/>
        </w:rPr>
        <w:t xml:space="preserve"> presence of dysfunction</w:t>
      </w:r>
      <w:r w:rsidR="00E3412C" w:rsidRPr="0030054D">
        <w:rPr>
          <w:sz w:val="24"/>
          <w:szCs w:val="24"/>
          <w:highlight w:val="yellow"/>
        </w:rPr>
        <w:t>.</w:t>
      </w:r>
      <w:r w:rsidR="004A048C">
        <w:rPr>
          <w:sz w:val="24"/>
          <w:szCs w:val="24"/>
          <w:highlight w:val="yellow"/>
          <w:vertAlign w:val="superscript"/>
        </w:rPr>
        <w:t>33</w:t>
      </w:r>
      <w:r w:rsidR="00941502" w:rsidRPr="0030054D">
        <w:rPr>
          <w:sz w:val="24"/>
          <w:szCs w:val="24"/>
          <w:highlight w:val="yellow"/>
        </w:rPr>
        <w:t xml:space="preserve"> Inter-rater reliability was high, with intra-class correlations ranging from .78 to .96</w:t>
      </w:r>
      <w:r w:rsidR="001F2838" w:rsidRPr="0030054D">
        <w:rPr>
          <w:sz w:val="24"/>
          <w:szCs w:val="24"/>
          <w:highlight w:val="yellow"/>
        </w:rPr>
        <w:t>, based on a randomly selected 20% of the whole sample</w:t>
      </w:r>
      <w:r w:rsidR="00941502" w:rsidRPr="0030054D">
        <w:rPr>
          <w:sz w:val="24"/>
          <w:szCs w:val="24"/>
          <w:highlight w:val="yellow"/>
        </w:rPr>
        <w:t>. Participants were grouped as 0 for “no significant dysfunction” or 1 for “evidence of significant dysfunction</w:t>
      </w:r>
      <w:r w:rsidR="00941502" w:rsidRPr="00BA0CB5">
        <w:rPr>
          <w:sz w:val="24"/>
          <w:szCs w:val="24"/>
        </w:rPr>
        <w:t>”.</w:t>
      </w:r>
      <w:r w:rsidR="00941502">
        <w:rPr>
          <w:sz w:val="24"/>
          <w:szCs w:val="24"/>
        </w:rPr>
        <w:t xml:space="preserve"> </w:t>
      </w:r>
    </w:p>
    <w:p w14:paraId="636468DC" w14:textId="77777777" w:rsidR="00FA742A" w:rsidRPr="00BB575D" w:rsidRDefault="00FA742A" w:rsidP="003029D1">
      <w:pPr>
        <w:spacing w:line="480" w:lineRule="auto"/>
        <w:rPr>
          <w:b/>
          <w:bCs/>
          <w:sz w:val="24"/>
          <w:szCs w:val="24"/>
        </w:rPr>
      </w:pPr>
      <w:r w:rsidRPr="00BB575D">
        <w:rPr>
          <w:b/>
          <w:bCs/>
          <w:sz w:val="24"/>
          <w:szCs w:val="24"/>
        </w:rPr>
        <w:t>Education and employment status</w:t>
      </w:r>
    </w:p>
    <w:p w14:paraId="1E17B81C" w14:textId="77777777" w:rsidR="003029D1" w:rsidRPr="00BB575D" w:rsidRDefault="003029D1" w:rsidP="00245D64">
      <w:pPr>
        <w:spacing w:line="480" w:lineRule="auto"/>
        <w:ind w:firstLine="720"/>
        <w:rPr>
          <w:sz w:val="24"/>
          <w:szCs w:val="24"/>
        </w:rPr>
      </w:pPr>
      <w:r w:rsidRPr="00BB575D">
        <w:rPr>
          <w:sz w:val="24"/>
          <w:szCs w:val="24"/>
        </w:rPr>
        <w:t>Key indicators of young adult functioning were derived from young adult and parent reports. These were (i) currently being unemployed and (ii) having lower educational achievement (i.e., GCSEs or less). These were coded in a binary form (0 doesn’t apply, 1 applies).</w:t>
      </w:r>
    </w:p>
    <w:p w14:paraId="2C00E29B" w14:textId="77777777" w:rsidR="004C73EF" w:rsidRDefault="003029D1" w:rsidP="006C7778">
      <w:pPr>
        <w:spacing w:line="480" w:lineRule="auto"/>
        <w:rPr>
          <w:b/>
          <w:bCs/>
          <w:sz w:val="24"/>
          <w:szCs w:val="24"/>
        </w:rPr>
      </w:pPr>
      <w:r w:rsidRPr="00BB575D">
        <w:rPr>
          <w:b/>
          <w:bCs/>
          <w:sz w:val="24"/>
          <w:szCs w:val="24"/>
        </w:rPr>
        <w:t xml:space="preserve">Adoptive family </w:t>
      </w:r>
      <w:r w:rsidR="008C7372" w:rsidRPr="00BB575D">
        <w:rPr>
          <w:b/>
          <w:bCs/>
          <w:sz w:val="24"/>
          <w:szCs w:val="24"/>
        </w:rPr>
        <w:t>demographics:</w:t>
      </w:r>
      <w:r w:rsidR="00917E78" w:rsidRPr="00BB575D">
        <w:rPr>
          <w:b/>
          <w:bCs/>
          <w:sz w:val="24"/>
          <w:szCs w:val="24"/>
        </w:rPr>
        <w:t xml:space="preserve"> </w:t>
      </w:r>
    </w:p>
    <w:p w14:paraId="0EFECB23" w14:textId="1EB4F2E6" w:rsidR="003029D1" w:rsidRPr="00BB575D" w:rsidRDefault="00BE739A" w:rsidP="001A4BF5">
      <w:pPr>
        <w:spacing w:line="480" w:lineRule="auto"/>
        <w:ind w:firstLine="720"/>
        <w:rPr>
          <w:sz w:val="24"/>
          <w:szCs w:val="24"/>
        </w:rPr>
      </w:pPr>
      <w:r>
        <w:rPr>
          <w:sz w:val="24"/>
          <w:szCs w:val="24"/>
        </w:rPr>
        <w:t xml:space="preserve">Adoptive family SES </w:t>
      </w:r>
      <w:r w:rsidR="003029D1" w:rsidRPr="00BB575D">
        <w:rPr>
          <w:sz w:val="24"/>
          <w:szCs w:val="24"/>
        </w:rPr>
        <w:t>was based on data on parents’ occupation a</w:t>
      </w:r>
      <w:r w:rsidR="00156302">
        <w:rPr>
          <w:sz w:val="24"/>
          <w:szCs w:val="24"/>
        </w:rPr>
        <w:t>t the a</w:t>
      </w:r>
      <w:r w:rsidR="00E3412C">
        <w:rPr>
          <w:sz w:val="24"/>
          <w:szCs w:val="24"/>
        </w:rPr>
        <w:t>ge 15 follow-up</w:t>
      </w:r>
      <w:r w:rsidR="003029D1" w:rsidRPr="00BB575D">
        <w:rPr>
          <w:sz w:val="24"/>
          <w:szCs w:val="24"/>
        </w:rPr>
        <w:t>.</w:t>
      </w:r>
      <w:r w:rsidR="004A048C">
        <w:rPr>
          <w:sz w:val="24"/>
          <w:szCs w:val="24"/>
          <w:vertAlign w:val="superscript"/>
        </w:rPr>
        <w:t>20</w:t>
      </w:r>
      <w:r w:rsidR="003029D1" w:rsidRPr="00BB575D">
        <w:rPr>
          <w:sz w:val="24"/>
          <w:szCs w:val="24"/>
        </w:rPr>
        <w:t xml:space="preserve"> Families were divided into high and low SES groups based on the Registrar General’s </w:t>
      </w:r>
      <w:r w:rsidR="003029D1" w:rsidRPr="00BB575D">
        <w:rPr>
          <w:sz w:val="24"/>
          <w:szCs w:val="24"/>
        </w:rPr>
        <w:lastRenderedPageBreak/>
        <w:t>classification.</w:t>
      </w:r>
      <w:r w:rsidR="004A048C">
        <w:rPr>
          <w:sz w:val="24"/>
          <w:szCs w:val="24"/>
          <w:vertAlign w:val="superscript"/>
        </w:rPr>
        <w:t>34</w:t>
      </w:r>
      <w:r w:rsidR="003029D1" w:rsidRPr="00BB575D">
        <w:rPr>
          <w:sz w:val="24"/>
          <w:szCs w:val="24"/>
        </w:rPr>
        <w:t xml:space="preserve">  Manual and unskilled occupations were classified as low SES and skilled, managerial/ technical and professional occupations as high SES. </w:t>
      </w:r>
      <w:r w:rsidR="008C7372" w:rsidRPr="00BB575D">
        <w:rPr>
          <w:sz w:val="24"/>
          <w:szCs w:val="24"/>
        </w:rPr>
        <w:t xml:space="preserve">Parental marital status was derived from parental reports made at young adult follow up to create </w:t>
      </w:r>
      <w:r w:rsidR="004C73EF">
        <w:rPr>
          <w:sz w:val="24"/>
          <w:szCs w:val="24"/>
        </w:rPr>
        <w:t xml:space="preserve">a </w:t>
      </w:r>
      <w:r w:rsidR="008C7372" w:rsidRPr="00BB575D">
        <w:rPr>
          <w:sz w:val="24"/>
          <w:szCs w:val="24"/>
        </w:rPr>
        <w:t>binary code (</w:t>
      </w:r>
      <w:r w:rsidR="005343BA">
        <w:rPr>
          <w:sz w:val="24"/>
          <w:szCs w:val="24"/>
        </w:rPr>
        <w:t>m</w:t>
      </w:r>
      <w:r w:rsidR="008C7372" w:rsidRPr="00BB575D">
        <w:rPr>
          <w:sz w:val="24"/>
          <w:szCs w:val="24"/>
        </w:rPr>
        <w:t>arriage intact</w:t>
      </w:r>
      <w:r w:rsidR="00F613FF" w:rsidRPr="00BB575D">
        <w:rPr>
          <w:sz w:val="24"/>
          <w:szCs w:val="24"/>
        </w:rPr>
        <w:t xml:space="preserve"> </w:t>
      </w:r>
      <w:r w:rsidR="008C7372" w:rsidRPr="00BB575D">
        <w:rPr>
          <w:sz w:val="24"/>
          <w:szCs w:val="24"/>
        </w:rPr>
        <w:t>=</w:t>
      </w:r>
      <w:r w:rsidR="00F613FF" w:rsidRPr="00BB575D">
        <w:rPr>
          <w:sz w:val="24"/>
          <w:szCs w:val="24"/>
        </w:rPr>
        <w:t xml:space="preserve"> </w:t>
      </w:r>
      <w:r w:rsidR="008C7372" w:rsidRPr="00BB575D">
        <w:rPr>
          <w:sz w:val="24"/>
          <w:szCs w:val="24"/>
        </w:rPr>
        <w:t xml:space="preserve">1; original adoptive parents divorced, separated or </w:t>
      </w:r>
      <w:r w:rsidR="006C7778">
        <w:rPr>
          <w:sz w:val="24"/>
          <w:szCs w:val="24"/>
        </w:rPr>
        <w:t>widowed</w:t>
      </w:r>
      <w:r w:rsidR="008C7372" w:rsidRPr="00BB575D">
        <w:rPr>
          <w:sz w:val="24"/>
          <w:szCs w:val="24"/>
        </w:rPr>
        <w:t xml:space="preserve"> = 0)</w:t>
      </w:r>
      <w:r w:rsidR="00AB5E6A" w:rsidRPr="00BB575D">
        <w:rPr>
          <w:sz w:val="24"/>
          <w:szCs w:val="24"/>
        </w:rPr>
        <w:t>.</w:t>
      </w:r>
    </w:p>
    <w:p w14:paraId="5FC3C3B2" w14:textId="77777777" w:rsidR="00A14BF2" w:rsidRPr="00BB575D" w:rsidRDefault="00A14BF2" w:rsidP="00634A4A">
      <w:pPr>
        <w:spacing w:line="480" w:lineRule="auto"/>
        <w:rPr>
          <w:b/>
          <w:bCs/>
          <w:sz w:val="24"/>
          <w:szCs w:val="24"/>
        </w:rPr>
      </w:pPr>
      <w:r w:rsidRPr="00BB575D">
        <w:rPr>
          <w:rFonts w:eastAsia="Calibri" w:cs="Arial"/>
          <w:b/>
          <w:bCs/>
          <w:sz w:val="24"/>
          <w:szCs w:val="24"/>
          <w:lang w:eastAsia="en-US"/>
        </w:rPr>
        <w:t>Statistical analysis</w:t>
      </w:r>
    </w:p>
    <w:p w14:paraId="74377687" w14:textId="0AF572B7" w:rsidR="004829D1" w:rsidRPr="00BB575D" w:rsidRDefault="00AC1B59" w:rsidP="008E611B">
      <w:pPr>
        <w:spacing w:line="480" w:lineRule="auto"/>
        <w:ind w:firstLine="720"/>
        <w:rPr>
          <w:sz w:val="24"/>
          <w:szCs w:val="24"/>
        </w:rPr>
      </w:pPr>
      <w:r w:rsidRPr="00BB575D">
        <w:rPr>
          <w:sz w:val="24"/>
          <w:szCs w:val="24"/>
        </w:rPr>
        <w:t>First, we used correlational analysis to examine the structure of parent-rated young adult DSE.</w:t>
      </w:r>
      <w:r w:rsidR="00DA5EA0" w:rsidRPr="00BB575D">
        <w:rPr>
          <w:sz w:val="24"/>
          <w:szCs w:val="24"/>
        </w:rPr>
        <w:t xml:space="preserve"> </w:t>
      </w:r>
      <w:r w:rsidRPr="00BB575D">
        <w:rPr>
          <w:sz w:val="24"/>
          <w:szCs w:val="24"/>
        </w:rPr>
        <w:t xml:space="preserve">Second, we </w:t>
      </w:r>
      <w:r w:rsidR="00EB4B91" w:rsidRPr="00BB575D">
        <w:rPr>
          <w:sz w:val="24"/>
          <w:szCs w:val="24"/>
        </w:rPr>
        <w:t xml:space="preserve">used </w:t>
      </w:r>
      <w:r w:rsidR="00EB4B91" w:rsidRPr="00BB575D">
        <w:rPr>
          <w:rFonts w:ascii="Symbol" w:hAnsi="Symbol"/>
          <w:sz w:val="24"/>
          <w:szCs w:val="24"/>
        </w:rPr>
        <w:t></w:t>
      </w:r>
      <w:r w:rsidR="00EB4B91" w:rsidRPr="00BB575D">
        <w:rPr>
          <w:rFonts w:ascii="cSymbol" w:hAnsi="cSymbol"/>
          <w:sz w:val="24"/>
          <w:szCs w:val="24"/>
          <w:vertAlign w:val="superscript"/>
        </w:rPr>
        <w:t>2</w:t>
      </w:r>
      <w:r w:rsidR="00EB4B91" w:rsidRPr="00BB575D">
        <w:rPr>
          <w:rFonts w:ascii="cSymbol" w:hAnsi="cSymbol"/>
          <w:sz w:val="24"/>
          <w:szCs w:val="24"/>
        </w:rPr>
        <w:t xml:space="preserve"> </w:t>
      </w:r>
      <w:r w:rsidR="006E2C2C" w:rsidRPr="00BB575D">
        <w:rPr>
          <w:rFonts w:asciiTheme="minorHAnsi" w:hAnsiTheme="minorHAnsi"/>
          <w:sz w:val="24"/>
          <w:szCs w:val="24"/>
        </w:rPr>
        <w:t xml:space="preserve">and Fisher’s </w:t>
      </w:r>
      <w:r w:rsidR="00C24887">
        <w:rPr>
          <w:rFonts w:asciiTheme="minorHAnsi" w:hAnsiTheme="minorHAnsi"/>
          <w:sz w:val="24"/>
          <w:szCs w:val="24"/>
        </w:rPr>
        <w:t>e</w:t>
      </w:r>
      <w:r w:rsidR="006E2C2C" w:rsidRPr="00BB575D">
        <w:rPr>
          <w:rFonts w:asciiTheme="minorHAnsi" w:hAnsiTheme="minorHAnsi"/>
          <w:sz w:val="24"/>
          <w:szCs w:val="24"/>
        </w:rPr>
        <w:t xml:space="preserve">xact </w:t>
      </w:r>
      <w:r w:rsidR="00D66859" w:rsidRPr="00BB575D">
        <w:rPr>
          <w:rFonts w:asciiTheme="minorHAnsi" w:hAnsiTheme="minorHAnsi"/>
          <w:sz w:val="24"/>
          <w:szCs w:val="24"/>
        </w:rPr>
        <w:t>tests to</w:t>
      </w:r>
      <w:r w:rsidR="00D66859" w:rsidRPr="00BB575D">
        <w:rPr>
          <w:rFonts w:asciiTheme="minorHAnsi" w:hAnsiTheme="minorHAnsi"/>
        </w:rPr>
        <w:t xml:space="preserve"> </w:t>
      </w:r>
      <w:r w:rsidR="00EB4B91" w:rsidRPr="00BB575D">
        <w:rPr>
          <w:rFonts w:asciiTheme="minorHAnsi" w:hAnsiTheme="minorHAnsi"/>
          <w:sz w:val="24"/>
          <w:szCs w:val="24"/>
        </w:rPr>
        <w:t>examine</w:t>
      </w:r>
      <w:r w:rsidRPr="00BB575D">
        <w:rPr>
          <w:sz w:val="24"/>
          <w:szCs w:val="24"/>
        </w:rPr>
        <w:t xml:space="preserve"> the rela</w:t>
      </w:r>
      <w:r w:rsidR="001F79A5" w:rsidRPr="00BB575D">
        <w:rPr>
          <w:sz w:val="24"/>
          <w:szCs w:val="24"/>
        </w:rPr>
        <w:t>tionship between deprivation and DSE</w:t>
      </w:r>
      <w:r w:rsidRPr="00BB575D">
        <w:rPr>
          <w:sz w:val="24"/>
          <w:szCs w:val="24"/>
        </w:rPr>
        <w:t>. As in previous papers we</w:t>
      </w:r>
      <w:r w:rsidR="00A14BF2" w:rsidRPr="00BB575D">
        <w:rPr>
          <w:sz w:val="24"/>
          <w:szCs w:val="24"/>
        </w:rPr>
        <w:t xml:space="preserve"> divided the Romanian adoptees into two groups - those who had experienced less than 6 months deprivation (Rom&lt;6) and those </w:t>
      </w:r>
      <w:r w:rsidR="005606DD" w:rsidRPr="00BB575D">
        <w:rPr>
          <w:sz w:val="24"/>
          <w:szCs w:val="24"/>
        </w:rPr>
        <w:t>who experienced between 6 and 43 months deprivation (Rom&gt;6). T</w:t>
      </w:r>
      <w:r w:rsidR="004829D1" w:rsidRPr="00BB575D">
        <w:rPr>
          <w:sz w:val="24"/>
          <w:szCs w:val="24"/>
        </w:rPr>
        <w:t>his was based on evidence for a</w:t>
      </w:r>
      <w:r w:rsidR="005606DD" w:rsidRPr="00BB575D">
        <w:rPr>
          <w:sz w:val="24"/>
          <w:szCs w:val="24"/>
        </w:rPr>
        <w:t xml:space="preserve"> step increase in risk between 6 and 12 months of deprivation exposure and the finding of equally low risk of problems in the UK and the </w:t>
      </w:r>
      <w:r w:rsidR="00E3412C">
        <w:rPr>
          <w:sz w:val="24"/>
          <w:szCs w:val="24"/>
        </w:rPr>
        <w:t>Rom&lt;6 groups</w:t>
      </w:r>
      <w:r w:rsidR="005606DD" w:rsidRPr="00D869B9">
        <w:rPr>
          <w:sz w:val="24"/>
          <w:szCs w:val="24"/>
        </w:rPr>
        <w:t>.</w:t>
      </w:r>
      <w:r w:rsidR="004A048C">
        <w:rPr>
          <w:sz w:val="24"/>
          <w:szCs w:val="24"/>
          <w:vertAlign w:val="superscript"/>
        </w:rPr>
        <w:t>35</w:t>
      </w:r>
      <w:r w:rsidR="005606DD" w:rsidRPr="00D869B9">
        <w:rPr>
          <w:sz w:val="24"/>
          <w:szCs w:val="24"/>
        </w:rPr>
        <w:t xml:space="preserve"> </w:t>
      </w:r>
      <w:r w:rsidRPr="00D869B9">
        <w:rPr>
          <w:sz w:val="24"/>
          <w:szCs w:val="24"/>
        </w:rPr>
        <w:t>These groups were compared in terms of the proportion of cases with a score of 1 (probable D</w:t>
      </w:r>
      <w:r w:rsidR="00DE760E" w:rsidRPr="00D869B9">
        <w:rPr>
          <w:sz w:val="24"/>
          <w:szCs w:val="24"/>
        </w:rPr>
        <w:t>SE) for each of the five parent-</w:t>
      </w:r>
      <w:r w:rsidRPr="00D869B9">
        <w:rPr>
          <w:sz w:val="24"/>
          <w:szCs w:val="24"/>
        </w:rPr>
        <w:t xml:space="preserve">rated items. Third, we estimated the proportion of cases meeting criteria for DSE based on </w:t>
      </w:r>
      <w:r w:rsidR="006C7778" w:rsidRPr="00D869B9">
        <w:rPr>
          <w:sz w:val="24"/>
          <w:szCs w:val="24"/>
        </w:rPr>
        <w:t xml:space="preserve">interviewer coding of parent interviews using </w:t>
      </w:r>
      <w:r w:rsidRPr="00D869B9">
        <w:rPr>
          <w:sz w:val="24"/>
          <w:szCs w:val="24"/>
        </w:rPr>
        <w:t>thresholds equivalent to those used in previous studies.</w:t>
      </w:r>
      <w:r w:rsidR="00E3412C" w:rsidRPr="00E3412C">
        <w:rPr>
          <w:sz w:val="24"/>
          <w:szCs w:val="24"/>
          <w:vertAlign w:val="superscript"/>
        </w:rPr>
        <w:t>11</w:t>
      </w:r>
      <w:r w:rsidRPr="00D869B9">
        <w:rPr>
          <w:sz w:val="24"/>
          <w:szCs w:val="24"/>
        </w:rPr>
        <w:t xml:space="preserve"> More specifically</w:t>
      </w:r>
      <w:r w:rsidR="00BE739A" w:rsidRPr="00D869B9">
        <w:rPr>
          <w:sz w:val="24"/>
          <w:szCs w:val="24"/>
        </w:rPr>
        <w:t>,</w:t>
      </w:r>
      <w:r w:rsidRPr="00D869B9">
        <w:rPr>
          <w:sz w:val="24"/>
          <w:szCs w:val="24"/>
        </w:rPr>
        <w:t xml:space="preserve"> DSE was deemed present if an individual had </w:t>
      </w:r>
      <w:r w:rsidR="004A048C">
        <w:rPr>
          <w:sz w:val="24"/>
          <w:szCs w:val="24"/>
        </w:rPr>
        <w:t>two</w:t>
      </w:r>
      <w:r w:rsidRPr="00D869B9">
        <w:rPr>
          <w:sz w:val="24"/>
          <w:szCs w:val="24"/>
        </w:rPr>
        <w:t xml:space="preserve"> </w:t>
      </w:r>
      <w:r w:rsidR="00DE760E" w:rsidRPr="00D869B9">
        <w:rPr>
          <w:sz w:val="24"/>
          <w:szCs w:val="24"/>
        </w:rPr>
        <w:t xml:space="preserve">or more </w:t>
      </w:r>
      <w:r w:rsidRPr="00D869B9">
        <w:rPr>
          <w:sz w:val="24"/>
          <w:szCs w:val="24"/>
        </w:rPr>
        <w:t>positive endorsements</w:t>
      </w:r>
      <w:r w:rsidR="006C7778" w:rsidRPr="00D869B9">
        <w:rPr>
          <w:sz w:val="24"/>
          <w:szCs w:val="24"/>
        </w:rPr>
        <w:t xml:space="preserve"> (a score of either 1 or 2)</w:t>
      </w:r>
      <w:r w:rsidRPr="00D869B9">
        <w:rPr>
          <w:sz w:val="24"/>
          <w:szCs w:val="24"/>
        </w:rPr>
        <w:t xml:space="preserve"> </w:t>
      </w:r>
      <w:r w:rsidR="00DE760E" w:rsidRPr="00D869B9">
        <w:rPr>
          <w:sz w:val="24"/>
          <w:szCs w:val="24"/>
        </w:rPr>
        <w:t xml:space="preserve">from </w:t>
      </w:r>
      <w:r w:rsidRPr="00D869B9">
        <w:rPr>
          <w:sz w:val="24"/>
          <w:szCs w:val="24"/>
        </w:rPr>
        <w:t>the five items. These proportions were</w:t>
      </w:r>
      <w:r w:rsidRPr="00BB575D">
        <w:rPr>
          <w:sz w:val="24"/>
          <w:szCs w:val="24"/>
        </w:rPr>
        <w:t xml:space="preserve"> then compared across the three groups. Fourth, we</w:t>
      </w:r>
      <w:r w:rsidR="00AB0CEF" w:rsidRPr="00BB575D">
        <w:rPr>
          <w:sz w:val="24"/>
          <w:szCs w:val="24"/>
        </w:rPr>
        <w:t xml:space="preserve"> split the Rom&gt;6 group into those with and without DSE (DSE- versus DSE+) and then </w:t>
      </w:r>
      <w:r w:rsidRPr="00BB575D">
        <w:rPr>
          <w:sz w:val="24"/>
          <w:szCs w:val="24"/>
        </w:rPr>
        <w:t xml:space="preserve">validated this DSE categorization against </w:t>
      </w:r>
      <w:r w:rsidR="008C7372" w:rsidRPr="00BB575D">
        <w:rPr>
          <w:sz w:val="24"/>
          <w:szCs w:val="24"/>
        </w:rPr>
        <w:t xml:space="preserve">(i) interviewer </w:t>
      </w:r>
      <w:r w:rsidRPr="00BB575D">
        <w:rPr>
          <w:sz w:val="24"/>
          <w:szCs w:val="24"/>
        </w:rPr>
        <w:t xml:space="preserve">observations </w:t>
      </w:r>
      <w:r w:rsidR="008C7372" w:rsidRPr="00BB575D">
        <w:rPr>
          <w:sz w:val="24"/>
          <w:szCs w:val="24"/>
        </w:rPr>
        <w:t>and (ii) self</w:t>
      </w:r>
      <w:r w:rsidR="00AB5E6A" w:rsidRPr="00BB575D">
        <w:rPr>
          <w:sz w:val="24"/>
          <w:szCs w:val="24"/>
        </w:rPr>
        <w:t>-</w:t>
      </w:r>
      <w:r w:rsidR="008C7372" w:rsidRPr="00BB575D">
        <w:rPr>
          <w:sz w:val="24"/>
          <w:szCs w:val="24"/>
        </w:rPr>
        <w:t>ratings</w:t>
      </w:r>
      <w:r w:rsidRPr="00BB575D">
        <w:rPr>
          <w:sz w:val="24"/>
          <w:szCs w:val="24"/>
        </w:rPr>
        <w:t xml:space="preserve">. </w:t>
      </w:r>
      <w:r w:rsidR="006C7778">
        <w:rPr>
          <w:sz w:val="24"/>
          <w:szCs w:val="24"/>
        </w:rPr>
        <w:t xml:space="preserve">For these measures, separate binary outcomes were created so that those with no self-reported or observed disinhibition could be compared with those with at least one </w:t>
      </w:r>
      <w:r w:rsidR="008A10CA">
        <w:rPr>
          <w:sz w:val="24"/>
          <w:szCs w:val="24"/>
        </w:rPr>
        <w:t xml:space="preserve">positive item. </w:t>
      </w:r>
      <w:r w:rsidRPr="00BB575D">
        <w:rPr>
          <w:sz w:val="24"/>
          <w:szCs w:val="24"/>
        </w:rPr>
        <w:t xml:space="preserve">Fifth, we examined </w:t>
      </w:r>
      <w:r w:rsidR="008C7372" w:rsidRPr="00BB575D">
        <w:rPr>
          <w:sz w:val="24"/>
          <w:szCs w:val="24"/>
        </w:rPr>
        <w:t xml:space="preserve">patterns of continuity between adolescence and young adulthood </w:t>
      </w:r>
      <w:r w:rsidR="008C7372" w:rsidRPr="00D869B9">
        <w:rPr>
          <w:sz w:val="24"/>
          <w:szCs w:val="24"/>
        </w:rPr>
        <w:t xml:space="preserve">using </w:t>
      </w:r>
      <w:r w:rsidR="00D869B9" w:rsidRPr="00D869B9">
        <w:rPr>
          <w:iCs/>
          <w:sz w:val="24"/>
          <w:szCs w:val="24"/>
        </w:rPr>
        <w:lastRenderedPageBreak/>
        <w:t>Mcnemar’s</w:t>
      </w:r>
      <w:r w:rsidR="008C7372" w:rsidRPr="00D869B9">
        <w:rPr>
          <w:sz w:val="24"/>
          <w:szCs w:val="24"/>
        </w:rPr>
        <w:t xml:space="preserve"> st</w:t>
      </w:r>
      <w:r w:rsidR="00D869B9" w:rsidRPr="00D869B9">
        <w:rPr>
          <w:sz w:val="24"/>
          <w:szCs w:val="24"/>
        </w:rPr>
        <w:t>atistic</w:t>
      </w:r>
      <w:r w:rsidR="00156302">
        <w:rPr>
          <w:sz w:val="24"/>
          <w:szCs w:val="24"/>
        </w:rPr>
        <w:t>al test</w:t>
      </w:r>
      <w:r w:rsidR="004E521E">
        <w:rPr>
          <w:sz w:val="24"/>
          <w:szCs w:val="24"/>
        </w:rPr>
        <w:t>,</w:t>
      </w:r>
      <w:r w:rsidR="00652DFC">
        <w:rPr>
          <w:sz w:val="24"/>
          <w:szCs w:val="24"/>
        </w:rPr>
        <w:t xml:space="preserve"> </w:t>
      </w:r>
      <w:r w:rsidR="004E521E">
        <w:rPr>
          <w:sz w:val="24"/>
          <w:szCs w:val="24"/>
          <w:highlight w:val="yellow"/>
        </w:rPr>
        <w:t>which compared</w:t>
      </w:r>
      <w:r w:rsidR="00652DFC" w:rsidRPr="006905D5">
        <w:rPr>
          <w:sz w:val="24"/>
          <w:szCs w:val="24"/>
          <w:highlight w:val="yellow"/>
        </w:rPr>
        <w:t xml:space="preserve"> the proportion </w:t>
      </w:r>
      <w:r w:rsidR="006905D5" w:rsidRPr="006905D5">
        <w:rPr>
          <w:sz w:val="24"/>
          <w:szCs w:val="24"/>
          <w:highlight w:val="yellow"/>
        </w:rPr>
        <w:t xml:space="preserve">of individuals meeting threshold at </w:t>
      </w:r>
      <w:r w:rsidR="00E11386">
        <w:rPr>
          <w:sz w:val="24"/>
          <w:szCs w:val="24"/>
          <w:highlight w:val="yellow"/>
        </w:rPr>
        <w:t>our</w:t>
      </w:r>
      <w:r w:rsidR="006905D5">
        <w:rPr>
          <w:sz w:val="24"/>
          <w:szCs w:val="24"/>
          <w:highlight w:val="yellow"/>
        </w:rPr>
        <w:t xml:space="preserve"> two</w:t>
      </w:r>
      <w:r w:rsidR="006905D5" w:rsidRPr="006905D5">
        <w:rPr>
          <w:sz w:val="24"/>
          <w:szCs w:val="24"/>
          <w:highlight w:val="yellow"/>
        </w:rPr>
        <w:t xml:space="preserve"> time point</w:t>
      </w:r>
      <w:r w:rsidR="00E11386">
        <w:rPr>
          <w:sz w:val="24"/>
          <w:szCs w:val="24"/>
        </w:rPr>
        <w:t>s</w:t>
      </w:r>
      <w:r w:rsidR="008C7372" w:rsidRPr="00D869B9">
        <w:rPr>
          <w:sz w:val="24"/>
          <w:szCs w:val="24"/>
        </w:rPr>
        <w:t>.</w:t>
      </w:r>
      <w:r w:rsidR="008C7372" w:rsidRPr="00BB575D">
        <w:rPr>
          <w:sz w:val="24"/>
          <w:szCs w:val="24"/>
        </w:rPr>
        <w:t xml:space="preserve"> </w:t>
      </w:r>
      <w:r w:rsidR="00E46A14" w:rsidRPr="00BB575D">
        <w:rPr>
          <w:sz w:val="24"/>
          <w:szCs w:val="24"/>
        </w:rPr>
        <w:t xml:space="preserve">Sixth, using the same group comparison we examined patterns </w:t>
      </w:r>
      <w:r w:rsidR="00DE760E" w:rsidRPr="00BB575D">
        <w:rPr>
          <w:sz w:val="24"/>
          <w:szCs w:val="24"/>
        </w:rPr>
        <w:t xml:space="preserve">of </w:t>
      </w:r>
      <w:r w:rsidR="00E46A14" w:rsidRPr="00BB575D">
        <w:rPr>
          <w:sz w:val="24"/>
          <w:szCs w:val="24"/>
        </w:rPr>
        <w:t>co-occur</w:t>
      </w:r>
      <w:r w:rsidR="008C7372" w:rsidRPr="00BB575D">
        <w:rPr>
          <w:sz w:val="24"/>
          <w:szCs w:val="24"/>
        </w:rPr>
        <w:t>r</w:t>
      </w:r>
      <w:r w:rsidR="00975EBF" w:rsidRPr="00BB575D">
        <w:rPr>
          <w:sz w:val="24"/>
          <w:szCs w:val="24"/>
        </w:rPr>
        <w:t xml:space="preserve">ing neuro-developmental, mental health problems and clinical service use </w:t>
      </w:r>
      <w:r w:rsidR="00AB0CEF" w:rsidRPr="00BB575D">
        <w:rPr>
          <w:sz w:val="24"/>
          <w:szCs w:val="24"/>
        </w:rPr>
        <w:t xml:space="preserve">as well as quality of life, </w:t>
      </w:r>
      <w:r w:rsidR="00B757FC">
        <w:rPr>
          <w:sz w:val="24"/>
          <w:szCs w:val="24"/>
        </w:rPr>
        <w:t>functioning within different social domains</w:t>
      </w:r>
      <w:r w:rsidR="008A7AC9" w:rsidRPr="00BB575D">
        <w:rPr>
          <w:sz w:val="24"/>
          <w:szCs w:val="24"/>
        </w:rPr>
        <w:t>,</w:t>
      </w:r>
      <w:r w:rsidR="00AB0CEF" w:rsidRPr="00BB575D">
        <w:rPr>
          <w:sz w:val="24"/>
          <w:szCs w:val="24"/>
        </w:rPr>
        <w:t xml:space="preserve"> employment and educational status</w:t>
      </w:r>
      <w:r w:rsidR="004829D1" w:rsidRPr="00BB575D">
        <w:rPr>
          <w:sz w:val="24"/>
          <w:szCs w:val="24"/>
        </w:rPr>
        <w:t>. Seventh, w</w:t>
      </w:r>
      <w:r w:rsidR="00AB0CEF" w:rsidRPr="00BB575D">
        <w:rPr>
          <w:sz w:val="24"/>
          <w:szCs w:val="24"/>
        </w:rPr>
        <w:t xml:space="preserve">here </w:t>
      </w:r>
      <w:r w:rsidR="00AB0CEF" w:rsidRPr="00D869B9">
        <w:rPr>
          <w:sz w:val="24"/>
          <w:szCs w:val="24"/>
        </w:rPr>
        <w:t xml:space="preserve">the </w:t>
      </w:r>
      <w:r w:rsidR="004E3B16">
        <w:rPr>
          <w:sz w:val="24"/>
          <w:szCs w:val="24"/>
        </w:rPr>
        <w:t>above analysis revealed</w:t>
      </w:r>
      <w:r w:rsidR="00017FCB" w:rsidRPr="00D869B9">
        <w:rPr>
          <w:sz w:val="24"/>
          <w:szCs w:val="24"/>
        </w:rPr>
        <w:t xml:space="preserve"> significant difference</w:t>
      </w:r>
      <w:r w:rsidR="004E3B16">
        <w:rPr>
          <w:sz w:val="24"/>
          <w:szCs w:val="24"/>
        </w:rPr>
        <w:t>s</w:t>
      </w:r>
      <w:r w:rsidR="00017FCB" w:rsidRPr="00D869B9">
        <w:rPr>
          <w:sz w:val="24"/>
          <w:szCs w:val="24"/>
        </w:rPr>
        <w:t xml:space="preserve"> between DSE+ and DSE- groups </w:t>
      </w:r>
      <w:r w:rsidR="004E3B16">
        <w:rPr>
          <w:sz w:val="24"/>
          <w:szCs w:val="24"/>
        </w:rPr>
        <w:t>we ran a series of</w:t>
      </w:r>
      <w:r w:rsidR="00017FCB" w:rsidRPr="00D869B9">
        <w:rPr>
          <w:sz w:val="24"/>
          <w:szCs w:val="24"/>
        </w:rPr>
        <w:t xml:space="preserve"> </w:t>
      </w:r>
      <w:r w:rsidR="004E3B16">
        <w:rPr>
          <w:sz w:val="24"/>
          <w:szCs w:val="24"/>
        </w:rPr>
        <w:t>multiple</w:t>
      </w:r>
      <w:r w:rsidR="00017FCB" w:rsidRPr="00D869B9">
        <w:rPr>
          <w:sz w:val="24"/>
          <w:szCs w:val="24"/>
        </w:rPr>
        <w:t xml:space="preserve"> </w:t>
      </w:r>
      <w:r w:rsidR="008A10CA" w:rsidRPr="00D869B9">
        <w:rPr>
          <w:sz w:val="24"/>
          <w:szCs w:val="24"/>
        </w:rPr>
        <w:t xml:space="preserve">logistic </w:t>
      </w:r>
      <w:r w:rsidR="004E3B16">
        <w:rPr>
          <w:sz w:val="24"/>
          <w:szCs w:val="24"/>
        </w:rPr>
        <w:t>regression analyse</w:t>
      </w:r>
      <w:r w:rsidR="00017FCB" w:rsidRPr="00D869B9">
        <w:rPr>
          <w:sz w:val="24"/>
          <w:szCs w:val="24"/>
        </w:rPr>
        <w:t>s with other deprivation</w:t>
      </w:r>
      <w:r w:rsidR="00AD20CC">
        <w:rPr>
          <w:sz w:val="24"/>
          <w:szCs w:val="24"/>
        </w:rPr>
        <w:t>-</w:t>
      </w:r>
      <w:r w:rsidR="00017FCB" w:rsidRPr="00D869B9">
        <w:rPr>
          <w:sz w:val="24"/>
          <w:szCs w:val="24"/>
        </w:rPr>
        <w:t>specific problems (</w:t>
      </w:r>
      <w:r w:rsidR="008A63A9" w:rsidRPr="00D869B9">
        <w:rPr>
          <w:sz w:val="24"/>
          <w:szCs w:val="24"/>
        </w:rPr>
        <w:t>DSP</w:t>
      </w:r>
      <w:r w:rsidR="008A63A9">
        <w:rPr>
          <w:sz w:val="24"/>
          <w:szCs w:val="24"/>
        </w:rPr>
        <w:t xml:space="preserve">; </w:t>
      </w:r>
      <w:r w:rsidR="00017FCB" w:rsidRPr="00BB575D">
        <w:rPr>
          <w:sz w:val="24"/>
          <w:szCs w:val="24"/>
        </w:rPr>
        <w:t>ADHD, ASD</w:t>
      </w:r>
      <w:r w:rsidR="001019CC">
        <w:rPr>
          <w:sz w:val="24"/>
          <w:szCs w:val="24"/>
        </w:rPr>
        <w:t>)</w:t>
      </w:r>
      <w:r w:rsidR="004E3B16">
        <w:rPr>
          <w:sz w:val="24"/>
          <w:szCs w:val="24"/>
        </w:rPr>
        <w:t>,</w:t>
      </w:r>
      <w:r w:rsidR="00017FCB" w:rsidRPr="00BB575D">
        <w:rPr>
          <w:sz w:val="24"/>
          <w:szCs w:val="24"/>
        </w:rPr>
        <w:t xml:space="preserve"> CU traits</w:t>
      </w:r>
      <w:r w:rsidR="004E3B16">
        <w:rPr>
          <w:sz w:val="24"/>
          <w:szCs w:val="24"/>
        </w:rPr>
        <w:t xml:space="preserve"> and IQ</w:t>
      </w:r>
      <w:r w:rsidR="00017FCB" w:rsidRPr="00BB575D">
        <w:rPr>
          <w:sz w:val="24"/>
          <w:szCs w:val="24"/>
        </w:rPr>
        <w:t xml:space="preserve"> </w:t>
      </w:r>
      <w:r w:rsidR="004E3B16">
        <w:rPr>
          <w:sz w:val="24"/>
          <w:szCs w:val="24"/>
        </w:rPr>
        <w:t xml:space="preserve">entered </w:t>
      </w:r>
      <w:r w:rsidR="00F6158D">
        <w:rPr>
          <w:sz w:val="24"/>
          <w:szCs w:val="24"/>
        </w:rPr>
        <w:t xml:space="preserve">as covariates </w:t>
      </w:r>
      <w:r w:rsidR="00017FCB" w:rsidRPr="00BB575D">
        <w:rPr>
          <w:sz w:val="24"/>
          <w:szCs w:val="24"/>
        </w:rPr>
        <w:t xml:space="preserve">to </w:t>
      </w:r>
      <w:r w:rsidR="001019CC">
        <w:rPr>
          <w:sz w:val="24"/>
          <w:szCs w:val="24"/>
        </w:rPr>
        <w:t>assess the</w:t>
      </w:r>
      <w:r w:rsidR="00017FCB" w:rsidRPr="00BB575D">
        <w:rPr>
          <w:sz w:val="24"/>
          <w:szCs w:val="24"/>
        </w:rPr>
        <w:t xml:space="preserve"> </w:t>
      </w:r>
      <w:r w:rsidR="00F6158D">
        <w:rPr>
          <w:sz w:val="24"/>
          <w:szCs w:val="24"/>
        </w:rPr>
        <w:t xml:space="preserve">extent to which poor outcomes were specific </w:t>
      </w:r>
      <w:r w:rsidR="001019CC">
        <w:rPr>
          <w:sz w:val="24"/>
          <w:szCs w:val="24"/>
        </w:rPr>
        <w:t xml:space="preserve"> </w:t>
      </w:r>
      <w:r w:rsidR="008E611B">
        <w:rPr>
          <w:sz w:val="24"/>
          <w:szCs w:val="24"/>
        </w:rPr>
        <w:t>to</w:t>
      </w:r>
      <w:r w:rsidR="001019CC">
        <w:rPr>
          <w:sz w:val="24"/>
          <w:szCs w:val="24"/>
        </w:rPr>
        <w:t xml:space="preserve"> DSE</w:t>
      </w:r>
      <w:r w:rsidR="00017FCB" w:rsidRPr="00BB575D">
        <w:rPr>
          <w:sz w:val="24"/>
          <w:szCs w:val="24"/>
        </w:rPr>
        <w:t>.</w:t>
      </w:r>
    </w:p>
    <w:p w14:paraId="0ECB0458" w14:textId="77777777" w:rsidR="00205DA1" w:rsidRPr="00BB575D" w:rsidRDefault="00C3237E" w:rsidP="003029D1">
      <w:pPr>
        <w:spacing w:line="480" w:lineRule="auto"/>
        <w:rPr>
          <w:b/>
          <w:bCs/>
          <w:sz w:val="24"/>
          <w:szCs w:val="24"/>
        </w:rPr>
      </w:pPr>
      <w:r w:rsidRPr="00BB575D">
        <w:rPr>
          <w:b/>
          <w:bCs/>
          <w:sz w:val="24"/>
          <w:szCs w:val="24"/>
        </w:rPr>
        <w:t>Results</w:t>
      </w:r>
    </w:p>
    <w:p w14:paraId="1D725BA5" w14:textId="59D8A39E" w:rsidR="00735585" w:rsidRPr="00BB575D" w:rsidRDefault="008C7372" w:rsidP="006A4F1D">
      <w:pPr>
        <w:spacing w:line="480" w:lineRule="auto"/>
        <w:rPr>
          <w:sz w:val="24"/>
          <w:szCs w:val="24"/>
        </w:rPr>
      </w:pPr>
      <w:r w:rsidRPr="00BB575D">
        <w:rPr>
          <w:b/>
          <w:bCs/>
          <w:sz w:val="24"/>
          <w:szCs w:val="24"/>
        </w:rPr>
        <w:tab/>
      </w:r>
      <w:r w:rsidRPr="00BB575D">
        <w:rPr>
          <w:sz w:val="24"/>
          <w:szCs w:val="24"/>
        </w:rPr>
        <w:t xml:space="preserve">The five </w:t>
      </w:r>
      <w:r w:rsidR="00AB7BC4" w:rsidRPr="00BB575D">
        <w:rPr>
          <w:sz w:val="24"/>
          <w:szCs w:val="24"/>
        </w:rPr>
        <w:t xml:space="preserve">parent reported </w:t>
      </w:r>
      <w:r w:rsidRPr="00BB575D">
        <w:rPr>
          <w:sz w:val="24"/>
          <w:szCs w:val="24"/>
        </w:rPr>
        <w:t xml:space="preserve">adult </w:t>
      </w:r>
      <w:r w:rsidR="00EB4B91" w:rsidRPr="00BB575D">
        <w:rPr>
          <w:sz w:val="24"/>
          <w:szCs w:val="24"/>
        </w:rPr>
        <w:t>DSE</w:t>
      </w:r>
      <w:r w:rsidRPr="00BB575D">
        <w:rPr>
          <w:sz w:val="24"/>
          <w:szCs w:val="24"/>
        </w:rPr>
        <w:t xml:space="preserve"> items were significantly inter-correlated (</w:t>
      </w:r>
      <w:r w:rsidR="00D66859" w:rsidRPr="00BB575D">
        <w:rPr>
          <w:sz w:val="24"/>
          <w:szCs w:val="24"/>
        </w:rPr>
        <w:t xml:space="preserve">Spearman’s </w:t>
      </w:r>
      <w:r w:rsidRPr="00BB575D">
        <w:rPr>
          <w:i/>
          <w:iCs/>
          <w:sz w:val="24"/>
          <w:szCs w:val="24"/>
        </w:rPr>
        <w:t>r</w:t>
      </w:r>
      <w:r w:rsidRPr="00BB575D">
        <w:rPr>
          <w:sz w:val="24"/>
          <w:szCs w:val="24"/>
        </w:rPr>
        <w:t>s</w:t>
      </w:r>
      <w:r w:rsidR="00702839">
        <w:rPr>
          <w:sz w:val="24"/>
          <w:szCs w:val="24"/>
        </w:rPr>
        <w:t xml:space="preserve"> </w:t>
      </w:r>
      <w:r w:rsidRPr="00BB575D">
        <w:rPr>
          <w:sz w:val="24"/>
          <w:szCs w:val="24"/>
        </w:rPr>
        <w:t>=.</w:t>
      </w:r>
      <w:r w:rsidR="00D66859" w:rsidRPr="00BB575D">
        <w:rPr>
          <w:sz w:val="24"/>
          <w:szCs w:val="24"/>
        </w:rPr>
        <w:t xml:space="preserve">39 </w:t>
      </w:r>
      <w:r w:rsidRPr="00BB575D">
        <w:rPr>
          <w:sz w:val="24"/>
          <w:szCs w:val="24"/>
        </w:rPr>
        <w:t>to .</w:t>
      </w:r>
      <w:r w:rsidR="00D66859" w:rsidRPr="00BB575D">
        <w:rPr>
          <w:sz w:val="24"/>
          <w:szCs w:val="24"/>
        </w:rPr>
        <w:t>83</w:t>
      </w:r>
      <w:r w:rsidRPr="00BB575D">
        <w:rPr>
          <w:sz w:val="24"/>
          <w:szCs w:val="24"/>
        </w:rPr>
        <w:t xml:space="preserve">) creating a single scale </w:t>
      </w:r>
      <w:r w:rsidR="00AB7BC4" w:rsidRPr="00BB575D">
        <w:rPr>
          <w:sz w:val="24"/>
          <w:szCs w:val="24"/>
        </w:rPr>
        <w:t xml:space="preserve">with high internal </w:t>
      </w:r>
      <w:r w:rsidR="00D869B9">
        <w:rPr>
          <w:sz w:val="24"/>
          <w:szCs w:val="24"/>
        </w:rPr>
        <w:t>consistency</w:t>
      </w:r>
      <w:r w:rsidR="00EB4B91" w:rsidRPr="00BB575D">
        <w:rPr>
          <w:sz w:val="24"/>
          <w:szCs w:val="24"/>
        </w:rPr>
        <w:t xml:space="preserve"> (</w:t>
      </w:r>
      <w:r w:rsidR="00EB4B91" w:rsidRPr="00BB575D">
        <w:rPr>
          <w:rFonts w:ascii="Symbol" w:hAnsi="Symbol"/>
          <w:sz w:val="24"/>
          <w:szCs w:val="24"/>
        </w:rPr>
        <w:t></w:t>
      </w:r>
      <w:r w:rsidR="00702839">
        <w:rPr>
          <w:rFonts w:ascii="Symbol" w:hAnsi="Symbol"/>
          <w:sz w:val="24"/>
          <w:szCs w:val="24"/>
        </w:rPr>
        <w:t></w:t>
      </w:r>
      <w:r w:rsidR="00EB4B91" w:rsidRPr="00BB575D">
        <w:rPr>
          <w:sz w:val="24"/>
          <w:szCs w:val="24"/>
        </w:rPr>
        <w:t>=</w:t>
      </w:r>
      <w:r w:rsidR="00702839">
        <w:rPr>
          <w:sz w:val="24"/>
          <w:szCs w:val="24"/>
        </w:rPr>
        <w:t xml:space="preserve"> </w:t>
      </w:r>
      <w:r w:rsidR="00D66859" w:rsidRPr="00BB575D">
        <w:rPr>
          <w:sz w:val="24"/>
          <w:szCs w:val="24"/>
        </w:rPr>
        <w:t>.82</w:t>
      </w:r>
      <w:r w:rsidR="00EB4B91" w:rsidRPr="00BB575D">
        <w:rPr>
          <w:sz w:val="24"/>
          <w:szCs w:val="24"/>
        </w:rPr>
        <w:t>)</w:t>
      </w:r>
      <w:r w:rsidRPr="00BB575D">
        <w:rPr>
          <w:sz w:val="24"/>
          <w:szCs w:val="24"/>
        </w:rPr>
        <w:t>.</w:t>
      </w:r>
      <w:r w:rsidR="00AB7BC4" w:rsidRPr="00BB575D">
        <w:rPr>
          <w:sz w:val="24"/>
          <w:szCs w:val="24"/>
        </w:rPr>
        <w:t xml:space="preserve"> Figure 1 presents the proportion of positive DSE item endorsements </w:t>
      </w:r>
      <w:r w:rsidR="00BE739A">
        <w:rPr>
          <w:sz w:val="24"/>
          <w:szCs w:val="24"/>
        </w:rPr>
        <w:t>for</w:t>
      </w:r>
      <w:r w:rsidR="00AB7BC4" w:rsidRPr="00BB575D">
        <w:rPr>
          <w:sz w:val="24"/>
          <w:szCs w:val="24"/>
        </w:rPr>
        <w:t xml:space="preserve"> </w:t>
      </w:r>
      <w:r w:rsidR="00BC3430" w:rsidRPr="00BB575D">
        <w:rPr>
          <w:sz w:val="24"/>
          <w:szCs w:val="24"/>
        </w:rPr>
        <w:t>young adults</w:t>
      </w:r>
      <w:r w:rsidR="00AB7BC4" w:rsidRPr="00BB575D">
        <w:rPr>
          <w:sz w:val="24"/>
          <w:szCs w:val="24"/>
        </w:rPr>
        <w:t xml:space="preserve"> within the UK, Rom&lt;6 and Rom&gt;6</w:t>
      </w:r>
      <w:r w:rsidR="00054A10">
        <w:rPr>
          <w:sz w:val="24"/>
          <w:szCs w:val="24"/>
        </w:rPr>
        <w:t xml:space="preserve"> groups</w:t>
      </w:r>
      <w:r w:rsidR="00AB7BC4" w:rsidRPr="00BB575D">
        <w:rPr>
          <w:sz w:val="24"/>
          <w:szCs w:val="24"/>
        </w:rPr>
        <w:t xml:space="preserve">. Adult </w:t>
      </w:r>
      <w:r w:rsidR="00AB7BC4" w:rsidRPr="00D975A2">
        <w:rPr>
          <w:sz w:val="24"/>
          <w:szCs w:val="24"/>
          <w:highlight w:val="yellow"/>
        </w:rPr>
        <w:t xml:space="preserve">DSE </w:t>
      </w:r>
      <w:r w:rsidR="00125FC5" w:rsidRPr="00D975A2">
        <w:rPr>
          <w:sz w:val="24"/>
          <w:szCs w:val="24"/>
          <w:highlight w:val="yellow"/>
        </w:rPr>
        <w:t>behaviours</w:t>
      </w:r>
      <w:r w:rsidR="00125FC5">
        <w:rPr>
          <w:sz w:val="24"/>
          <w:szCs w:val="24"/>
        </w:rPr>
        <w:t xml:space="preserve"> </w:t>
      </w:r>
      <w:r w:rsidR="00AB7BC4" w:rsidRPr="00BB575D">
        <w:rPr>
          <w:sz w:val="24"/>
          <w:szCs w:val="24"/>
        </w:rPr>
        <w:t xml:space="preserve">were strongly related to levels of </w:t>
      </w:r>
      <w:r w:rsidR="00F6158D">
        <w:rPr>
          <w:sz w:val="24"/>
          <w:szCs w:val="24"/>
        </w:rPr>
        <w:t xml:space="preserve">prior </w:t>
      </w:r>
      <w:r w:rsidR="00AB7BC4" w:rsidRPr="00BB575D">
        <w:rPr>
          <w:sz w:val="24"/>
          <w:szCs w:val="24"/>
        </w:rPr>
        <w:t xml:space="preserve">deprivation. </w:t>
      </w:r>
      <w:r w:rsidR="00735585" w:rsidRPr="00BB575D">
        <w:rPr>
          <w:sz w:val="24"/>
          <w:szCs w:val="24"/>
        </w:rPr>
        <w:t xml:space="preserve">There </w:t>
      </w:r>
      <w:r w:rsidR="008A04F4" w:rsidRPr="00BB575D">
        <w:rPr>
          <w:sz w:val="24"/>
          <w:szCs w:val="24"/>
        </w:rPr>
        <w:t xml:space="preserve">were </w:t>
      </w:r>
      <w:r w:rsidR="00735585" w:rsidRPr="00BB575D">
        <w:rPr>
          <w:sz w:val="24"/>
          <w:szCs w:val="24"/>
        </w:rPr>
        <w:t>e</w:t>
      </w:r>
      <w:r w:rsidR="00AB7BC4" w:rsidRPr="00BB575D">
        <w:rPr>
          <w:sz w:val="24"/>
          <w:szCs w:val="24"/>
        </w:rPr>
        <w:t xml:space="preserve">qually low rates </w:t>
      </w:r>
      <w:r w:rsidR="00125FC5">
        <w:rPr>
          <w:sz w:val="24"/>
          <w:szCs w:val="24"/>
        </w:rPr>
        <w:t xml:space="preserve">of </w:t>
      </w:r>
      <w:r w:rsidR="00AB7BC4" w:rsidRPr="00BB575D">
        <w:rPr>
          <w:sz w:val="24"/>
          <w:szCs w:val="24"/>
        </w:rPr>
        <w:t>in the UK and Rom&lt;6 groups (</w:t>
      </w:r>
      <w:r w:rsidR="00AB7BC4" w:rsidRPr="00BB575D">
        <w:rPr>
          <w:rFonts w:ascii="Symbol" w:hAnsi="Symbol"/>
          <w:sz w:val="24"/>
          <w:szCs w:val="24"/>
        </w:rPr>
        <w:t></w:t>
      </w:r>
      <w:r w:rsidR="00AB7BC4" w:rsidRPr="00BB575D">
        <w:rPr>
          <w:sz w:val="24"/>
          <w:szCs w:val="24"/>
          <w:vertAlign w:val="superscript"/>
        </w:rPr>
        <w:t>2</w:t>
      </w:r>
      <w:r w:rsidR="00AB7BC4" w:rsidRPr="00BB575D">
        <w:rPr>
          <w:sz w:val="24"/>
          <w:szCs w:val="24"/>
        </w:rPr>
        <w:t xml:space="preserve"> (</w:t>
      </w:r>
      <w:r w:rsidR="00C715F1" w:rsidRPr="00BB575D">
        <w:rPr>
          <w:sz w:val="24"/>
          <w:szCs w:val="24"/>
        </w:rPr>
        <w:t>1</w:t>
      </w:r>
      <w:r w:rsidR="00AB7BC4" w:rsidRPr="00BB575D">
        <w:rPr>
          <w:sz w:val="24"/>
          <w:szCs w:val="24"/>
        </w:rPr>
        <w:t>)</w:t>
      </w:r>
      <w:r w:rsidR="00702839">
        <w:rPr>
          <w:sz w:val="24"/>
          <w:szCs w:val="24"/>
        </w:rPr>
        <w:t xml:space="preserve"> </w:t>
      </w:r>
      <w:r w:rsidR="00C715F1" w:rsidRPr="00BB575D">
        <w:rPr>
          <w:sz w:val="24"/>
          <w:szCs w:val="24"/>
        </w:rPr>
        <w:t>=</w:t>
      </w:r>
      <w:r w:rsidR="00702839">
        <w:rPr>
          <w:sz w:val="24"/>
          <w:szCs w:val="24"/>
        </w:rPr>
        <w:t xml:space="preserve"> </w:t>
      </w:r>
      <w:r w:rsidR="00C715F1" w:rsidRPr="00BB575D">
        <w:rPr>
          <w:sz w:val="24"/>
          <w:szCs w:val="24"/>
        </w:rPr>
        <w:t>0</w:t>
      </w:r>
      <w:r w:rsidR="00AB7BC4" w:rsidRPr="00BB575D">
        <w:rPr>
          <w:sz w:val="24"/>
          <w:szCs w:val="24"/>
        </w:rPr>
        <w:t>.</w:t>
      </w:r>
      <w:r w:rsidR="00C715F1" w:rsidRPr="00BB575D">
        <w:rPr>
          <w:sz w:val="24"/>
          <w:szCs w:val="24"/>
        </w:rPr>
        <w:t>07</w:t>
      </w:r>
      <w:r w:rsidR="00AB7BC4" w:rsidRPr="00BB575D">
        <w:rPr>
          <w:sz w:val="24"/>
          <w:szCs w:val="24"/>
        </w:rPr>
        <w:t xml:space="preserve">; </w:t>
      </w:r>
      <w:r w:rsidR="00AB7BC4" w:rsidRPr="00BB575D">
        <w:rPr>
          <w:i/>
          <w:iCs/>
          <w:sz w:val="24"/>
          <w:szCs w:val="24"/>
        </w:rPr>
        <w:t>p</w:t>
      </w:r>
      <w:r w:rsidR="00702839">
        <w:rPr>
          <w:i/>
          <w:iCs/>
          <w:sz w:val="24"/>
          <w:szCs w:val="24"/>
        </w:rPr>
        <w:t xml:space="preserve"> </w:t>
      </w:r>
      <w:r w:rsidR="00C715F1" w:rsidRPr="00BB575D">
        <w:rPr>
          <w:sz w:val="24"/>
          <w:szCs w:val="24"/>
        </w:rPr>
        <w:t>=</w:t>
      </w:r>
      <w:r w:rsidR="00AB7BC4" w:rsidRPr="00BB575D">
        <w:rPr>
          <w:sz w:val="24"/>
          <w:szCs w:val="24"/>
        </w:rPr>
        <w:t>.</w:t>
      </w:r>
      <w:r w:rsidR="00C715F1" w:rsidRPr="00BB575D">
        <w:rPr>
          <w:sz w:val="24"/>
          <w:szCs w:val="24"/>
        </w:rPr>
        <w:t>7</w:t>
      </w:r>
      <w:r w:rsidR="00702839">
        <w:rPr>
          <w:sz w:val="24"/>
          <w:szCs w:val="24"/>
        </w:rPr>
        <w:t>9</w:t>
      </w:r>
      <w:r w:rsidR="00AB7BC4" w:rsidRPr="00BB575D">
        <w:rPr>
          <w:sz w:val="24"/>
          <w:szCs w:val="24"/>
        </w:rPr>
        <w:t>)</w:t>
      </w:r>
      <w:r w:rsidR="00735585" w:rsidRPr="00BB575D">
        <w:rPr>
          <w:sz w:val="24"/>
          <w:szCs w:val="24"/>
        </w:rPr>
        <w:t>, but</w:t>
      </w:r>
      <w:r w:rsidR="00DA2FA8">
        <w:rPr>
          <w:sz w:val="24"/>
          <w:szCs w:val="24"/>
        </w:rPr>
        <w:t xml:space="preserve"> they were</w:t>
      </w:r>
      <w:r w:rsidR="00735585" w:rsidRPr="00BB575D">
        <w:rPr>
          <w:sz w:val="24"/>
          <w:szCs w:val="24"/>
        </w:rPr>
        <w:t xml:space="preserve"> significantly greater in the </w:t>
      </w:r>
      <w:r w:rsidR="00AB7BC4" w:rsidRPr="00BB575D">
        <w:rPr>
          <w:sz w:val="24"/>
          <w:szCs w:val="24"/>
        </w:rPr>
        <w:t xml:space="preserve">Rom&gt;6 group compared to the Rom&lt;6 group </w:t>
      </w:r>
      <w:r w:rsidR="00C715F1" w:rsidRPr="00BB575D">
        <w:rPr>
          <w:sz w:val="24"/>
          <w:szCs w:val="24"/>
        </w:rPr>
        <w:t>(</w:t>
      </w:r>
      <w:r w:rsidR="00C715F1" w:rsidRPr="00BB575D">
        <w:rPr>
          <w:rFonts w:ascii="Symbol" w:hAnsi="Symbol"/>
          <w:sz w:val="24"/>
          <w:szCs w:val="24"/>
        </w:rPr>
        <w:t></w:t>
      </w:r>
      <w:r w:rsidR="00C715F1" w:rsidRPr="00BB575D">
        <w:rPr>
          <w:sz w:val="24"/>
          <w:szCs w:val="24"/>
          <w:vertAlign w:val="superscript"/>
        </w:rPr>
        <w:t>2</w:t>
      </w:r>
      <w:r w:rsidR="00C715F1" w:rsidRPr="00BB575D">
        <w:rPr>
          <w:sz w:val="24"/>
          <w:szCs w:val="24"/>
        </w:rPr>
        <w:t xml:space="preserve"> (1)</w:t>
      </w:r>
      <w:r w:rsidR="00702839">
        <w:rPr>
          <w:sz w:val="24"/>
          <w:szCs w:val="24"/>
        </w:rPr>
        <w:t xml:space="preserve"> </w:t>
      </w:r>
      <w:r w:rsidR="00C715F1" w:rsidRPr="00BB575D">
        <w:rPr>
          <w:sz w:val="24"/>
          <w:szCs w:val="24"/>
        </w:rPr>
        <w:t>=</w:t>
      </w:r>
      <w:r w:rsidR="00702839">
        <w:rPr>
          <w:sz w:val="24"/>
          <w:szCs w:val="24"/>
        </w:rPr>
        <w:t xml:space="preserve"> </w:t>
      </w:r>
      <w:r w:rsidR="00C715F1" w:rsidRPr="00BB575D">
        <w:rPr>
          <w:sz w:val="24"/>
          <w:szCs w:val="24"/>
        </w:rPr>
        <w:t xml:space="preserve">11.8; </w:t>
      </w:r>
      <w:r w:rsidR="00C715F1" w:rsidRPr="00BB575D">
        <w:rPr>
          <w:i/>
          <w:iCs/>
          <w:sz w:val="24"/>
          <w:szCs w:val="24"/>
        </w:rPr>
        <w:t>p</w:t>
      </w:r>
      <w:r w:rsidR="00702839">
        <w:rPr>
          <w:i/>
          <w:iCs/>
          <w:sz w:val="24"/>
          <w:szCs w:val="24"/>
        </w:rPr>
        <w:t xml:space="preserve"> </w:t>
      </w:r>
      <w:r w:rsidR="00C715F1" w:rsidRPr="00BB575D">
        <w:rPr>
          <w:sz w:val="24"/>
          <w:szCs w:val="24"/>
        </w:rPr>
        <w:t>=</w:t>
      </w:r>
      <w:r w:rsidR="00702839">
        <w:rPr>
          <w:sz w:val="24"/>
          <w:szCs w:val="24"/>
        </w:rPr>
        <w:t xml:space="preserve"> </w:t>
      </w:r>
      <w:r w:rsidR="00C715F1" w:rsidRPr="00BB575D">
        <w:rPr>
          <w:sz w:val="24"/>
          <w:szCs w:val="24"/>
        </w:rPr>
        <w:t>.001)</w:t>
      </w:r>
      <w:r w:rsidR="00AB7BC4" w:rsidRPr="00BB575D">
        <w:rPr>
          <w:sz w:val="24"/>
          <w:szCs w:val="24"/>
        </w:rPr>
        <w:t xml:space="preserve">. </w:t>
      </w:r>
      <w:r w:rsidR="00735585" w:rsidRPr="00BB575D">
        <w:rPr>
          <w:sz w:val="24"/>
          <w:szCs w:val="24"/>
        </w:rPr>
        <w:t xml:space="preserve">Individuals in the Rom&gt;6 group were </w:t>
      </w:r>
      <w:r w:rsidR="00C715F1" w:rsidRPr="00BB575D">
        <w:rPr>
          <w:sz w:val="24"/>
          <w:szCs w:val="24"/>
        </w:rPr>
        <w:t>7 and 6</w:t>
      </w:r>
      <w:r w:rsidR="00735585" w:rsidRPr="00BB575D">
        <w:rPr>
          <w:sz w:val="24"/>
          <w:szCs w:val="24"/>
        </w:rPr>
        <w:t xml:space="preserve"> times more likely to meet </w:t>
      </w:r>
      <w:r w:rsidR="00125FC5">
        <w:rPr>
          <w:sz w:val="24"/>
          <w:szCs w:val="24"/>
        </w:rPr>
        <w:t xml:space="preserve">our </w:t>
      </w:r>
      <w:r w:rsidR="00735585" w:rsidRPr="00BB575D">
        <w:rPr>
          <w:sz w:val="24"/>
          <w:szCs w:val="24"/>
        </w:rPr>
        <w:t>threshold</w:t>
      </w:r>
      <w:r w:rsidR="00125FC5">
        <w:rPr>
          <w:sz w:val="24"/>
          <w:szCs w:val="24"/>
        </w:rPr>
        <w:t>s</w:t>
      </w:r>
      <w:r w:rsidR="00735585" w:rsidRPr="00BB575D">
        <w:rPr>
          <w:sz w:val="24"/>
          <w:szCs w:val="24"/>
        </w:rPr>
        <w:t xml:space="preserve"> than those in either the UK</w:t>
      </w:r>
      <w:r w:rsidR="00C715F1" w:rsidRPr="00BB575D">
        <w:rPr>
          <w:sz w:val="24"/>
          <w:szCs w:val="24"/>
        </w:rPr>
        <w:t xml:space="preserve"> (</w:t>
      </w:r>
      <w:r w:rsidR="00C715F1" w:rsidRPr="00BB575D">
        <w:rPr>
          <w:rFonts w:ascii="Symbol" w:hAnsi="Symbol"/>
          <w:sz w:val="24"/>
          <w:szCs w:val="24"/>
        </w:rPr>
        <w:t></w:t>
      </w:r>
      <w:r w:rsidR="00C715F1" w:rsidRPr="00BB575D">
        <w:rPr>
          <w:sz w:val="24"/>
          <w:szCs w:val="24"/>
          <w:vertAlign w:val="superscript"/>
        </w:rPr>
        <w:t>2</w:t>
      </w:r>
      <w:r w:rsidR="00C715F1" w:rsidRPr="00BB575D">
        <w:rPr>
          <w:sz w:val="24"/>
          <w:szCs w:val="24"/>
        </w:rPr>
        <w:t xml:space="preserve"> (</w:t>
      </w:r>
      <w:r w:rsidR="00BA65E0" w:rsidRPr="00BB575D">
        <w:rPr>
          <w:sz w:val="24"/>
          <w:szCs w:val="24"/>
        </w:rPr>
        <w:t>1</w:t>
      </w:r>
      <w:r w:rsidR="00C715F1" w:rsidRPr="00BB575D">
        <w:rPr>
          <w:sz w:val="24"/>
          <w:szCs w:val="24"/>
        </w:rPr>
        <w:t>)</w:t>
      </w:r>
      <w:r w:rsidR="00702839">
        <w:rPr>
          <w:sz w:val="24"/>
          <w:szCs w:val="24"/>
        </w:rPr>
        <w:t xml:space="preserve"> </w:t>
      </w:r>
      <w:r w:rsidR="00C715F1" w:rsidRPr="00BB575D">
        <w:rPr>
          <w:sz w:val="24"/>
          <w:szCs w:val="24"/>
        </w:rPr>
        <w:t>=</w:t>
      </w:r>
      <w:r w:rsidR="00702839">
        <w:rPr>
          <w:sz w:val="24"/>
          <w:szCs w:val="24"/>
        </w:rPr>
        <w:t xml:space="preserve"> </w:t>
      </w:r>
      <w:r w:rsidR="00BA65E0" w:rsidRPr="00BB575D">
        <w:rPr>
          <w:sz w:val="24"/>
          <w:szCs w:val="24"/>
        </w:rPr>
        <w:t>11</w:t>
      </w:r>
      <w:r w:rsidR="00C715F1" w:rsidRPr="00BB575D">
        <w:rPr>
          <w:sz w:val="24"/>
          <w:szCs w:val="24"/>
        </w:rPr>
        <w:t>.</w:t>
      </w:r>
      <w:r w:rsidR="00BA65E0" w:rsidRPr="00BB575D">
        <w:rPr>
          <w:sz w:val="24"/>
          <w:szCs w:val="24"/>
        </w:rPr>
        <w:t>8</w:t>
      </w:r>
      <w:r w:rsidR="00C715F1" w:rsidRPr="00BB575D">
        <w:rPr>
          <w:sz w:val="24"/>
          <w:szCs w:val="24"/>
        </w:rPr>
        <w:t xml:space="preserve">; </w:t>
      </w:r>
      <w:r w:rsidR="00C715F1" w:rsidRPr="00BB575D">
        <w:rPr>
          <w:i/>
          <w:iCs/>
          <w:sz w:val="24"/>
          <w:szCs w:val="24"/>
        </w:rPr>
        <w:t>p</w:t>
      </w:r>
      <w:r w:rsidR="00702839">
        <w:rPr>
          <w:i/>
          <w:iCs/>
          <w:sz w:val="24"/>
          <w:szCs w:val="24"/>
        </w:rPr>
        <w:t xml:space="preserve"> </w:t>
      </w:r>
      <w:r w:rsidR="00C715F1" w:rsidRPr="00BB575D">
        <w:rPr>
          <w:sz w:val="24"/>
          <w:szCs w:val="24"/>
        </w:rPr>
        <w:t>=</w:t>
      </w:r>
      <w:r w:rsidR="00702839">
        <w:rPr>
          <w:sz w:val="24"/>
          <w:szCs w:val="24"/>
        </w:rPr>
        <w:t xml:space="preserve"> </w:t>
      </w:r>
      <w:r w:rsidR="00C715F1" w:rsidRPr="00BB575D">
        <w:rPr>
          <w:sz w:val="24"/>
          <w:szCs w:val="24"/>
        </w:rPr>
        <w:t>.</w:t>
      </w:r>
      <w:r w:rsidR="00BA65E0" w:rsidRPr="00BB575D">
        <w:rPr>
          <w:sz w:val="24"/>
          <w:szCs w:val="24"/>
        </w:rPr>
        <w:t>001</w:t>
      </w:r>
      <w:r w:rsidR="00C715F1" w:rsidRPr="00BB575D">
        <w:rPr>
          <w:sz w:val="24"/>
          <w:szCs w:val="24"/>
        </w:rPr>
        <w:t>)</w:t>
      </w:r>
      <w:r w:rsidR="00735585" w:rsidRPr="00BB575D">
        <w:rPr>
          <w:sz w:val="24"/>
          <w:szCs w:val="24"/>
        </w:rPr>
        <w:t xml:space="preserve"> or the Rom&lt;6 group</w:t>
      </w:r>
      <w:r w:rsidR="00C715F1" w:rsidRPr="00BB575D">
        <w:rPr>
          <w:sz w:val="24"/>
          <w:szCs w:val="24"/>
        </w:rPr>
        <w:t>, respectively</w:t>
      </w:r>
      <w:r w:rsidR="00735585" w:rsidRPr="00BB575D">
        <w:rPr>
          <w:sz w:val="24"/>
          <w:szCs w:val="24"/>
        </w:rPr>
        <w:t xml:space="preserve"> </w:t>
      </w:r>
      <w:r w:rsidR="00C715F1" w:rsidRPr="00BB575D">
        <w:rPr>
          <w:sz w:val="24"/>
          <w:szCs w:val="24"/>
        </w:rPr>
        <w:t>(</w:t>
      </w:r>
      <w:r w:rsidR="00C715F1" w:rsidRPr="00BB575D">
        <w:rPr>
          <w:rFonts w:ascii="Symbol" w:hAnsi="Symbol"/>
          <w:sz w:val="24"/>
          <w:szCs w:val="24"/>
        </w:rPr>
        <w:t></w:t>
      </w:r>
      <w:r w:rsidR="00C715F1" w:rsidRPr="00BB575D">
        <w:rPr>
          <w:sz w:val="24"/>
          <w:szCs w:val="24"/>
          <w:vertAlign w:val="superscript"/>
        </w:rPr>
        <w:t>2</w:t>
      </w:r>
      <w:r w:rsidR="00C715F1" w:rsidRPr="00BB575D">
        <w:rPr>
          <w:sz w:val="24"/>
          <w:szCs w:val="24"/>
        </w:rPr>
        <w:t xml:space="preserve"> (1)</w:t>
      </w:r>
      <w:r w:rsidR="00702839">
        <w:rPr>
          <w:sz w:val="24"/>
          <w:szCs w:val="24"/>
        </w:rPr>
        <w:t xml:space="preserve"> </w:t>
      </w:r>
      <w:r w:rsidR="00C715F1" w:rsidRPr="00BB575D">
        <w:rPr>
          <w:sz w:val="24"/>
          <w:szCs w:val="24"/>
        </w:rPr>
        <w:t>=</w:t>
      </w:r>
      <w:r w:rsidR="00702839">
        <w:rPr>
          <w:sz w:val="24"/>
          <w:szCs w:val="24"/>
        </w:rPr>
        <w:t xml:space="preserve"> </w:t>
      </w:r>
      <w:r w:rsidR="00C715F1" w:rsidRPr="00BB575D">
        <w:rPr>
          <w:sz w:val="24"/>
          <w:szCs w:val="24"/>
        </w:rPr>
        <w:t>12.</w:t>
      </w:r>
      <w:r w:rsidR="00702839">
        <w:rPr>
          <w:sz w:val="24"/>
          <w:szCs w:val="24"/>
        </w:rPr>
        <w:t>1</w:t>
      </w:r>
      <w:r w:rsidR="00C715F1" w:rsidRPr="00BB575D">
        <w:rPr>
          <w:sz w:val="24"/>
          <w:szCs w:val="24"/>
        </w:rPr>
        <w:t xml:space="preserve">; </w:t>
      </w:r>
      <w:r w:rsidR="00C715F1" w:rsidRPr="00BB575D">
        <w:rPr>
          <w:i/>
          <w:iCs/>
          <w:sz w:val="24"/>
          <w:szCs w:val="24"/>
        </w:rPr>
        <w:t>p</w:t>
      </w:r>
      <w:r w:rsidR="00702839">
        <w:rPr>
          <w:i/>
          <w:iCs/>
          <w:sz w:val="24"/>
          <w:szCs w:val="24"/>
        </w:rPr>
        <w:t xml:space="preserve"> </w:t>
      </w:r>
      <w:r w:rsidR="00C715F1" w:rsidRPr="00BB575D">
        <w:rPr>
          <w:sz w:val="24"/>
          <w:szCs w:val="24"/>
        </w:rPr>
        <w:t>=</w:t>
      </w:r>
      <w:r w:rsidR="00702839">
        <w:rPr>
          <w:sz w:val="24"/>
          <w:szCs w:val="24"/>
        </w:rPr>
        <w:t xml:space="preserve"> </w:t>
      </w:r>
      <w:r w:rsidR="00C715F1" w:rsidRPr="00BB575D">
        <w:rPr>
          <w:sz w:val="24"/>
          <w:szCs w:val="24"/>
        </w:rPr>
        <w:t>.001)</w:t>
      </w:r>
      <w:r w:rsidR="00735585" w:rsidRPr="00BB575D">
        <w:rPr>
          <w:sz w:val="24"/>
          <w:szCs w:val="24"/>
        </w:rPr>
        <w:t xml:space="preserve">. </w:t>
      </w:r>
      <w:r w:rsidR="00632738" w:rsidRPr="00BB575D">
        <w:rPr>
          <w:sz w:val="24"/>
          <w:szCs w:val="24"/>
        </w:rPr>
        <w:t xml:space="preserve">Furthermore, there was </w:t>
      </w:r>
      <w:r w:rsidR="00D869B9">
        <w:rPr>
          <w:sz w:val="24"/>
          <w:szCs w:val="24"/>
        </w:rPr>
        <w:t xml:space="preserve">significant persistence of </w:t>
      </w:r>
      <w:r w:rsidR="00D869B9" w:rsidRPr="001A4BF5">
        <w:rPr>
          <w:sz w:val="24"/>
          <w:szCs w:val="24"/>
          <w:highlight w:val="yellow"/>
        </w:rPr>
        <w:t>DSE</w:t>
      </w:r>
      <w:r w:rsidR="00EA7D89" w:rsidRPr="001A4BF5">
        <w:rPr>
          <w:sz w:val="24"/>
          <w:szCs w:val="24"/>
          <w:highlight w:val="yellow"/>
        </w:rPr>
        <w:t xml:space="preserve"> behaviours</w:t>
      </w:r>
      <w:r w:rsidR="00D869B9">
        <w:rPr>
          <w:sz w:val="24"/>
          <w:szCs w:val="24"/>
        </w:rPr>
        <w:t>, with 64</w:t>
      </w:r>
      <w:r w:rsidR="00632738" w:rsidRPr="00BB575D">
        <w:rPr>
          <w:sz w:val="24"/>
          <w:szCs w:val="24"/>
        </w:rPr>
        <w:t xml:space="preserve">% of those in the Rom&gt;6 group meeting </w:t>
      </w:r>
      <w:r w:rsidR="00D869B9">
        <w:rPr>
          <w:sz w:val="24"/>
          <w:szCs w:val="24"/>
        </w:rPr>
        <w:t xml:space="preserve">criteria for DSE at 15 also meeting criteria in </w:t>
      </w:r>
      <w:r w:rsidR="002E115A">
        <w:rPr>
          <w:sz w:val="24"/>
          <w:szCs w:val="24"/>
        </w:rPr>
        <w:t>young adulthood (McNemar; p</w:t>
      </w:r>
      <w:r w:rsidR="00702839">
        <w:rPr>
          <w:sz w:val="24"/>
          <w:szCs w:val="24"/>
        </w:rPr>
        <w:t xml:space="preserve"> </w:t>
      </w:r>
      <w:r w:rsidR="002E115A">
        <w:rPr>
          <w:sz w:val="24"/>
          <w:szCs w:val="24"/>
        </w:rPr>
        <w:t>=</w:t>
      </w:r>
      <w:r w:rsidR="00702839">
        <w:rPr>
          <w:sz w:val="24"/>
          <w:szCs w:val="24"/>
        </w:rPr>
        <w:t xml:space="preserve"> </w:t>
      </w:r>
      <w:r w:rsidR="002E115A">
        <w:rPr>
          <w:sz w:val="24"/>
          <w:szCs w:val="24"/>
        </w:rPr>
        <w:t>.79</w:t>
      </w:r>
      <w:r w:rsidR="00632738" w:rsidRPr="00BB575D">
        <w:rPr>
          <w:sz w:val="24"/>
          <w:szCs w:val="24"/>
        </w:rPr>
        <w:t>).</w:t>
      </w:r>
    </w:p>
    <w:p w14:paraId="47327AD8" w14:textId="6709BB77" w:rsidR="00632738" w:rsidRPr="00BB575D" w:rsidRDefault="00F6158D" w:rsidP="000907FA">
      <w:pPr>
        <w:spacing w:line="480" w:lineRule="auto"/>
        <w:rPr>
          <w:sz w:val="24"/>
          <w:szCs w:val="24"/>
        </w:rPr>
      </w:pPr>
      <w:r>
        <w:rPr>
          <w:sz w:val="24"/>
          <w:szCs w:val="24"/>
        </w:rPr>
        <w:tab/>
        <w:t>Given the</w:t>
      </w:r>
      <w:r w:rsidR="00735585" w:rsidRPr="00BB575D">
        <w:rPr>
          <w:sz w:val="24"/>
          <w:szCs w:val="24"/>
        </w:rPr>
        <w:t xml:space="preserve"> similarity in terms of </w:t>
      </w:r>
      <w:r w:rsidR="00017FCB" w:rsidRPr="00BB575D">
        <w:rPr>
          <w:sz w:val="24"/>
          <w:szCs w:val="24"/>
        </w:rPr>
        <w:t xml:space="preserve">low </w:t>
      </w:r>
      <w:r>
        <w:rPr>
          <w:sz w:val="24"/>
          <w:szCs w:val="24"/>
        </w:rPr>
        <w:t xml:space="preserve">parent-derived </w:t>
      </w:r>
      <w:r w:rsidR="00735585" w:rsidRPr="00BB575D">
        <w:rPr>
          <w:sz w:val="24"/>
          <w:szCs w:val="24"/>
        </w:rPr>
        <w:t xml:space="preserve">DSE levels </w:t>
      </w:r>
      <w:r w:rsidR="00AD20CC">
        <w:rPr>
          <w:sz w:val="24"/>
          <w:szCs w:val="24"/>
        </w:rPr>
        <w:t xml:space="preserve">in </w:t>
      </w:r>
      <w:r w:rsidR="00735585" w:rsidRPr="00BB575D">
        <w:rPr>
          <w:sz w:val="24"/>
          <w:szCs w:val="24"/>
        </w:rPr>
        <w:t xml:space="preserve">the UK and Rom&lt;6 </w:t>
      </w:r>
      <w:r w:rsidR="00AD20CC">
        <w:rPr>
          <w:sz w:val="24"/>
          <w:szCs w:val="24"/>
        </w:rPr>
        <w:t xml:space="preserve">groups </w:t>
      </w:r>
      <w:r>
        <w:rPr>
          <w:sz w:val="24"/>
          <w:szCs w:val="24"/>
        </w:rPr>
        <w:t xml:space="preserve">we then tested whether these groups differed in terms of self-rated and observed </w:t>
      </w:r>
      <w:r w:rsidRPr="00125FC5">
        <w:rPr>
          <w:sz w:val="24"/>
          <w:szCs w:val="24"/>
          <w:highlight w:val="yellow"/>
        </w:rPr>
        <w:t>DSE</w:t>
      </w:r>
      <w:r w:rsidR="00125FC5" w:rsidRPr="00125FC5">
        <w:rPr>
          <w:sz w:val="24"/>
          <w:szCs w:val="24"/>
          <w:highlight w:val="yellow"/>
        </w:rPr>
        <w:t xml:space="preserve"> behaviours</w:t>
      </w:r>
      <w:r w:rsidRPr="00125FC5">
        <w:rPr>
          <w:sz w:val="24"/>
          <w:szCs w:val="24"/>
          <w:highlight w:val="yellow"/>
        </w:rPr>
        <w:t>:</w:t>
      </w:r>
      <w:r>
        <w:rPr>
          <w:sz w:val="24"/>
          <w:szCs w:val="24"/>
        </w:rPr>
        <w:t xml:space="preserve"> There </w:t>
      </w:r>
      <w:r w:rsidR="00F056B3">
        <w:rPr>
          <w:sz w:val="24"/>
          <w:szCs w:val="24"/>
        </w:rPr>
        <w:t>were</w:t>
      </w:r>
      <w:r>
        <w:rPr>
          <w:sz w:val="24"/>
          <w:szCs w:val="24"/>
        </w:rPr>
        <w:t xml:space="preserve"> no significant </w:t>
      </w:r>
      <w:r w:rsidRPr="000907FA">
        <w:rPr>
          <w:sz w:val="24"/>
          <w:szCs w:val="24"/>
        </w:rPr>
        <w:t>difference</w:t>
      </w:r>
      <w:r w:rsidR="00F056B3" w:rsidRPr="000907FA">
        <w:rPr>
          <w:sz w:val="24"/>
          <w:szCs w:val="24"/>
        </w:rPr>
        <w:t>s</w:t>
      </w:r>
      <w:r w:rsidRPr="000907FA">
        <w:rPr>
          <w:sz w:val="24"/>
          <w:szCs w:val="24"/>
        </w:rPr>
        <w:t xml:space="preserve"> (</w:t>
      </w:r>
      <w:r w:rsidR="00F056B3" w:rsidRPr="000907FA">
        <w:rPr>
          <w:i/>
          <w:iCs/>
          <w:sz w:val="24"/>
          <w:szCs w:val="24"/>
        </w:rPr>
        <w:t>p</w:t>
      </w:r>
      <w:r w:rsidR="00702839">
        <w:rPr>
          <w:i/>
          <w:iCs/>
          <w:sz w:val="24"/>
          <w:szCs w:val="24"/>
        </w:rPr>
        <w:t xml:space="preserve"> </w:t>
      </w:r>
      <w:r w:rsidR="00F056B3" w:rsidRPr="000907FA">
        <w:rPr>
          <w:sz w:val="24"/>
          <w:szCs w:val="24"/>
        </w:rPr>
        <w:t>=</w:t>
      </w:r>
      <w:r w:rsidR="00702839">
        <w:rPr>
          <w:sz w:val="24"/>
          <w:szCs w:val="24"/>
        </w:rPr>
        <w:t xml:space="preserve"> </w:t>
      </w:r>
      <w:r w:rsidR="00F056B3" w:rsidRPr="000907FA">
        <w:rPr>
          <w:sz w:val="24"/>
          <w:szCs w:val="24"/>
        </w:rPr>
        <w:t>.</w:t>
      </w:r>
      <w:r w:rsidR="000907FA" w:rsidRPr="000907FA">
        <w:rPr>
          <w:sz w:val="24"/>
          <w:szCs w:val="24"/>
        </w:rPr>
        <w:t>054</w:t>
      </w:r>
      <w:r w:rsidR="00F056B3" w:rsidRPr="000907FA">
        <w:rPr>
          <w:sz w:val="24"/>
          <w:szCs w:val="24"/>
        </w:rPr>
        <w:t xml:space="preserve"> and </w:t>
      </w:r>
      <w:r w:rsidR="00F056B3" w:rsidRPr="000907FA">
        <w:rPr>
          <w:i/>
          <w:iCs/>
          <w:sz w:val="24"/>
          <w:szCs w:val="24"/>
        </w:rPr>
        <w:t>p</w:t>
      </w:r>
      <w:r w:rsidR="00702839">
        <w:rPr>
          <w:i/>
          <w:iCs/>
          <w:sz w:val="24"/>
          <w:szCs w:val="24"/>
        </w:rPr>
        <w:t xml:space="preserve"> </w:t>
      </w:r>
      <w:r w:rsidR="00F056B3" w:rsidRPr="000907FA">
        <w:rPr>
          <w:sz w:val="24"/>
          <w:szCs w:val="24"/>
        </w:rPr>
        <w:t>=</w:t>
      </w:r>
      <w:r w:rsidR="00702839">
        <w:rPr>
          <w:sz w:val="24"/>
          <w:szCs w:val="24"/>
        </w:rPr>
        <w:t xml:space="preserve"> </w:t>
      </w:r>
      <w:r w:rsidR="00F056B3" w:rsidRPr="000907FA">
        <w:rPr>
          <w:sz w:val="24"/>
          <w:szCs w:val="24"/>
        </w:rPr>
        <w:t>.34, respectively</w:t>
      </w:r>
      <w:r w:rsidRPr="000907FA">
        <w:rPr>
          <w:sz w:val="24"/>
          <w:szCs w:val="24"/>
        </w:rPr>
        <w:t xml:space="preserve">). </w:t>
      </w:r>
      <w:r w:rsidRPr="000907FA">
        <w:rPr>
          <w:sz w:val="24"/>
          <w:szCs w:val="24"/>
        </w:rPr>
        <w:lastRenderedPageBreak/>
        <w:t>The</w:t>
      </w:r>
      <w:r>
        <w:rPr>
          <w:sz w:val="24"/>
          <w:szCs w:val="24"/>
        </w:rPr>
        <w:t xml:space="preserve"> UK and Rom&lt;6 </w:t>
      </w:r>
      <w:r w:rsidR="00735585" w:rsidRPr="00BB575D">
        <w:rPr>
          <w:sz w:val="24"/>
          <w:szCs w:val="24"/>
        </w:rPr>
        <w:t xml:space="preserve">groups were </w:t>
      </w:r>
      <w:r w:rsidR="00DA2FA8">
        <w:rPr>
          <w:sz w:val="24"/>
          <w:szCs w:val="24"/>
        </w:rPr>
        <w:t xml:space="preserve">therefore </w:t>
      </w:r>
      <w:r w:rsidR="00735585" w:rsidRPr="00BB575D">
        <w:rPr>
          <w:sz w:val="24"/>
          <w:szCs w:val="24"/>
        </w:rPr>
        <w:t xml:space="preserve">combined for subsequent analyses into a low deprivation (LoDep) group. </w:t>
      </w:r>
      <w:r w:rsidR="00632738" w:rsidRPr="00BB575D">
        <w:rPr>
          <w:sz w:val="24"/>
          <w:szCs w:val="24"/>
        </w:rPr>
        <w:t>Th</w:t>
      </w:r>
      <w:r w:rsidR="00BE739A">
        <w:rPr>
          <w:sz w:val="24"/>
          <w:szCs w:val="24"/>
        </w:rPr>
        <w:t>is</w:t>
      </w:r>
      <w:r>
        <w:rPr>
          <w:sz w:val="24"/>
          <w:szCs w:val="24"/>
        </w:rPr>
        <w:t xml:space="preserve"> group </w:t>
      </w:r>
      <w:r w:rsidR="00BE739A">
        <w:rPr>
          <w:sz w:val="24"/>
          <w:szCs w:val="24"/>
        </w:rPr>
        <w:t>was</w:t>
      </w:r>
      <w:r w:rsidR="00632738" w:rsidRPr="00BB575D">
        <w:rPr>
          <w:sz w:val="24"/>
          <w:szCs w:val="24"/>
        </w:rPr>
        <w:t xml:space="preserve"> then compared with the Rom&gt;6 month group divided into </w:t>
      </w:r>
      <w:r w:rsidR="00017FCB" w:rsidRPr="00BB575D">
        <w:rPr>
          <w:sz w:val="24"/>
          <w:szCs w:val="24"/>
        </w:rPr>
        <w:t>DSE+ vs DSE- groups</w:t>
      </w:r>
      <w:r w:rsidR="00632738" w:rsidRPr="00BB575D">
        <w:rPr>
          <w:sz w:val="24"/>
          <w:szCs w:val="24"/>
        </w:rPr>
        <w:t>. Figure</w:t>
      </w:r>
      <w:r w:rsidR="00735585" w:rsidRPr="00BB575D">
        <w:rPr>
          <w:sz w:val="24"/>
          <w:szCs w:val="24"/>
        </w:rPr>
        <w:t xml:space="preserve"> </w:t>
      </w:r>
      <w:r w:rsidR="00632738" w:rsidRPr="00BB575D">
        <w:rPr>
          <w:sz w:val="24"/>
          <w:szCs w:val="24"/>
        </w:rPr>
        <w:t>2 compares the</w:t>
      </w:r>
      <w:r w:rsidR="00D353E1">
        <w:rPr>
          <w:sz w:val="24"/>
          <w:szCs w:val="24"/>
        </w:rPr>
        <w:t>se</w:t>
      </w:r>
      <w:r w:rsidR="00632738" w:rsidRPr="00BB575D">
        <w:rPr>
          <w:sz w:val="24"/>
          <w:szCs w:val="24"/>
        </w:rPr>
        <w:t xml:space="preserve"> three groups in terms of observed and self-rated DSE</w:t>
      </w:r>
      <w:r w:rsidR="00125FC5">
        <w:rPr>
          <w:sz w:val="24"/>
          <w:szCs w:val="24"/>
        </w:rPr>
        <w:t xml:space="preserve"> behaviours</w:t>
      </w:r>
      <w:r w:rsidR="00632738" w:rsidRPr="00BB575D">
        <w:rPr>
          <w:sz w:val="24"/>
          <w:szCs w:val="24"/>
        </w:rPr>
        <w:t>. Rom&gt;6 DSE+ had significantly higher levels of self-rated (</w:t>
      </w:r>
      <w:r w:rsidR="00D2650A" w:rsidRPr="00BB575D">
        <w:rPr>
          <w:sz w:val="24"/>
          <w:szCs w:val="24"/>
        </w:rPr>
        <w:t>61.7% vs 4.9%; Fisher’s Exact</w:t>
      </w:r>
      <w:r w:rsidR="0015780D">
        <w:rPr>
          <w:sz w:val="24"/>
          <w:szCs w:val="24"/>
        </w:rPr>
        <w:t>,</w:t>
      </w:r>
      <w:r w:rsidR="00D2650A" w:rsidRPr="00BB575D">
        <w:rPr>
          <w:sz w:val="24"/>
          <w:szCs w:val="24"/>
        </w:rPr>
        <w:t xml:space="preserve"> </w:t>
      </w:r>
      <w:r w:rsidR="0015780D" w:rsidRPr="001A4BF5">
        <w:rPr>
          <w:i/>
          <w:sz w:val="24"/>
          <w:szCs w:val="24"/>
        </w:rPr>
        <w:t>p</w:t>
      </w:r>
      <w:r w:rsidR="0015780D">
        <w:rPr>
          <w:sz w:val="24"/>
          <w:szCs w:val="24"/>
        </w:rPr>
        <w:t xml:space="preserve"> </w:t>
      </w:r>
      <w:r w:rsidR="00D2650A" w:rsidRPr="00BB575D">
        <w:rPr>
          <w:sz w:val="24"/>
          <w:szCs w:val="24"/>
        </w:rPr>
        <w:t>&lt;</w:t>
      </w:r>
      <w:r w:rsidR="00702839">
        <w:rPr>
          <w:sz w:val="24"/>
          <w:szCs w:val="24"/>
        </w:rPr>
        <w:t xml:space="preserve"> </w:t>
      </w:r>
      <w:r w:rsidR="00D2650A" w:rsidRPr="00BB575D">
        <w:rPr>
          <w:sz w:val="24"/>
          <w:szCs w:val="24"/>
        </w:rPr>
        <w:t>.001</w:t>
      </w:r>
      <w:r w:rsidR="00632738" w:rsidRPr="00BB575D">
        <w:rPr>
          <w:sz w:val="24"/>
          <w:szCs w:val="24"/>
        </w:rPr>
        <w:t>) and observed DSE (</w:t>
      </w:r>
      <w:r w:rsidR="00D2650A" w:rsidRPr="00BB575D">
        <w:rPr>
          <w:sz w:val="24"/>
          <w:szCs w:val="24"/>
        </w:rPr>
        <w:t>41.2% vs 1.2%; Fisher’s Exact</w:t>
      </w:r>
      <w:r w:rsidR="0015780D">
        <w:rPr>
          <w:sz w:val="24"/>
          <w:szCs w:val="24"/>
        </w:rPr>
        <w:t>,</w:t>
      </w:r>
      <w:r w:rsidR="00D2650A" w:rsidRPr="00BB575D">
        <w:rPr>
          <w:sz w:val="24"/>
          <w:szCs w:val="24"/>
        </w:rPr>
        <w:t xml:space="preserve"> </w:t>
      </w:r>
      <w:r w:rsidR="0015780D" w:rsidRPr="001A4BF5">
        <w:rPr>
          <w:i/>
          <w:sz w:val="24"/>
          <w:szCs w:val="24"/>
        </w:rPr>
        <w:t>p</w:t>
      </w:r>
      <w:r w:rsidR="0015780D">
        <w:rPr>
          <w:sz w:val="24"/>
          <w:szCs w:val="24"/>
        </w:rPr>
        <w:t xml:space="preserve"> </w:t>
      </w:r>
      <w:r w:rsidR="00D2650A" w:rsidRPr="00BB575D">
        <w:rPr>
          <w:sz w:val="24"/>
          <w:szCs w:val="24"/>
        </w:rPr>
        <w:t>&lt;</w:t>
      </w:r>
      <w:r w:rsidR="00702839">
        <w:rPr>
          <w:sz w:val="24"/>
          <w:szCs w:val="24"/>
        </w:rPr>
        <w:t xml:space="preserve"> </w:t>
      </w:r>
      <w:r w:rsidR="00D2650A" w:rsidRPr="00BB575D">
        <w:rPr>
          <w:sz w:val="24"/>
          <w:szCs w:val="24"/>
        </w:rPr>
        <w:t>.001</w:t>
      </w:r>
      <w:r w:rsidR="00632738" w:rsidRPr="00BB575D">
        <w:rPr>
          <w:sz w:val="24"/>
          <w:szCs w:val="24"/>
        </w:rPr>
        <w:t xml:space="preserve">). </w:t>
      </w:r>
    </w:p>
    <w:p w14:paraId="769F8941" w14:textId="7B69A09D" w:rsidR="00A76B86" w:rsidRDefault="001471B5" w:rsidP="002E115A">
      <w:pPr>
        <w:spacing w:line="480" w:lineRule="auto"/>
        <w:ind w:firstLine="720"/>
        <w:rPr>
          <w:rFonts w:asciiTheme="minorHAnsi" w:hAnsiTheme="minorHAnsi"/>
          <w:sz w:val="24"/>
          <w:szCs w:val="24"/>
        </w:rPr>
      </w:pPr>
      <w:r w:rsidRPr="00BB575D">
        <w:rPr>
          <w:rFonts w:asciiTheme="minorHAnsi" w:hAnsiTheme="minorHAnsi"/>
          <w:sz w:val="24"/>
          <w:szCs w:val="24"/>
        </w:rPr>
        <w:t xml:space="preserve">Table </w:t>
      </w:r>
      <w:r w:rsidR="00632738" w:rsidRPr="00BB575D">
        <w:rPr>
          <w:rFonts w:asciiTheme="minorHAnsi" w:hAnsiTheme="minorHAnsi"/>
          <w:sz w:val="24"/>
          <w:szCs w:val="24"/>
        </w:rPr>
        <w:t>1 presents group</w:t>
      </w:r>
      <w:r w:rsidRPr="00BB575D">
        <w:rPr>
          <w:rFonts w:asciiTheme="minorHAnsi" w:hAnsiTheme="minorHAnsi"/>
          <w:sz w:val="24"/>
          <w:szCs w:val="24"/>
        </w:rPr>
        <w:t xml:space="preserve"> differences </w:t>
      </w:r>
      <w:r w:rsidR="000400A8" w:rsidRPr="00BB575D">
        <w:rPr>
          <w:rFonts w:asciiTheme="minorHAnsi" w:hAnsiTheme="minorHAnsi"/>
          <w:sz w:val="24"/>
          <w:szCs w:val="24"/>
        </w:rPr>
        <w:t>in</w:t>
      </w:r>
      <w:r w:rsidRPr="00BB575D">
        <w:rPr>
          <w:rFonts w:asciiTheme="minorHAnsi" w:hAnsiTheme="minorHAnsi"/>
          <w:sz w:val="24"/>
          <w:szCs w:val="24"/>
        </w:rPr>
        <w:t xml:space="preserve"> </w:t>
      </w:r>
      <w:r w:rsidR="007623B3" w:rsidRPr="00BB575D">
        <w:rPr>
          <w:rFonts w:asciiTheme="minorHAnsi" w:hAnsiTheme="minorHAnsi"/>
          <w:sz w:val="24"/>
          <w:szCs w:val="24"/>
        </w:rPr>
        <w:t xml:space="preserve">family demographics and </w:t>
      </w:r>
      <w:r w:rsidRPr="00BB575D">
        <w:rPr>
          <w:rFonts w:asciiTheme="minorHAnsi" w:hAnsiTheme="minorHAnsi"/>
          <w:sz w:val="24"/>
          <w:szCs w:val="24"/>
        </w:rPr>
        <w:t xml:space="preserve">levels of </w:t>
      </w:r>
      <w:r w:rsidR="00135310" w:rsidRPr="00BB575D">
        <w:rPr>
          <w:rFonts w:asciiTheme="minorHAnsi" w:hAnsiTheme="minorHAnsi"/>
          <w:sz w:val="24"/>
          <w:szCs w:val="24"/>
        </w:rPr>
        <w:t xml:space="preserve">young adult </w:t>
      </w:r>
      <w:r w:rsidR="00D65054" w:rsidRPr="00BB575D">
        <w:rPr>
          <w:rFonts w:asciiTheme="minorHAnsi" w:hAnsiTheme="minorHAnsi"/>
          <w:sz w:val="24"/>
          <w:szCs w:val="24"/>
        </w:rPr>
        <w:t>co-occurring neurodevelopmental</w:t>
      </w:r>
      <w:r w:rsidR="00D353E1">
        <w:rPr>
          <w:rFonts w:asciiTheme="minorHAnsi" w:hAnsiTheme="minorHAnsi"/>
          <w:sz w:val="24"/>
          <w:szCs w:val="24"/>
        </w:rPr>
        <w:t xml:space="preserve"> problems</w:t>
      </w:r>
      <w:r w:rsidR="00D65054" w:rsidRPr="00BB575D">
        <w:rPr>
          <w:rFonts w:asciiTheme="minorHAnsi" w:hAnsiTheme="minorHAnsi"/>
          <w:sz w:val="24"/>
          <w:szCs w:val="24"/>
        </w:rPr>
        <w:t xml:space="preserve">, mental health </w:t>
      </w:r>
      <w:r w:rsidRPr="00BB575D">
        <w:rPr>
          <w:rFonts w:asciiTheme="minorHAnsi" w:hAnsiTheme="minorHAnsi"/>
          <w:sz w:val="24"/>
          <w:szCs w:val="24"/>
        </w:rPr>
        <w:t>symptoms</w:t>
      </w:r>
      <w:r w:rsidR="00135310" w:rsidRPr="00BB575D">
        <w:rPr>
          <w:rFonts w:asciiTheme="minorHAnsi" w:hAnsiTheme="minorHAnsi"/>
          <w:sz w:val="24"/>
          <w:szCs w:val="24"/>
        </w:rPr>
        <w:t>, clinical service use, educational attainment</w:t>
      </w:r>
      <w:r w:rsidR="00D65054" w:rsidRPr="00BB575D">
        <w:rPr>
          <w:rFonts w:asciiTheme="minorHAnsi" w:hAnsiTheme="minorHAnsi"/>
          <w:sz w:val="24"/>
          <w:szCs w:val="24"/>
        </w:rPr>
        <w:t>, employment status</w:t>
      </w:r>
      <w:r w:rsidR="00135310" w:rsidRPr="00BB575D">
        <w:rPr>
          <w:rFonts w:asciiTheme="minorHAnsi" w:hAnsiTheme="minorHAnsi"/>
          <w:sz w:val="24"/>
          <w:szCs w:val="24"/>
        </w:rPr>
        <w:t xml:space="preserve">, functioning </w:t>
      </w:r>
      <w:r w:rsidR="00823800">
        <w:rPr>
          <w:rFonts w:asciiTheme="minorHAnsi" w:hAnsiTheme="minorHAnsi"/>
          <w:sz w:val="24"/>
          <w:szCs w:val="24"/>
        </w:rPr>
        <w:t xml:space="preserve">within different social domains, </w:t>
      </w:r>
      <w:r w:rsidR="00135310" w:rsidRPr="00BB575D">
        <w:rPr>
          <w:rFonts w:asciiTheme="minorHAnsi" w:hAnsiTheme="minorHAnsi"/>
          <w:sz w:val="24"/>
          <w:szCs w:val="24"/>
        </w:rPr>
        <w:t xml:space="preserve">and </w:t>
      </w:r>
      <w:r w:rsidR="00D869B9">
        <w:rPr>
          <w:rFonts w:asciiTheme="minorHAnsi" w:hAnsiTheme="minorHAnsi"/>
          <w:sz w:val="24"/>
          <w:szCs w:val="24"/>
        </w:rPr>
        <w:t>QoL</w:t>
      </w:r>
      <w:r w:rsidR="000400A8" w:rsidRPr="00BB575D">
        <w:rPr>
          <w:rFonts w:asciiTheme="minorHAnsi" w:hAnsiTheme="minorHAnsi"/>
          <w:sz w:val="24"/>
          <w:szCs w:val="24"/>
        </w:rPr>
        <w:t xml:space="preserve">. </w:t>
      </w:r>
      <w:r w:rsidR="007623B3" w:rsidRPr="00BB575D">
        <w:rPr>
          <w:rFonts w:asciiTheme="minorHAnsi" w:hAnsiTheme="minorHAnsi"/>
          <w:sz w:val="24"/>
          <w:szCs w:val="24"/>
        </w:rPr>
        <w:t>There was no difference between the DSE- and DSE+ groups in terms of sex, SES or the intactness of the adoptive family.</w:t>
      </w:r>
      <w:r w:rsidR="008267F6" w:rsidRPr="00BB575D">
        <w:rPr>
          <w:rFonts w:asciiTheme="minorHAnsi" w:hAnsiTheme="minorHAnsi"/>
          <w:sz w:val="24"/>
          <w:szCs w:val="24"/>
        </w:rPr>
        <w:t xml:space="preserve"> </w:t>
      </w:r>
      <w:r w:rsidR="00D54231" w:rsidRPr="00BB575D">
        <w:rPr>
          <w:rFonts w:asciiTheme="minorHAnsi" w:hAnsiTheme="minorHAnsi"/>
          <w:sz w:val="24"/>
          <w:szCs w:val="24"/>
        </w:rPr>
        <w:t>Le</w:t>
      </w:r>
      <w:r w:rsidR="004F2BF7">
        <w:rPr>
          <w:rFonts w:asciiTheme="minorHAnsi" w:hAnsiTheme="minorHAnsi"/>
          <w:sz w:val="24"/>
          <w:szCs w:val="24"/>
        </w:rPr>
        <w:t>vels of ASD and ADHD symptoms and</w:t>
      </w:r>
      <w:r w:rsidR="000400A8" w:rsidRPr="00BB575D">
        <w:rPr>
          <w:rFonts w:asciiTheme="minorHAnsi" w:hAnsiTheme="minorHAnsi"/>
          <w:sz w:val="24"/>
          <w:szCs w:val="24"/>
        </w:rPr>
        <w:t xml:space="preserve"> </w:t>
      </w:r>
      <w:r w:rsidR="00955330" w:rsidRPr="00BB575D">
        <w:rPr>
          <w:rFonts w:asciiTheme="minorHAnsi" w:hAnsiTheme="minorHAnsi"/>
          <w:sz w:val="24"/>
          <w:szCs w:val="24"/>
        </w:rPr>
        <w:t>CU traits</w:t>
      </w:r>
      <w:r w:rsidR="000400A8" w:rsidRPr="00BB575D">
        <w:rPr>
          <w:rFonts w:asciiTheme="minorHAnsi" w:hAnsiTheme="minorHAnsi"/>
          <w:sz w:val="24"/>
          <w:szCs w:val="24"/>
        </w:rPr>
        <w:t xml:space="preserve"> </w:t>
      </w:r>
      <w:r w:rsidR="00BE1CFC" w:rsidRPr="00BB575D">
        <w:rPr>
          <w:rFonts w:asciiTheme="minorHAnsi" w:hAnsiTheme="minorHAnsi"/>
          <w:sz w:val="24"/>
          <w:szCs w:val="24"/>
        </w:rPr>
        <w:t xml:space="preserve">and clinical service use </w:t>
      </w:r>
      <w:r w:rsidR="00D54231" w:rsidRPr="00BB575D">
        <w:rPr>
          <w:rFonts w:asciiTheme="minorHAnsi" w:hAnsiTheme="minorHAnsi"/>
          <w:sz w:val="24"/>
          <w:szCs w:val="24"/>
        </w:rPr>
        <w:t xml:space="preserve">were significantly greater in the </w:t>
      </w:r>
      <w:r w:rsidR="00C24887">
        <w:rPr>
          <w:rFonts w:asciiTheme="minorHAnsi" w:hAnsiTheme="minorHAnsi"/>
          <w:sz w:val="24"/>
          <w:szCs w:val="24"/>
        </w:rPr>
        <w:t>Rom</w:t>
      </w:r>
      <w:r w:rsidR="00D54231" w:rsidRPr="00BB575D">
        <w:rPr>
          <w:rFonts w:asciiTheme="minorHAnsi" w:hAnsiTheme="minorHAnsi"/>
          <w:sz w:val="24"/>
          <w:szCs w:val="24"/>
        </w:rPr>
        <w:t xml:space="preserve">&gt;6 DSE+ group than either the LoDep or the </w:t>
      </w:r>
      <w:r w:rsidR="00C24887">
        <w:rPr>
          <w:rFonts w:asciiTheme="minorHAnsi" w:hAnsiTheme="minorHAnsi"/>
          <w:sz w:val="24"/>
          <w:szCs w:val="24"/>
        </w:rPr>
        <w:t>Rom</w:t>
      </w:r>
      <w:r w:rsidR="00D54231" w:rsidRPr="00BB575D">
        <w:rPr>
          <w:rFonts w:asciiTheme="minorHAnsi" w:hAnsiTheme="minorHAnsi"/>
          <w:sz w:val="24"/>
          <w:szCs w:val="24"/>
        </w:rPr>
        <w:t xml:space="preserve">&gt;6 DSE- group. </w:t>
      </w:r>
      <w:r w:rsidR="00975EBF" w:rsidRPr="00BB575D">
        <w:rPr>
          <w:rFonts w:asciiTheme="minorHAnsi" w:hAnsiTheme="minorHAnsi"/>
          <w:sz w:val="24"/>
          <w:szCs w:val="24"/>
        </w:rPr>
        <w:t xml:space="preserve">The same pattern was seen for </w:t>
      </w:r>
      <w:r w:rsidR="00245D64" w:rsidRPr="00BB575D">
        <w:rPr>
          <w:rFonts w:asciiTheme="minorHAnsi" w:hAnsiTheme="minorHAnsi"/>
          <w:sz w:val="24"/>
          <w:szCs w:val="24"/>
        </w:rPr>
        <w:t xml:space="preserve">clinical service use, </w:t>
      </w:r>
      <w:r w:rsidR="004D0B42">
        <w:rPr>
          <w:rFonts w:asciiTheme="minorHAnsi" w:hAnsiTheme="minorHAnsi"/>
          <w:sz w:val="24"/>
          <w:szCs w:val="24"/>
        </w:rPr>
        <w:t xml:space="preserve">lower </w:t>
      </w:r>
      <w:r w:rsidR="00975EBF" w:rsidRPr="00BB575D">
        <w:rPr>
          <w:rFonts w:asciiTheme="minorHAnsi" w:hAnsiTheme="minorHAnsi"/>
          <w:sz w:val="24"/>
          <w:szCs w:val="24"/>
        </w:rPr>
        <w:t>educational a</w:t>
      </w:r>
      <w:r w:rsidR="00017FCB" w:rsidRPr="00BB575D">
        <w:rPr>
          <w:rFonts w:asciiTheme="minorHAnsi" w:hAnsiTheme="minorHAnsi"/>
          <w:sz w:val="24"/>
          <w:szCs w:val="24"/>
        </w:rPr>
        <w:t xml:space="preserve">ttainment and </w:t>
      </w:r>
      <w:r w:rsidR="004D0B42">
        <w:rPr>
          <w:rFonts w:asciiTheme="minorHAnsi" w:hAnsiTheme="minorHAnsi"/>
          <w:sz w:val="24"/>
          <w:szCs w:val="24"/>
        </w:rPr>
        <w:t>un</w:t>
      </w:r>
      <w:r w:rsidR="00017FCB" w:rsidRPr="00BB575D">
        <w:rPr>
          <w:rFonts w:asciiTheme="minorHAnsi" w:hAnsiTheme="minorHAnsi"/>
          <w:sz w:val="24"/>
          <w:szCs w:val="24"/>
        </w:rPr>
        <w:t>employment</w:t>
      </w:r>
      <w:r w:rsidR="00D54231" w:rsidRPr="00BB575D">
        <w:rPr>
          <w:rFonts w:asciiTheme="minorHAnsi" w:hAnsiTheme="minorHAnsi"/>
          <w:sz w:val="24"/>
          <w:szCs w:val="24"/>
        </w:rPr>
        <w:t xml:space="preserve">. </w:t>
      </w:r>
      <w:r w:rsidR="007623B3" w:rsidRPr="00BB575D">
        <w:rPr>
          <w:rFonts w:asciiTheme="minorHAnsi" w:hAnsiTheme="minorHAnsi"/>
          <w:sz w:val="24"/>
          <w:szCs w:val="24"/>
        </w:rPr>
        <w:t>DSE+ and DSE- did not differ in terms of anxiety, depression or IQ</w:t>
      </w:r>
      <w:r w:rsidR="007623B3" w:rsidRPr="00D869B9">
        <w:rPr>
          <w:rFonts w:asciiTheme="minorHAnsi" w:hAnsiTheme="minorHAnsi"/>
          <w:sz w:val="24"/>
          <w:szCs w:val="24"/>
        </w:rPr>
        <w:t xml:space="preserve">. The groups did not differ in terms of </w:t>
      </w:r>
      <w:r w:rsidR="00017FCB" w:rsidRPr="00D869B9">
        <w:rPr>
          <w:rFonts w:asciiTheme="minorHAnsi" w:hAnsiTheme="minorHAnsi"/>
          <w:sz w:val="24"/>
          <w:szCs w:val="24"/>
        </w:rPr>
        <w:t>QoL or RAPFA measures of functioning</w:t>
      </w:r>
      <w:r w:rsidR="004D0B42" w:rsidRPr="00D869B9">
        <w:rPr>
          <w:rFonts w:asciiTheme="minorHAnsi" w:hAnsiTheme="minorHAnsi"/>
          <w:sz w:val="24"/>
          <w:szCs w:val="24"/>
        </w:rPr>
        <w:t xml:space="preserve"> within </w:t>
      </w:r>
      <w:r w:rsidR="00DA2FA8">
        <w:rPr>
          <w:rFonts w:asciiTheme="minorHAnsi" w:hAnsiTheme="minorHAnsi"/>
          <w:sz w:val="24"/>
          <w:szCs w:val="24"/>
        </w:rPr>
        <w:t>any</w:t>
      </w:r>
      <w:r w:rsidR="004D0B42" w:rsidRPr="00D869B9">
        <w:rPr>
          <w:rFonts w:asciiTheme="minorHAnsi" w:hAnsiTheme="minorHAnsi"/>
          <w:sz w:val="24"/>
          <w:szCs w:val="24"/>
        </w:rPr>
        <w:t xml:space="preserve"> social domains</w:t>
      </w:r>
      <w:r w:rsidR="00C7123B" w:rsidRPr="00D869B9">
        <w:rPr>
          <w:rFonts w:asciiTheme="minorHAnsi" w:hAnsiTheme="minorHAnsi"/>
          <w:sz w:val="24"/>
          <w:szCs w:val="24"/>
        </w:rPr>
        <w:t xml:space="preserve">. </w:t>
      </w:r>
    </w:p>
    <w:p w14:paraId="764BAD6E" w14:textId="1654FE57" w:rsidR="00355D64" w:rsidRPr="00BB575D" w:rsidRDefault="00A76B86" w:rsidP="001A4BF5">
      <w:pPr>
        <w:spacing w:line="480" w:lineRule="auto"/>
        <w:ind w:firstLine="720"/>
        <w:rPr>
          <w:rFonts w:asciiTheme="minorHAnsi" w:hAnsiTheme="minorHAnsi"/>
          <w:sz w:val="24"/>
          <w:szCs w:val="24"/>
        </w:rPr>
      </w:pPr>
      <w:r>
        <w:rPr>
          <w:rFonts w:asciiTheme="minorHAnsi" w:hAnsiTheme="minorHAnsi"/>
          <w:sz w:val="24"/>
          <w:szCs w:val="24"/>
          <w:highlight w:val="yellow"/>
        </w:rPr>
        <w:t>M</w:t>
      </w:r>
      <w:r w:rsidR="002E115A" w:rsidRPr="00A76B86">
        <w:rPr>
          <w:rFonts w:asciiTheme="minorHAnsi" w:hAnsiTheme="minorHAnsi"/>
          <w:sz w:val="24"/>
          <w:szCs w:val="24"/>
          <w:highlight w:val="yellow"/>
        </w:rPr>
        <w:t xml:space="preserve">ultiple </w:t>
      </w:r>
      <w:r w:rsidR="004F7B67">
        <w:rPr>
          <w:rFonts w:asciiTheme="minorHAnsi" w:hAnsiTheme="minorHAnsi"/>
          <w:sz w:val="24"/>
          <w:szCs w:val="24"/>
          <w:highlight w:val="yellow"/>
        </w:rPr>
        <w:t xml:space="preserve">logistic </w:t>
      </w:r>
      <w:bookmarkStart w:id="0" w:name="_GoBack"/>
      <w:bookmarkEnd w:id="0"/>
      <w:r w:rsidR="002E115A" w:rsidRPr="00A76B86">
        <w:rPr>
          <w:rFonts w:asciiTheme="minorHAnsi" w:hAnsiTheme="minorHAnsi"/>
          <w:sz w:val="24"/>
          <w:szCs w:val="24"/>
          <w:highlight w:val="yellow"/>
        </w:rPr>
        <w:t>regression analyses</w:t>
      </w:r>
      <w:r w:rsidR="0009204A">
        <w:rPr>
          <w:rFonts w:asciiTheme="minorHAnsi" w:hAnsiTheme="minorHAnsi"/>
          <w:sz w:val="24"/>
          <w:szCs w:val="24"/>
          <w:highlight w:val="yellow"/>
        </w:rPr>
        <w:t>,</w:t>
      </w:r>
      <w:r w:rsidR="002E115A" w:rsidRPr="00A76B86">
        <w:rPr>
          <w:rFonts w:asciiTheme="minorHAnsi" w:hAnsiTheme="minorHAnsi"/>
          <w:sz w:val="24"/>
          <w:szCs w:val="24"/>
          <w:highlight w:val="yellow"/>
        </w:rPr>
        <w:t xml:space="preserve"> </w:t>
      </w:r>
      <w:r w:rsidRPr="00A76B86">
        <w:rPr>
          <w:rFonts w:asciiTheme="minorHAnsi" w:hAnsiTheme="minorHAnsi"/>
          <w:sz w:val="24"/>
          <w:szCs w:val="24"/>
          <w:highlight w:val="yellow"/>
        </w:rPr>
        <w:t xml:space="preserve">with service use, educational attainment and unemployment as dependent variables </w:t>
      </w:r>
      <w:r w:rsidR="002E115A" w:rsidRPr="00A76B86">
        <w:rPr>
          <w:rFonts w:asciiTheme="minorHAnsi" w:hAnsiTheme="minorHAnsi"/>
          <w:sz w:val="24"/>
          <w:szCs w:val="24"/>
          <w:highlight w:val="yellow"/>
        </w:rPr>
        <w:t xml:space="preserve">showed that </w:t>
      </w:r>
      <w:r w:rsidR="00EA7D89">
        <w:rPr>
          <w:rFonts w:asciiTheme="minorHAnsi" w:hAnsiTheme="minorHAnsi"/>
          <w:sz w:val="24"/>
          <w:szCs w:val="24"/>
          <w:highlight w:val="yellow"/>
        </w:rPr>
        <w:t>associations</w:t>
      </w:r>
      <w:r w:rsidR="00EA7D89" w:rsidRPr="00A76B86">
        <w:rPr>
          <w:rFonts w:asciiTheme="minorHAnsi" w:hAnsiTheme="minorHAnsi"/>
          <w:sz w:val="24"/>
          <w:szCs w:val="24"/>
          <w:highlight w:val="yellow"/>
        </w:rPr>
        <w:t xml:space="preserve"> </w:t>
      </w:r>
      <w:r w:rsidR="002E115A" w:rsidRPr="00A76B86">
        <w:rPr>
          <w:rFonts w:asciiTheme="minorHAnsi" w:hAnsiTheme="minorHAnsi"/>
          <w:sz w:val="24"/>
          <w:szCs w:val="24"/>
          <w:highlight w:val="yellow"/>
        </w:rPr>
        <w:t xml:space="preserve">of DSE </w:t>
      </w:r>
      <w:r w:rsidR="00EA7D89">
        <w:rPr>
          <w:rFonts w:asciiTheme="minorHAnsi" w:hAnsiTheme="minorHAnsi"/>
          <w:sz w:val="24"/>
          <w:szCs w:val="24"/>
          <w:highlight w:val="yellow"/>
        </w:rPr>
        <w:t>with</w:t>
      </w:r>
      <w:r w:rsidR="00EA7D89" w:rsidRPr="00A76B86">
        <w:rPr>
          <w:highlight w:val="yellow"/>
        </w:rPr>
        <w:t xml:space="preserve"> </w:t>
      </w:r>
      <w:r w:rsidR="004E521E">
        <w:rPr>
          <w:rFonts w:asciiTheme="minorHAnsi" w:hAnsiTheme="minorHAnsi"/>
          <w:sz w:val="24"/>
          <w:szCs w:val="24"/>
          <w:highlight w:val="yellow"/>
        </w:rPr>
        <w:t xml:space="preserve">service use (Exp(B) = 1.52, </w:t>
      </w:r>
      <w:r w:rsidR="004E521E" w:rsidRPr="00755698">
        <w:rPr>
          <w:rFonts w:asciiTheme="minorHAnsi" w:hAnsiTheme="minorHAnsi"/>
          <w:i/>
          <w:sz w:val="24"/>
          <w:szCs w:val="24"/>
          <w:highlight w:val="yellow"/>
        </w:rPr>
        <w:t>p</w:t>
      </w:r>
      <w:r w:rsidR="00755698">
        <w:rPr>
          <w:rFonts w:asciiTheme="minorHAnsi" w:hAnsiTheme="minorHAnsi"/>
          <w:sz w:val="24"/>
          <w:szCs w:val="24"/>
          <w:highlight w:val="yellow"/>
        </w:rPr>
        <w:t xml:space="preserve"> </w:t>
      </w:r>
      <w:r w:rsidR="004E521E">
        <w:rPr>
          <w:rFonts w:asciiTheme="minorHAnsi" w:hAnsiTheme="minorHAnsi"/>
          <w:sz w:val="24"/>
          <w:szCs w:val="24"/>
          <w:highlight w:val="yellow"/>
        </w:rPr>
        <w:t>=</w:t>
      </w:r>
      <w:r w:rsidR="00755698">
        <w:rPr>
          <w:rFonts w:asciiTheme="minorHAnsi" w:hAnsiTheme="minorHAnsi"/>
          <w:sz w:val="24"/>
          <w:szCs w:val="24"/>
          <w:highlight w:val="yellow"/>
        </w:rPr>
        <w:t xml:space="preserve"> </w:t>
      </w:r>
      <w:r w:rsidR="004E521E">
        <w:rPr>
          <w:rFonts w:asciiTheme="minorHAnsi" w:hAnsiTheme="minorHAnsi"/>
          <w:sz w:val="24"/>
          <w:szCs w:val="24"/>
          <w:highlight w:val="yellow"/>
        </w:rPr>
        <w:t>.6</w:t>
      </w:r>
      <w:r w:rsidR="00FF3B56">
        <w:rPr>
          <w:rFonts w:asciiTheme="minorHAnsi" w:hAnsiTheme="minorHAnsi"/>
          <w:sz w:val="24"/>
          <w:szCs w:val="24"/>
          <w:highlight w:val="yellow"/>
        </w:rPr>
        <w:t>4</w:t>
      </w:r>
      <w:r w:rsidR="002E115A" w:rsidRPr="00A76B86">
        <w:rPr>
          <w:rFonts w:asciiTheme="minorHAnsi" w:hAnsiTheme="minorHAnsi"/>
          <w:sz w:val="24"/>
          <w:szCs w:val="24"/>
          <w:highlight w:val="yellow"/>
        </w:rPr>
        <w:t>), low ed</w:t>
      </w:r>
      <w:r w:rsidR="00CF6E56">
        <w:rPr>
          <w:rFonts w:asciiTheme="minorHAnsi" w:hAnsiTheme="minorHAnsi"/>
          <w:sz w:val="24"/>
          <w:szCs w:val="24"/>
          <w:highlight w:val="yellow"/>
        </w:rPr>
        <w:t xml:space="preserve">ucational attainment (Exp(B) = 2.55, </w:t>
      </w:r>
      <w:r w:rsidR="00CF6E56" w:rsidRPr="001A4BF5">
        <w:rPr>
          <w:rFonts w:asciiTheme="minorHAnsi" w:hAnsiTheme="minorHAnsi"/>
          <w:i/>
          <w:sz w:val="24"/>
          <w:szCs w:val="24"/>
          <w:highlight w:val="yellow"/>
        </w:rPr>
        <w:t>p</w:t>
      </w:r>
      <w:r w:rsidR="00FF3B56">
        <w:rPr>
          <w:rFonts w:asciiTheme="minorHAnsi" w:hAnsiTheme="minorHAnsi"/>
          <w:sz w:val="24"/>
          <w:szCs w:val="24"/>
          <w:highlight w:val="yellow"/>
        </w:rPr>
        <w:t xml:space="preserve"> </w:t>
      </w:r>
      <w:r w:rsidR="00CF6E56">
        <w:rPr>
          <w:rFonts w:asciiTheme="minorHAnsi" w:hAnsiTheme="minorHAnsi"/>
          <w:sz w:val="24"/>
          <w:szCs w:val="24"/>
          <w:highlight w:val="yellow"/>
        </w:rPr>
        <w:t>=</w:t>
      </w:r>
      <w:r w:rsidR="00FF3B56">
        <w:rPr>
          <w:rFonts w:asciiTheme="minorHAnsi" w:hAnsiTheme="minorHAnsi"/>
          <w:sz w:val="24"/>
          <w:szCs w:val="24"/>
          <w:highlight w:val="yellow"/>
        </w:rPr>
        <w:t xml:space="preserve"> </w:t>
      </w:r>
      <w:r w:rsidR="00CF6E56">
        <w:rPr>
          <w:rFonts w:asciiTheme="minorHAnsi" w:hAnsiTheme="minorHAnsi"/>
          <w:sz w:val="24"/>
          <w:szCs w:val="24"/>
          <w:highlight w:val="yellow"/>
        </w:rPr>
        <w:t>.31</w:t>
      </w:r>
      <w:r w:rsidR="002E115A" w:rsidRPr="00A76B86">
        <w:rPr>
          <w:rFonts w:asciiTheme="minorHAnsi" w:hAnsiTheme="minorHAnsi"/>
          <w:sz w:val="24"/>
          <w:szCs w:val="24"/>
          <w:highlight w:val="yellow"/>
        </w:rPr>
        <w:t>)</w:t>
      </w:r>
      <w:r w:rsidR="00CF6E56">
        <w:rPr>
          <w:rFonts w:asciiTheme="minorHAnsi" w:hAnsiTheme="minorHAnsi"/>
          <w:sz w:val="24"/>
          <w:szCs w:val="24"/>
          <w:highlight w:val="yellow"/>
        </w:rPr>
        <w:t xml:space="preserve"> or unemployment (Exp(B) = 1.03, </w:t>
      </w:r>
      <w:r w:rsidR="00CF6E56" w:rsidRPr="001A4BF5">
        <w:rPr>
          <w:rFonts w:asciiTheme="minorHAnsi" w:hAnsiTheme="minorHAnsi"/>
          <w:i/>
          <w:sz w:val="24"/>
          <w:szCs w:val="24"/>
          <w:highlight w:val="yellow"/>
        </w:rPr>
        <w:t>p</w:t>
      </w:r>
      <w:r w:rsidR="00FF3B56">
        <w:rPr>
          <w:rFonts w:asciiTheme="minorHAnsi" w:hAnsiTheme="minorHAnsi"/>
          <w:sz w:val="24"/>
          <w:szCs w:val="24"/>
          <w:highlight w:val="yellow"/>
        </w:rPr>
        <w:t xml:space="preserve"> </w:t>
      </w:r>
      <w:r w:rsidR="00CF6E56">
        <w:rPr>
          <w:rFonts w:asciiTheme="minorHAnsi" w:hAnsiTheme="minorHAnsi"/>
          <w:sz w:val="24"/>
          <w:szCs w:val="24"/>
          <w:highlight w:val="yellow"/>
        </w:rPr>
        <w:t>=</w:t>
      </w:r>
      <w:r w:rsidR="00FF3B56">
        <w:rPr>
          <w:rFonts w:asciiTheme="minorHAnsi" w:hAnsiTheme="minorHAnsi"/>
          <w:sz w:val="24"/>
          <w:szCs w:val="24"/>
          <w:highlight w:val="yellow"/>
        </w:rPr>
        <w:t xml:space="preserve"> </w:t>
      </w:r>
      <w:r w:rsidR="00CF6E56">
        <w:rPr>
          <w:rFonts w:asciiTheme="minorHAnsi" w:hAnsiTheme="minorHAnsi"/>
          <w:sz w:val="24"/>
          <w:szCs w:val="24"/>
          <w:highlight w:val="yellow"/>
        </w:rPr>
        <w:t>.97</w:t>
      </w:r>
      <w:r w:rsidR="002E115A" w:rsidRPr="00A76B86">
        <w:rPr>
          <w:rFonts w:asciiTheme="minorHAnsi" w:hAnsiTheme="minorHAnsi"/>
          <w:sz w:val="24"/>
          <w:szCs w:val="24"/>
          <w:highlight w:val="yellow"/>
        </w:rPr>
        <w:t xml:space="preserve">) </w:t>
      </w:r>
      <w:r w:rsidR="00E11386">
        <w:rPr>
          <w:rFonts w:asciiTheme="minorHAnsi" w:hAnsiTheme="minorHAnsi"/>
          <w:sz w:val="24"/>
          <w:szCs w:val="24"/>
          <w:highlight w:val="yellow"/>
        </w:rPr>
        <w:t xml:space="preserve">all </w:t>
      </w:r>
      <w:r w:rsidR="002E115A" w:rsidRPr="00A76B86">
        <w:rPr>
          <w:rFonts w:asciiTheme="minorHAnsi" w:hAnsiTheme="minorHAnsi"/>
          <w:sz w:val="24"/>
          <w:szCs w:val="24"/>
          <w:highlight w:val="yellow"/>
        </w:rPr>
        <w:t>dropped to non-</w:t>
      </w:r>
      <w:r w:rsidR="00365408" w:rsidRPr="00A76B86">
        <w:rPr>
          <w:rFonts w:asciiTheme="minorHAnsi" w:hAnsiTheme="minorHAnsi"/>
          <w:sz w:val="24"/>
          <w:szCs w:val="24"/>
          <w:highlight w:val="yellow"/>
        </w:rPr>
        <w:t>significant</w:t>
      </w:r>
      <w:r w:rsidR="002E115A" w:rsidRPr="00A76B86">
        <w:rPr>
          <w:rFonts w:asciiTheme="minorHAnsi" w:hAnsiTheme="minorHAnsi"/>
          <w:sz w:val="24"/>
          <w:szCs w:val="24"/>
          <w:highlight w:val="yellow"/>
        </w:rPr>
        <w:t xml:space="preserve"> </w:t>
      </w:r>
      <w:r w:rsidR="002E115A" w:rsidRPr="0009204A">
        <w:rPr>
          <w:rFonts w:asciiTheme="minorHAnsi" w:hAnsiTheme="minorHAnsi"/>
          <w:sz w:val="24"/>
          <w:szCs w:val="24"/>
          <w:highlight w:val="yellow"/>
        </w:rPr>
        <w:t>levels</w:t>
      </w:r>
      <w:r w:rsidR="0009204A" w:rsidRPr="0009204A">
        <w:rPr>
          <w:rFonts w:asciiTheme="minorHAnsi" w:hAnsiTheme="minorHAnsi"/>
          <w:sz w:val="24"/>
          <w:szCs w:val="24"/>
          <w:highlight w:val="yellow"/>
        </w:rPr>
        <w:t xml:space="preserve"> when ASD</w:t>
      </w:r>
      <w:r w:rsidR="004F2BF7">
        <w:rPr>
          <w:rFonts w:asciiTheme="minorHAnsi" w:hAnsiTheme="minorHAnsi"/>
          <w:sz w:val="24"/>
          <w:szCs w:val="24"/>
          <w:highlight w:val="yellow"/>
        </w:rPr>
        <w:t xml:space="preserve"> and</w:t>
      </w:r>
      <w:r w:rsidR="0009204A" w:rsidRPr="0009204A">
        <w:rPr>
          <w:rFonts w:asciiTheme="minorHAnsi" w:hAnsiTheme="minorHAnsi"/>
          <w:sz w:val="24"/>
          <w:szCs w:val="24"/>
          <w:highlight w:val="yellow"/>
        </w:rPr>
        <w:t xml:space="preserve"> ADHD</w:t>
      </w:r>
      <w:r w:rsidR="004F2BF7">
        <w:rPr>
          <w:rFonts w:asciiTheme="minorHAnsi" w:hAnsiTheme="minorHAnsi"/>
          <w:sz w:val="24"/>
          <w:szCs w:val="24"/>
          <w:highlight w:val="yellow"/>
        </w:rPr>
        <w:t xml:space="preserve"> symptoms, </w:t>
      </w:r>
      <w:r w:rsidR="0009204A" w:rsidRPr="0009204A">
        <w:rPr>
          <w:rFonts w:asciiTheme="minorHAnsi" w:hAnsiTheme="minorHAnsi"/>
          <w:sz w:val="24"/>
          <w:szCs w:val="24"/>
          <w:highlight w:val="yellow"/>
        </w:rPr>
        <w:t xml:space="preserve">CU </w:t>
      </w:r>
      <w:r w:rsidR="004F2BF7">
        <w:rPr>
          <w:rFonts w:asciiTheme="minorHAnsi" w:hAnsiTheme="minorHAnsi"/>
          <w:sz w:val="24"/>
          <w:szCs w:val="24"/>
          <w:highlight w:val="yellow"/>
        </w:rPr>
        <w:t xml:space="preserve">traits </w:t>
      </w:r>
      <w:r w:rsidR="0009204A" w:rsidRPr="0009204A">
        <w:rPr>
          <w:rFonts w:asciiTheme="minorHAnsi" w:hAnsiTheme="minorHAnsi"/>
          <w:sz w:val="24"/>
          <w:szCs w:val="24"/>
          <w:highlight w:val="yellow"/>
        </w:rPr>
        <w:t>and IQ were added as predictors alongside DSE</w:t>
      </w:r>
      <w:r w:rsidR="006D6719" w:rsidRPr="0009204A">
        <w:rPr>
          <w:rFonts w:asciiTheme="minorHAnsi" w:hAnsiTheme="minorHAnsi"/>
          <w:sz w:val="24"/>
          <w:szCs w:val="24"/>
          <w:highlight w:val="yellow"/>
        </w:rPr>
        <w:t xml:space="preserve">. </w:t>
      </w:r>
      <w:r w:rsidR="008B7E65" w:rsidRPr="0009204A">
        <w:rPr>
          <w:rFonts w:asciiTheme="minorHAnsi" w:hAnsiTheme="minorHAnsi"/>
          <w:sz w:val="24"/>
          <w:szCs w:val="24"/>
          <w:highlight w:val="yellow"/>
        </w:rPr>
        <w:t>Interesting</w:t>
      </w:r>
      <w:r w:rsidR="00E11386" w:rsidRPr="0009204A">
        <w:rPr>
          <w:rFonts w:asciiTheme="minorHAnsi" w:hAnsiTheme="minorHAnsi"/>
          <w:sz w:val="24"/>
          <w:szCs w:val="24"/>
          <w:highlight w:val="yellow"/>
        </w:rPr>
        <w:t>ly</w:t>
      </w:r>
      <w:r w:rsidR="008B7E65" w:rsidRPr="0009204A">
        <w:rPr>
          <w:rFonts w:asciiTheme="minorHAnsi" w:hAnsiTheme="minorHAnsi"/>
          <w:sz w:val="24"/>
          <w:szCs w:val="24"/>
          <w:highlight w:val="yellow"/>
        </w:rPr>
        <w:t xml:space="preserve">, the </w:t>
      </w:r>
      <w:r w:rsidR="008B7E65" w:rsidRPr="008B7E65">
        <w:rPr>
          <w:rFonts w:asciiTheme="minorHAnsi" w:hAnsiTheme="minorHAnsi"/>
          <w:sz w:val="24"/>
          <w:szCs w:val="24"/>
          <w:highlight w:val="yellow"/>
        </w:rPr>
        <w:t xml:space="preserve">effects relating to service use </w:t>
      </w:r>
      <w:r w:rsidR="00FC7876">
        <w:rPr>
          <w:rFonts w:asciiTheme="minorHAnsi" w:hAnsiTheme="minorHAnsi"/>
          <w:sz w:val="24"/>
          <w:szCs w:val="24"/>
          <w:highlight w:val="yellow"/>
        </w:rPr>
        <w:t>were</w:t>
      </w:r>
      <w:r w:rsidR="00CF6E56">
        <w:rPr>
          <w:rFonts w:asciiTheme="minorHAnsi" w:hAnsiTheme="minorHAnsi"/>
          <w:sz w:val="24"/>
          <w:szCs w:val="24"/>
          <w:highlight w:val="yellow"/>
        </w:rPr>
        <w:t xml:space="preserve"> </w:t>
      </w:r>
      <w:r w:rsidR="008B7E65" w:rsidRPr="008B7E65">
        <w:rPr>
          <w:rFonts w:asciiTheme="minorHAnsi" w:hAnsiTheme="minorHAnsi"/>
          <w:sz w:val="24"/>
          <w:szCs w:val="24"/>
          <w:highlight w:val="yellow"/>
        </w:rPr>
        <w:t>driven by the specific association with co-occuring ADHD</w:t>
      </w:r>
      <w:r w:rsidR="004F2BF7">
        <w:rPr>
          <w:rFonts w:asciiTheme="minorHAnsi" w:hAnsiTheme="minorHAnsi"/>
          <w:sz w:val="24"/>
          <w:szCs w:val="24"/>
          <w:highlight w:val="yellow"/>
        </w:rPr>
        <w:t xml:space="preserve"> symptoms</w:t>
      </w:r>
      <w:r w:rsidR="008B7E65" w:rsidRPr="008B7E65">
        <w:rPr>
          <w:rFonts w:asciiTheme="minorHAnsi" w:hAnsiTheme="minorHAnsi"/>
          <w:sz w:val="24"/>
          <w:szCs w:val="24"/>
          <w:highlight w:val="yellow"/>
        </w:rPr>
        <w:t xml:space="preserve"> (Exp(B) = </w:t>
      </w:r>
      <w:r w:rsidR="004E521E">
        <w:rPr>
          <w:rFonts w:asciiTheme="minorHAnsi" w:hAnsiTheme="minorHAnsi"/>
          <w:sz w:val="24"/>
          <w:szCs w:val="24"/>
          <w:highlight w:val="yellow"/>
        </w:rPr>
        <w:t xml:space="preserve">1.14, </w:t>
      </w:r>
      <w:r w:rsidR="004E521E" w:rsidRPr="001A4BF5">
        <w:rPr>
          <w:rFonts w:asciiTheme="minorHAnsi" w:hAnsiTheme="minorHAnsi"/>
          <w:i/>
          <w:sz w:val="24"/>
          <w:szCs w:val="24"/>
          <w:highlight w:val="yellow"/>
        </w:rPr>
        <w:t>p</w:t>
      </w:r>
      <w:r w:rsidR="00FF3B56">
        <w:rPr>
          <w:rFonts w:asciiTheme="minorHAnsi" w:hAnsiTheme="minorHAnsi"/>
          <w:sz w:val="24"/>
          <w:szCs w:val="24"/>
          <w:highlight w:val="yellow"/>
        </w:rPr>
        <w:t xml:space="preserve"> </w:t>
      </w:r>
      <w:r w:rsidR="004E521E">
        <w:rPr>
          <w:rFonts w:asciiTheme="minorHAnsi" w:hAnsiTheme="minorHAnsi"/>
          <w:sz w:val="24"/>
          <w:szCs w:val="24"/>
          <w:highlight w:val="yellow"/>
        </w:rPr>
        <w:t>=</w:t>
      </w:r>
      <w:r w:rsidR="00FF3B56">
        <w:rPr>
          <w:rFonts w:asciiTheme="minorHAnsi" w:hAnsiTheme="minorHAnsi"/>
          <w:sz w:val="24"/>
          <w:szCs w:val="24"/>
          <w:highlight w:val="yellow"/>
        </w:rPr>
        <w:t xml:space="preserve"> </w:t>
      </w:r>
      <w:r w:rsidR="004E521E">
        <w:rPr>
          <w:rFonts w:asciiTheme="minorHAnsi" w:hAnsiTheme="minorHAnsi"/>
          <w:sz w:val="24"/>
          <w:szCs w:val="24"/>
          <w:highlight w:val="yellow"/>
        </w:rPr>
        <w:t>.011</w:t>
      </w:r>
      <w:r w:rsidR="00CF6E56">
        <w:rPr>
          <w:rFonts w:asciiTheme="minorHAnsi" w:hAnsiTheme="minorHAnsi"/>
          <w:sz w:val="24"/>
          <w:szCs w:val="24"/>
          <w:highlight w:val="yellow"/>
        </w:rPr>
        <w:t xml:space="preserve">). For employment, IQ </w:t>
      </w:r>
      <w:r w:rsidR="00FC7876">
        <w:rPr>
          <w:rFonts w:asciiTheme="minorHAnsi" w:hAnsiTheme="minorHAnsi"/>
          <w:sz w:val="24"/>
          <w:szCs w:val="24"/>
          <w:highlight w:val="yellow"/>
        </w:rPr>
        <w:t>dro</w:t>
      </w:r>
      <w:r w:rsidR="00CF6E56">
        <w:rPr>
          <w:rFonts w:asciiTheme="minorHAnsi" w:hAnsiTheme="minorHAnsi"/>
          <w:sz w:val="24"/>
          <w:szCs w:val="24"/>
          <w:highlight w:val="yellow"/>
        </w:rPr>
        <w:t>ve the association (</w:t>
      </w:r>
      <w:r w:rsidR="008B7E65" w:rsidRPr="008B7E65">
        <w:rPr>
          <w:rFonts w:asciiTheme="minorHAnsi" w:hAnsiTheme="minorHAnsi"/>
          <w:sz w:val="24"/>
          <w:szCs w:val="24"/>
          <w:highlight w:val="yellow"/>
        </w:rPr>
        <w:t xml:space="preserve">Exp(B) </w:t>
      </w:r>
      <w:r w:rsidR="008B7E65" w:rsidRPr="008B7E65">
        <w:rPr>
          <w:rFonts w:asciiTheme="minorHAnsi" w:hAnsiTheme="minorHAnsi"/>
          <w:sz w:val="24"/>
          <w:szCs w:val="24"/>
          <w:highlight w:val="yellow"/>
        </w:rPr>
        <w:lastRenderedPageBreak/>
        <w:t xml:space="preserve">= </w:t>
      </w:r>
      <w:r w:rsidR="00CF6E56">
        <w:rPr>
          <w:rFonts w:asciiTheme="minorHAnsi" w:hAnsiTheme="minorHAnsi"/>
          <w:sz w:val="24"/>
          <w:szCs w:val="24"/>
          <w:highlight w:val="yellow"/>
        </w:rPr>
        <w:t>0.91</w:t>
      </w:r>
      <w:r w:rsidR="008B7E65" w:rsidRPr="008B7E65">
        <w:rPr>
          <w:rFonts w:asciiTheme="minorHAnsi" w:hAnsiTheme="minorHAnsi"/>
          <w:sz w:val="24"/>
          <w:szCs w:val="24"/>
          <w:highlight w:val="yellow"/>
        </w:rPr>
        <w:t xml:space="preserve">, </w:t>
      </w:r>
      <w:r w:rsidR="008B7E65" w:rsidRPr="001A4BF5">
        <w:rPr>
          <w:rFonts w:asciiTheme="minorHAnsi" w:hAnsiTheme="minorHAnsi"/>
          <w:i/>
          <w:sz w:val="24"/>
          <w:szCs w:val="24"/>
          <w:highlight w:val="yellow"/>
        </w:rPr>
        <w:t>p</w:t>
      </w:r>
      <w:r w:rsidR="00FF3B56">
        <w:rPr>
          <w:rFonts w:asciiTheme="minorHAnsi" w:hAnsiTheme="minorHAnsi"/>
          <w:sz w:val="24"/>
          <w:szCs w:val="24"/>
          <w:highlight w:val="yellow"/>
        </w:rPr>
        <w:t xml:space="preserve"> </w:t>
      </w:r>
      <w:r w:rsidR="00CF6E56">
        <w:rPr>
          <w:rFonts w:asciiTheme="minorHAnsi" w:hAnsiTheme="minorHAnsi"/>
          <w:sz w:val="24"/>
          <w:szCs w:val="24"/>
          <w:highlight w:val="yellow"/>
        </w:rPr>
        <w:t>=</w:t>
      </w:r>
      <w:r w:rsidR="00FF3B56">
        <w:rPr>
          <w:rFonts w:asciiTheme="minorHAnsi" w:hAnsiTheme="minorHAnsi"/>
          <w:sz w:val="24"/>
          <w:szCs w:val="24"/>
          <w:highlight w:val="yellow"/>
        </w:rPr>
        <w:t xml:space="preserve"> </w:t>
      </w:r>
      <w:r w:rsidR="004E521E">
        <w:rPr>
          <w:rFonts w:asciiTheme="minorHAnsi" w:hAnsiTheme="minorHAnsi"/>
          <w:sz w:val="24"/>
          <w:szCs w:val="24"/>
          <w:highlight w:val="yellow"/>
        </w:rPr>
        <w:t>.</w:t>
      </w:r>
      <w:r w:rsidR="00CF6E56">
        <w:rPr>
          <w:rFonts w:asciiTheme="minorHAnsi" w:hAnsiTheme="minorHAnsi"/>
          <w:sz w:val="24"/>
          <w:szCs w:val="24"/>
          <w:highlight w:val="yellow"/>
        </w:rPr>
        <w:t>019</w:t>
      </w:r>
      <w:r w:rsidR="004E521E">
        <w:rPr>
          <w:rFonts w:asciiTheme="minorHAnsi" w:hAnsiTheme="minorHAnsi"/>
          <w:sz w:val="24"/>
          <w:szCs w:val="24"/>
          <w:highlight w:val="yellow"/>
        </w:rPr>
        <w:t>)</w:t>
      </w:r>
      <w:r w:rsidR="00CF6E56">
        <w:rPr>
          <w:rFonts w:asciiTheme="minorHAnsi" w:hAnsiTheme="minorHAnsi"/>
          <w:sz w:val="24"/>
          <w:szCs w:val="24"/>
          <w:highlight w:val="yellow"/>
        </w:rPr>
        <w:t>.</w:t>
      </w:r>
      <w:r w:rsidR="004E521E">
        <w:rPr>
          <w:rFonts w:asciiTheme="minorHAnsi" w:hAnsiTheme="minorHAnsi"/>
          <w:sz w:val="24"/>
          <w:szCs w:val="24"/>
          <w:highlight w:val="yellow"/>
        </w:rPr>
        <w:t xml:space="preserve"> ADHD</w:t>
      </w:r>
      <w:r w:rsidR="004F2BF7">
        <w:rPr>
          <w:rFonts w:asciiTheme="minorHAnsi" w:hAnsiTheme="minorHAnsi"/>
          <w:sz w:val="24"/>
          <w:szCs w:val="24"/>
          <w:highlight w:val="yellow"/>
        </w:rPr>
        <w:t xml:space="preserve"> symptoms</w:t>
      </w:r>
      <w:r w:rsidR="004E521E">
        <w:rPr>
          <w:rFonts w:asciiTheme="minorHAnsi" w:hAnsiTheme="minorHAnsi"/>
          <w:sz w:val="24"/>
          <w:szCs w:val="24"/>
          <w:highlight w:val="yellow"/>
        </w:rPr>
        <w:t xml:space="preserve"> and </w:t>
      </w:r>
      <w:r w:rsidR="0009204A">
        <w:rPr>
          <w:rFonts w:asciiTheme="minorHAnsi" w:hAnsiTheme="minorHAnsi"/>
          <w:sz w:val="24"/>
          <w:szCs w:val="24"/>
          <w:highlight w:val="yellow"/>
        </w:rPr>
        <w:t xml:space="preserve">IQ </w:t>
      </w:r>
      <w:r w:rsidR="00FC7876">
        <w:rPr>
          <w:rFonts w:asciiTheme="minorHAnsi" w:hAnsiTheme="minorHAnsi"/>
          <w:sz w:val="24"/>
          <w:szCs w:val="24"/>
          <w:highlight w:val="yellow"/>
        </w:rPr>
        <w:t>accounted</w:t>
      </w:r>
      <w:r w:rsidR="008B7E65" w:rsidRPr="008B7E65">
        <w:rPr>
          <w:rFonts w:asciiTheme="minorHAnsi" w:hAnsiTheme="minorHAnsi"/>
          <w:sz w:val="24"/>
          <w:szCs w:val="24"/>
          <w:highlight w:val="yellow"/>
        </w:rPr>
        <w:t xml:space="preserve"> </w:t>
      </w:r>
      <w:r w:rsidR="0009204A">
        <w:rPr>
          <w:rFonts w:asciiTheme="minorHAnsi" w:hAnsiTheme="minorHAnsi"/>
          <w:sz w:val="24"/>
          <w:szCs w:val="24"/>
          <w:highlight w:val="yellow"/>
        </w:rPr>
        <w:t>jointly for educational performance</w:t>
      </w:r>
      <w:r w:rsidR="00CF6E56">
        <w:rPr>
          <w:rFonts w:asciiTheme="minorHAnsi" w:hAnsiTheme="minorHAnsi"/>
          <w:sz w:val="24"/>
          <w:szCs w:val="24"/>
          <w:highlight w:val="yellow"/>
        </w:rPr>
        <w:t xml:space="preserve">; </w:t>
      </w:r>
      <w:r w:rsidR="008B7E65" w:rsidRPr="008B7E65">
        <w:rPr>
          <w:rFonts w:asciiTheme="minorHAnsi" w:hAnsiTheme="minorHAnsi"/>
          <w:sz w:val="24"/>
          <w:szCs w:val="24"/>
          <w:highlight w:val="yellow"/>
        </w:rPr>
        <w:t>(</w:t>
      </w:r>
      <w:r w:rsidR="0009204A">
        <w:rPr>
          <w:rFonts w:asciiTheme="minorHAnsi" w:hAnsiTheme="minorHAnsi"/>
          <w:sz w:val="24"/>
          <w:szCs w:val="24"/>
          <w:highlight w:val="yellow"/>
        </w:rPr>
        <w:t>ADHD</w:t>
      </w:r>
      <w:r w:rsidR="00FF3B56">
        <w:rPr>
          <w:rFonts w:asciiTheme="minorHAnsi" w:hAnsiTheme="minorHAnsi"/>
          <w:sz w:val="24"/>
          <w:szCs w:val="24"/>
          <w:highlight w:val="yellow"/>
        </w:rPr>
        <w:t>:</w:t>
      </w:r>
      <w:r w:rsidR="0009204A">
        <w:rPr>
          <w:rFonts w:asciiTheme="minorHAnsi" w:hAnsiTheme="minorHAnsi"/>
          <w:sz w:val="24"/>
          <w:szCs w:val="24"/>
          <w:highlight w:val="yellow"/>
        </w:rPr>
        <w:t xml:space="preserve"> </w:t>
      </w:r>
      <w:r w:rsidR="008B7E65" w:rsidRPr="008B7E65">
        <w:rPr>
          <w:rFonts w:asciiTheme="minorHAnsi" w:hAnsiTheme="minorHAnsi"/>
          <w:sz w:val="24"/>
          <w:szCs w:val="24"/>
          <w:highlight w:val="yellow"/>
        </w:rPr>
        <w:t xml:space="preserve">Exp(B) = </w:t>
      </w:r>
      <w:r w:rsidR="00CF6E56">
        <w:rPr>
          <w:rFonts w:asciiTheme="minorHAnsi" w:hAnsiTheme="minorHAnsi"/>
          <w:sz w:val="24"/>
          <w:szCs w:val="24"/>
          <w:highlight w:val="yellow"/>
        </w:rPr>
        <w:t xml:space="preserve">1.10, </w:t>
      </w:r>
      <w:r w:rsidR="00CF6E56" w:rsidRPr="001A4BF5">
        <w:rPr>
          <w:rFonts w:asciiTheme="minorHAnsi" w:hAnsiTheme="minorHAnsi"/>
          <w:i/>
          <w:sz w:val="24"/>
          <w:szCs w:val="24"/>
          <w:highlight w:val="yellow"/>
        </w:rPr>
        <w:t>p</w:t>
      </w:r>
      <w:r w:rsidR="00FF3B56">
        <w:rPr>
          <w:rFonts w:asciiTheme="minorHAnsi" w:hAnsiTheme="minorHAnsi"/>
          <w:sz w:val="24"/>
          <w:szCs w:val="24"/>
          <w:highlight w:val="yellow"/>
        </w:rPr>
        <w:t xml:space="preserve"> </w:t>
      </w:r>
      <w:r w:rsidR="00CF6E56">
        <w:rPr>
          <w:rFonts w:asciiTheme="minorHAnsi" w:hAnsiTheme="minorHAnsi"/>
          <w:sz w:val="24"/>
          <w:szCs w:val="24"/>
          <w:highlight w:val="yellow"/>
        </w:rPr>
        <w:t>=</w:t>
      </w:r>
      <w:r w:rsidR="00FF3B56">
        <w:rPr>
          <w:rFonts w:asciiTheme="minorHAnsi" w:hAnsiTheme="minorHAnsi"/>
          <w:sz w:val="24"/>
          <w:szCs w:val="24"/>
          <w:highlight w:val="yellow"/>
        </w:rPr>
        <w:t xml:space="preserve"> </w:t>
      </w:r>
      <w:r w:rsidR="00CF6E56">
        <w:rPr>
          <w:rFonts w:asciiTheme="minorHAnsi" w:hAnsiTheme="minorHAnsi"/>
          <w:sz w:val="24"/>
          <w:szCs w:val="24"/>
          <w:highlight w:val="yellow"/>
        </w:rPr>
        <w:t>.035</w:t>
      </w:r>
      <w:r w:rsidR="0009204A">
        <w:rPr>
          <w:rFonts w:asciiTheme="minorHAnsi" w:hAnsiTheme="minorHAnsi"/>
          <w:sz w:val="24"/>
          <w:szCs w:val="24"/>
          <w:highlight w:val="yellow"/>
        </w:rPr>
        <w:t xml:space="preserve">; </w:t>
      </w:r>
      <w:r w:rsidR="00CF6E56">
        <w:rPr>
          <w:rFonts w:asciiTheme="minorHAnsi" w:hAnsiTheme="minorHAnsi"/>
          <w:sz w:val="24"/>
          <w:szCs w:val="24"/>
          <w:highlight w:val="yellow"/>
        </w:rPr>
        <w:t>IQ</w:t>
      </w:r>
      <w:r w:rsidR="00FF3B56">
        <w:rPr>
          <w:rFonts w:asciiTheme="minorHAnsi" w:hAnsiTheme="minorHAnsi"/>
          <w:sz w:val="24"/>
          <w:szCs w:val="24"/>
          <w:highlight w:val="yellow"/>
        </w:rPr>
        <w:t>:</w:t>
      </w:r>
      <w:r w:rsidR="00CF6E56">
        <w:rPr>
          <w:rFonts w:asciiTheme="minorHAnsi" w:hAnsiTheme="minorHAnsi"/>
          <w:sz w:val="24"/>
          <w:szCs w:val="24"/>
          <w:highlight w:val="yellow"/>
        </w:rPr>
        <w:t xml:space="preserve"> </w:t>
      </w:r>
      <w:r w:rsidR="0009204A">
        <w:rPr>
          <w:rFonts w:asciiTheme="minorHAnsi" w:hAnsiTheme="minorHAnsi"/>
          <w:sz w:val="24"/>
          <w:szCs w:val="24"/>
          <w:highlight w:val="yellow"/>
        </w:rPr>
        <w:t>Exp(B)</w:t>
      </w:r>
      <w:r w:rsidR="00CF6E56" w:rsidRPr="008B7E65">
        <w:rPr>
          <w:rFonts w:asciiTheme="minorHAnsi" w:hAnsiTheme="minorHAnsi"/>
          <w:sz w:val="24"/>
          <w:szCs w:val="24"/>
          <w:highlight w:val="yellow"/>
        </w:rPr>
        <w:t xml:space="preserve"> = </w:t>
      </w:r>
      <w:r w:rsidR="00CF6E56">
        <w:rPr>
          <w:rFonts w:asciiTheme="minorHAnsi" w:hAnsiTheme="minorHAnsi"/>
          <w:sz w:val="24"/>
          <w:szCs w:val="24"/>
          <w:highlight w:val="yellow"/>
        </w:rPr>
        <w:t xml:space="preserve">0.92, </w:t>
      </w:r>
      <w:r w:rsidR="00CF6E56" w:rsidRPr="001A4BF5">
        <w:rPr>
          <w:rFonts w:asciiTheme="minorHAnsi" w:hAnsiTheme="minorHAnsi"/>
          <w:i/>
          <w:sz w:val="24"/>
          <w:szCs w:val="24"/>
          <w:highlight w:val="yellow"/>
        </w:rPr>
        <w:t>p</w:t>
      </w:r>
      <w:r w:rsidR="00FF3B56">
        <w:rPr>
          <w:rFonts w:asciiTheme="minorHAnsi" w:hAnsiTheme="minorHAnsi"/>
          <w:sz w:val="24"/>
          <w:szCs w:val="24"/>
          <w:highlight w:val="yellow"/>
        </w:rPr>
        <w:t xml:space="preserve"> </w:t>
      </w:r>
      <w:r w:rsidR="00CF6E56">
        <w:rPr>
          <w:rFonts w:asciiTheme="minorHAnsi" w:hAnsiTheme="minorHAnsi"/>
          <w:sz w:val="24"/>
          <w:szCs w:val="24"/>
          <w:highlight w:val="yellow"/>
        </w:rPr>
        <w:t>=</w:t>
      </w:r>
      <w:r w:rsidR="00FF3B56">
        <w:rPr>
          <w:rFonts w:asciiTheme="minorHAnsi" w:hAnsiTheme="minorHAnsi"/>
          <w:sz w:val="24"/>
          <w:szCs w:val="24"/>
          <w:highlight w:val="yellow"/>
        </w:rPr>
        <w:t xml:space="preserve"> </w:t>
      </w:r>
      <w:r w:rsidR="00CF6E56">
        <w:rPr>
          <w:rFonts w:asciiTheme="minorHAnsi" w:hAnsiTheme="minorHAnsi"/>
          <w:sz w:val="24"/>
          <w:szCs w:val="24"/>
          <w:highlight w:val="yellow"/>
        </w:rPr>
        <w:t>.044</w:t>
      </w:r>
      <w:r w:rsidR="00CF6E56" w:rsidRPr="008B7E65">
        <w:rPr>
          <w:rFonts w:asciiTheme="minorHAnsi" w:hAnsiTheme="minorHAnsi"/>
          <w:sz w:val="24"/>
          <w:szCs w:val="24"/>
          <w:highlight w:val="yellow"/>
        </w:rPr>
        <w:t>)</w:t>
      </w:r>
      <w:r w:rsidR="008B7E65" w:rsidRPr="008B7E65">
        <w:rPr>
          <w:rFonts w:asciiTheme="minorHAnsi" w:hAnsiTheme="minorHAnsi"/>
          <w:sz w:val="24"/>
          <w:szCs w:val="24"/>
          <w:highlight w:val="yellow"/>
        </w:rPr>
        <w:t>.</w:t>
      </w:r>
      <w:r w:rsidR="008B7E65">
        <w:rPr>
          <w:rFonts w:asciiTheme="minorHAnsi" w:hAnsiTheme="minorHAnsi"/>
          <w:sz w:val="24"/>
          <w:szCs w:val="24"/>
        </w:rPr>
        <w:t xml:space="preserve"> </w:t>
      </w:r>
      <w:r w:rsidR="00696BAB" w:rsidRPr="00263E58">
        <w:rPr>
          <w:rFonts w:asciiTheme="minorHAnsi" w:hAnsiTheme="minorHAnsi"/>
          <w:sz w:val="24"/>
          <w:szCs w:val="24"/>
        </w:rPr>
        <w:t xml:space="preserve">Lastly, </w:t>
      </w:r>
      <w:r w:rsidR="007253D2" w:rsidRPr="00263E58">
        <w:rPr>
          <w:sz w:val="24"/>
          <w:szCs w:val="24"/>
        </w:rPr>
        <w:t>DSE was not related to adult a</w:t>
      </w:r>
      <w:r w:rsidR="00955330" w:rsidRPr="00263E58">
        <w:rPr>
          <w:sz w:val="24"/>
          <w:szCs w:val="24"/>
        </w:rPr>
        <w:t>tta</w:t>
      </w:r>
      <w:r w:rsidR="00955330" w:rsidRPr="00BB575D">
        <w:rPr>
          <w:sz w:val="24"/>
          <w:szCs w:val="24"/>
        </w:rPr>
        <w:t xml:space="preserve">chment </w:t>
      </w:r>
      <w:r w:rsidR="007253D2" w:rsidRPr="00BB575D">
        <w:rPr>
          <w:sz w:val="24"/>
          <w:szCs w:val="24"/>
        </w:rPr>
        <w:t>security,</w:t>
      </w:r>
      <w:r w:rsidR="00E57F19" w:rsidRPr="00BB575D">
        <w:rPr>
          <w:sz w:val="24"/>
          <w:szCs w:val="24"/>
        </w:rPr>
        <w:t xml:space="preserve"> whether measured via the IPPA or the PAQ </w:t>
      </w:r>
      <w:r w:rsidR="002924E7" w:rsidRPr="00BB575D">
        <w:rPr>
          <w:sz w:val="24"/>
          <w:szCs w:val="24"/>
        </w:rPr>
        <w:t>(</w:t>
      </w:r>
      <w:r w:rsidR="002907F3" w:rsidRPr="001A4BF5">
        <w:rPr>
          <w:i/>
          <w:sz w:val="24"/>
          <w:szCs w:val="24"/>
        </w:rPr>
        <w:t>p</w:t>
      </w:r>
      <w:r w:rsidR="002907F3" w:rsidRPr="00BB575D">
        <w:rPr>
          <w:sz w:val="24"/>
          <w:szCs w:val="24"/>
        </w:rPr>
        <w:t>s</w:t>
      </w:r>
      <w:r w:rsidR="00FF3B56">
        <w:rPr>
          <w:sz w:val="24"/>
          <w:szCs w:val="24"/>
        </w:rPr>
        <w:t xml:space="preserve"> </w:t>
      </w:r>
      <w:r w:rsidR="002907F3" w:rsidRPr="00BB575D">
        <w:rPr>
          <w:sz w:val="24"/>
          <w:szCs w:val="24"/>
        </w:rPr>
        <w:t xml:space="preserve">&gt; </w:t>
      </w:r>
      <w:r w:rsidR="00EF1A10" w:rsidRPr="00BB575D">
        <w:rPr>
          <w:sz w:val="24"/>
          <w:szCs w:val="24"/>
        </w:rPr>
        <w:t>.05</w:t>
      </w:r>
      <w:r w:rsidR="002907F3" w:rsidRPr="00BB575D">
        <w:rPr>
          <w:sz w:val="24"/>
          <w:szCs w:val="24"/>
        </w:rPr>
        <w:t xml:space="preserve">; </w:t>
      </w:r>
      <w:r w:rsidR="002924E7" w:rsidRPr="00BB575D">
        <w:rPr>
          <w:sz w:val="24"/>
          <w:szCs w:val="24"/>
        </w:rPr>
        <w:t xml:space="preserve">see Table </w:t>
      </w:r>
      <w:r w:rsidR="00221574" w:rsidRPr="00BB575D">
        <w:rPr>
          <w:sz w:val="24"/>
          <w:szCs w:val="24"/>
        </w:rPr>
        <w:t>1</w:t>
      </w:r>
      <w:r w:rsidR="002907F3" w:rsidRPr="00BB575D">
        <w:rPr>
          <w:sz w:val="24"/>
          <w:szCs w:val="24"/>
        </w:rPr>
        <w:t xml:space="preserve">). </w:t>
      </w:r>
    </w:p>
    <w:p w14:paraId="5049444E" w14:textId="77777777" w:rsidR="00355D64" w:rsidRPr="00BB575D" w:rsidRDefault="00355D64" w:rsidP="00355D64">
      <w:pPr>
        <w:spacing w:line="480" w:lineRule="auto"/>
        <w:ind w:firstLine="720"/>
        <w:rPr>
          <w:b/>
          <w:bCs/>
          <w:sz w:val="24"/>
          <w:szCs w:val="24"/>
        </w:rPr>
      </w:pPr>
      <w:r w:rsidRPr="00BB575D">
        <w:rPr>
          <w:b/>
          <w:bCs/>
          <w:sz w:val="24"/>
          <w:szCs w:val="24"/>
        </w:rPr>
        <w:t>Discussion</w:t>
      </w:r>
    </w:p>
    <w:p w14:paraId="25CE3B2E" w14:textId="2837FE21" w:rsidR="00355D64" w:rsidRPr="00BB575D" w:rsidRDefault="00355D64" w:rsidP="00D62A8A">
      <w:pPr>
        <w:spacing w:line="480" w:lineRule="auto"/>
        <w:ind w:firstLine="720"/>
        <w:rPr>
          <w:sz w:val="24"/>
          <w:szCs w:val="24"/>
        </w:rPr>
      </w:pPr>
      <w:r w:rsidRPr="00BB575D">
        <w:rPr>
          <w:sz w:val="24"/>
          <w:szCs w:val="24"/>
        </w:rPr>
        <w:t xml:space="preserve">The term DSE has been used to describe </w:t>
      </w:r>
      <w:r w:rsidRPr="00BB575D">
        <w:rPr>
          <w:rFonts w:asciiTheme="minorHAnsi" w:hAnsiTheme="minorHAnsi"/>
          <w:sz w:val="24"/>
          <w:szCs w:val="24"/>
        </w:rPr>
        <w:t xml:space="preserve">an inappropriate, over-familiar and socially intrusive pattern of behaviour displayed by children who have suffered early social </w:t>
      </w:r>
      <w:r w:rsidR="00E3412C">
        <w:rPr>
          <w:rFonts w:asciiTheme="minorHAnsi" w:hAnsiTheme="minorHAnsi"/>
          <w:sz w:val="24"/>
          <w:szCs w:val="24"/>
        </w:rPr>
        <w:t>adversity – especially neglect</w:t>
      </w:r>
      <w:r w:rsidRPr="00BB575D">
        <w:rPr>
          <w:rFonts w:asciiTheme="minorHAnsi" w:hAnsiTheme="minorHAnsi"/>
          <w:sz w:val="24"/>
          <w:szCs w:val="24"/>
        </w:rPr>
        <w:t>.</w:t>
      </w:r>
      <w:r w:rsidR="004A048C">
        <w:rPr>
          <w:rFonts w:asciiTheme="minorHAnsi" w:hAnsiTheme="minorHAnsi"/>
          <w:sz w:val="24"/>
          <w:szCs w:val="24"/>
          <w:vertAlign w:val="superscript"/>
        </w:rPr>
        <w:t>36</w:t>
      </w:r>
      <w:r w:rsidRPr="00BB575D">
        <w:rPr>
          <w:rFonts w:asciiTheme="minorHAnsi" w:hAnsiTheme="minorHAnsi"/>
          <w:sz w:val="24"/>
          <w:szCs w:val="24"/>
        </w:rPr>
        <w:t xml:space="preserve"> Past research </w:t>
      </w:r>
      <w:r w:rsidR="007C2534" w:rsidRPr="00BB575D">
        <w:rPr>
          <w:rFonts w:asciiTheme="minorHAnsi" w:hAnsiTheme="minorHAnsi"/>
          <w:sz w:val="24"/>
          <w:szCs w:val="24"/>
        </w:rPr>
        <w:t xml:space="preserve">has </w:t>
      </w:r>
      <w:r w:rsidRPr="00BB575D">
        <w:rPr>
          <w:rFonts w:asciiTheme="minorHAnsi" w:hAnsiTheme="minorHAnsi"/>
          <w:sz w:val="24"/>
          <w:szCs w:val="24"/>
        </w:rPr>
        <w:t>shown DSE to be at the c</w:t>
      </w:r>
      <w:r w:rsidR="00CC59CD" w:rsidRPr="00BB575D">
        <w:rPr>
          <w:rFonts w:asciiTheme="minorHAnsi" w:hAnsiTheme="minorHAnsi"/>
          <w:sz w:val="24"/>
          <w:szCs w:val="24"/>
        </w:rPr>
        <w:t>ore of a pattern of deprivation-</w:t>
      </w:r>
      <w:r w:rsidRPr="00BB575D">
        <w:rPr>
          <w:rFonts w:asciiTheme="minorHAnsi" w:hAnsiTheme="minorHAnsi"/>
          <w:sz w:val="24"/>
          <w:szCs w:val="24"/>
        </w:rPr>
        <w:t>specific problems observed in children and adolescents who have suffered institutional deprivation including those in the ERA study.</w:t>
      </w:r>
      <w:r w:rsidR="00E3412C" w:rsidRPr="00E3412C">
        <w:rPr>
          <w:rFonts w:asciiTheme="minorHAnsi" w:hAnsiTheme="minorHAnsi"/>
          <w:sz w:val="24"/>
          <w:szCs w:val="24"/>
          <w:vertAlign w:val="superscript"/>
        </w:rPr>
        <w:t>7</w:t>
      </w:r>
      <w:r w:rsidRPr="00BB575D">
        <w:rPr>
          <w:rFonts w:asciiTheme="minorHAnsi" w:hAnsiTheme="minorHAnsi"/>
          <w:sz w:val="24"/>
          <w:szCs w:val="24"/>
        </w:rPr>
        <w:t xml:space="preserve"> </w:t>
      </w:r>
      <w:r w:rsidR="00BE1CFC" w:rsidRPr="00BB575D">
        <w:rPr>
          <w:rFonts w:asciiTheme="minorHAnsi" w:hAnsiTheme="minorHAnsi"/>
          <w:sz w:val="24"/>
          <w:szCs w:val="24"/>
        </w:rPr>
        <w:t>In such individuals w</w:t>
      </w:r>
      <w:r w:rsidR="00723408" w:rsidRPr="00BB575D">
        <w:rPr>
          <w:rFonts w:asciiTheme="minorHAnsi" w:hAnsiTheme="minorHAnsi"/>
          <w:sz w:val="24"/>
          <w:szCs w:val="24"/>
        </w:rPr>
        <w:t xml:space="preserve">e recently reported the persistence of </w:t>
      </w:r>
      <w:r w:rsidR="00723408" w:rsidRPr="00125FC5">
        <w:rPr>
          <w:rFonts w:asciiTheme="minorHAnsi" w:hAnsiTheme="minorHAnsi"/>
          <w:sz w:val="24"/>
          <w:szCs w:val="24"/>
          <w:highlight w:val="yellow"/>
        </w:rPr>
        <w:t xml:space="preserve">DSE </w:t>
      </w:r>
      <w:r w:rsidR="00125FC5" w:rsidRPr="00125FC5">
        <w:rPr>
          <w:rFonts w:asciiTheme="minorHAnsi" w:hAnsiTheme="minorHAnsi"/>
          <w:sz w:val="24"/>
          <w:szCs w:val="24"/>
          <w:highlight w:val="yellow"/>
        </w:rPr>
        <w:t>behaviours</w:t>
      </w:r>
      <w:r w:rsidR="00125FC5">
        <w:rPr>
          <w:rFonts w:asciiTheme="minorHAnsi" w:hAnsiTheme="minorHAnsi"/>
          <w:sz w:val="24"/>
          <w:szCs w:val="24"/>
        </w:rPr>
        <w:t xml:space="preserve"> </w:t>
      </w:r>
      <w:r w:rsidR="00723408" w:rsidRPr="00BB575D">
        <w:rPr>
          <w:rFonts w:asciiTheme="minorHAnsi" w:hAnsiTheme="minorHAnsi"/>
          <w:sz w:val="24"/>
          <w:szCs w:val="24"/>
        </w:rPr>
        <w:t>into adulthood alongside ADHD and ASD symptoms.</w:t>
      </w:r>
      <w:r w:rsidR="00E3412C" w:rsidRPr="00E3412C">
        <w:rPr>
          <w:rFonts w:asciiTheme="minorHAnsi" w:hAnsiTheme="minorHAnsi"/>
          <w:sz w:val="24"/>
          <w:szCs w:val="24"/>
          <w:vertAlign w:val="superscript"/>
        </w:rPr>
        <w:t>5</w:t>
      </w:r>
      <w:r w:rsidR="00723408" w:rsidRPr="00BB575D">
        <w:rPr>
          <w:rFonts w:asciiTheme="minorHAnsi" w:hAnsiTheme="minorHAnsi"/>
          <w:sz w:val="24"/>
          <w:szCs w:val="24"/>
        </w:rPr>
        <w:t xml:space="preserve"> </w:t>
      </w:r>
      <w:r w:rsidR="00D62A8A">
        <w:rPr>
          <w:sz w:val="24"/>
          <w:szCs w:val="24"/>
        </w:rPr>
        <w:t>Here we present the first detailed</w:t>
      </w:r>
      <w:r w:rsidRPr="00BB575D">
        <w:rPr>
          <w:sz w:val="24"/>
          <w:szCs w:val="24"/>
        </w:rPr>
        <w:t xml:space="preserve"> characterisation of </w:t>
      </w:r>
      <w:r w:rsidR="00BE1CFC" w:rsidRPr="00BB575D">
        <w:rPr>
          <w:sz w:val="24"/>
          <w:szCs w:val="24"/>
        </w:rPr>
        <w:t xml:space="preserve">deprivation-related </w:t>
      </w:r>
      <w:r w:rsidRPr="00125FC5">
        <w:rPr>
          <w:sz w:val="24"/>
          <w:szCs w:val="24"/>
          <w:highlight w:val="yellow"/>
        </w:rPr>
        <w:t xml:space="preserve">DSE </w:t>
      </w:r>
      <w:r w:rsidR="00125FC5" w:rsidRPr="00125FC5">
        <w:rPr>
          <w:sz w:val="24"/>
          <w:szCs w:val="24"/>
          <w:highlight w:val="yellow"/>
        </w:rPr>
        <w:t>behaviours</w:t>
      </w:r>
      <w:r w:rsidR="00125FC5">
        <w:rPr>
          <w:sz w:val="24"/>
          <w:szCs w:val="24"/>
        </w:rPr>
        <w:t xml:space="preserve"> </w:t>
      </w:r>
      <w:r w:rsidR="00723408" w:rsidRPr="00BB575D">
        <w:rPr>
          <w:sz w:val="24"/>
          <w:szCs w:val="24"/>
        </w:rPr>
        <w:t>in</w:t>
      </w:r>
      <w:r w:rsidRPr="00BB575D">
        <w:rPr>
          <w:sz w:val="24"/>
          <w:szCs w:val="24"/>
        </w:rPr>
        <w:t xml:space="preserve"> adulthood. There were a number of findings of note. </w:t>
      </w:r>
    </w:p>
    <w:p w14:paraId="73C11B31" w14:textId="77777777" w:rsidR="00723408" w:rsidRPr="00BB575D" w:rsidRDefault="00723408" w:rsidP="00D62A8A">
      <w:pPr>
        <w:spacing w:line="480" w:lineRule="auto"/>
        <w:ind w:firstLine="720"/>
        <w:rPr>
          <w:sz w:val="24"/>
          <w:szCs w:val="24"/>
        </w:rPr>
      </w:pPr>
      <w:r w:rsidRPr="00BB575D">
        <w:rPr>
          <w:sz w:val="24"/>
          <w:szCs w:val="24"/>
        </w:rPr>
        <w:t xml:space="preserve">First, each of the five </w:t>
      </w:r>
      <w:r w:rsidR="006227E8">
        <w:rPr>
          <w:sz w:val="24"/>
          <w:szCs w:val="24"/>
        </w:rPr>
        <w:t xml:space="preserve">parent-reported </w:t>
      </w:r>
      <w:r w:rsidRPr="00BB575D">
        <w:rPr>
          <w:sz w:val="24"/>
          <w:szCs w:val="24"/>
        </w:rPr>
        <w:t xml:space="preserve">young adult </w:t>
      </w:r>
      <w:r w:rsidRPr="00125FC5">
        <w:rPr>
          <w:sz w:val="24"/>
          <w:szCs w:val="24"/>
          <w:highlight w:val="yellow"/>
        </w:rPr>
        <w:t xml:space="preserve">DSE </w:t>
      </w:r>
      <w:r w:rsidR="00125FC5" w:rsidRPr="00125FC5">
        <w:rPr>
          <w:sz w:val="24"/>
          <w:szCs w:val="24"/>
          <w:highlight w:val="yellow"/>
        </w:rPr>
        <w:t>descriptions</w:t>
      </w:r>
      <w:r w:rsidR="00125FC5">
        <w:rPr>
          <w:sz w:val="24"/>
          <w:szCs w:val="24"/>
        </w:rPr>
        <w:t xml:space="preserve"> </w:t>
      </w:r>
      <w:r w:rsidRPr="00BB575D">
        <w:rPr>
          <w:sz w:val="24"/>
          <w:szCs w:val="24"/>
        </w:rPr>
        <w:t>were similarly elevated in individuals who experienced more than 6 months deprivation – including the new items “lack of stranger wariness” and “excessive self-disclosure” – items which extend the DSE construct in potentially important ways</w:t>
      </w:r>
      <w:r w:rsidR="00CC59CD" w:rsidRPr="00BB575D">
        <w:rPr>
          <w:sz w:val="24"/>
          <w:szCs w:val="24"/>
        </w:rPr>
        <w:t>. In particular</w:t>
      </w:r>
      <w:r w:rsidR="00BE1CFC" w:rsidRPr="00BB575D">
        <w:rPr>
          <w:sz w:val="24"/>
          <w:szCs w:val="24"/>
        </w:rPr>
        <w:t>,</w:t>
      </w:r>
      <w:r w:rsidR="00CC59CD" w:rsidRPr="00BB575D">
        <w:rPr>
          <w:sz w:val="24"/>
          <w:szCs w:val="24"/>
        </w:rPr>
        <w:t xml:space="preserve"> an over-trusting nature and willingness to divulge private and confidential information could increase the risk of abuse and exploitation. </w:t>
      </w:r>
    </w:p>
    <w:p w14:paraId="523D0B94" w14:textId="63134387" w:rsidR="00CC59CD" w:rsidRPr="00BB575D" w:rsidRDefault="00723408" w:rsidP="00DF7462">
      <w:pPr>
        <w:spacing w:line="480" w:lineRule="auto"/>
        <w:ind w:firstLine="720"/>
        <w:rPr>
          <w:sz w:val="24"/>
          <w:szCs w:val="24"/>
        </w:rPr>
      </w:pPr>
      <w:r w:rsidRPr="00BB575D">
        <w:rPr>
          <w:sz w:val="24"/>
          <w:szCs w:val="24"/>
        </w:rPr>
        <w:t xml:space="preserve">Second, </w:t>
      </w:r>
      <w:r w:rsidR="00125FC5">
        <w:rPr>
          <w:sz w:val="24"/>
          <w:szCs w:val="24"/>
        </w:rPr>
        <w:t xml:space="preserve">high </w:t>
      </w:r>
      <w:r w:rsidRPr="00BB575D">
        <w:rPr>
          <w:sz w:val="24"/>
          <w:szCs w:val="24"/>
        </w:rPr>
        <w:t>DSE status</w:t>
      </w:r>
      <w:r w:rsidR="00BE1CFC" w:rsidRPr="00BB575D">
        <w:rPr>
          <w:sz w:val="24"/>
          <w:szCs w:val="24"/>
        </w:rPr>
        <w:t>,</w:t>
      </w:r>
      <w:r w:rsidRPr="00BB575D">
        <w:rPr>
          <w:sz w:val="24"/>
          <w:szCs w:val="24"/>
        </w:rPr>
        <w:t xml:space="preserve"> established by </w:t>
      </w:r>
      <w:r w:rsidR="00D62A8A">
        <w:rPr>
          <w:sz w:val="24"/>
          <w:szCs w:val="24"/>
        </w:rPr>
        <w:t>poo</w:t>
      </w:r>
      <w:r w:rsidR="00D34954">
        <w:rPr>
          <w:sz w:val="24"/>
          <w:szCs w:val="24"/>
        </w:rPr>
        <w:t xml:space="preserve">ling across </w:t>
      </w:r>
      <w:r w:rsidRPr="00BB575D">
        <w:rPr>
          <w:sz w:val="24"/>
          <w:szCs w:val="24"/>
        </w:rPr>
        <w:t>interviewer coding</w:t>
      </w:r>
      <w:r w:rsidR="00D34954">
        <w:rPr>
          <w:sz w:val="24"/>
          <w:szCs w:val="24"/>
        </w:rPr>
        <w:t>s</w:t>
      </w:r>
      <w:r w:rsidRPr="00BB575D">
        <w:rPr>
          <w:sz w:val="24"/>
          <w:szCs w:val="24"/>
        </w:rPr>
        <w:t xml:space="preserve"> </w:t>
      </w:r>
      <w:r w:rsidR="00CC59CD" w:rsidRPr="00BB575D">
        <w:rPr>
          <w:sz w:val="24"/>
          <w:szCs w:val="24"/>
        </w:rPr>
        <w:t>of parent-derived</w:t>
      </w:r>
      <w:r w:rsidRPr="00BB575D">
        <w:rPr>
          <w:sz w:val="24"/>
          <w:szCs w:val="24"/>
        </w:rPr>
        <w:t xml:space="preserve"> information</w:t>
      </w:r>
      <w:r w:rsidR="00BE1CFC" w:rsidRPr="00BB575D">
        <w:rPr>
          <w:sz w:val="24"/>
          <w:szCs w:val="24"/>
        </w:rPr>
        <w:t>,</w:t>
      </w:r>
      <w:r w:rsidRPr="00BB575D">
        <w:rPr>
          <w:sz w:val="24"/>
          <w:szCs w:val="24"/>
        </w:rPr>
        <w:t xml:space="preserve"> was </w:t>
      </w:r>
      <w:r w:rsidR="00DF7462">
        <w:rPr>
          <w:sz w:val="24"/>
          <w:szCs w:val="24"/>
        </w:rPr>
        <w:t xml:space="preserve">corroborated by </w:t>
      </w:r>
      <w:r w:rsidR="009F036C">
        <w:rPr>
          <w:sz w:val="24"/>
          <w:szCs w:val="24"/>
        </w:rPr>
        <w:t>investigator-based observations</w:t>
      </w:r>
      <w:r w:rsidRPr="00BB575D">
        <w:rPr>
          <w:sz w:val="24"/>
          <w:szCs w:val="24"/>
        </w:rPr>
        <w:t xml:space="preserve"> and self-ratings </w:t>
      </w:r>
      <w:r w:rsidR="00CC59CD" w:rsidRPr="00BB575D">
        <w:rPr>
          <w:sz w:val="24"/>
          <w:szCs w:val="24"/>
        </w:rPr>
        <w:t>by</w:t>
      </w:r>
      <w:r w:rsidRPr="00BB575D">
        <w:rPr>
          <w:sz w:val="24"/>
          <w:szCs w:val="24"/>
        </w:rPr>
        <w:t xml:space="preserve"> the young adult</w:t>
      </w:r>
      <w:r w:rsidR="00F313B4">
        <w:rPr>
          <w:sz w:val="24"/>
          <w:szCs w:val="24"/>
        </w:rPr>
        <w:t>s</w:t>
      </w:r>
      <w:r w:rsidRPr="00BB575D">
        <w:rPr>
          <w:sz w:val="24"/>
          <w:szCs w:val="24"/>
        </w:rPr>
        <w:t xml:space="preserve"> themselves. </w:t>
      </w:r>
      <w:r w:rsidR="0036200D" w:rsidRPr="00BB575D">
        <w:rPr>
          <w:sz w:val="24"/>
          <w:szCs w:val="24"/>
        </w:rPr>
        <w:t>This</w:t>
      </w:r>
      <w:r w:rsidR="00CC59CD" w:rsidRPr="00BB575D">
        <w:rPr>
          <w:sz w:val="24"/>
          <w:szCs w:val="24"/>
        </w:rPr>
        <w:t xml:space="preserve"> provided external validation of the</w:t>
      </w:r>
      <w:r w:rsidR="0036200D" w:rsidRPr="00BB575D">
        <w:rPr>
          <w:sz w:val="24"/>
          <w:szCs w:val="24"/>
        </w:rPr>
        <w:t xml:space="preserve"> young adult DSE construct. This is important because it is possible that parental descriptions could be conditioned by the child’s history of DSE behaviours rather than reflecting the current </w:t>
      </w:r>
      <w:r w:rsidR="0036200D" w:rsidRPr="00BB575D">
        <w:rPr>
          <w:sz w:val="24"/>
          <w:szCs w:val="24"/>
        </w:rPr>
        <w:lastRenderedPageBreak/>
        <w:t xml:space="preserve">situation. The fact that specific DSE behaviours could be observed </w:t>
      </w:r>
      <w:r w:rsidR="00CC59CD" w:rsidRPr="00BB575D">
        <w:rPr>
          <w:sz w:val="24"/>
          <w:szCs w:val="24"/>
        </w:rPr>
        <w:t>during</w:t>
      </w:r>
      <w:r w:rsidR="0036200D" w:rsidRPr="00BB575D">
        <w:rPr>
          <w:sz w:val="24"/>
          <w:szCs w:val="24"/>
        </w:rPr>
        <w:t xml:space="preserve"> a short interview session is quite </w:t>
      </w:r>
      <w:r w:rsidR="00D34954">
        <w:rPr>
          <w:sz w:val="24"/>
          <w:szCs w:val="24"/>
        </w:rPr>
        <w:t>striking</w:t>
      </w:r>
      <w:r w:rsidR="0036200D" w:rsidRPr="00BB575D">
        <w:rPr>
          <w:sz w:val="24"/>
          <w:szCs w:val="24"/>
        </w:rPr>
        <w:t xml:space="preserve"> given the expectation for social conformity </w:t>
      </w:r>
      <w:r w:rsidR="00DF7462">
        <w:rPr>
          <w:sz w:val="24"/>
          <w:szCs w:val="24"/>
        </w:rPr>
        <w:t>in such situations</w:t>
      </w:r>
      <w:r w:rsidR="0036200D" w:rsidRPr="00BB575D">
        <w:rPr>
          <w:sz w:val="24"/>
          <w:szCs w:val="24"/>
        </w:rPr>
        <w:t xml:space="preserve">. </w:t>
      </w:r>
      <w:r w:rsidR="000A400C">
        <w:rPr>
          <w:sz w:val="24"/>
          <w:szCs w:val="24"/>
        </w:rPr>
        <w:t xml:space="preserve">Noteworthy here is that none of the interviewers of young adults had visited participants in the past phases of the project. </w:t>
      </w:r>
      <w:r w:rsidR="00D92E19" w:rsidRPr="00BB575D">
        <w:rPr>
          <w:sz w:val="24"/>
          <w:szCs w:val="24"/>
        </w:rPr>
        <w:t xml:space="preserve">The </w:t>
      </w:r>
      <w:r w:rsidR="00DF7462">
        <w:rPr>
          <w:sz w:val="24"/>
          <w:szCs w:val="24"/>
        </w:rPr>
        <w:t>evidence</w:t>
      </w:r>
      <w:r w:rsidR="00D92E19" w:rsidRPr="00BB575D">
        <w:rPr>
          <w:sz w:val="24"/>
          <w:szCs w:val="24"/>
        </w:rPr>
        <w:t xml:space="preserve"> that individuals with DSE had insight into their </w:t>
      </w:r>
      <w:r w:rsidR="00CC59CD" w:rsidRPr="00BB575D">
        <w:rPr>
          <w:sz w:val="24"/>
          <w:szCs w:val="24"/>
        </w:rPr>
        <w:t xml:space="preserve">own gregarious nature and </w:t>
      </w:r>
      <w:r w:rsidR="00AA7E26" w:rsidRPr="00BB575D">
        <w:rPr>
          <w:sz w:val="24"/>
          <w:szCs w:val="24"/>
        </w:rPr>
        <w:t xml:space="preserve">open </w:t>
      </w:r>
      <w:r w:rsidR="00D92E19" w:rsidRPr="00BB575D">
        <w:rPr>
          <w:sz w:val="24"/>
          <w:szCs w:val="24"/>
        </w:rPr>
        <w:t xml:space="preserve">social </w:t>
      </w:r>
      <w:r w:rsidR="00BE1CFC" w:rsidRPr="00BB575D">
        <w:rPr>
          <w:sz w:val="24"/>
          <w:szCs w:val="24"/>
        </w:rPr>
        <w:t xml:space="preserve">inter-personal </w:t>
      </w:r>
      <w:r w:rsidR="00D92E19" w:rsidRPr="00BB575D">
        <w:rPr>
          <w:sz w:val="24"/>
          <w:szCs w:val="24"/>
        </w:rPr>
        <w:t xml:space="preserve">style </w:t>
      </w:r>
      <w:r w:rsidR="00AA7E26" w:rsidRPr="00BB575D">
        <w:rPr>
          <w:sz w:val="24"/>
          <w:szCs w:val="24"/>
        </w:rPr>
        <w:t xml:space="preserve">is also potentially important – because self-knowledge can represent a necessary, though not sufficient, condition for the development </w:t>
      </w:r>
      <w:r w:rsidR="005A1E7A">
        <w:rPr>
          <w:sz w:val="24"/>
          <w:szCs w:val="24"/>
        </w:rPr>
        <w:t xml:space="preserve">of </w:t>
      </w:r>
      <w:r w:rsidR="00AA7E26" w:rsidRPr="00BB575D">
        <w:rPr>
          <w:sz w:val="24"/>
          <w:szCs w:val="24"/>
        </w:rPr>
        <w:t>coping and defensive strategies that c</w:t>
      </w:r>
      <w:r w:rsidR="00D34954">
        <w:rPr>
          <w:sz w:val="24"/>
          <w:szCs w:val="24"/>
        </w:rPr>
        <w:t xml:space="preserve">an reduce social risks. </w:t>
      </w:r>
    </w:p>
    <w:p w14:paraId="0AF21272" w14:textId="154C35CE" w:rsidR="00B81983" w:rsidRPr="00227155" w:rsidRDefault="00AA7E26" w:rsidP="000907FA">
      <w:pPr>
        <w:spacing w:line="480" w:lineRule="auto"/>
        <w:ind w:firstLine="720"/>
        <w:rPr>
          <w:sz w:val="24"/>
          <w:szCs w:val="24"/>
        </w:rPr>
      </w:pPr>
      <w:r w:rsidRPr="00BB575D">
        <w:rPr>
          <w:sz w:val="24"/>
          <w:szCs w:val="24"/>
        </w:rPr>
        <w:t xml:space="preserve">Third, </w:t>
      </w:r>
      <w:r w:rsidRPr="00125FC5">
        <w:rPr>
          <w:sz w:val="24"/>
          <w:szCs w:val="24"/>
          <w:highlight w:val="yellow"/>
        </w:rPr>
        <w:t>DSE behaviours</w:t>
      </w:r>
      <w:r w:rsidRPr="00BB575D">
        <w:rPr>
          <w:sz w:val="24"/>
          <w:szCs w:val="24"/>
        </w:rPr>
        <w:t xml:space="preserve"> </w:t>
      </w:r>
      <w:r w:rsidR="007973F9">
        <w:rPr>
          <w:sz w:val="24"/>
          <w:szCs w:val="24"/>
        </w:rPr>
        <w:t>still strongly overlapped</w:t>
      </w:r>
      <w:r w:rsidRPr="00BB575D">
        <w:rPr>
          <w:sz w:val="24"/>
          <w:szCs w:val="24"/>
        </w:rPr>
        <w:t xml:space="preserve"> with the two other core DSP features </w:t>
      </w:r>
      <w:r w:rsidR="00D353E1">
        <w:rPr>
          <w:sz w:val="24"/>
          <w:szCs w:val="24"/>
        </w:rPr>
        <w:t>(</w:t>
      </w:r>
      <w:r w:rsidRPr="00BB575D">
        <w:rPr>
          <w:sz w:val="24"/>
          <w:szCs w:val="24"/>
        </w:rPr>
        <w:t>ASD and ADHD</w:t>
      </w:r>
      <w:r w:rsidR="00350F98">
        <w:rPr>
          <w:sz w:val="24"/>
          <w:szCs w:val="24"/>
        </w:rPr>
        <w:t xml:space="preserve"> symptoms</w:t>
      </w:r>
      <w:r w:rsidR="00D353E1">
        <w:rPr>
          <w:sz w:val="24"/>
          <w:szCs w:val="24"/>
        </w:rPr>
        <w:t>)</w:t>
      </w:r>
      <w:r w:rsidR="005A1E7A">
        <w:rPr>
          <w:sz w:val="24"/>
          <w:szCs w:val="24"/>
        </w:rPr>
        <w:t>,</w:t>
      </w:r>
      <w:r w:rsidRPr="00BB575D">
        <w:rPr>
          <w:sz w:val="24"/>
          <w:szCs w:val="24"/>
        </w:rPr>
        <w:t xml:space="preserve"> providing further evidence for the idea of a </w:t>
      </w:r>
      <w:r w:rsidR="00B81983" w:rsidRPr="00BB575D">
        <w:rPr>
          <w:sz w:val="24"/>
          <w:szCs w:val="24"/>
        </w:rPr>
        <w:t>loosely configured deprivation syndrome as previously p</w:t>
      </w:r>
      <w:r w:rsidR="00E3412C">
        <w:rPr>
          <w:sz w:val="24"/>
          <w:szCs w:val="24"/>
        </w:rPr>
        <w:t>roposed by Rutter et al</w:t>
      </w:r>
      <w:r w:rsidR="004A048C">
        <w:rPr>
          <w:sz w:val="24"/>
          <w:szCs w:val="24"/>
          <w:vertAlign w:val="superscript"/>
        </w:rPr>
        <w:t>19</w:t>
      </w:r>
      <w:r w:rsidR="00B81983" w:rsidRPr="00BB575D">
        <w:rPr>
          <w:sz w:val="24"/>
          <w:szCs w:val="24"/>
        </w:rPr>
        <w:t>. The four</w:t>
      </w:r>
      <w:r w:rsidR="00D353E1">
        <w:rPr>
          <w:sz w:val="24"/>
          <w:szCs w:val="24"/>
        </w:rPr>
        <w:t>th</w:t>
      </w:r>
      <w:r w:rsidR="00B81983" w:rsidRPr="00BB575D">
        <w:rPr>
          <w:sz w:val="24"/>
          <w:szCs w:val="24"/>
        </w:rPr>
        <w:t xml:space="preserve"> element of the original DSP cluster, cognitive impairment, was more weakly related to DSE than in the previous follow-up assessments – largely because in general individual</w:t>
      </w:r>
      <w:r w:rsidR="005A1E7A">
        <w:rPr>
          <w:sz w:val="24"/>
          <w:szCs w:val="24"/>
        </w:rPr>
        <w:t>s</w:t>
      </w:r>
      <w:r w:rsidR="00B81983" w:rsidRPr="00BB575D">
        <w:rPr>
          <w:sz w:val="24"/>
          <w:szCs w:val="24"/>
        </w:rPr>
        <w:t xml:space="preserve"> in the Rom&gt;6 group displayed cognitive recovery by young adulthood with IQs in the normal range even for the most deprived.</w:t>
      </w:r>
      <w:r w:rsidR="00E3412C" w:rsidRPr="00E3412C">
        <w:rPr>
          <w:sz w:val="24"/>
          <w:szCs w:val="24"/>
          <w:vertAlign w:val="superscript"/>
        </w:rPr>
        <w:t>5</w:t>
      </w:r>
      <w:r w:rsidR="00B81983" w:rsidRPr="00BB575D">
        <w:rPr>
          <w:sz w:val="24"/>
          <w:szCs w:val="24"/>
        </w:rPr>
        <w:t xml:space="preserve"> </w:t>
      </w:r>
      <w:r w:rsidR="00336CCD" w:rsidRPr="00BB575D">
        <w:rPr>
          <w:sz w:val="24"/>
          <w:szCs w:val="24"/>
        </w:rPr>
        <w:t xml:space="preserve">We also provide </w:t>
      </w:r>
      <w:r w:rsidR="00D51A13" w:rsidRPr="00BB575D">
        <w:rPr>
          <w:sz w:val="24"/>
          <w:szCs w:val="24"/>
        </w:rPr>
        <w:t xml:space="preserve">the first </w:t>
      </w:r>
      <w:r w:rsidR="00336CCD" w:rsidRPr="00BB575D">
        <w:rPr>
          <w:sz w:val="24"/>
          <w:szCs w:val="24"/>
        </w:rPr>
        <w:t xml:space="preserve">evidence that </w:t>
      </w:r>
      <w:r w:rsidR="002B45CA" w:rsidRPr="00234C0B">
        <w:rPr>
          <w:sz w:val="24"/>
          <w:szCs w:val="24"/>
          <w:highlight w:val="yellow"/>
        </w:rPr>
        <w:t xml:space="preserve">adult </w:t>
      </w:r>
      <w:r w:rsidR="00336CCD" w:rsidRPr="00234C0B">
        <w:rPr>
          <w:sz w:val="24"/>
          <w:szCs w:val="24"/>
          <w:highlight w:val="yellow"/>
        </w:rPr>
        <w:t xml:space="preserve">DSE </w:t>
      </w:r>
      <w:r w:rsidR="00C107A4" w:rsidRPr="00234C0B">
        <w:rPr>
          <w:sz w:val="24"/>
          <w:szCs w:val="24"/>
          <w:highlight w:val="yellow"/>
        </w:rPr>
        <w:t>behaviours</w:t>
      </w:r>
      <w:r w:rsidR="00C107A4">
        <w:rPr>
          <w:sz w:val="24"/>
          <w:szCs w:val="24"/>
        </w:rPr>
        <w:t xml:space="preserve"> </w:t>
      </w:r>
      <w:r w:rsidR="00336CCD" w:rsidRPr="00BB575D">
        <w:rPr>
          <w:sz w:val="24"/>
          <w:szCs w:val="24"/>
        </w:rPr>
        <w:t>overlap</w:t>
      </w:r>
      <w:r w:rsidR="00D51A13" w:rsidRPr="00BB575D">
        <w:rPr>
          <w:sz w:val="24"/>
          <w:szCs w:val="24"/>
        </w:rPr>
        <w:t xml:space="preserve"> to a degree</w:t>
      </w:r>
      <w:r w:rsidR="00336CCD" w:rsidRPr="00BB575D">
        <w:rPr>
          <w:sz w:val="24"/>
          <w:szCs w:val="24"/>
        </w:rPr>
        <w:t xml:space="preserve"> with CU traits. CU traits were examined in the sample for the first time at the adolescent follow up. </w:t>
      </w:r>
      <w:r w:rsidR="00D51A13" w:rsidRPr="00BB575D">
        <w:rPr>
          <w:sz w:val="24"/>
          <w:szCs w:val="24"/>
        </w:rPr>
        <w:t xml:space="preserve">We have recently reported that CU traits are also linked to ADHD </w:t>
      </w:r>
      <w:r w:rsidR="00D353E1">
        <w:rPr>
          <w:sz w:val="24"/>
          <w:szCs w:val="24"/>
        </w:rPr>
        <w:t xml:space="preserve">in </w:t>
      </w:r>
      <w:r w:rsidR="0053752F">
        <w:rPr>
          <w:sz w:val="24"/>
          <w:szCs w:val="24"/>
        </w:rPr>
        <w:t xml:space="preserve">young </w:t>
      </w:r>
      <w:r w:rsidR="00D51A13" w:rsidRPr="00BB575D">
        <w:rPr>
          <w:sz w:val="24"/>
          <w:szCs w:val="24"/>
        </w:rPr>
        <w:t>adult</w:t>
      </w:r>
      <w:r w:rsidR="0053752F">
        <w:rPr>
          <w:sz w:val="24"/>
          <w:szCs w:val="24"/>
        </w:rPr>
        <w:t>s</w:t>
      </w:r>
      <w:r w:rsidR="00D51A13" w:rsidRPr="00BB575D">
        <w:rPr>
          <w:sz w:val="24"/>
          <w:szCs w:val="24"/>
        </w:rPr>
        <w:t xml:space="preserve"> </w:t>
      </w:r>
      <w:r w:rsidR="0053752F">
        <w:rPr>
          <w:sz w:val="24"/>
          <w:szCs w:val="24"/>
        </w:rPr>
        <w:t>who were exposed to</w:t>
      </w:r>
      <w:r w:rsidR="00D51A13" w:rsidRPr="00BB575D">
        <w:rPr>
          <w:sz w:val="24"/>
          <w:szCs w:val="24"/>
        </w:rPr>
        <w:t xml:space="preserve"> early de</w:t>
      </w:r>
      <w:r w:rsidR="00E3412C">
        <w:rPr>
          <w:sz w:val="24"/>
          <w:szCs w:val="24"/>
        </w:rPr>
        <w:t>privation</w:t>
      </w:r>
      <w:r w:rsidR="00D51A13" w:rsidRPr="00BB575D">
        <w:rPr>
          <w:sz w:val="24"/>
          <w:szCs w:val="24"/>
        </w:rPr>
        <w:t>.</w:t>
      </w:r>
      <w:r w:rsidR="00E3412C" w:rsidRPr="00E3412C">
        <w:rPr>
          <w:sz w:val="24"/>
          <w:szCs w:val="24"/>
          <w:vertAlign w:val="superscript"/>
        </w:rPr>
        <w:t>6</w:t>
      </w:r>
      <w:r w:rsidR="00D51A13" w:rsidRPr="00BB575D">
        <w:rPr>
          <w:sz w:val="24"/>
          <w:szCs w:val="24"/>
        </w:rPr>
        <w:t xml:space="preserve"> These data together raise the possibility that CU traits might be a core feature </w:t>
      </w:r>
      <w:r w:rsidR="00D51A13" w:rsidRPr="00227155">
        <w:rPr>
          <w:sz w:val="24"/>
          <w:szCs w:val="24"/>
        </w:rPr>
        <w:t xml:space="preserve">of a deprivation syndrome alongside ADHD, ASD and DSE – at least in adulthood. </w:t>
      </w:r>
    </w:p>
    <w:p w14:paraId="03BA658D" w14:textId="07121B6B" w:rsidR="00B81983" w:rsidRPr="00BB575D" w:rsidRDefault="00B81983" w:rsidP="00C641CE">
      <w:pPr>
        <w:spacing w:line="480" w:lineRule="auto"/>
        <w:ind w:firstLine="720"/>
        <w:rPr>
          <w:sz w:val="24"/>
          <w:szCs w:val="24"/>
        </w:rPr>
      </w:pPr>
      <w:r w:rsidRPr="00227155">
        <w:rPr>
          <w:sz w:val="24"/>
          <w:szCs w:val="24"/>
        </w:rPr>
        <w:t xml:space="preserve">Fourth, and perhaps most strikingly, </w:t>
      </w:r>
      <w:r w:rsidR="00D62A8A">
        <w:rPr>
          <w:sz w:val="24"/>
          <w:szCs w:val="24"/>
        </w:rPr>
        <w:t xml:space="preserve">adult </w:t>
      </w:r>
      <w:r w:rsidRPr="00227155">
        <w:rPr>
          <w:sz w:val="24"/>
          <w:szCs w:val="24"/>
        </w:rPr>
        <w:t xml:space="preserve">DSE </w:t>
      </w:r>
      <w:r w:rsidR="00C51A1D">
        <w:rPr>
          <w:sz w:val="24"/>
          <w:szCs w:val="24"/>
        </w:rPr>
        <w:t>behaviours appeared to be l</w:t>
      </w:r>
      <w:r w:rsidRPr="00227155">
        <w:rPr>
          <w:sz w:val="24"/>
          <w:szCs w:val="24"/>
        </w:rPr>
        <w:t xml:space="preserve">argely clinically benign. </w:t>
      </w:r>
      <w:r w:rsidR="00C51A1D">
        <w:rPr>
          <w:sz w:val="24"/>
          <w:szCs w:val="24"/>
        </w:rPr>
        <w:t>They were</w:t>
      </w:r>
      <w:r w:rsidRPr="00227155">
        <w:rPr>
          <w:sz w:val="24"/>
          <w:szCs w:val="24"/>
        </w:rPr>
        <w:t xml:space="preserve"> unrelated to both the</w:t>
      </w:r>
      <w:r w:rsidRPr="00BB575D">
        <w:rPr>
          <w:sz w:val="24"/>
          <w:szCs w:val="24"/>
        </w:rPr>
        <w:t xml:space="preserve"> development of anxiety and depression</w:t>
      </w:r>
      <w:r w:rsidR="00054A10">
        <w:rPr>
          <w:sz w:val="24"/>
          <w:szCs w:val="24"/>
        </w:rPr>
        <w:t xml:space="preserve">, </w:t>
      </w:r>
      <w:r w:rsidRPr="00BB575D">
        <w:rPr>
          <w:sz w:val="24"/>
          <w:szCs w:val="24"/>
        </w:rPr>
        <w:t xml:space="preserve">despite the increase in these aspects of mental health </w:t>
      </w:r>
      <w:r w:rsidR="00D353E1">
        <w:rPr>
          <w:sz w:val="24"/>
          <w:szCs w:val="24"/>
        </w:rPr>
        <w:t xml:space="preserve">problems </w:t>
      </w:r>
      <w:r w:rsidRPr="00BB575D">
        <w:rPr>
          <w:sz w:val="24"/>
          <w:szCs w:val="24"/>
        </w:rPr>
        <w:t xml:space="preserve">observed between adolescence </w:t>
      </w:r>
      <w:r w:rsidR="00D353E1">
        <w:rPr>
          <w:sz w:val="24"/>
          <w:szCs w:val="24"/>
        </w:rPr>
        <w:t xml:space="preserve">and early adulthood </w:t>
      </w:r>
      <w:r w:rsidR="005E06F3">
        <w:rPr>
          <w:sz w:val="24"/>
          <w:szCs w:val="24"/>
        </w:rPr>
        <w:t>more generally</w:t>
      </w:r>
      <w:r w:rsidR="005E06F3" w:rsidRPr="005E06F3">
        <w:rPr>
          <w:sz w:val="24"/>
          <w:szCs w:val="24"/>
          <w:vertAlign w:val="superscript"/>
        </w:rPr>
        <w:t>5</w:t>
      </w:r>
      <w:r w:rsidRPr="00BB575D">
        <w:rPr>
          <w:sz w:val="24"/>
          <w:szCs w:val="24"/>
        </w:rPr>
        <w:t xml:space="preserve"> and appeared not to impact </w:t>
      </w:r>
      <w:r w:rsidR="003E679C">
        <w:rPr>
          <w:sz w:val="24"/>
          <w:szCs w:val="24"/>
        </w:rPr>
        <w:t xml:space="preserve">significantly </w:t>
      </w:r>
      <w:r w:rsidR="00D62A8A">
        <w:rPr>
          <w:sz w:val="24"/>
          <w:szCs w:val="24"/>
        </w:rPr>
        <w:lastRenderedPageBreak/>
        <w:t>either</w:t>
      </w:r>
      <w:r w:rsidR="007D13F5" w:rsidRPr="00BB575D">
        <w:rPr>
          <w:sz w:val="24"/>
          <w:szCs w:val="24"/>
        </w:rPr>
        <w:t xml:space="preserve"> </w:t>
      </w:r>
      <w:r w:rsidR="003E679C">
        <w:rPr>
          <w:sz w:val="24"/>
          <w:szCs w:val="24"/>
        </w:rPr>
        <w:t>functioning within different social domains</w:t>
      </w:r>
      <w:r w:rsidR="007D13F5" w:rsidRPr="00BB575D">
        <w:rPr>
          <w:sz w:val="24"/>
          <w:szCs w:val="24"/>
        </w:rPr>
        <w:t xml:space="preserve"> or quality of life – at least as perceived by the young adult</w:t>
      </w:r>
      <w:r w:rsidR="00D353E1">
        <w:rPr>
          <w:sz w:val="24"/>
          <w:szCs w:val="24"/>
        </w:rPr>
        <w:t>s</w:t>
      </w:r>
      <w:r w:rsidR="007D13F5" w:rsidRPr="00BB575D">
        <w:rPr>
          <w:sz w:val="24"/>
          <w:szCs w:val="24"/>
        </w:rPr>
        <w:t xml:space="preserve"> themselves. </w:t>
      </w:r>
      <w:r w:rsidR="005709AF" w:rsidRPr="00BB575D">
        <w:rPr>
          <w:sz w:val="24"/>
          <w:szCs w:val="24"/>
        </w:rPr>
        <w:t xml:space="preserve">Where there were effects </w:t>
      </w:r>
      <w:r w:rsidR="005C3BB0">
        <w:rPr>
          <w:sz w:val="24"/>
          <w:szCs w:val="24"/>
        </w:rPr>
        <w:t>(</w:t>
      </w:r>
      <w:r w:rsidR="005709AF" w:rsidRPr="00BB575D">
        <w:rPr>
          <w:sz w:val="24"/>
          <w:szCs w:val="24"/>
        </w:rPr>
        <w:t>on educational and employment status</w:t>
      </w:r>
      <w:r w:rsidR="005C3BB0">
        <w:rPr>
          <w:sz w:val="24"/>
          <w:szCs w:val="24"/>
        </w:rPr>
        <w:t>)</w:t>
      </w:r>
      <w:r w:rsidR="005709AF" w:rsidRPr="00BB575D">
        <w:rPr>
          <w:sz w:val="24"/>
          <w:szCs w:val="24"/>
        </w:rPr>
        <w:t xml:space="preserve"> </w:t>
      </w:r>
      <w:r w:rsidR="001A4BF5">
        <w:rPr>
          <w:sz w:val="24"/>
          <w:szCs w:val="24"/>
        </w:rPr>
        <w:t xml:space="preserve">it appeared that </w:t>
      </w:r>
      <w:r w:rsidR="005709AF" w:rsidRPr="00BB575D">
        <w:rPr>
          <w:sz w:val="24"/>
          <w:szCs w:val="24"/>
        </w:rPr>
        <w:t xml:space="preserve">these </w:t>
      </w:r>
      <w:r w:rsidR="00D62A8A">
        <w:rPr>
          <w:sz w:val="24"/>
          <w:szCs w:val="24"/>
        </w:rPr>
        <w:t xml:space="preserve">were due to </w:t>
      </w:r>
      <w:r w:rsidR="005709AF" w:rsidRPr="00BB575D">
        <w:rPr>
          <w:sz w:val="24"/>
          <w:szCs w:val="24"/>
        </w:rPr>
        <w:t>co-occur</w:t>
      </w:r>
      <w:r w:rsidR="00BE1CFC" w:rsidRPr="00BB575D">
        <w:rPr>
          <w:sz w:val="24"/>
          <w:szCs w:val="24"/>
        </w:rPr>
        <w:t>r</w:t>
      </w:r>
      <w:r w:rsidR="005709AF" w:rsidRPr="00BB575D">
        <w:rPr>
          <w:sz w:val="24"/>
          <w:szCs w:val="24"/>
        </w:rPr>
        <w:t xml:space="preserve">ing </w:t>
      </w:r>
      <w:r w:rsidR="00D34954">
        <w:rPr>
          <w:sz w:val="24"/>
          <w:szCs w:val="24"/>
        </w:rPr>
        <w:t>neuro-developmental problems (particularly ADHD</w:t>
      </w:r>
      <w:r w:rsidR="00350F98">
        <w:rPr>
          <w:sz w:val="24"/>
          <w:szCs w:val="24"/>
        </w:rPr>
        <w:t xml:space="preserve"> symptoms</w:t>
      </w:r>
      <w:r w:rsidR="008E611B">
        <w:rPr>
          <w:sz w:val="24"/>
          <w:szCs w:val="24"/>
        </w:rPr>
        <w:t xml:space="preserve"> and low IQ</w:t>
      </w:r>
      <w:r w:rsidR="00D34954">
        <w:rPr>
          <w:sz w:val="24"/>
          <w:szCs w:val="24"/>
        </w:rPr>
        <w:t>)</w:t>
      </w:r>
      <w:r w:rsidR="005709AF" w:rsidRPr="00BB575D">
        <w:rPr>
          <w:sz w:val="24"/>
          <w:szCs w:val="24"/>
        </w:rPr>
        <w:t xml:space="preserve">, </w:t>
      </w:r>
      <w:r w:rsidR="00D34954">
        <w:rPr>
          <w:sz w:val="24"/>
          <w:szCs w:val="24"/>
        </w:rPr>
        <w:t xml:space="preserve">rather </w:t>
      </w:r>
      <w:r w:rsidR="005709AF" w:rsidRPr="00BB575D">
        <w:rPr>
          <w:sz w:val="24"/>
          <w:szCs w:val="24"/>
        </w:rPr>
        <w:t xml:space="preserve">than </w:t>
      </w:r>
      <w:r w:rsidR="005C3BB0">
        <w:rPr>
          <w:sz w:val="24"/>
          <w:szCs w:val="24"/>
        </w:rPr>
        <w:t xml:space="preserve">to </w:t>
      </w:r>
      <w:r w:rsidR="005709AF" w:rsidRPr="00BB575D">
        <w:rPr>
          <w:sz w:val="24"/>
          <w:szCs w:val="24"/>
        </w:rPr>
        <w:t>DSE itself. This lack of an association with impairment casts doubt on whether</w:t>
      </w:r>
      <w:r w:rsidR="005C3BB0">
        <w:rPr>
          <w:sz w:val="24"/>
          <w:szCs w:val="24"/>
        </w:rPr>
        <w:t>,</w:t>
      </w:r>
      <w:r w:rsidR="005709AF" w:rsidRPr="00BB575D">
        <w:rPr>
          <w:sz w:val="24"/>
          <w:szCs w:val="24"/>
        </w:rPr>
        <w:t xml:space="preserve"> at least in adulthood</w:t>
      </w:r>
      <w:r w:rsidR="005C3BB0">
        <w:rPr>
          <w:sz w:val="24"/>
          <w:szCs w:val="24"/>
        </w:rPr>
        <w:t>, DSE on its own</w:t>
      </w:r>
      <w:r w:rsidR="005709AF" w:rsidRPr="00BB575D">
        <w:rPr>
          <w:sz w:val="24"/>
          <w:szCs w:val="24"/>
        </w:rPr>
        <w:t xml:space="preserve"> should be considered a disorder as characterised in the DSM-5 revisions. It is even possible that certain feature</w:t>
      </w:r>
      <w:r w:rsidR="00007BAC">
        <w:rPr>
          <w:sz w:val="24"/>
          <w:szCs w:val="24"/>
        </w:rPr>
        <w:t>s</w:t>
      </w:r>
      <w:r w:rsidR="005709AF" w:rsidRPr="00BB575D">
        <w:rPr>
          <w:sz w:val="24"/>
          <w:szCs w:val="24"/>
        </w:rPr>
        <w:t xml:space="preserve"> of disinhibited social behaviours may be beneficial in certain settings and occupations. Indeed</w:t>
      </w:r>
      <w:r w:rsidR="003E679C">
        <w:rPr>
          <w:sz w:val="24"/>
          <w:szCs w:val="24"/>
        </w:rPr>
        <w:t>,</w:t>
      </w:r>
      <w:r w:rsidR="005709AF" w:rsidRPr="00BB575D">
        <w:rPr>
          <w:sz w:val="24"/>
          <w:szCs w:val="24"/>
        </w:rPr>
        <w:t xml:space="preserve"> in discussion with the young adults with DSE it became clear that some of them had found a successful niche in jobs in for instance sales </w:t>
      </w:r>
      <w:r w:rsidR="00D353E1">
        <w:rPr>
          <w:sz w:val="24"/>
          <w:szCs w:val="24"/>
        </w:rPr>
        <w:t>that</w:t>
      </w:r>
      <w:r w:rsidR="005709AF" w:rsidRPr="00BB575D">
        <w:rPr>
          <w:sz w:val="24"/>
          <w:szCs w:val="24"/>
        </w:rPr>
        <w:t xml:space="preserve"> exploited their “natural” openness and friendliness. Despite </w:t>
      </w:r>
      <w:r w:rsidR="00D62A8A">
        <w:rPr>
          <w:sz w:val="24"/>
          <w:szCs w:val="24"/>
        </w:rPr>
        <w:t>these specific examples</w:t>
      </w:r>
      <w:r w:rsidR="007C2534" w:rsidRPr="00BB575D">
        <w:rPr>
          <w:sz w:val="24"/>
          <w:szCs w:val="24"/>
        </w:rPr>
        <w:t xml:space="preserve">, </w:t>
      </w:r>
      <w:r w:rsidR="005709AF" w:rsidRPr="00BB575D">
        <w:rPr>
          <w:sz w:val="24"/>
          <w:szCs w:val="24"/>
        </w:rPr>
        <w:t xml:space="preserve">there was no suggestion in our current </w:t>
      </w:r>
      <w:r w:rsidR="00D62A8A">
        <w:rPr>
          <w:sz w:val="24"/>
          <w:szCs w:val="24"/>
        </w:rPr>
        <w:t>analysis</w:t>
      </w:r>
      <w:r w:rsidR="005709AF" w:rsidRPr="00BB575D">
        <w:rPr>
          <w:sz w:val="24"/>
          <w:szCs w:val="24"/>
        </w:rPr>
        <w:t xml:space="preserve"> that DSE had a</w:t>
      </w:r>
      <w:r w:rsidR="00D62A8A">
        <w:rPr>
          <w:sz w:val="24"/>
          <w:szCs w:val="24"/>
        </w:rPr>
        <w:t>n overall</w:t>
      </w:r>
      <w:r w:rsidR="005709AF" w:rsidRPr="00BB575D">
        <w:rPr>
          <w:sz w:val="24"/>
          <w:szCs w:val="24"/>
        </w:rPr>
        <w:t xml:space="preserve"> positively protective quality in the face of co-occurring problems. </w:t>
      </w:r>
      <w:r w:rsidR="00C641CE">
        <w:rPr>
          <w:sz w:val="24"/>
          <w:szCs w:val="24"/>
        </w:rPr>
        <w:t xml:space="preserve">There is one important caveat to the conclusion that DSE is benign – in our previous work, we have proposed that it is in combination with other deprivation-specific problems, especially ASD, that DSE becomes especially impairing. This question will be explored in future papers.   </w:t>
      </w:r>
    </w:p>
    <w:p w14:paraId="20D6864D" w14:textId="5CB2935D" w:rsidR="00227155" w:rsidRPr="00BB575D" w:rsidRDefault="00227155" w:rsidP="00DF7462">
      <w:pPr>
        <w:spacing w:line="480" w:lineRule="auto"/>
        <w:ind w:firstLine="720"/>
        <w:rPr>
          <w:sz w:val="24"/>
          <w:szCs w:val="24"/>
        </w:rPr>
      </w:pPr>
      <w:r w:rsidRPr="00BB575D">
        <w:rPr>
          <w:sz w:val="24"/>
          <w:szCs w:val="24"/>
        </w:rPr>
        <w:t xml:space="preserve">Finally, DSE was unrelated to both young adults’ own and their adoptive parents’ perceptions of attachment security. This is significant because initially DSE was cast clinically as an attachment disorder with its origins in the absence of appropriate attachment figures in institutions leading to later disrupted attachment </w:t>
      </w:r>
      <w:r w:rsidRPr="00705BE4">
        <w:rPr>
          <w:sz w:val="24"/>
          <w:szCs w:val="24"/>
        </w:rPr>
        <w:t>behaviours.</w:t>
      </w:r>
      <w:r w:rsidR="004A048C" w:rsidRPr="004A048C">
        <w:rPr>
          <w:sz w:val="24"/>
          <w:szCs w:val="24"/>
          <w:vertAlign w:val="superscript"/>
        </w:rPr>
        <w:t>37</w:t>
      </w:r>
      <w:r w:rsidRPr="00705BE4">
        <w:rPr>
          <w:sz w:val="24"/>
          <w:szCs w:val="24"/>
        </w:rPr>
        <w:t xml:space="preserve"> However</w:t>
      </w:r>
      <w:r>
        <w:rPr>
          <w:sz w:val="24"/>
          <w:szCs w:val="24"/>
        </w:rPr>
        <w:t xml:space="preserve">, our data in the past suggested that the association between attachment security/insecurity and the DSE </w:t>
      </w:r>
      <w:r w:rsidR="00D62A8A">
        <w:rPr>
          <w:sz w:val="24"/>
          <w:szCs w:val="24"/>
        </w:rPr>
        <w:t>pattern was not so clear-</w:t>
      </w:r>
      <w:r w:rsidR="005E06F3">
        <w:rPr>
          <w:sz w:val="24"/>
          <w:szCs w:val="24"/>
        </w:rPr>
        <w:t>cut</w:t>
      </w:r>
      <w:r>
        <w:rPr>
          <w:sz w:val="24"/>
          <w:szCs w:val="24"/>
        </w:rPr>
        <w:t>.</w:t>
      </w:r>
      <w:r w:rsidR="005E06F3" w:rsidRPr="005E06F3">
        <w:rPr>
          <w:sz w:val="24"/>
          <w:szCs w:val="24"/>
          <w:vertAlign w:val="superscript"/>
        </w:rPr>
        <w:t>18</w:t>
      </w:r>
      <w:r w:rsidR="0060399D">
        <w:rPr>
          <w:sz w:val="24"/>
          <w:szCs w:val="24"/>
          <w:vertAlign w:val="superscript"/>
        </w:rPr>
        <w:t>,21,38</w:t>
      </w:r>
      <w:r>
        <w:rPr>
          <w:sz w:val="24"/>
          <w:szCs w:val="24"/>
        </w:rPr>
        <w:t xml:space="preserve"> </w:t>
      </w:r>
      <w:r w:rsidRPr="00BB575D">
        <w:rPr>
          <w:sz w:val="24"/>
          <w:szCs w:val="24"/>
        </w:rPr>
        <w:t xml:space="preserve">Specifically, </w:t>
      </w:r>
      <w:r>
        <w:rPr>
          <w:sz w:val="24"/>
          <w:szCs w:val="24"/>
        </w:rPr>
        <w:t>over time,</w:t>
      </w:r>
      <w:r w:rsidRPr="00BB575D">
        <w:rPr>
          <w:sz w:val="24"/>
          <w:szCs w:val="24"/>
        </w:rPr>
        <w:t xml:space="preserve"> it became apparent that</w:t>
      </w:r>
      <w:r w:rsidR="00D62A8A">
        <w:rPr>
          <w:sz w:val="24"/>
          <w:szCs w:val="24"/>
        </w:rPr>
        <w:t xml:space="preserve"> </w:t>
      </w:r>
      <w:r w:rsidR="00DF7462">
        <w:rPr>
          <w:sz w:val="24"/>
          <w:szCs w:val="24"/>
        </w:rPr>
        <w:t xml:space="preserve">individuals </w:t>
      </w:r>
      <w:r w:rsidR="00D62A8A">
        <w:rPr>
          <w:sz w:val="24"/>
          <w:szCs w:val="24"/>
        </w:rPr>
        <w:t xml:space="preserve">with DSE </w:t>
      </w:r>
      <w:r w:rsidR="00DF7462">
        <w:rPr>
          <w:sz w:val="24"/>
          <w:szCs w:val="24"/>
        </w:rPr>
        <w:t xml:space="preserve">were </w:t>
      </w:r>
      <w:r w:rsidR="00D62A8A">
        <w:rPr>
          <w:sz w:val="24"/>
          <w:szCs w:val="24"/>
        </w:rPr>
        <w:t xml:space="preserve">often also </w:t>
      </w:r>
      <w:r w:rsidRPr="00BB575D">
        <w:rPr>
          <w:sz w:val="24"/>
          <w:szCs w:val="24"/>
        </w:rPr>
        <w:t>securely attached</w:t>
      </w:r>
      <w:r>
        <w:rPr>
          <w:sz w:val="24"/>
          <w:szCs w:val="24"/>
        </w:rPr>
        <w:t xml:space="preserve"> </w:t>
      </w:r>
      <w:r w:rsidR="00D62A8A">
        <w:rPr>
          <w:sz w:val="24"/>
          <w:szCs w:val="24"/>
        </w:rPr>
        <w:t xml:space="preserve">- </w:t>
      </w:r>
      <w:r>
        <w:rPr>
          <w:sz w:val="24"/>
          <w:szCs w:val="24"/>
        </w:rPr>
        <w:t xml:space="preserve">although a somewhat lower proportion </w:t>
      </w:r>
      <w:r w:rsidR="00DF7462">
        <w:rPr>
          <w:sz w:val="24"/>
          <w:szCs w:val="24"/>
        </w:rPr>
        <w:t xml:space="preserve">of </w:t>
      </w:r>
      <w:r>
        <w:rPr>
          <w:sz w:val="24"/>
          <w:szCs w:val="24"/>
        </w:rPr>
        <w:t>children with DSE</w:t>
      </w:r>
      <w:r w:rsidR="00DF7462">
        <w:rPr>
          <w:sz w:val="24"/>
          <w:szCs w:val="24"/>
        </w:rPr>
        <w:t>,</w:t>
      </w:r>
      <w:r>
        <w:rPr>
          <w:sz w:val="24"/>
          <w:szCs w:val="24"/>
        </w:rPr>
        <w:t xml:space="preserve"> compared to those without DSE</w:t>
      </w:r>
      <w:r w:rsidR="00DF7462">
        <w:rPr>
          <w:sz w:val="24"/>
          <w:szCs w:val="24"/>
        </w:rPr>
        <w:t xml:space="preserve">, </w:t>
      </w:r>
      <w:r w:rsidR="00FA7098">
        <w:rPr>
          <w:sz w:val="24"/>
          <w:szCs w:val="24"/>
        </w:rPr>
        <w:t>were rated as secure</w:t>
      </w:r>
      <w:r w:rsidRPr="00BB575D">
        <w:rPr>
          <w:sz w:val="24"/>
          <w:szCs w:val="24"/>
        </w:rPr>
        <w:t>.</w:t>
      </w:r>
      <w:r w:rsidR="005E06F3" w:rsidRPr="005E06F3">
        <w:rPr>
          <w:sz w:val="24"/>
          <w:szCs w:val="24"/>
          <w:vertAlign w:val="superscript"/>
        </w:rPr>
        <w:t>11</w:t>
      </w:r>
      <w:r w:rsidRPr="00BB575D">
        <w:rPr>
          <w:sz w:val="24"/>
          <w:szCs w:val="24"/>
        </w:rPr>
        <w:t xml:space="preserve"> </w:t>
      </w:r>
      <w:r>
        <w:rPr>
          <w:sz w:val="24"/>
          <w:szCs w:val="24"/>
        </w:rPr>
        <w:t xml:space="preserve">To date, it is unclear whether persistence in DSE into young adulthood would impact negatively </w:t>
      </w:r>
      <w:r>
        <w:rPr>
          <w:sz w:val="24"/>
          <w:szCs w:val="24"/>
        </w:rPr>
        <w:lastRenderedPageBreak/>
        <w:t xml:space="preserve">on parent-child attachment relationships. Our data suggest that there were no differences between those with DSE and those without it in the way the young adults, or their parents, perceived their attachment relationship. </w:t>
      </w:r>
    </w:p>
    <w:p w14:paraId="60EAF4AA" w14:textId="49CC392A" w:rsidR="00A1113C" w:rsidRPr="00BB575D" w:rsidRDefault="00A1113C" w:rsidP="00C107F5">
      <w:pPr>
        <w:spacing w:line="480" w:lineRule="auto"/>
        <w:ind w:firstLine="720"/>
        <w:rPr>
          <w:sz w:val="24"/>
          <w:szCs w:val="24"/>
        </w:rPr>
      </w:pPr>
      <w:r w:rsidRPr="00BB575D">
        <w:rPr>
          <w:sz w:val="24"/>
          <w:szCs w:val="24"/>
        </w:rPr>
        <w:t xml:space="preserve">This paper is the first to present a systematic characterisation of </w:t>
      </w:r>
      <w:r w:rsidRPr="00C51A1D">
        <w:rPr>
          <w:sz w:val="24"/>
          <w:szCs w:val="24"/>
          <w:highlight w:val="yellow"/>
        </w:rPr>
        <w:t xml:space="preserve">DSE </w:t>
      </w:r>
      <w:r w:rsidR="00C51A1D" w:rsidRPr="00C51A1D">
        <w:rPr>
          <w:sz w:val="24"/>
          <w:szCs w:val="24"/>
          <w:highlight w:val="yellow"/>
        </w:rPr>
        <w:t>behaviours</w:t>
      </w:r>
      <w:r w:rsidR="00C51A1D">
        <w:rPr>
          <w:sz w:val="24"/>
          <w:szCs w:val="24"/>
        </w:rPr>
        <w:t xml:space="preserve"> </w:t>
      </w:r>
      <w:r w:rsidRPr="00BB575D">
        <w:rPr>
          <w:sz w:val="24"/>
          <w:szCs w:val="24"/>
        </w:rPr>
        <w:t>in adulthood. It ha</w:t>
      </w:r>
      <w:r w:rsidR="0041783A">
        <w:rPr>
          <w:sz w:val="24"/>
          <w:szCs w:val="24"/>
        </w:rPr>
        <w:t>s</w:t>
      </w:r>
      <w:r w:rsidRPr="00BB575D">
        <w:rPr>
          <w:sz w:val="24"/>
          <w:szCs w:val="24"/>
        </w:rPr>
        <w:t xml:space="preserve"> a number of strengths including it</w:t>
      </w:r>
      <w:r w:rsidR="00F069B4" w:rsidRPr="00BB575D">
        <w:rPr>
          <w:sz w:val="24"/>
          <w:szCs w:val="24"/>
        </w:rPr>
        <w:t>s</w:t>
      </w:r>
      <w:r w:rsidRPr="00BB575D">
        <w:rPr>
          <w:sz w:val="24"/>
          <w:szCs w:val="24"/>
        </w:rPr>
        <w:t xml:space="preserve"> prospective longitudinal nature, natural experimental adoption design and the stratification of deprivation-related risk </w:t>
      </w:r>
      <w:r w:rsidR="00C107F5">
        <w:rPr>
          <w:sz w:val="24"/>
          <w:szCs w:val="24"/>
        </w:rPr>
        <w:t xml:space="preserve">(by duration) </w:t>
      </w:r>
      <w:r w:rsidRPr="00BB575D">
        <w:rPr>
          <w:sz w:val="24"/>
          <w:szCs w:val="24"/>
        </w:rPr>
        <w:t xml:space="preserve">to increase statistical power. However, there are also a number of limitations that need to be considered when interpreting </w:t>
      </w:r>
      <w:r w:rsidR="00333CD2">
        <w:rPr>
          <w:sz w:val="24"/>
          <w:szCs w:val="24"/>
        </w:rPr>
        <w:t>the</w:t>
      </w:r>
      <w:r w:rsidRPr="00BB575D">
        <w:rPr>
          <w:sz w:val="24"/>
          <w:szCs w:val="24"/>
        </w:rPr>
        <w:t xml:space="preserve"> findings. First, DSE was assessed by a limited number of items at each age. However, these appeared to be psychometrically robust and </w:t>
      </w:r>
      <w:r w:rsidR="00333CD2">
        <w:rPr>
          <w:sz w:val="24"/>
          <w:szCs w:val="24"/>
        </w:rPr>
        <w:t xml:space="preserve">to </w:t>
      </w:r>
      <w:r w:rsidRPr="00BB575D">
        <w:rPr>
          <w:sz w:val="24"/>
          <w:szCs w:val="24"/>
        </w:rPr>
        <w:t>ca</w:t>
      </w:r>
      <w:r w:rsidR="00BE1CFC" w:rsidRPr="00BB575D">
        <w:rPr>
          <w:sz w:val="24"/>
          <w:szCs w:val="24"/>
        </w:rPr>
        <w:t>pture important deprivation-</w:t>
      </w:r>
      <w:r w:rsidRPr="00BB575D">
        <w:rPr>
          <w:sz w:val="24"/>
          <w:szCs w:val="24"/>
        </w:rPr>
        <w:t xml:space="preserve">related features that </w:t>
      </w:r>
      <w:r w:rsidR="001A6A00">
        <w:rPr>
          <w:sz w:val="24"/>
          <w:szCs w:val="24"/>
        </w:rPr>
        <w:t xml:space="preserve">were </w:t>
      </w:r>
      <w:r w:rsidR="00100D25" w:rsidRPr="00BB575D">
        <w:rPr>
          <w:sz w:val="24"/>
          <w:szCs w:val="24"/>
        </w:rPr>
        <w:t>validated</w:t>
      </w:r>
      <w:r w:rsidRPr="00BB575D">
        <w:rPr>
          <w:sz w:val="24"/>
          <w:szCs w:val="24"/>
        </w:rPr>
        <w:t xml:space="preserve"> by direct observation and self</w:t>
      </w:r>
      <w:r w:rsidR="00100D25" w:rsidRPr="00BB575D">
        <w:rPr>
          <w:sz w:val="24"/>
          <w:szCs w:val="24"/>
        </w:rPr>
        <w:t>-</w:t>
      </w:r>
      <w:r w:rsidRPr="00BB575D">
        <w:rPr>
          <w:sz w:val="24"/>
          <w:szCs w:val="24"/>
        </w:rPr>
        <w:t>reports. Second</w:t>
      </w:r>
      <w:r w:rsidR="001A6A00">
        <w:rPr>
          <w:sz w:val="24"/>
          <w:szCs w:val="24"/>
        </w:rPr>
        <w:t>,</w:t>
      </w:r>
      <w:r w:rsidRPr="00BB575D">
        <w:rPr>
          <w:sz w:val="24"/>
          <w:szCs w:val="24"/>
        </w:rPr>
        <w:t xml:space="preserve"> attrition at the young adult assessment was higher than the very low rates seen at previous ERA follow-up assessments. This, although not surprising given the age range of the young adults, limited the statistical power of the analysis especially in the comparison of DSE+</w:t>
      </w:r>
      <w:r w:rsidR="00F069B4" w:rsidRPr="00BB575D">
        <w:rPr>
          <w:sz w:val="24"/>
          <w:szCs w:val="24"/>
        </w:rPr>
        <w:t xml:space="preserve"> </w:t>
      </w:r>
      <w:r w:rsidRPr="00BB575D">
        <w:rPr>
          <w:sz w:val="24"/>
          <w:szCs w:val="24"/>
        </w:rPr>
        <w:t xml:space="preserve">and DSE- groups. However, attrition appeared to be non-selective in nature. Third, we had limited information on pre-institutional risks such as maternal smoking or stress exposures during pregnancy and these could have been elevated in the current sample. However, it seems unlikely that Rom&gt;6 children would have been exposed to sufficiently greater risk prenatally than their Rom&lt;6 counterparts, in part at least because the timing of adoption was largely determined by the fall of the </w:t>
      </w:r>
      <w:r w:rsidR="00267EDC">
        <w:rPr>
          <w:rFonts w:asciiTheme="minorHAnsi" w:hAnsiTheme="minorHAnsi"/>
          <w:sz w:val="24"/>
          <w:szCs w:val="24"/>
        </w:rPr>
        <w:t xml:space="preserve">Ceaușescu </w:t>
      </w:r>
      <w:r w:rsidRPr="00BB575D">
        <w:rPr>
          <w:sz w:val="24"/>
          <w:szCs w:val="24"/>
        </w:rPr>
        <w:t>regime. Fourth, because duration and timing of deprivation overlapped, we were unable to address the key issue of sensitive developmental windows in any detail.</w:t>
      </w:r>
    </w:p>
    <w:p w14:paraId="30B8FC8B" w14:textId="3070E054" w:rsidR="00227155" w:rsidRDefault="00D51A13" w:rsidP="00227155">
      <w:pPr>
        <w:spacing w:line="480" w:lineRule="auto"/>
        <w:ind w:firstLine="720"/>
        <w:rPr>
          <w:rFonts w:asciiTheme="minorHAnsi" w:hAnsiTheme="minorHAnsi"/>
          <w:sz w:val="24"/>
          <w:szCs w:val="24"/>
        </w:rPr>
      </w:pPr>
      <w:r w:rsidRPr="00BB575D">
        <w:rPr>
          <w:rFonts w:asciiTheme="minorHAnsi" w:hAnsiTheme="minorHAnsi"/>
          <w:sz w:val="24"/>
          <w:szCs w:val="24"/>
        </w:rPr>
        <w:t xml:space="preserve">In summary, </w:t>
      </w:r>
      <w:r w:rsidRPr="00C51A1D">
        <w:rPr>
          <w:rFonts w:asciiTheme="minorHAnsi" w:hAnsiTheme="minorHAnsi"/>
          <w:sz w:val="24"/>
          <w:szCs w:val="24"/>
          <w:highlight w:val="yellow"/>
        </w:rPr>
        <w:t xml:space="preserve">DSE </w:t>
      </w:r>
      <w:r w:rsidR="00C51A1D" w:rsidRPr="00C51A1D">
        <w:rPr>
          <w:rFonts w:asciiTheme="minorHAnsi" w:hAnsiTheme="minorHAnsi"/>
          <w:sz w:val="24"/>
          <w:szCs w:val="24"/>
          <w:highlight w:val="yellow"/>
        </w:rPr>
        <w:t>behaviours</w:t>
      </w:r>
      <w:r w:rsidR="00C51A1D">
        <w:rPr>
          <w:rFonts w:asciiTheme="minorHAnsi" w:hAnsiTheme="minorHAnsi"/>
          <w:sz w:val="24"/>
          <w:szCs w:val="24"/>
        </w:rPr>
        <w:t xml:space="preserve"> continue</w:t>
      </w:r>
      <w:r w:rsidRPr="00BB575D">
        <w:rPr>
          <w:rFonts w:asciiTheme="minorHAnsi" w:hAnsiTheme="minorHAnsi"/>
          <w:sz w:val="24"/>
          <w:szCs w:val="24"/>
        </w:rPr>
        <w:t xml:space="preserve"> to be core </w:t>
      </w:r>
      <w:r w:rsidR="001A4BF5">
        <w:rPr>
          <w:rFonts w:asciiTheme="minorHAnsi" w:hAnsiTheme="minorHAnsi"/>
          <w:sz w:val="24"/>
          <w:szCs w:val="24"/>
        </w:rPr>
        <w:t xml:space="preserve">to the </w:t>
      </w:r>
      <w:r w:rsidRPr="00BB575D">
        <w:rPr>
          <w:rFonts w:asciiTheme="minorHAnsi" w:hAnsiTheme="minorHAnsi"/>
          <w:sz w:val="24"/>
          <w:szCs w:val="24"/>
        </w:rPr>
        <w:t>deprivation</w:t>
      </w:r>
      <w:r w:rsidR="0041783A">
        <w:rPr>
          <w:rFonts w:asciiTheme="minorHAnsi" w:hAnsiTheme="minorHAnsi"/>
          <w:sz w:val="24"/>
          <w:szCs w:val="24"/>
        </w:rPr>
        <w:t>-</w:t>
      </w:r>
      <w:r w:rsidRPr="00BB575D">
        <w:rPr>
          <w:rFonts w:asciiTheme="minorHAnsi" w:hAnsiTheme="minorHAnsi"/>
          <w:sz w:val="24"/>
          <w:szCs w:val="24"/>
        </w:rPr>
        <w:t xml:space="preserve">related </w:t>
      </w:r>
      <w:r w:rsidR="00FE3644">
        <w:rPr>
          <w:rFonts w:asciiTheme="minorHAnsi" w:hAnsiTheme="minorHAnsi"/>
          <w:sz w:val="24"/>
          <w:szCs w:val="24"/>
        </w:rPr>
        <w:t xml:space="preserve">pattern </w:t>
      </w:r>
      <w:r w:rsidRPr="00BB575D">
        <w:rPr>
          <w:rFonts w:asciiTheme="minorHAnsi" w:hAnsiTheme="minorHAnsi"/>
          <w:sz w:val="24"/>
          <w:szCs w:val="24"/>
        </w:rPr>
        <w:t xml:space="preserve">in young adulthood in the ERA study – it is strongly related to the duration of deprivation </w:t>
      </w:r>
      <w:r w:rsidRPr="00BB575D">
        <w:rPr>
          <w:rFonts w:asciiTheme="minorHAnsi" w:hAnsiTheme="minorHAnsi"/>
          <w:sz w:val="24"/>
          <w:szCs w:val="24"/>
        </w:rPr>
        <w:lastRenderedPageBreak/>
        <w:t>and other deprivation</w:t>
      </w:r>
      <w:r w:rsidR="00054A10">
        <w:rPr>
          <w:rFonts w:asciiTheme="minorHAnsi" w:hAnsiTheme="minorHAnsi"/>
          <w:sz w:val="24"/>
          <w:szCs w:val="24"/>
        </w:rPr>
        <w:t>-</w:t>
      </w:r>
      <w:r w:rsidRPr="00BB575D">
        <w:rPr>
          <w:rFonts w:asciiTheme="minorHAnsi" w:hAnsiTheme="minorHAnsi"/>
          <w:sz w:val="24"/>
          <w:szCs w:val="24"/>
        </w:rPr>
        <w:t xml:space="preserve">specific </w:t>
      </w:r>
      <w:r w:rsidR="00420F30">
        <w:rPr>
          <w:rFonts w:asciiTheme="minorHAnsi" w:hAnsiTheme="minorHAnsi"/>
          <w:sz w:val="24"/>
          <w:szCs w:val="24"/>
        </w:rPr>
        <w:t>patterns</w:t>
      </w:r>
      <w:r w:rsidR="00420F30" w:rsidRPr="00BB575D">
        <w:rPr>
          <w:rFonts w:asciiTheme="minorHAnsi" w:hAnsiTheme="minorHAnsi"/>
          <w:sz w:val="24"/>
          <w:szCs w:val="24"/>
        </w:rPr>
        <w:t xml:space="preserve"> </w:t>
      </w:r>
      <w:r w:rsidRPr="00BB575D">
        <w:rPr>
          <w:rFonts w:asciiTheme="minorHAnsi" w:hAnsiTheme="minorHAnsi"/>
          <w:sz w:val="24"/>
          <w:szCs w:val="24"/>
        </w:rPr>
        <w:t xml:space="preserve">such as ADHD and ASD. However, unlike these other </w:t>
      </w:r>
      <w:r w:rsidR="00420F30">
        <w:rPr>
          <w:rFonts w:asciiTheme="minorHAnsi" w:hAnsiTheme="minorHAnsi"/>
          <w:sz w:val="24"/>
          <w:szCs w:val="24"/>
        </w:rPr>
        <w:t>patterns</w:t>
      </w:r>
      <w:r w:rsidRPr="00BB575D">
        <w:rPr>
          <w:rFonts w:asciiTheme="minorHAnsi" w:hAnsiTheme="minorHAnsi"/>
          <w:sz w:val="24"/>
          <w:szCs w:val="24"/>
        </w:rPr>
        <w:t>, DSE in and of itself appears to be</w:t>
      </w:r>
      <w:r w:rsidR="00420F30">
        <w:rPr>
          <w:rFonts w:asciiTheme="minorHAnsi" w:hAnsiTheme="minorHAnsi"/>
          <w:sz w:val="24"/>
          <w:szCs w:val="24"/>
        </w:rPr>
        <w:t xml:space="preserve"> relatively</w:t>
      </w:r>
      <w:r w:rsidRPr="00BB575D">
        <w:rPr>
          <w:rFonts w:asciiTheme="minorHAnsi" w:hAnsiTheme="minorHAnsi"/>
          <w:sz w:val="24"/>
          <w:szCs w:val="24"/>
        </w:rPr>
        <w:t xml:space="preserve"> benign – apparently not</w:t>
      </w:r>
      <w:r w:rsidR="001A4BF5">
        <w:rPr>
          <w:rFonts w:asciiTheme="minorHAnsi" w:hAnsiTheme="minorHAnsi"/>
          <w:sz w:val="24"/>
          <w:szCs w:val="24"/>
        </w:rPr>
        <w:t>, in and of itself,</w:t>
      </w:r>
      <w:r w:rsidRPr="00BB575D">
        <w:rPr>
          <w:rFonts w:asciiTheme="minorHAnsi" w:hAnsiTheme="minorHAnsi"/>
          <w:sz w:val="24"/>
          <w:szCs w:val="24"/>
        </w:rPr>
        <w:t xml:space="preserve"> </w:t>
      </w:r>
      <w:r w:rsidR="00100D25" w:rsidRPr="00BB575D">
        <w:rPr>
          <w:rFonts w:asciiTheme="minorHAnsi" w:hAnsiTheme="minorHAnsi"/>
          <w:sz w:val="24"/>
          <w:szCs w:val="24"/>
        </w:rPr>
        <w:t xml:space="preserve">affecting </w:t>
      </w:r>
      <w:r w:rsidRPr="00BB575D">
        <w:rPr>
          <w:rFonts w:asciiTheme="minorHAnsi" w:hAnsiTheme="minorHAnsi"/>
          <w:sz w:val="24"/>
          <w:szCs w:val="24"/>
        </w:rPr>
        <w:t xml:space="preserve">quality of life, functioning </w:t>
      </w:r>
      <w:r w:rsidR="00420F30">
        <w:rPr>
          <w:rFonts w:asciiTheme="minorHAnsi" w:hAnsiTheme="minorHAnsi"/>
          <w:sz w:val="24"/>
          <w:szCs w:val="24"/>
        </w:rPr>
        <w:t xml:space="preserve">within different social domains, </w:t>
      </w:r>
      <w:r w:rsidRPr="00BB575D">
        <w:rPr>
          <w:rFonts w:asciiTheme="minorHAnsi" w:hAnsiTheme="minorHAnsi"/>
          <w:sz w:val="24"/>
          <w:szCs w:val="24"/>
        </w:rPr>
        <w:t xml:space="preserve">or educational and employment status. </w:t>
      </w:r>
    </w:p>
    <w:p w14:paraId="6B5D1B5F" w14:textId="77777777" w:rsidR="00451C67" w:rsidRDefault="00451C67">
      <w:pPr>
        <w:spacing w:after="0" w:line="240" w:lineRule="auto"/>
        <w:rPr>
          <w:rFonts w:asciiTheme="minorHAnsi" w:hAnsiTheme="minorHAnsi" w:cs="Arial"/>
          <w:b/>
          <w:color w:val="222222"/>
          <w:sz w:val="24"/>
          <w:szCs w:val="24"/>
          <w:shd w:val="clear" w:color="auto" w:fill="FFFFFF"/>
        </w:rPr>
      </w:pPr>
      <w:r>
        <w:rPr>
          <w:rFonts w:asciiTheme="minorHAnsi" w:hAnsiTheme="minorHAnsi" w:cs="Arial"/>
          <w:b/>
          <w:color w:val="222222"/>
          <w:sz w:val="24"/>
          <w:szCs w:val="24"/>
          <w:shd w:val="clear" w:color="auto" w:fill="FFFFFF"/>
        </w:rPr>
        <w:br w:type="page"/>
      </w:r>
    </w:p>
    <w:p w14:paraId="43BD31B8" w14:textId="3AC9D0D4" w:rsidR="00ED7587" w:rsidRDefault="00ED7587">
      <w:pPr>
        <w:spacing w:after="0" w:line="240" w:lineRule="auto"/>
        <w:rPr>
          <w:rFonts w:asciiTheme="minorHAnsi" w:hAnsiTheme="minorHAnsi" w:cs="Arial"/>
          <w:b/>
          <w:color w:val="222222"/>
          <w:sz w:val="24"/>
          <w:szCs w:val="24"/>
          <w:shd w:val="clear" w:color="auto" w:fill="FFFFFF"/>
        </w:rPr>
      </w:pPr>
      <w:r>
        <w:rPr>
          <w:rFonts w:asciiTheme="minorHAnsi" w:hAnsiTheme="minorHAnsi" w:cs="Arial"/>
          <w:b/>
          <w:color w:val="222222"/>
          <w:sz w:val="24"/>
          <w:szCs w:val="24"/>
          <w:shd w:val="clear" w:color="auto" w:fill="FFFFFF"/>
        </w:rPr>
        <w:lastRenderedPageBreak/>
        <w:t>Authorship Statement:</w:t>
      </w:r>
    </w:p>
    <w:p w14:paraId="4C2935C9" w14:textId="77777777" w:rsidR="00ED7587" w:rsidRDefault="00ED7587">
      <w:pPr>
        <w:spacing w:after="0" w:line="240" w:lineRule="auto"/>
        <w:rPr>
          <w:rFonts w:asciiTheme="minorHAnsi" w:hAnsiTheme="minorHAnsi" w:cs="Arial"/>
          <w:b/>
          <w:color w:val="222222"/>
          <w:sz w:val="24"/>
          <w:szCs w:val="24"/>
          <w:shd w:val="clear" w:color="auto" w:fill="FFFFFF"/>
        </w:rPr>
      </w:pPr>
    </w:p>
    <w:p w14:paraId="640146F8" w14:textId="77777777" w:rsidR="00ED7587" w:rsidRPr="0013145E" w:rsidRDefault="00ED7587" w:rsidP="00ED7587">
      <w:pPr>
        <w:pStyle w:val="NormalWeb"/>
        <w:shd w:val="clear" w:color="auto" w:fill="FFFFFF"/>
        <w:spacing w:line="480" w:lineRule="auto"/>
        <w:rPr>
          <w:rFonts w:asciiTheme="minorHAnsi" w:hAnsiTheme="minorHAnsi"/>
          <w:color w:val="000000"/>
        </w:rPr>
      </w:pPr>
      <w:r w:rsidRPr="0013145E">
        <w:rPr>
          <w:rFonts w:asciiTheme="minorHAnsi" w:hAnsiTheme="minorHAnsi"/>
          <w:color w:val="000000"/>
        </w:rPr>
        <w:t>MR initiated the ERA study. ES-B (PI), BM, JK, RK, WS (Co-PIs) devised the young adult follow-up</w:t>
      </w:r>
      <w:r>
        <w:rPr>
          <w:rFonts w:asciiTheme="minorHAnsi" w:hAnsiTheme="minorHAnsi"/>
          <w:color w:val="000000"/>
        </w:rPr>
        <w:t xml:space="preserve"> and MK and NK collected the data</w:t>
      </w:r>
      <w:r w:rsidRPr="0013145E">
        <w:rPr>
          <w:rFonts w:asciiTheme="minorHAnsi" w:hAnsiTheme="minorHAnsi"/>
          <w:color w:val="000000"/>
        </w:rPr>
        <w:t>. The article was conceived by E-SB who wrote the first draft with further input from JK, BM, RK, WS, DG</w:t>
      </w:r>
      <w:r w:rsidR="00211CFC">
        <w:rPr>
          <w:rFonts w:asciiTheme="minorHAnsi" w:hAnsiTheme="minorHAnsi"/>
          <w:color w:val="000000"/>
        </w:rPr>
        <w:t>, JH</w:t>
      </w:r>
      <w:r w:rsidRPr="0013145E">
        <w:rPr>
          <w:rFonts w:asciiTheme="minorHAnsi" w:hAnsiTheme="minorHAnsi"/>
          <w:color w:val="000000"/>
        </w:rPr>
        <w:t xml:space="preserve"> and MK. </w:t>
      </w:r>
      <w:r>
        <w:rPr>
          <w:rFonts w:asciiTheme="minorHAnsi" w:hAnsiTheme="minorHAnsi"/>
          <w:color w:val="000000"/>
        </w:rPr>
        <w:t>MK</w:t>
      </w:r>
      <w:r w:rsidRPr="0013145E">
        <w:rPr>
          <w:rFonts w:asciiTheme="minorHAnsi" w:hAnsiTheme="minorHAnsi"/>
          <w:color w:val="000000"/>
        </w:rPr>
        <w:t xml:space="preserve"> conducted the statistical analysis in conjunction with ES-B and support from </w:t>
      </w:r>
      <w:r>
        <w:rPr>
          <w:rFonts w:asciiTheme="minorHAnsi" w:hAnsiTheme="minorHAnsi"/>
          <w:color w:val="000000"/>
        </w:rPr>
        <w:t>WS</w:t>
      </w:r>
      <w:r w:rsidRPr="0013145E">
        <w:rPr>
          <w:rFonts w:asciiTheme="minorHAnsi" w:hAnsiTheme="minorHAnsi"/>
          <w:color w:val="000000"/>
        </w:rPr>
        <w:t xml:space="preserve">. All authors interpreted data, reviewed drafts, and approved the final version of the article. </w:t>
      </w:r>
    </w:p>
    <w:p w14:paraId="200C87F7" w14:textId="77777777" w:rsidR="006D6719" w:rsidRDefault="006D6719">
      <w:pPr>
        <w:spacing w:after="0" w:line="240" w:lineRule="auto"/>
        <w:rPr>
          <w:rFonts w:asciiTheme="minorHAnsi" w:hAnsiTheme="minorHAnsi" w:cs="Arial"/>
          <w:b/>
          <w:color w:val="222222"/>
          <w:sz w:val="24"/>
          <w:szCs w:val="24"/>
          <w:shd w:val="clear" w:color="auto" w:fill="FFFFFF"/>
        </w:rPr>
      </w:pPr>
      <w:r>
        <w:rPr>
          <w:rFonts w:asciiTheme="minorHAnsi" w:hAnsiTheme="minorHAnsi" w:cs="Arial"/>
          <w:b/>
          <w:color w:val="222222"/>
          <w:sz w:val="24"/>
          <w:szCs w:val="24"/>
          <w:shd w:val="clear" w:color="auto" w:fill="FFFFFF"/>
        </w:rPr>
        <w:br w:type="page"/>
      </w:r>
    </w:p>
    <w:p w14:paraId="2C641550" w14:textId="77777777" w:rsidR="0060399D" w:rsidRPr="002825FC" w:rsidRDefault="0060399D" w:rsidP="0060399D">
      <w:pPr>
        <w:spacing w:after="0" w:line="360" w:lineRule="auto"/>
        <w:ind w:left="-709" w:firstLine="709"/>
        <w:rPr>
          <w:rFonts w:asciiTheme="minorHAnsi" w:hAnsiTheme="minorHAnsi" w:cs="Arial"/>
          <w:b/>
          <w:color w:val="222222"/>
          <w:sz w:val="24"/>
          <w:szCs w:val="24"/>
          <w:shd w:val="clear" w:color="auto" w:fill="FFFFFF"/>
          <w:lang w:val="de-DE"/>
        </w:rPr>
      </w:pPr>
      <w:r w:rsidRPr="002825FC">
        <w:rPr>
          <w:rFonts w:asciiTheme="minorHAnsi" w:hAnsiTheme="minorHAnsi" w:cs="Arial"/>
          <w:b/>
          <w:color w:val="222222"/>
          <w:sz w:val="24"/>
          <w:szCs w:val="24"/>
          <w:shd w:val="clear" w:color="auto" w:fill="FFFFFF"/>
          <w:lang w:val="de-DE"/>
        </w:rPr>
        <w:lastRenderedPageBreak/>
        <w:t>References:</w:t>
      </w:r>
    </w:p>
    <w:p w14:paraId="16925B5B" w14:textId="77777777" w:rsidR="0060399D" w:rsidRPr="002825FC" w:rsidRDefault="0060399D" w:rsidP="0060399D">
      <w:pPr>
        <w:spacing w:after="0" w:line="360" w:lineRule="auto"/>
        <w:ind w:left="-709" w:firstLine="709"/>
        <w:rPr>
          <w:rFonts w:asciiTheme="minorHAnsi" w:hAnsiTheme="minorHAnsi" w:cs="Arial"/>
          <w:b/>
          <w:color w:val="222222"/>
          <w:sz w:val="24"/>
          <w:szCs w:val="24"/>
          <w:shd w:val="clear" w:color="auto" w:fill="FFFFFF"/>
          <w:lang w:val="de-DE"/>
        </w:rPr>
      </w:pPr>
    </w:p>
    <w:p w14:paraId="07C77BDE" w14:textId="77777777" w:rsidR="0060399D" w:rsidRDefault="0060399D" w:rsidP="0060399D">
      <w:pPr>
        <w:spacing w:after="0"/>
        <w:rPr>
          <w:rFonts w:cs="Arial"/>
          <w:color w:val="222222"/>
          <w:sz w:val="24"/>
          <w:szCs w:val="24"/>
          <w:shd w:val="clear" w:color="auto" w:fill="FFFFFF"/>
        </w:rPr>
      </w:pPr>
      <w:r w:rsidRPr="00FF3B56">
        <w:rPr>
          <w:rFonts w:cs="Arial"/>
          <w:color w:val="222222"/>
          <w:sz w:val="24"/>
          <w:szCs w:val="24"/>
          <w:shd w:val="clear" w:color="auto" w:fill="FFFFFF"/>
          <w:lang w:val="en-US"/>
        </w:rPr>
        <w:t>1</w:t>
      </w:r>
      <w:r w:rsidRPr="00FF3B56">
        <w:rPr>
          <w:rFonts w:cs="Arial"/>
          <w:color w:val="222222"/>
          <w:sz w:val="24"/>
          <w:szCs w:val="24"/>
          <w:shd w:val="clear" w:color="auto" w:fill="FFFFFF"/>
          <w:lang w:val="en-US"/>
        </w:rPr>
        <w:tab/>
      </w:r>
      <w:r w:rsidRPr="00FF3B56">
        <w:rPr>
          <w:rFonts w:asciiTheme="minorHAnsi" w:hAnsiTheme="minorHAnsi" w:cs="Arial"/>
          <w:color w:val="222222"/>
          <w:sz w:val="24"/>
          <w:szCs w:val="24"/>
          <w:shd w:val="clear" w:color="auto" w:fill="FFFFFF"/>
          <w:lang w:val="en-US"/>
        </w:rPr>
        <w:t xml:space="preserve">Teicher MH, Samson JA. </w:t>
      </w:r>
      <w:r w:rsidRPr="00555265">
        <w:rPr>
          <w:rFonts w:asciiTheme="minorHAnsi" w:hAnsiTheme="minorHAnsi" w:cs="Arial"/>
          <w:color w:val="222222"/>
          <w:sz w:val="24"/>
          <w:szCs w:val="24"/>
          <w:shd w:val="clear" w:color="auto" w:fill="FFFFFF"/>
        </w:rPr>
        <w:t xml:space="preserve">Annual research review: enduring neurobiological effects of childhood abuse and neglect. </w:t>
      </w:r>
      <w:r w:rsidRPr="000215B0">
        <w:rPr>
          <w:rFonts w:asciiTheme="minorHAnsi" w:hAnsiTheme="minorHAnsi" w:cs="Arial"/>
          <w:i/>
          <w:color w:val="222222"/>
          <w:sz w:val="24"/>
          <w:szCs w:val="24"/>
          <w:shd w:val="clear" w:color="auto" w:fill="FFFFFF"/>
        </w:rPr>
        <w:t>Journal of child psych</w:t>
      </w:r>
      <w:r w:rsidRPr="000215B0">
        <w:rPr>
          <w:rFonts w:cs="Arial"/>
          <w:i/>
          <w:color w:val="222222"/>
          <w:sz w:val="24"/>
          <w:szCs w:val="24"/>
          <w:shd w:val="clear" w:color="auto" w:fill="FFFFFF"/>
        </w:rPr>
        <w:t>ology and psychiatry</w:t>
      </w:r>
      <w:r>
        <w:rPr>
          <w:rFonts w:cs="Arial"/>
          <w:color w:val="222222"/>
          <w:sz w:val="24"/>
          <w:szCs w:val="24"/>
          <w:shd w:val="clear" w:color="auto" w:fill="FFFFFF"/>
        </w:rPr>
        <w:t xml:space="preserve"> 2016;</w:t>
      </w:r>
      <w:r w:rsidRPr="000215B0">
        <w:rPr>
          <w:rFonts w:cs="Arial"/>
          <w:b/>
          <w:color w:val="222222"/>
          <w:sz w:val="24"/>
          <w:szCs w:val="24"/>
          <w:shd w:val="clear" w:color="auto" w:fill="FFFFFF"/>
        </w:rPr>
        <w:t>57</w:t>
      </w:r>
      <w:r>
        <w:rPr>
          <w:rFonts w:cs="Arial"/>
          <w:color w:val="222222"/>
          <w:sz w:val="24"/>
          <w:szCs w:val="24"/>
          <w:shd w:val="clear" w:color="auto" w:fill="FFFFFF"/>
        </w:rPr>
        <w:t>:241-266.</w:t>
      </w:r>
    </w:p>
    <w:p w14:paraId="0AE7A3E8" w14:textId="77777777" w:rsidR="0060399D" w:rsidRDefault="0060399D" w:rsidP="0060399D">
      <w:pPr>
        <w:spacing w:after="0"/>
        <w:rPr>
          <w:rFonts w:cs="Arial"/>
          <w:color w:val="222222"/>
          <w:sz w:val="24"/>
          <w:szCs w:val="24"/>
          <w:shd w:val="clear" w:color="auto" w:fill="FFFFFF"/>
        </w:rPr>
      </w:pPr>
    </w:p>
    <w:p w14:paraId="7387ADDB" w14:textId="77777777" w:rsidR="0060399D" w:rsidRDefault="0060399D" w:rsidP="0060399D">
      <w:pPr>
        <w:widowControl w:val="0"/>
        <w:autoSpaceDE w:val="0"/>
        <w:autoSpaceDN w:val="0"/>
        <w:adjustRightInd w:val="0"/>
        <w:spacing w:after="0"/>
        <w:rPr>
          <w:rFonts w:cs="Arial"/>
          <w:color w:val="222222"/>
          <w:sz w:val="24"/>
          <w:szCs w:val="24"/>
          <w:shd w:val="clear" w:color="auto" w:fill="FFFFFF"/>
        </w:rPr>
      </w:pPr>
      <w:r>
        <w:rPr>
          <w:rFonts w:cs="Arial"/>
          <w:color w:val="222222"/>
          <w:sz w:val="24"/>
          <w:szCs w:val="24"/>
          <w:shd w:val="clear" w:color="auto" w:fill="FFFFFF"/>
        </w:rPr>
        <w:t>2</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Kumsta R, Kreppner J, Kennedy M, Knights N, Rutter M, Sonuga-Barke E. Psychological consequences of early global dep</w:t>
      </w:r>
      <w:r>
        <w:rPr>
          <w:rFonts w:cs="Arial"/>
          <w:color w:val="222222"/>
          <w:sz w:val="24"/>
          <w:szCs w:val="24"/>
          <w:shd w:val="clear" w:color="auto" w:fill="FFFFFF"/>
        </w:rPr>
        <w:t xml:space="preserve">rivation. </w:t>
      </w:r>
      <w:r w:rsidRPr="0092631E">
        <w:rPr>
          <w:rFonts w:cs="Arial"/>
          <w:i/>
          <w:color w:val="222222"/>
          <w:sz w:val="24"/>
          <w:szCs w:val="24"/>
          <w:shd w:val="clear" w:color="auto" w:fill="FFFFFF"/>
        </w:rPr>
        <w:t>European Psychologist</w:t>
      </w:r>
      <w:r w:rsidRPr="00555265">
        <w:rPr>
          <w:rFonts w:asciiTheme="minorHAnsi" w:hAnsiTheme="minorHAnsi" w:cs="Arial"/>
          <w:color w:val="222222"/>
          <w:sz w:val="24"/>
          <w:szCs w:val="24"/>
          <w:shd w:val="clear" w:color="auto" w:fill="FFFFFF"/>
        </w:rPr>
        <w:t xml:space="preserve"> 2015; </w:t>
      </w:r>
      <w:r w:rsidRPr="0092631E">
        <w:rPr>
          <w:rFonts w:asciiTheme="minorHAnsi" w:hAnsiTheme="minorHAnsi" w:cs="Arial"/>
          <w:b/>
          <w:color w:val="222222"/>
          <w:sz w:val="24"/>
          <w:szCs w:val="24"/>
          <w:shd w:val="clear" w:color="auto" w:fill="FFFFFF"/>
        </w:rPr>
        <w:t>20</w:t>
      </w:r>
      <w:r w:rsidRPr="00555265">
        <w:rPr>
          <w:rFonts w:asciiTheme="minorHAnsi" w:hAnsiTheme="minorHAnsi" w:cs="Arial"/>
          <w:color w:val="222222"/>
          <w:sz w:val="24"/>
          <w:szCs w:val="24"/>
          <w:shd w:val="clear" w:color="auto" w:fill="FFFFFF"/>
        </w:rPr>
        <w:t>: 138-151.</w:t>
      </w:r>
    </w:p>
    <w:p w14:paraId="37259BB4" w14:textId="77777777" w:rsidR="0060399D" w:rsidRDefault="0060399D" w:rsidP="0060399D">
      <w:pPr>
        <w:spacing w:after="0"/>
        <w:rPr>
          <w:rFonts w:cs="Arial"/>
          <w:color w:val="222222"/>
          <w:sz w:val="24"/>
          <w:szCs w:val="24"/>
          <w:shd w:val="clear" w:color="auto" w:fill="FFFFFF"/>
        </w:rPr>
      </w:pPr>
    </w:p>
    <w:p w14:paraId="38D30682" w14:textId="77777777" w:rsidR="0060399D" w:rsidRPr="00555265" w:rsidRDefault="0060399D" w:rsidP="0060399D">
      <w:pPr>
        <w:spacing w:after="0" w:line="276" w:lineRule="auto"/>
        <w:ind w:right="-755"/>
        <w:rPr>
          <w:rFonts w:asciiTheme="minorHAnsi" w:hAnsiTheme="minorHAnsi" w:cs="Arial"/>
          <w:color w:val="222222"/>
          <w:sz w:val="24"/>
          <w:szCs w:val="24"/>
          <w:shd w:val="clear" w:color="auto" w:fill="FFFFFF"/>
        </w:rPr>
      </w:pPr>
      <w:r>
        <w:rPr>
          <w:rFonts w:cs="Arial"/>
          <w:color w:val="222222"/>
          <w:sz w:val="24"/>
          <w:szCs w:val="24"/>
          <w:shd w:val="clear" w:color="auto" w:fill="FFFFFF"/>
        </w:rPr>
        <w:t>3</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Rutter M. Developmental catch</w:t>
      </w:r>
      <w:r w:rsidRPr="00555265">
        <w:rPr>
          <w:rFonts w:asciiTheme="minorHAnsi" w:hAnsiTheme="minorHAnsi" w:cs="Cambria Math"/>
          <w:color w:val="222222"/>
          <w:sz w:val="24"/>
          <w:szCs w:val="24"/>
          <w:shd w:val="clear" w:color="auto" w:fill="FFFFFF"/>
        </w:rPr>
        <w:t>‐</w:t>
      </w:r>
      <w:r w:rsidRPr="00555265">
        <w:rPr>
          <w:rFonts w:asciiTheme="minorHAnsi" w:hAnsiTheme="minorHAnsi" w:cs="Arial"/>
          <w:color w:val="222222"/>
          <w:sz w:val="24"/>
          <w:szCs w:val="24"/>
          <w:shd w:val="clear" w:color="auto" w:fill="FFFFFF"/>
        </w:rPr>
        <w:t xml:space="preserve">up, and deficit, following adoption after severe global early privation. </w:t>
      </w:r>
      <w:r w:rsidRPr="000B4422">
        <w:rPr>
          <w:rFonts w:asciiTheme="minorHAnsi" w:hAnsiTheme="minorHAnsi" w:cs="Arial"/>
          <w:i/>
          <w:color w:val="222222"/>
          <w:sz w:val="24"/>
          <w:szCs w:val="24"/>
          <w:shd w:val="clear" w:color="auto" w:fill="FFFFFF"/>
        </w:rPr>
        <w:t xml:space="preserve">Journal of Child Psychology </w:t>
      </w:r>
      <w:r w:rsidRPr="000B4422">
        <w:rPr>
          <w:rFonts w:cs="Arial"/>
          <w:i/>
          <w:color w:val="222222"/>
          <w:sz w:val="24"/>
          <w:szCs w:val="24"/>
          <w:shd w:val="clear" w:color="auto" w:fill="FFFFFF"/>
        </w:rPr>
        <w:t>and Psychiatry</w:t>
      </w:r>
      <w:r>
        <w:rPr>
          <w:rFonts w:cs="Arial"/>
          <w:color w:val="222222"/>
          <w:sz w:val="24"/>
          <w:szCs w:val="24"/>
          <w:shd w:val="clear" w:color="auto" w:fill="FFFFFF"/>
        </w:rPr>
        <w:t xml:space="preserve"> 1998;</w:t>
      </w:r>
      <w:r w:rsidRPr="000B4422">
        <w:rPr>
          <w:rFonts w:cs="Arial"/>
          <w:b/>
          <w:color w:val="222222"/>
          <w:sz w:val="24"/>
          <w:szCs w:val="24"/>
          <w:shd w:val="clear" w:color="auto" w:fill="FFFFFF"/>
        </w:rPr>
        <w:t>39</w:t>
      </w:r>
      <w:r w:rsidRPr="00555265">
        <w:rPr>
          <w:rFonts w:asciiTheme="minorHAnsi" w:hAnsiTheme="minorHAnsi" w:cs="Arial"/>
          <w:color w:val="222222"/>
          <w:sz w:val="24"/>
          <w:szCs w:val="24"/>
          <w:shd w:val="clear" w:color="auto" w:fill="FFFFFF"/>
        </w:rPr>
        <w:t>:465-76.</w:t>
      </w:r>
    </w:p>
    <w:p w14:paraId="12AD72F6" w14:textId="77777777" w:rsidR="0060399D" w:rsidRDefault="0060399D" w:rsidP="0060399D">
      <w:pPr>
        <w:spacing w:after="0"/>
        <w:rPr>
          <w:rFonts w:cs="Arial"/>
          <w:color w:val="222222"/>
          <w:sz w:val="24"/>
          <w:szCs w:val="24"/>
          <w:shd w:val="clear" w:color="auto" w:fill="FFFFFF"/>
        </w:rPr>
      </w:pPr>
    </w:p>
    <w:p w14:paraId="231FF0A8" w14:textId="77777777" w:rsidR="0060399D" w:rsidRDefault="0060399D" w:rsidP="0060399D">
      <w:pPr>
        <w:spacing w:after="0"/>
        <w:rPr>
          <w:rFonts w:eastAsia="Times New Roman" w:cs="Arial"/>
          <w:color w:val="222222"/>
          <w:sz w:val="24"/>
          <w:szCs w:val="24"/>
        </w:rPr>
      </w:pPr>
      <w:r>
        <w:rPr>
          <w:rFonts w:eastAsia="Times New Roman" w:cs="Arial"/>
          <w:color w:val="222222"/>
          <w:sz w:val="24"/>
          <w:szCs w:val="24"/>
        </w:rPr>
        <w:t>4</w:t>
      </w:r>
      <w:r>
        <w:rPr>
          <w:rFonts w:eastAsia="Times New Roman" w:cs="Arial"/>
          <w:color w:val="222222"/>
          <w:sz w:val="24"/>
          <w:szCs w:val="24"/>
        </w:rPr>
        <w:tab/>
      </w:r>
      <w:r w:rsidRPr="00555265">
        <w:rPr>
          <w:rFonts w:asciiTheme="minorHAnsi" w:eastAsia="Times New Roman" w:hAnsiTheme="minorHAnsi" w:cs="Arial"/>
          <w:color w:val="222222"/>
          <w:sz w:val="24"/>
          <w:szCs w:val="24"/>
        </w:rPr>
        <w:t xml:space="preserve">Castle, J., Groothues, C., Bredenkamp, D., Beckett, C., O'Connor, T., Rutter, M. Effects of qualities of early institutional care on cognitive attainment. </w:t>
      </w:r>
      <w:r w:rsidRPr="00555265">
        <w:rPr>
          <w:rFonts w:asciiTheme="minorHAnsi" w:eastAsia="Times New Roman" w:hAnsiTheme="minorHAnsi" w:cs="Arial"/>
          <w:i/>
          <w:iCs/>
          <w:color w:val="222222"/>
          <w:sz w:val="24"/>
          <w:szCs w:val="24"/>
        </w:rPr>
        <w:t>American Journal of Orthopsychiatry</w:t>
      </w:r>
      <w:r w:rsidRPr="00555265">
        <w:rPr>
          <w:rFonts w:asciiTheme="minorHAnsi" w:eastAsia="Times New Roman" w:hAnsiTheme="minorHAnsi" w:cs="Arial"/>
          <w:color w:val="222222"/>
          <w:sz w:val="24"/>
          <w:szCs w:val="24"/>
        </w:rPr>
        <w:t xml:space="preserve">, 1999; </w:t>
      </w:r>
      <w:r w:rsidRPr="00555265">
        <w:rPr>
          <w:rFonts w:asciiTheme="minorHAnsi" w:eastAsia="Times New Roman" w:hAnsiTheme="minorHAnsi" w:cs="Arial"/>
          <w:b/>
          <w:iCs/>
          <w:color w:val="222222"/>
          <w:sz w:val="24"/>
          <w:szCs w:val="24"/>
        </w:rPr>
        <w:t>69:</w:t>
      </w:r>
      <w:r w:rsidRPr="00555265">
        <w:rPr>
          <w:rFonts w:asciiTheme="minorHAnsi" w:eastAsia="Times New Roman" w:hAnsiTheme="minorHAnsi" w:cs="Arial"/>
          <w:color w:val="222222"/>
          <w:sz w:val="24"/>
          <w:szCs w:val="24"/>
        </w:rPr>
        <w:t xml:space="preserve"> 424.</w:t>
      </w:r>
    </w:p>
    <w:p w14:paraId="1B6013BB" w14:textId="77777777" w:rsidR="0060399D" w:rsidRPr="00555265" w:rsidRDefault="0060399D" w:rsidP="0060399D">
      <w:pPr>
        <w:spacing w:after="0" w:line="276" w:lineRule="auto"/>
        <w:rPr>
          <w:rFonts w:asciiTheme="minorHAnsi" w:eastAsia="Times New Roman" w:hAnsiTheme="minorHAnsi" w:cs="Arial"/>
          <w:color w:val="222222"/>
          <w:sz w:val="24"/>
          <w:szCs w:val="24"/>
        </w:rPr>
      </w:pPr>
    </w:p>
    <w:p w14:paraId="4FE1B756" w14:textId="6BBF165D" w:rsidR="0060399D" w:rsidRDefault="0060399D" w:rsidP="0060399D">
      <w:pPr>
        <w:spacing w:after="0"/>
        <w:rPr>
          <w:rFonts w:eastAsia="Times New Roman" w:cs="Arial"/>
          <w:iCs/>
          <w:color w:val="222222"/>
          <w:sz w:val="24"/>
          <w:szCs w:val="24"/>
        </w:rPr>
      </w:pPr>
      <w:r>
        <w:rPr>
          <w:rFonts w:eastAsia="Times New Roman" w:cs="Arial"/>
          <w:color w:val="222222"/>
          <w:sz w:val="24"/>
          <w:szCs w:val="24"/>
        </w:rPr>
        <w:t>5</w:t>
      </w:r>
      <w:r>
        <w:rPr>
          <w:rFonts w:eastAsia="Times New Roman" w:cs="Arial"/>
          <w:color w:val="222222"/>
          <w:sz w:val="24"/>
          <w:szCs w:val="24"/>
        </w:rPr>
        <w:tab/>
      </w:r>
      <w:r w:rsidRPr="00555265">
        <w:rPr>
          <w:rFonts w:asciiTheme="minorHAnsi" w:eastAsia="Times New Roman" w:hAnsiTheme="minorHAnsi" w:cs="Arial"/>
          <w:color w:val="222222"/>
          <w:sz w:val="24"/>
          <w:szCs w:val="24"/>
        </w:rPr>
        <w:t xml:space="preserve">Sonuga-Barke E, Kennedy M, Kreppner J, Knights N, Kumsta R, Maughan B, Rutter M, Schlotz W. Child-to-adult neurodevelopmental and mental health trajectories after early life deprivation: the young adult follow-up of the longitudinal English and Romanian Adoptees study. </w:t>
      </w:r>
      <w:r w:rsidR="0051127D" w:rsidRPr="0051127D">
        <w:rPr>
          <w:rFonts w:asciiTheme="minorHAnsi" w:eastAsia="Times New Roman" w:hAnsiTheme="minorHAnsi" w:cs="Arial"/>
          <w:i/>
          <w:iCs/>
          <w:color w:val="222222"/>
          <w:sz w:val="24"/>
          <w:szCs w:val="24"/>
        </w:rPr>
        <w:t>The Lancet</w:t>
      </w:r>
      <w:r w:rsidR="0051127D">
        <w:rPr>
          <w:rFonts w:asciiTheme="minorHAnsi" w:eastAsia="Times New Roman" w:hAnsiTheme="minorHAnsi" w:cs="Arial"/>
          <w:iCs/>
          <w:color w:val="222222"/>
          <w:sz w:val="24"/>
          <w:szCs w:val="24"/>
        </w:rPr>
        <w:t xml:space="preserve"> 2017; </w:t>
      </w:r>
      <w:r w:rsidR="0051127D" w:rsidRPr="0051127D">
        <w:rPr>
          <w:rFonts w:asciiTheme="minorHAnsi" w:eastAsia="Times New Roman" w:hAnsiTheme="minorHAnsi" w:cs="Arial"/>
          <w:b/>
          <w:iCs/>
          <w:color w:val="222222"/>
          <w:sz w:val="24"/>
          <w:szCs w:val="24"/>
        </w:rPr>
        <w:t>389</w:t>
      </w:r>
      <w:r w:rsidR="0051127D">
        <w:rPr>
          <w:rFonts w:asciiTheme="minorHAnsi" w:eastAsia="Times New Roman" w:hAnsiTheme="minorHAnsi" w:cs="Arial"/>
          <w:iCs/>
          <w:color w:val="222222"/>
          <w:sz w:val="24"/>
          <w:szCs w:val="24"/>
        </w:rPr>
        <w:t>: 1539-48.</w:t>
      </w:r>
    </w:p>
    <w:p w14:paraId="2143463F" w14:textId="77777777" w:rsidR="0060399D" w:rsidRPr="00555265" w:rsidRDefault="0060399D" w:rsidP="0060399D">
      <w:pPr>
        <w:spacing w:after="0" w:line="276" w:lineRule="auto"/>
        <w:rPr>
          <w:rFonts w:asciiTheme="minorHAnsi" w:eastAsia="Times New Roman" w:hAnsiTheme="minorHAnsi" w:cs="Arial"/>
          <w:i/>
          <w:iCs/>
          <w:color w:val="222222"/>
          <w:sz w:val="24"/>
          <w:szCs w:val="24"/>
        </w:rPr>
      </w:pPr>
    </w:p>
    <w:p w14:paraId="2CEA96DC" w14:textId="77777777" w:rsidR="0060399D" w:rsidRDefault="0060399D" w:rsidP="0060399D">
      <w:pPr>
        <w:widowControl w:val="0"/>
        <w:autoSpaceDE w:val="0"/>
        <w:autoSpaceDN w:val="0"/>
        <w:adjustRightInd w:val="0"/>
        <w:spacing w:after="0"/>
        <w:rPr>
          <w:rFonts w:cs="Arial"/>
          <w:color w:val="222222"/>
          <w:sz w:val="24"/>
          <w:szCs w:val="24"/>
          <w:shd w:val="clear" w:color="auto" w:fill="FFFFFF"/>
        </w:rPr>
      </w:pPr>
      <w:r>
        <w:rPr>
          <w:rFonts w:cs="Arial"/>
          <w:color w:val="222222"/>
          <w:sz w:val="24"/>
          <w:szCs w:val="24"/>
          <w:shd w:val="clear" w:color="auto" w:fill="FFFFFF"/>
        </w:rPr>
        <w:t>6</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Kennedy M, Kreppner J, Knights N, Kumsta R, Maughan B, Golm D, Rutter M, Schlotz W, Sonuga</w:t>
      </w:r>
      <w:r w:rsidRPr="00555265">
        <w:rPr>
          <w:rFonts w:asciiTheme="minorHAnsi" w:hAnsiTheme="minorHAnsi" w:cs="Cambria Math"/>
          <w:color w:val="222222"/>
          <w:sz w:val="24"/>
          <w:szCs w:val="24"/>
          <w:shd w:val="clear" w:color="auto" w:fill="FFFFFF"/>
        </w:rPr>
        <w:t>‐</w:t>
      </w:r>
      <w:r w:rsidRPr="00555265">
        <w:rPr>
          <w:rFonts w:asciiTheme="minorHAnsi" w:hAnsiTheme="minorHAnsi" w:cs="Arial"/>
          <w:color w:val="222222"/>
          <w:sz w:val="24"/>
          <w:szCs w:val="24"/>
          <w:shd w:val="clear" w:color="auto" w:fill="FFFFFF"/>
        </w:rPr>
        <w:t>Barke EJ. Early severe institutional deprivation is associated with a persistent variant of adult attention</w:t>
      </w:r>
      <w:r w:rsidRPr="00555265">
        <w:rPr>
          <w:rFonts w:asciiTheme="minorHAnsi" w:hAnsiTheme="minorHAnsi" w:cs="Cambria Math"/>
          <w:color w:val="222222"/>
          <w:sz w:val="24"/>
          <w:szCs w:val="24"/>
          <w:shd w:val="clear" w:color="auto" w:fill="FFFFFF"/>
        </w:rPr>
        <w:t>‐</w:t>
      </w:r>
      <w:r w:rsidRPr="00555265">
        <w:rPr>
          <w:rFonts w:asciiTheme="minorHAnsi" w:hAnsiTheme="minorHAnsi" w:cs="Arial"/>
          <w:color w:val="222222"/>
          <w:sz w:val="24"/>
          <w:szCs w:val="24"/>
          <w:shd w:val="clear" w:color="auto" w:fill="FFFFFF"/>
        </w:rPr>
        <w:t xml:space="preserve">deficit/hyperactivity disorder: clinical presentation, developmental continuities and life circumstances in the English and Romanian Adoptees study. </w:t>
      </w:r>
      <w:r w:rsidRPr="0092631E">
        <w:rPr>
          <w:rFonts w:asciiTheme="minorHAnsi" w:hAnsiTheme="minorHAnsi" w:cs="Arial"/>
          <w:i/>
          <w:color w:val="222222"/>
          <w:sz w:val="24"/>
          <w:szCs w:val="24"/>
          <w:shd w:val="clear" w:color="auto" w:fill="FFFFFF"/>
        </w:rPr>
        <w:t>Journal of Child Psych</w:t>
      </w:r>
      <w:r w:rsidRPr="0092631E">
        <w:rPr>
          <w:rFonts w:cs="Arial"/>
          <w:i/>
          <w:color w:val="222222"/>
          <w:sz w:val="24"/>
          <w:szCs w:val="24"/>
          <w:shd w:val="clear" w:color="auto" w:fill="FFFFFF"/>
        </w:rPr>
        <w:t>ology and Psychiatry</w:t>
      </w:r>
      <w:r>
        <w:rPr>
          <w:rFonts w:cs="Arial"/>
          <w:color w:val="222222"/>
          <w:sz w:val="24"/>
          <w:szCs w:val="24"/>
          <w:shd w:val="clear" w:color="auto" w:fill="FFFFFF"/>
        </w:rPr>
        <w:t xml:space="preserve"> 2016;</w:t>
      </w:r>
      <w:r w:rsidRPr="0092631E">
        <w:rPr>
          <w:rFonts w:cs="Arial"/>
          <w:b/>
          <w:color w:val="222222"/>
          <w:sz w:val="24"/>
          <w:szCs w:val="24"/>
          <w:shd w:val="clear" w:color="auto" w:fill="FFFFFF"/>
        </w:rPr>
        <w:t>57</w:t>
      </w:r>
      <w:r w:rsidRPr="00555265">
        <w:rPr>
          <w:rFonts w:asciiTheme="minorHAnsi" w:hAnsiTheme="minorHAnsi" w:cs="Arial"/>
          <w:color w:val="222222"/>
          <w:sz w:val="24"/>
          <w:szCs w:val="24"/>
          <w:shd w:val="clear" w:color="auto" w:fill="FFFFFF"/>
        </w:rPr>
        <w:t>:1113-25.</w:t>
      </w:r>
    </w:p>
    <w:p w14:paraId="3EAA43B3" w14:textId="77777777" w:rsidR="0060399D" w:rsidRPr="00555265" w:rsidRDefault="0060399D" w:rsidP="0060399D">
      <w:pPr>
        <w:widowControl w:val="0"/>
        <w:autoSpaceDE w:val="0"/>
        <w:autoSpaceDN w:val="0"/>
        <w:adjustRightInd w:val="0"/>
        <w:spacing w:after="0" w:line="276" w:lineRule="auto"/>
        <w:rPr>
          <w:rFonts w:asciiTheme="minorHAnsi" w:hAnsiTheme="minorHAnsi" w:cs="Arial"/>
          <w:color w:val="222222"/>
          <w:sz w:val="24"/>
          <w:szCs w:val="24"/>
          <w:shd w:val="clear" w:color="auto" w:fill="FFFFFF"/>
        </w:rPr>
      </w:pPr>
    </w:p>
    <w:p w14:paraId="24F3F256" w14:textId="77777777" w:rsidR="0060399D" w:rsidRDefault="0060399D" w:rsidP="0060399D">
      <w:pPr>
        <w:spacing w:after="0"/>
        <w:rPr>
          <w:rFonts w:cs="Arial"/>
          <w:color w:val="222222"/>
          <w:sz w:val="24"/>
          <w:szCs w:val="24"/>
          <w:shd w:val="clear" w:color="auto" w:fill="FFFFFF"/>
        </w:rPr>
      </w:pPr>
      <w:r>
        <w:rPr>
          <w:rFonts w:cs="Arial"/>
          <w:color w:val="222222"/>
          <w:sz w:val="24"/>
          <w:szCs w:val="24"/>
          <w:shd w:val="clear" w:color="auto" w:fill="FFFFFF"/>
        </w:rPr>
        <w:t>7</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Kumsta R, Kreppner J, Rutter M, Beckett C, Castle J, Stevens S, Sonuga</w:t>
      </w:r>
      <w:r w:rsidRPr="00555265">
        <w:rPr>
          <w:rFonts w:asciiTheme="minorHAnsi" w:hAnsiTheme="minorHAnsi" w:cs="Cambria Math"/>
          <w:color w:val="222222"/>
          <w:sz w:val="24"/>
          <w:szCs w:val="24"/>
          <w:shd w:val="clear" w:color="auto" w:fill="FFFFFF"/>
        </w:rPr>
        <w:t>‐</w:t>
      </w:r>
      <w:r w:rsidRPr="00555265">
        <w:rPr>
          <w:rFonts w:asciiTheme="minorHAnsi" w:hAnsiTheme="minorHAnsi" w:cs="Arial"/>
          <w:color w:val="222222"/>
          <w:sz w:val="24"/>
          <w:szCs w:val="24"/>
          <w:shd w:val="clear" w:color="auto" w:fill="FFFFFF"/>
        </w:rPr>
        <w:t>Barke EJ. III. Deprivation</w:t>
      </w:r>
      <w:r w:rsidRPr="00555265">
        <w:rPr>
          <w:rFonts w:asciiTheme="minorHAnsi" w:hAnsiTheme="minorHAnsi" w:cs="Cambria Math"/>
          <w:color w:val="222222"/>
          <w:sz w:val="24"/>
          <w:szCs w:val="24"/>
          <w:shd w:val="clear" w:color="auto" w:fill="FFFFFF"/>
        </w:rPr>
        <w:t>‐</w:t>
      </w:r>
      <w:r w:rsidRPr="00555265">
        <w:rPr>
          <w:rFonts w:asciiTheme="minorHAnsi" w:hAnsiTheme="minorHAnsi" w:cs="Arial"/>
          <w:color w:val="222222"/>
          <w:sz w:val="24"/>
          <w:szCs w:val="24"/>
          <w:shd w:val="clear" w:color="auto" w:fill="FFFFFF"/>
        </w:rPr>
        <w:t xml:space="preserve">specific psychological patterns. </w:t>
      </w:r>
      <w:r w:rsidRPr="0092631E">
        <w:rPr>
          <w:rFonts w:asciiTheme="minorHAnsi" w:hAnsiTheme="minorHAnsi" w:cs="Arial"/>
          <w:i/>
          <w:color w:val="222222"/>
          <w:sz w:val="24"/>
          <w:szCs w:val="24"/>
          <w:shd w:val="clear" w:color="auto" w:fill="FFFFFF"/>
        </w:rPr>
        <w:t>Monographs of the Society for Research in Chi</w:t>
      </w:r>
      <w:r w:rsidRPr="0092631E">
        <w:rPr>
          <w:rFonts w:cs="Arial"/>
          <w:i/>
          <w:color w:val="222222"/>
          <w:sz w:val="24"/>
          <w:szCs w:val="24"/>
          <w:shd w:val="clear" w:color="auto" w:fill="FFFFFF"/>
        </w:rPr>
        <w:t>ld Development</w:t>
      </w:r>
      <w:r>
        <w:rPr>
          <w:rFonts w:cs="Arial"/>
          <w:color w:val="222222"/>
          <w:sz w:val="24"/>
          <w:szCs w:val="24"/>
          <w:shd w:val="clear" w:color="auto" w:fill="FFFFFF"/>
        </w:rPr>
        <w:t xml:space="preserve"> 2010;</w:t>
      </w:r>
      <w:r w:rsidRPr="0092631E">
        <w:rPr>
          <w:rFonts w:cs="Arial"/>
          <w:b/>
          <w:color w:val="222222"/>
          <w:sz w:val="24"/>
          <w:szCs w:val="24"/>
          <w:shd w:val="clear" w:color="auto" w:fill="FFFFFF"/>
        </w:rPr>
        <w:t>75</w:t>
      </w:r>
      <w:r w:rsidRPr="00555265">
        <w:rPr>
          <w:rFonts w:asciiTheme="minorHAnsi" w:hAnsiTheme="minorHAnsi" w:cs="Arial"/>
          <w:color w:val="222222"/>
          <w:sz w:val="24"/>
          <w:szCs w:val="24"/>
          <w:shd w:val="clear" w:color="auto" w:fill="FFFFFF"/>
        </w:rPr>
        <w:t>:48-78.</w:t>
      </w:r>
    </w:p>
    <w:p w14:paraId="3DA48B95" w14:textId="77777777" w:rsidR="0060399D" w:rsidRPr="00555265" w:rsidRDefault="0060399D" w:rsidP="0060399D">
      <w:pPr>
        <w:spacing w:after="0" w:line="276" w:lineRule="auto"/>
        <w:rPr>
          <w:rFonts w:asciiTheme="minorHAnsi" w:hAnsiTheme="minorHAnsi" w:cs="Arial"/>
          <w:color w:val="222222"/>
          <w:sz w:val="24"/>
          <w:szCs w:val="24"/>
          <w:shd w:val="clear" w:color="auto" w:fill="FFFFFF"/>
        </w:rPr>
      </w:pPr>
    </w:p>
    <w:p w14:paraId="6C8BB1C3" w14:textId="77777777" w:rsidR="0060399D" w:rsidRDefault="0060399D" w:rsidP="0060399D">
      <w:pPr>
        <w:spacing w:after="0"/>
        <w:rPr>
          <w:rFonts w:cs="Arial"/>
          <w:color w:val="222222"/>
          <w:sz w:val="24"/>
          <w:szCs w:val="24"/>
          <w:shd w:val="clear" w:color="auto" w:fill="FFFFFF"/>
        </w:rPr>
      </w:pPr>
      <w:r>
        <w:rPr>
          <w:rFonts w:cs="Arial"/>
          <w:color w:val="222222"/>
          <w:sz w:val="24"/>
          <w:szCs w:val="24"/>
          <w:shd w:val="clear" w:color="auto" w:fill="FFFFFF"/>
        </w:rPr>
        <w:t>8</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Sonuga</w:t>
      </w:r>
      <w:r w:rsidRPr="00555265">
        <w:rPr>
          <w:rFonts w:asciiTheme="minorHAnsi" w:hAnsiTheme="minorHAnsi" w:cs="Cambria Math"/>
          <w:color w:val="222222"/>
          <w:sz w:val="24"/>
          <w:szCs w:val="24"/>
          <w:shd w:val="clear" w:color="auto" w:fill="FFFFFF"/>
        </w:rPr>
        <w:t>‐</w:t>
      </w:r>
      <w:r w:rsidRPr="00555265">
        <w:rPr>
          <w:rFonts w:asciiTheme="minorHAnsi" w:hAnsiTheme="minorHAnsi" w:cs="Arial"/>
          <w:color w:val="222222"/>
          <w:sz w:val="24"/>
          <w:szCs w:val="24"/>
          <w:shd w:val="clear" w:color="auto" w:fill="FFFFFF"/>
        </w:rPr>
        <w:t xml:space="preserve">Barke EJ, Schlotz W, Kreppner J. V. Differentiating developmental trajectories for conduct, emotion, and peer problems following early deprivation. </w:t>
      </w:r>
      <w:r w:rsidRPr="000B4422">
        <w:rPr>
          <w:rFonts w:asciiTheme="minorHAnsi" w:hAnsiTheme="minorHAnsi" w:cs="Arial"/>
          <w:i/>
          <w:color w:val="222222"/>
          <w:sz w:val="24"/>
          <w:szCs w:val="24"/>
          <w:shd w:val="clear" w:color="auto" w:fill="FFFFFF"/>
        </w:rPr>
        <w:t xml:space="preserve">Monographs of the Society for Research </w:t>
      </w:r>
      <w:r w:rsidRPr="000B4422">
        <w:rPr>
          <w:rFonts w:cs="Arial"/>
          <w:i/>
          <w:color w:val="222222"/>
          <w:sz w:val="24"/>
          <w:szCs w:val="24"/>
          <w:shd w:val="clear" w:color="auto" w:fill="FFFFFF"/>
        </w:rPr>
        <w:t>in Child Development</w:t>
      </w:r>
      <w:r>
        <w:rPr>
          <w:rFonts w:cs="Arial"/>
          <w:color w:val="222222"/>
          <w:sz w:val="24"/>
          <w:szCs w:val="24"/>
          <w:shd w:val="clear" w:color="auto" w:fill="FFFFFF"/>
        </w:rPr>
        <w:t xml:space="preserve"> 2010;</w:t>
      </w:r>
      <w:r w:rsidRPr="000B4422">
        <w:rPr>
          <w:rFonts w:cs="Arial"/>
          <w:b/>
          <w:color w:val="222222"/>
          <w:sz w:val="24"/>
          <w:szCs w:val="24"/>
          <w:shd w:val="clear" w:color="auto" w:fill="FFFFFF"/>
        </w:rPr>
        <w:t>75</w:t>
      </w:r>
      <w:r w:rsidRPr="00555265">
        <w:rPr>
          <w:rFonts w:asciiTheme="minorHAnsi" w:hAnsiTheme="minorHAnsi" w:cs="Arial"/>
          <w:color w:val="222222"/>
          <w:sz w:val="24"/>
          <w:szCs w:val="24"/>
          <w:shd w:val="clear" w:color="auto" w:fill="FFFFFF"/>
        </w:rPr>
        <w:t>:102-24.</w:t>
      </w:r>
    </w:p>
    <w:p w14:paraId="462F6F7D" w14:textId="77777777" w:rsidR="0060399D" w:rsidRPr="00555265" w:rsidRDefault="0060399D" w:rsidP="0060399D">
      <w:pPr>
        <w:spacing w:after="0" w:line="276" w:lineRule="auto"/>
        <w:rPr>
          <w:rFonts w:asciiTheme="minorHAnsi" w:hAnsiTheme="minorHAnsi" w:cs="Arial"/>
          <w:color w:val="222222"/>
          <w:sz w:val="24"/>
          <w:szCs w:val="24"/>
          <w:shd w:val="clear" w:color="auto" w:fill="FFFFFF"/>
        </w:rPr>
      </w:pPr>
    </w:p>
    <w:p w14:paraId="24D4EC99" w14:textId="77777777" w:rsidR="0060399D" w:rsidRPr="00555265" w:rsidRDefault="0060399D" w:rsidP="0060399D">
      <w:pPr>
        <w:spacing w:after="0" w:line="276" w:lineRule="auto"/>
        <w:rPr>
          <w:rFonts w:asciiTheme="minorHAnsi" w:hAnsiTheme="minorHAnsi" w:cs="Arial"/>
          <w:color w:val="222222"/>
          <w:sz w:val="24"/>
          <w:szCs w:val="24"/>
          <w:shd w:val="clear" w:color="auto" w:fill="FFFFFF"/>
        </w:rPr>
      </w:pPr>
      <w:r>
        <w:rPr>
          <w:rFonts w:cs="Arial"/>
          <w:color w:val="222222"/>
          <w:sz w:val="24"/>
          <w:szCs w:val="24"/>
          <w:shd w:val="clear" w:color="auto" w:fill="FFFFFF"/>
        </w:rPr>
        <w:t>9</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American Psychiatric Association. Diagnostic and statistical manual of mental disorders (DSM-5®). Ameri</w:t>
      </w:r>
      <w:r>
        <w:rPr>
          <w:rFonts w:cs="Arial"/>
          <w:color w:val="222222"/>
          <w:sz w:val="24"/>
          <w:szCs w:val="24"/>
          <w:shd w:val="clear" w:color="auto" w:fill="FFFFFF"/>
        </w:rPr>
        <w:t>can Psychiatric Pub; 2013</w:t>
      </w:r>
      <w:r w:rsidRPr="00555265">
        <w:rPr>
          <w:rFonts w:asciiTheme="minorHAnsi" w:hAnsiTheme="minorHAnsi" w:cs="Arial"/>
          <w:color w:val="222222"/>
          <w:sz w:val="24"/>
          <w:szCs w:val="24"/>
          <w:shd w:val="clear" w:color="auto" w:fill="FFFFFF"/>
        </w:rPr>
        <w:t>.</w:t>
      </w:r>
    </w:p>
    <w:p w14:paraId="1785696C" w14:textId="77777777" w:rsidR="0060399D" w:rsidRPr="00555265" w:rsidRDefault="0060399D" w:rsidP="0060399D">
      <w:pPr>
        <w:spacing w:after="0" w:line="276" w:lineRule="auto"/>
        <w:rPr>
          <w:rFonts w:asciiTheme="minorHAnsi" w:hAnsiTheme="minorHAnsi" w:cs="Arial"/>
          <w:color w:val="222222"/>
          <w:sz w:val="24"/>
          <w:szCs w:val="24"/>
          <w:shd w:val="clear" w:color="auto" w:fill="FFFFFF"/>
        </w:rPr>
      </w:pPr>
    </w:p>
    <w:p w14:paraId="742A24C8" w14:textId="77777777" w:rsidR="0060399D" w:rsidRDefault="0060399D" w:rsidP="0060399D">
      <w:pPr>
        <w:spacing w:after="0"/>
        <w:rPr>
          <w:rFonts w:cs="Arial"/>
          <w:color w:val="222222"/>
          <w:sz w:val="24"/>
          <w:szCs w:val="24"/>
          <w:shd w:val="clear" w:color="auto" w:fill="FFFFFF"/>
        </w:rPr>
      </w:pPr>
      <w:r>
        <w:rPr>
          <w:rFonts w:cs="Arial"/>
          <w:color w:val="222222"/>
          <w:sz w:val="24"/>
          <w:szCs w:val="24"/>
          <w:shd w:val="clear" w:color="auto" w:fill="FFFFFF"/>
        </w:rPr>
        <w:t>10</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Zeanah CH, Gleason MM. Reactive attachment disorder: A review for DSM-V. Report presented to the American Psychiatric Association. 2010.</w:t>
      </w:r>
    </w:p>
    <w:p w14:paraId="0FD1F09D" w14:textId="77777777" w:rsidR="0060399D" w:rsidRPr="00555265" w:rsidRDefault="0060399D" w:rsidP="0060399D">
      <w:pPr>
        <w:spacing w:after="0" w:line="276" w:lineRule="auto"/>
        <w:rPr>
          <w:rFonts w:asciiTheme="minorHAnsi" w:hAnsiTheme="minorHAnsi" w:cs="Arial"/>
          <w:color w:val="222222"/>
          <w:sz w:val="24"/>
          <w:szCs w:val="24"/>
          <w:shd w:val="clear" w:color="auto" w:fill="FFFFFF"/>
        </w:rPr>
      </w:pPr>
    </w:p>
    <w:p w14:paraId="0408765B" w14:textId="77777777" w:rsidR="0060399D" w:rsidRDefault="0060399D" w:rsidP="0060399D">
      <w:pPr>
        <w:spacing w:after="0"/>
        <w:ind w:right="-755"/>
        <w:rPr>
          <w:rFonts w:cs="Arial"/>
          <w:color w:val="222222"/>
          <w:sz w:val="24"/>
          <w:szCs w:val="24"/>
          <w:shd w:val="clear" w:color="auto" w:fill="FFFFFF"/>
        </w:rPr>
      </w:pPr>
      <w:r>
        <w:rPr>
          <w:rFonts w:cs="Arial"/>
          <w:color w:val="222222"/>
          <w:sz w:val="24"/>
          <w:szCs w:val="24"/>
          <w:shd w:val="clear" w:color="auto" w:fill="FFFFFF"/>
        </w:rPr>
        <w:lastRenderedPageBreak/>
        <w:t>11</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Rutter M, Colvert E, Kreppner J, Beckett C, Castl</w:t>
      </w:r>
      <w:r>
        <w:rPr>
          <w:rFonts w:asciiTheme="minorHAnsi" w:hAnsiTheme="minorHAnsi" w:cs="Arial"/>
          <w:color w:val="222222"/>
          <w:sz w:val="24"/>
          <w:szCs w:val="24"/>
          <w:shd w:val="clear" w:color="auto" w:fill="FFFFFF"/>
        </w:rPr>
        <w:t>e J, Groothues C, Hawkins A, O'C</w:t>
      </w:r>
      <w:r w:rsidRPr="00555265">
        <w:rPr>
          <w:rFonts w:asciiTheme="minorHAnsi" w:hAnsiTheme="minorHAnsi" w:cs="Arial"/>
          <w:color w:val="222222"/>
          <w:sz w:val="24"/>
          <w:szCs w:val="24"/>
          <w:shd w:val="clear" w:color="auto" w:fill="FFFFFF"/>
        </w:rPr>
        <w:t>onnor TG, Stevens SE, Sonuga</w:t>
      </w:r>
      <w:r w:rsidRPr="00555265">
        <w:rPr>
          <w:rFonts w:asciiTheme="minorHAnsi" w:hAnsiTheme="minorHAnsi" w:cs="Cambria Math"/>
          <w:color w:val="222222"/>
          <w:sz w:val="24"/>
          <w:szCs w:val="24"/>
          <w:shd w:val="clear" w:color="auto" w:fill="FFFFFF"/>
        </w:rPr>
        <w:t>‐</w:t>
      </w:r>
      <w:r w:rsidRPr="00555265">
        <w:rPr>
          <w:rFonts w:asciiTheme="minorHAnsi" w:hAnsiTheme="minorHAnsi" w:cs="Arial"/>
          <w:color w:val="222222"/>
          <w:sz w:val="24"/>
          <w:szCs w:val="24"/>
          <w:shd w:val="clear" w:color="auto" w:fill="FFFFFF"/>
        </w:rPr>
        <w:t>Barke EJ. Early adolescent outcomes for institutionally</w:t>
      </w:r>
      <w:r w:rsidRPr="00555265">
        <w:rPr>
          <w:rFonts w:asciiTheme="minorHAnsi" w:hAnsiTheme="minorHAnsi" w:cs="Cambria Math"/>
          <w:color w:val="222222"/>
          <w:sz w:val="24"/>
          <w:szCs w:val="24"/>
          <w:shd w:val="clear" w:color="auto" w:fill="FFFFFF"/>
        </w:rPr>
        <w:t>‐</w:t>
      </w:r>
      <w:r w:rsidRPr="00555265">
        <w:rPr>
          <w:rFonts w:asciiTheme="minorHAnsi" w:hAnsiTheme="minorHAnsi" w:cs="Arial"/>
          <w:color w:val="222222"/>
          <w:sz w:val="24"/>
          <w:szCs w:val="24"/>
          <w:shd w:val="clear" w:color="auto" w:fill="FFFFFF"/>
        </w:rPr>
        <w:t>deprived and non</w:t>
      </w:r>
      <w:r w:rsidRPr="00555265">
        <w:rPr>
          <w:rFonts w:asciiTheme="minorHAnsi" w:hAnsiTheme="minorHAnsi" w:cs="Cambria Math"/>
          <w:color w:val="222222"/>
          <w:sz w:val="24"/>
          <w:szCs w:val="24"/>
          <w:shd w:val="clear" w:color="auto" w:fill="FFFFFF"/>
        </w:rPr>
        <w:t>‐</w:t>
      </w:r>
      <w:r w:rsidRPr="00555265">
        <w:rPr>
          <w:rFonts w:asciiTheme="minorHAnsi" w:hAnsiTheme="minorHAnsi" w:cs="Arial"/>
          <w:color w:val="222222"/>
          <w:sz w:val="24"/>
          <w:szCs w:val="24"/>
          <w:shd w:val="clear" w:color="auto" w:fill="FFFFFF"/>
        </w:rPr>
        <w:t xml:space="preserve">deprived adoptees. I: Disinhibited attachment. </w:t>
      </w:r>
      <w:r w:rsidRPr="000B4422">
        <w:rPr>
          <w:rFonts w:asciiTheme="minorHAnsi" w:hAnsiTheme="minorHAnsi" w:cs="Arial"/>
          <w:i/>
          <w:color w:val="222222"/>
          <w:sz w:val="24"/>
          <w:szCs w:val="24"/>
          <w:shd w:val="clear" w:color="auto" w:fill="FFFFFF"/>
        </w:rPr>
        <w:t xml:space="preserve">Journal of Child Psychology </w:t>
      </w:r>
      <w:r w:rsidRPr="000B4422">
        <w:rPr>
          <w:rFonts w:cs="Arial"/>
          <w:i/>
          <w:color w:val="222222"/>
          <w:sz w:val="24"/>
          <w:szCs w:val="24"/>
          <w:shd w:val="clear" w:color="auto" w:fill="FFFFFF"/>
        </w:rPr>
        <w:t>and Psychiatry</w:t>
      </w:r>
      <w:r>
        <w:rPr>
          <w:rFonts w:cs="Arial"/>
          <w:color w:val="222222"/>
          <w:sz w:val="24"/>
          <w:szCs w:val="24"/>
          <w:shd w:val="clear" w:color="auto" w:fill="FFFFFF"/>
        </w:rPr>
        <w:t xml:space="preserve"> 2007;</w:t>
      </w:r>
      <w:r w:rsidRPr="000B4422">
        <w:rPr>
          <w:rFonts w:cs="Arial"/>
          <w:b/>
          <w:color w:val="222222"/>
          <w:sz w:val="24"/>
          <w:szCs w:val="24"/>
          <w:shd w:val="clear" w:color="auto" w:fill="FFFFFF"/>
        </w:rPr>
        <w:t>48</w:t>
      </w:r>
      <w:r w:rsidRPr="00555265">
        <w:rPr>
          <w:rFonts w:asciiTheme="minorHAnsi" w:hAnsiTheme="minorHAnsi" w:cs="Arial"/>
          <w:color w:val="222222"/>
          <w:sz w:val="24"/>
          <w:szCs w:val="24"/>
          <w:shd w:val="clear" w:color="auto" w:fill="FFFFFF"/>
        </w:rPr>
        <w:t>:17-30.</w:t>
      </w:r>
    </w:p>
    <w:p w14:paraId="53B120D4" w14:textId="77777777" w:rsidR="0060399D" w:rsidRPr="00555265" w:rsidRDefault="0060399D" w:rsidP="0060399D">
      <w:pPr>
        <w:spacing w:after="0" w:line="276" w:lineRule="auto"/>
        <w:ind w:right="-755"/>
        <w:rPr>
          <w:rFonts w:asciiTheme="minorHAnsi" w:hAnsiTheme="minorHAnsi" w:cs="Arial"/>
          <w:color w:val="222222"/>
          <w:sz w:val="24"/>
          <w:szCs w:val="24"/>
          <w:shd w:val="clear" w:color="auto" w:fill="FFFFFF"/>
        </w:rPr>
      </w:pPr>
    </w:p>
    <w:p w14:paraId="4D453F74" w14:textId="77777777" w:rsidR="0060399D" w:rsidRDefault="0060399D" w:rsidP="0060399D">
      <w:pPr>
        <w:spacing w:after="0"/>
        <w:rPr>
          <w:rFonts w:cs="Arial"/>
          <w:color w:val="222222"/>
          <w:sz w:val="24"/>
          <w:szCs w:val="24"/>
          <w:shd w:val="clear" w:color="auto" w:fill="FFFFFF"/>
        </w:rPr>
      </w:pPr>
      <w:r>
        <w:rPr>
          <w:rFonts w:cs="Arial"/>
          <w:color w:val="222222"/>
          <w:sz w:val="24"/>
          <w:szCs w:val="24"/>
          <w:shd w:val="clear" w:color="auto" w:fill="FFFFFF"/>
        </w:rPr>
        <w:t>12</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 xml:space="preserve">Minnis H, Fleming G, Cooper SA. Reactive attachment disorder symptoms in adults with intellectual disabilities. </w:t>
      </w:r>
      <w:r w:rsidRPr="000B4422">
        <w:rPr>
          <w:rFonts w:asciiTheme="minorHAnsi" w:hAnsiTheme="minorHAnsi" w:cs="Arial"/>
          <w:i/>
          <w:color w:val="222222"/>
          <w:sz w:val="24"/>
          <w:szCs w:val="24"/>
          <w:shd w:val="clear" w:color="auto" w:fill="FFFFFF"/>
        </w:rPr>
        <w:t>Journal of Applied Research in Intellectua</w:t>
      </w:r>
      <w:r w:rsidRPr="000B4422">
        <w:rPr>
          <w:rFonts w:cs="Arial"/>
          <w:i/>
          <w:color w:val="222222"/>
          <w:sz w:val="24"/>
          <w:szCs w:val="24"/>
          <w:shd w:val="clear" w:color="auto" w:fill="FFFFFF"/>
        </w:rPr>
        <w:t>l Disabilities</w:t>
      </w:r>
      <w:r>
        <w:rPr>
          <w:rFonts w:cs="Arial"/>
          <w:color w:val="222222"/>
          <w:sz w:val="24"/>
          <w:szCs w:val="24"/>
          <w:shd w:val="clear" w:color="auto" w:fill="FFFFFF"/>
        </w:rPr>
        <w:t xml:space="preserve"> 2010;</w:t>
      </w:r>
      <w:r w:rsidRPr="000B4422">
        <w:rPr>
          <w:rFonts w:cs="Arial"/>
          <w:b/>
          <w:color w:val="222222"/>
          <w:sz w:val="24"/>
          <w:szCs w:val="24"/>
          <w:shd w:val="clear" w:color="auto" w:fill="FFFFFF"/>
        </w:rPr>
        <w:t>23</w:t>
      </w:r>
      <w:r w:rsidRPr="00555265">
        <w:rPr>
          <w:rFonts w:asciiTheme="minorHAnsi" w:hAnsiTheme="minorHAnsi" w:cs="Arial"/>
          <w:color w:val="222222"/>
          <w:sz w:val="24"/>
          <w:szCs w:val="24"/>
          <w:shd w:val="clear" w:color="auto" w:fill="FFFFFF"/>
        </w:rPr>
        <w:t>:398-403.</w:t>
      </w:r>
    </w:p>
    <w:p w14:paraId="74A02831" w14:textId="77777777" w:rsidR="0060399D" w:rsidRPr="00555265" w:rsidRDefault="0060399D" w:rsidP="0060399D">
      <w:pPr>
        <w:spacing w:after="0" w:line="276" w:lineRule="auto"/>
        <w:rPr>
          <w:rFonts w:asciiTheme="minorHAnsi" w:hAnsiTheme="minorHAnsi" w:cs="Arial"/>
          <w:color w:val="222222"/>
          <w:sz w:val="24"/>
          <w:szCs w:val="24"/>
          <w:shd w:val="clear" w:color="auto" w:fill="FFFFFF"/>
        </w:rPr>
      </w:pPr>
    </w:p>
    <w:p w14:paraId="3F32E4F3" w14:textId="77777777" w:rsidR="0060399D" w:rsidRDefault="0060399D" w:rsidP="0060399D">
      <w:pPr>
        <w:spacing w:after="0"/>
        <w:rPr>
          <w:rFonts w:cs="Arial"/>
          <w:color w:val="222222"/>
          <w:sz w:val="24"/>
          <w:szCs w:val="24"/>
          <w:shd w:val="clear" w:color="auto" w:fill="FFFFFF"/>
        </w:rPr>
      </w:pPr>
      <w:r>
        <w:rPr>
          <w:rFonts w:cs="Arial"/>
          <w:color w:val="222222"/>
          <w:sz w:val="24"/>
          <w:szCs w:val="24"/>
          <w:shd w:val="clear" w:color="auto" w:fill="FFFFFF"/>
        </w:rPr>
        <w:t>13</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 xml:space="preserve">Zeanah CH, Gleason MM. Annual research review: attachment disorders in early childhood–clinical presentation, causes, correlates, and treatment. </w:t>
      </w:r>
      <w:r w:rsidRPr="000B4422">
        <w:rPr>
          <w:rFonts w:asciiTheme="minorHAnsi" w:hAnsiTheme="minorHAnsi" w:cs="Arial"/>
          <w:i/>
          <w:color w:val="222222"/>
          <w:sz w:val="24"/>
          <w:szCs w:val="24"/>
          <w:shd w:val="clear" w:color="auto" w:fill="FFFFFF"/>
        </w:rPr>
        <w:t xml:space="preserve">Journal of Child Psychology </w:t>
      </w:r>
      <w:r w:rsidRPr="000B4422">
        <w:rPr>
          <w:rFonts w:cs="Arial"/>
          <w:i/>
          <w:color w:val="222222"/>
          <w:sz w:val="24"/>
          <w:szCs w:val="24"/>
          <w:shd w:val="clear" w:color="auto" w:fill="FFFFFF"/>
        </w:rPr>
        <w:t>and Psychiatry</w:t>
      </w:r>
      <w:r>
        <w:rPr>
          <w:rFonts w:cs="Arial"/>
          <w:color w:val="222222"/>
          <w:sz w:val="24"/>
          <w:szCs w:val="24"/>
          <w:shd w:val="clear" w:color="auto" w:fill="FFFFFF"/>
        </w:rPr>
        <w:t xml:space="preserve"> 2015;</w:t>
      </w:r>
      <w:r w:rsidRPr="000B4422">
        <w:rPr>
          <w:rFonts w:cs="Arial"/>
          <w:b/>
          <w:color w:val="222222"/>
          <w:sz w:val="24"/>
          <w:szCs w:val="24"/>
          <w:shd w:val="clear" w:color="auto" w:fill="FFFFFF"/>
        </w:rPr>
        <w:t>56</w:t>
      </w:r>
      <w:r w:rsidRPr="00555265">
        <w:rPr>
          <w:rFonts w:asciiTheme="minorHAnsi" w:hAnsiTheme="minorHAnsi" w:cs="Arial"/>
          <w:color w:val="222222"/>
          <w:sz w:val="24"/>
          <w:szCs w:val="24"/>
          <w:shd w:val="clear" w:color="auto" w:fill="FFFFFF"/>
        </w:rPr>
        <w:t>:207-22.</w:t>
      </w:r>
    </w:p>
    <w:p w14:paraId="1E860F94" w14:textId="77777777" w:rsidR="0060399D" w:rsidRPr="00555265" w:rsidRDefault="0060399D" w:rsidP="0060399D">
      <w:pPr>
        <w:spacing w:after="0" w:line="276" w:lineRule="auto"/>
        <w:rPr>
          <w:rFonts w:asciiTheme="minorHAnsi" w:hAnsiTheme="minorHAnsi"/>
          <w:sz w:val="24"/>
          <w:szCs w:val="24"/>
        </w:rPr>
      </w:pPr>
    </w:p>
    <w:p w14:paraId="18105751" w14:textId="77777777" w:rsidR="0060399D" w:rsidRDefault="0060399D" w:rsidP="0060399D">
      <w:pPr>
        <w:spacing w:after="0"/>
        <w:rPr>
          <w:rFonts w:asciiTheme="minorHAnsi" w:hAnsiTheme="minorHAnsi" w:cs="Arial"/>
          <w:color w:val="222222"/>
          <w:sz w:val="24"/>
          <w:szCs w:val="24"/>
          <w:shd w:val="clear" w:color="auto" w:fill="FFFFFF"/>
        </w:rPr>
      </w:pPr>
      <w:r>
        <w:rPr>
          <w:rFonts w:cs="Arial"/>
          <w:color w:val="222222"/>
          <w:sz w:val="24"/>
          <w:szCs w:val="24"/>
          <w:shd w:val="clear" w:color="auto" w:fill="FFFFFF"/>
        </w:rPr>
        <w:t>14</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 xml:space="preserve">Lyons-Ruth K, Bureau JF, Riley CD, Atlas-Corbett AF. Socially indiscriminate attachment behavior in the Strange Situation: Convergent and discriminant validity in relation to caregiving risk, later behavior problems, and attachment insecurity. </w:t>
      </w:r>
      <w:r w:rsidRPr="0092631E">
        <w:rPr>
          <w:rFonts w:asciiTheme="minorHAnsi" w:hAnsiTheme="minorHAnsi" w:cs="Arial"/>
          <w:i/>
          <w:color w:val="222222"/>
          <w:sz w:val="24"/>
          <w:szCs w:val="24"/>
          <w:shd w:val="clear" w:color="auto" w:fill="FFFFFF"/>
        </w:rPr>
        <w:t xml:space="preserve">Development and </w:t>
      </w:r>
      <w:r>
        <w:rPr>
          <w:rFonts w:asciiTheme="minorHAnsi" w:hAnsiTheme="minorHAnsi" w:cs="Arial"/>
          <w:i/>
          <w:color w:val="222222"/>
          <w:sz w:val="24"/>
          <w:szCs w:val="24"/>
          <w:shd w:val="clear" w:color="auto" w:fill="FFFFFF"/>
        </w:rPr>
        <w:t>P</w:t>
      </w:r>
      <w:r w:rsidRPr="0092631E">
        <w:rPr>
          <w:rFonts w:asciiTheme="minorHAnsi" w:hAnsiTheme="minorHAnsi" w:cs="Arial"/>
          <w:i/>
          <w:color w:val="222222"/>
          <w:sz w:val="24"/>
          <w:szCs w:val="24"/>
          <w:shd w:val="clear" w:color="auto" w:fill="FFFFFF"/>
        </w:rPr>
        <w:t>sychopathology</w:t>
      </w:r>
      <w:r w:rsidRPr="00555265">
        <w:rPr>
          <w:rFonts w:asciiTheme="minorHAnsi" w:hAnsiTheme="minorHAnsi" w:cs="Arial"/>
          <w:color w:val="222222"/>
          <w:sz w:val="24"/>
          <w:szCs w:val="24"/>
          <w:shd w:val="clear" w:color="auto" w:fill="FFFFFF"/>
        </w:rPr>
        <w:t xml:space="preserve"> 2009</w:t>
      </w:r>
      <w:r>
        <w:rPr>
          <w:rFonts w:cs="Arial"/>
          <w:color w:val="222222"/>
          <w:sz w:val="24"/>
          <w:szCs w:val="24"/>
          <w:shd w:val="clear" w:color="auto" w:fill="FFFFFF"/>
        </w:rPr>
        <w:t xml:space="preserve">; </w:t>
      </w:r>
      <w:r w:rsidRPr="0092631E">
        <w:rPr>
          <w:rFonts w:asciiTheme="minorHAnsi" w:hAnsiTheme="minorHAnsi" w:cs="Arial"/>
          <w:b/>
          <w:color w:val="222222"/>
          <w:sz w:val="24"/>
          <w:szCs w:val="24"/>
          <w:shd w:val="clear" w:color="auto" w:fill="FFFFFF"/>
        </w:rPr>
        <w:t>21</w:t>
      </w:r>
      <w:r w:rsidRPr="00555265">
        <w:rPr>
          <w:rFonts w:asciiTheme="minorHAnsi" w:hAnsiTheme="minorHAnsi" w:cs="Arial"/>
          <w:color w:val="222222"/>
          <w:sz w:val="24"/>
          <w:szCs w:val="24"/>
          <w:shd w:val="clear" w:color="auto" w:fill="FFFFFF"/>
        </w:rPr>
        <w:t>:355.</w:t>
      </w:r>
    </w:p>
    <w:p w14:paraId="45F27AE5" w14:textId="77777777" w:rsidR="0060399D" w:rsidRDefault="0060399D" w:rsidP="0060399D">
      <w:pPr>
        <w:spacing w:after="0"/>
        <w:rPr>
          <w:rFonts w:asciiTheme="minorHAnsi" w:hAnsiTheme="minorHAnsi" w:cs="Arial"/>
          <w:color w:val="222222"/>
          <w:sz w:val="24"/>
          <w:szCs w:val="24"/>
          <w:shd w:val="clear" w:color="auto" w:fill="FFFFFF"/>
        </w:rPr>
      </w:pPr>
    </w:p>
    <w:p w14:paraId="02616D13" w14:textId="77777777" w:rsidR="0060399D" w:rsidRDefault="0060399D" w:rsidP="0060399D">
      <w:pPr>
        <w:spacing w:after="0"/>
        <w:rPr>
          <w:rFonts w:cs="Arial"/>
          <w:color w:val="222222"/>
          <w:sz w:val="24"/>
          <w:szCs w:val="24"/>
          <w:shd w:val="clear" w:color="auto" w:fill="FFFFFF"/>
        </w:rPr>
      </w:pPr>
      <w:r>
        <w:rPr>
          <w:rFonts w:cs="Arial"/>
          <w:color w:val="222222"/>
          <w:sz w:val="24"/>
          <w:szCs w:val="24"/>
          <w:shd w:val="clear" w:color="auto" w:fill="FFFFFF"/>
        </w:rPr>
        <w:t>15</w:t>
      </w:r>
      <w:r>
        <w:rPr>
          <w:rFonts w:cs="Arial"/>
          <w:color w:val="222222"/>
          <w:sz w:val="24"/>
          <w:szCs w:val="24"/>
          <w:shd w:val="clear" w:color="auto" w:fill="FFFFFF"/>
        </w:rPr>
        <w:tab/>
        <w:t>Humphreys KL, Nelson CA</w:t>
      </w:r>
      <w:r w:rsidRPr="00A70D5E">
        <w:rPr>
          <w:rFonts w:cs="Arial"/>
          <w:color w:val="222222"/>
          <w:sz w:val="24"/>
          <w:szCs w:val="24"/>
          <w:shd w:val="clear" w:color="auto" w:fill="FFFFFF"/>
        </w:rPr>
        <w:t xml:space="preserve">, </w:t>
      </w:r>
      <w:r>
        <w:rPr>
          <w:rFonts w:cs="Arial"/>
          <w:color w:val="222222"/>
          <w:sz w:val="24"/>
          <w:szCs w:val="24"/>
          <w:shd w:val="clear" w:color="auto" w:fill="FFFFFF"/>
        </w:rPr>
        <w:t>Fox NA, Zeanah CH</w:t>
      </w:r>
      <w:r w:rsidRPr="00A70D5E">
        <w:rPr>
          <w:rFonts w:cs="Arial"/>
          <w:color w:val="222222"/>
          <w:sz w:val="24"/>
          <w:szCs w:val="24"/>
          <w:shd w:val="clear" w:color="auto" w:fill="FFFFFF"/>
        </w:rPr>
        <w:t xml:space="preserve">. Signs of reactive attachment disorder and disinhibited social engagement disorder at age 12 years: Effects of institutional care history and high-quality foster care. </w:t>
      </w:r>
      <w:r w:rsidRPr="006A3CDC">
        <w:rPr>
          <w:rFonts w:cs="Arial"/>
          <w:i/>
          <w:color w:val="222222"/>
          <w:sz w:val="24"/>
          <w:szCs w:val="24"/>
          <w:shd w:val="clear" w:color="auto" w:fill="FFFFFF"/>
        </w:rPr>
        <w:t>Development and Psychopathology</w:t>
      </w:r>
      <w:r>
        <w:rPr>
          <w:rFonts w:cs="Arial"/>
          <w:color w:val="222222"/>
          <w:sz w:val="24"/>
          <w:szCs w:val="24"/>
          <w:shd w:val="clear" w:color="auto" w:fill="FFFFFF"/>
        </w:rPr>
        <w:t xml:space="preserve"> 2017;</w:t>
      </w:r>
      <w:r w:rsidRPr="00A70D5E">
        <w:rPr>
          <w:rFonts w:cs="Arial"/>
          <w:color w:val="222222"/>
          <w:sz w:val="24"/>
          <w:szCs w:val="24"/>
          <w:shd w:val="clear" w:color="auto" w:fill="FFFFFF"/>
        </w:rPr>
        <w:t xml:space="preserve"> </w:t>
      </w:r>
      <w:r w:rsidRPr="006A3CDC">
        <w:rPr>
          <w:rFonts w:cs="Arial"/>
          <w:b/>
          <w:color w:val="222222"/>
          <w:sz w:val="24"/>
          <w:szCs w:val="24"/>
          <w:shd w:val="clear" w:color="auto" w:fill="FFFFFF"/>
        </w:rPr>
        <w:t>29</w:t>
      </w:r>
      <w:r>
        <w:rPr>
          <w:rFonts w:cs="Arial"/>
          <w:color w:val="222222"/>
          <w:sz w:val="24"/>
          <w:szCs w:val="24"/>
          <w:shd w:val="clear" w:color="auto" w:fill="FFFFFF"/>
        </w:rPr>
        <w:t xml:space="preserve">: </w:t>
      </w:r>
      <w:r w:rsidRPr="00A70D5E">
        <w:rPr>
          <w:rFonts w:cs="Arial"/>
          <w:color w:val="222222"/>
          <w:sz w:val="24"/>
          <w:szCs w:val="24"/>
          <w:shd w:val="clear" w:color="auto" w:fill="FFFFFF"/>
        </w:rPr>
        <w:t>675-684.</w:t>
      </w:r>
    </w:p>
    <w:p w14:paraId="6EA2291F" w14:textId="77777777" w:rsidR="0060399D" w:rsidRPr="00555265" w:rsidRDefault="0060399D" w:rsidP="0060399D">
      <w:pPr>
        <w:spacing w:after="0" w:line="276" w:lineRule="auto"/>
        <w:rPr>
          <w:rFonts w:asciiTheme="minorHAnsi" w:hAnsiTheme="minorHAnsi" w:cs="Arial"/>
          <w:color w:val="222222"/>
          <w:sz w:val="24"/>
          <w:szCs w:val="24"/>
          <w:shd w:val="clear" w:color="auto" w:fill="FFFFFF"/>
        </w:rPr>
      </w:pPr>
    </w:p>
    <w:p w14:paraId="5E108572" w14:textId="77777777" w:rsidR="0060399D" w:rsidRDefault="0060399D" w:rsidP="0060399D">
      <w:pPr>
        <w:spacing w:after="0"/>
        <w:rPr>
          <w:rFonts w:cs="Arial"/>
          <w:color w:val="222222"/>
          <w:sz w:val="24"/>
          <w:szCs w:val="24"/>
          <w:shd w:val="clear" w:color="auto" w:fill="FFFFFF"/>
        </w:rPr>
      </w:pPr>
      <w:r>
        <w:rPr>
          <w:rFonts w:cs="Arial"/>
          <w:color w:val="222222"/>
          <w:sz w:val="24"/>
          <w:szCs w:val="24"/>
          <w:shd w:val="clear" w:color="auto" w:fill="FFFFFF"/>
        </w:rPr>
        <w:t>16</w:t>
      </w:r>
      <w:r>
        <w:rPr>
          <w:rFonts w:cs="Arial"/>
          <w:color w:val="222222"/>
          <w:sz w:val="24"/>
          <w:szCs w:val="24"/>
          <w:shd w:val="clear" w:color="auto" w:fill="FFFFFF"/>
        </w:rPr>
        <w:tab/>
        <w:t>Lawler JM, Koss KJ, Doyle CM, Gunnar MR</w:t>
      </w:r>
      <w:r w:rsidRPr="00A70D5E">
        <w:rPr>
          <w:rFonts w:cs="Arial"/>
          <w:color w:val="222222"/>
          <w:sz w:val="24"/>
          <w:szCs w:val="24"/>
          <w:shd w:val="clear" w:color="auto" w:fill="FFFFFF"/>
        </w:rPr>
        <w:t xml:space="preserve">. The course of early disinhibited social engagement among post-institutionalized adopted children. </w:t>
      </w:r>
      <w:r w:rsidRPr="006A3CDC">
        <w:rPr>
          <w:rFonts w:cs="Arial"/>
          <w:i/>
          <w:color w:val="222222"/>
          <w:sz w:val="24"/>
          <w:szCs w:val="24"/>
          <w:shd w:val="clear" w:color="auto" w:fill="FFFFFF"/>
        </w:rPr>
        <w:t>Journal of Child Psychology and Psychiatry</w:t>
      </w:r>
      <w:r>
        <w:rPr>
          <w:rFonts w:cs="Arial"/>
          <w:color w:val="222222"/>
          <w:sz w:val="24"/>
          <w:szCs w:val="24"/>
          <w:shd w:val="clear" w:color="auto" w:fill="FFFFFF"/>
        </w:rPr>
        <w:t xml:space="preserve"> 2016;</w:t>
      </w:r>
      <w:r w:rsidRPr="00A70D5E">
        <w:rPr>
          <w:rFonts w:cs="Arial"/>
          <w:color w:val="222222"/>
          <w:sz w:val="24"/>
          <w:szCs w:val="24"/>
          <w:shd w:val="clear" w:color="auto" w:fill="FFFFFF"/>
        </w:rPr>
        <w:t xml:space="preserve"> </w:t>
      </w:r>
      <w:r w:rsidRPr="006A3CDC">
        <w:rPr>
          <w:rFonts w:cs="Arial"/>
          <w:b/>
          <w:color w:val="222222"/>
          <w:sz w:val="24"/>
          <w:szCs w:val="24"/>
          <w:shd w:val="clear" w:color="auto" w:fill="FFFFFF"/>
        </w:rPr>
        <w:t>57</w:t>
      </w:r>
      <w:r w:rsidRPr="00A70D5E">
        <w:rPr>
          <w:rFonts w:cs="Arial"/>
          <w:color w:val="222222"/>
          <w:sz w:val="24"/>
          <w:szCs w:val="24"/>
          <w:shd w:val="clear" w:color="auto" w:fill="FFFFFF"/>
        </w:rPr>
        <w:t>: 1126-1134.</w:t>
      </w:r>
    </w:p>
    <w:p w14:paraId="3ADC487F" w14:textId="77777777" w:rsidR="0060399D" w:rsidRDefault="0060399D" w:rsidP="0060399D">
      <w:pPr>
        <w:spacing w:after="0"/>
        <w:rPr>
          <w:rFonts w:cs="Arial"/>
          <w:color w:val="222222"/>
          <w:sz w:val="24"/>
          <w:szCs w:val="24"/>
          <w:shd w:val="clear" w:color="auto" w:fill="FFFFFF"/>
        </w:rPr>
      </w:pPr>
    </w:p>
    <w:p w14:paraId="2FD60110" w14:textId="77777777" w:rsidR="0060399D" w:rsidRDefault="0060399D" w:rsidP="0060399D">
      <w:pPr>
        <w:spacing w:after="0"/>
        <w:rPr>
          <w:rFonts w:cs="Arial"/>
          <w:color w:val="222222"/>
          <w:sz w:val="24"/>
          <w:szCs w:val="24"/>
          <w:shd w:val="clear" w:color="auto" w:fill="FFFFFF"/>
        </w:rPr>
      </w:pPr>
      <w:r>
        <w:rPr>
          <w:rFonts w:cs="Arial"/>
          <w:color w:val="222222"/>
          <w:sz w:val="24"/>
          <w:szCs w:val="24"/>
          <w:shd w:val="clear" w:color="auto" w:fill="FFFFFF"/>
        </w:rPr>
        <w:t>17</w:t>
      </w:r>
      <w:r>
        <w:rPr>
          <w:rFonts w:cs="Arial"/>
          <w:color w:val="222222"/>
          <w:sz w:val="24"/>
          <w:szCs w:val="24"/>
          <w:shd w:val="clear" w:color="auto" w:fill="FFFFFF"/>
        </w:rPr>
        <w:tab/>
        <w:t>Smyke AT, Zeanah CH, Gleason MM, Drury SS, Fox NA</w:t>
      </w:r>
      <w:r w:rsidRPr="00A70D5E">
        <w:rPr>
          <w:rFonts w:cs="Arial"/>
          <w:color w:val="222222"/>
          <w:sz w:val="24"/>
          <w:szCs w:val="24"/>
          <w:shd w:val="clear" w:color="auto" w:fill="FFFFFF"/>
        </w:rPr>
        <w:t>, Ne</w:t>
      </w:r>
      <w:r>
        <w:rPr>
          <w:rFonts w:cs="Arial"/>
          <w:color w:val="222222"/>
          <w:sz w:val="24"/>
          <w:szCs w:val="24"/>
          <w:shd w:val="clear" w:color="auto" w:fill="FFFFFF"/>
        </w:rPr>
        <w:t>lson CA, Guthrie D. A</w:t>
      </w:r>
      <w:r w:rsidRPr="00A70D5E">
        <w:rPr>
          <w:rFonts w:cs="Arial"/>
          <w:color w:val="222222"/>
          <w:sz w:val="24"/>
          <w:szCs w:val="24"/>
          <w:shd w:val="clear" w:color="auto" w:fill="FFFFFF"/>
        </w:rPr>
        <w:t xml:space="preserve"> randomized controlled trial comparing foster care and institutional care for children with signs of reactive attachment disorder. </w:t>
      </w:r>
      <w:r w:rsidRPr="006A3CDC">
        <w:rPr>
          <w:rFonts w:cs="Arial"/>
          <w:i/>
          <w:color w:val="222222"/>
          <w:sz w:val="24"/>
          <w:szCs w:val="24"/>
          <w:shd w:val="clear" w:color="auto" w:fill="FFFFFF"/>
        </w:rPr>
        <w:t>American Journal of Psychiatry</w:t>
      </w:r>
      <w:r>
        <w:rPr>
          <w:rFonts w:cs="Arial"/>
          <w:color w:val="222222"/>
          <w:sz w:val="24"/>
          <w:szCs w:val="24"/>
          <w:shd w:val="clear" w:color="auto" w:fill="FFFFFF"/>
        </w:rPr>
        <w:t xml:space="preserve"> 2016;</w:t>
      </w:r>
      <w:r w:rsidRPr="00A70D5E">
        <w:rPr>
          <w:rFonts w:cs="Arial"/>
          <w:color w:val="222222"/>
          <w:sz w:val="24"/>
          <w:szCs w:val="24"/>
          <w:shd w:val="clear" w:color="auto" w:fill="FFFFFF"/>
        </w:rPr>
        <w:t xml:space="preserve"> </w:t>
      </w:r>
      <w:r w:rsidRPr="006A3CDC">
        <w:rPr>
          <w:rFonts w:cs="Arial"/>
          <w:b/>
          <w:color w:val="222222"/>
          <w:sz w:val="24"/>
          <w:szCs w:val="24"/>
          <w:shd w:val="clear" w:color="auto" w:fill="FFFFFF"/>
        </w:rPr>
        <w:t>169</w:t>
      </w:r>
      <w:r>
        <w:rPr>
          <w:rFonts w:cs="Arial"/>
          <w:color w:val="222222"/>
          <w:sz w:val="24"/>
          <w:szCs w:val="24"/>
          <w:shd w:val="clear" w:color="auto" w:fill="FFFFFF"/>
        </w:rPr>
        <w:t>:</w:t>
      </w:r>
      <w:r w:rsidRPr="00A70D5E">
        <w:rPr>
          <w:rFonts w:cs="Arial"/>
          <w:color w:val="222222"/>
          <w:sz w:val="24"/>
          <w:szCs w:val="24"/>
          <w:shd w:val="clear" w:color="auto" w:fill="FFFFFF"/>
        </w:rPr>
        <w:t xml:space="preserve"> 508–514.</w:t>
      </w:r>
    </w:p>
    <w:p w14:paraId="3FF37CE2" w14:textId="77777777" w:rsidR="0060399D" w:rsidRDefault="0060399D" w:rsidP="0060399D">
      <w:pPr>
        <w:spacing w:after="0"/>
        <w:rPr>
          <w:rFonts w:cs="Arial"/>
          <w:color w:val="222222"/>
          <w:sz w:val="24"/>
          <w:szCs w:val="24"/>
          <w:shd w:val="clear" w:color="auto" w:fill="FFFFFF"/>
        </w:rPr>
      </w:pPr>
    </w:p>
    <w:p w14:paraId="7B0ABB2C" w14:textId="77777777" w:rsidR="0060399D" w:rsidRDefault="0060399D" w:rsidP="0060399D">
      <w:pPr>
        <w:widowControl w:val="0"/>
        <w:autoSpaceDE w:val="0"/>
        <w:autoSpaceDN w:val="0"/>
        <w:adjustRightInd w:val="0"/>
        <w:spacing w:after="0"/>
        <w:rPr>
          <w:rFonts w:asciiTheme="minorHAnsi" w:hAnsiTheme="minorHAnsi" w:cs="Arial"/>
          <w:color w:val="222222"/>
          <w:sz w:val="24"/>
          <w:szCs w:val="24"/>
          <w:shd w:val="clear" w:color="auto" w:fill="FFFFFF"/>
        </w:rPr>
      </w:pPr>
      <w:r>
        <w:rPr>
          <w:rFonts w:cs="Arial"/>
          <w:color w:val="222222"/>
          <w:sz w:val="24"/>
          <w:szCs w:val="24"/>
          <w:shd w:val="clear" w:color="auto" w:fill="FFFFFF"/>
        </w:rPr>
        <w:t>18</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Kreppner J, Kumsta R, Rutter M, Beckett C, Castle J, Stevens S, Sonuga</w:t>
      </w:r>
      <w:r w:rsidRPr="00555265">
        <w:rPr>
          <w:rFonts w:asciiTheme="minorHAnsi" w:hAnsiTheme="minorHAnsi" w:cs="Cambria Math"/>
          <w:color w:val="222222"/>
          <w:sz w:val="24"/>
          <w:szCs w:val="24"/>
          <w:shd w:val="clear" w:color="auto" w:fill="FFFFFF"/>
        </w:rPr>
        <w:t>‐</w:t>
      </w:r>
      <w:r w:rsidRPr="00555265">
        <w:rPr>
          <w:rFonts w:asciiTheme="minorHAnsi" w:hAnsiTheme="minorHAnsi" w:cs="Arial"/>
          <w:color w:val="222222"/>
          <w:sz w:val="24"/>
          <w:szCs w:val="24"/>
          <w:shd w:val="clear" w:color="auto" w:fill="FFFFFF"/>
        </w:rPr>
        <w:t>Barke EJ. IV. Developmental course of deprivation</w:t>
      </w:r>
      <w:r w:rsidRPr="00555265">
        <w:rPr>
          <w:rFonts w:asciiTheme="minorHAnsi" w:hAnsiTheme="minorHAnsi" w:cs="Cambria Math"/>
          <w:color w:val="222222"/>
          <w:sz w:val="24"/>
          <w:szCs w:val="24"/>
          <w:shd w:val="clear" w:color="auto" w:fill="FFFFFF"/>
        </w:rPr>
        <w:t>‐</w:t>
      </w:r>
      <w:r w:rsidRPr="00555265">
        <w:rPr>
          <w:rFonts w:asciiTheme="minorHAnsi" w:hAnsiTheme="minorHAnsi" w:cs="Arial"/>
          <w:color w:val="222222"/>
          <w:sz w:val="24"/>
          <w:szCs w:val="24"/>
          <w:shd w:val="clear" w:color="auto" w:fill="FFFFFF"/>
        </w:rPr>
        <w:t xml:space="preserve">specific psychological patterns: Early manifestations, persistence to age 15, and clinical features. </w:t>
      </w:r>
      <w:r w:rsidRPr="0092631E">
        <w:rPr>
          <w:rFonts w:asciiTheme="minorHAnsi" w:hAnsiTheme="minorHAnsi" w:cs="Arial"/>
          <w:i/>
          <w:color w:val="222222"/>
          <w:sz w:val="24"/>
          <w:szCs w:val="24"/>
          <w:shd w:val="clear" w:color="auto" w:fill="FFFFFF"/>
        </w:rPr>
        <w:t>Monographs of the Society for Research in Chi</w:t>
      </w:r>
      <w:r w:rsidRPr="0092631E">
        <w:rPr>
          <w:rFonts w:cs="Arial"/>
          <w:i/>
          <w:color w:val="222222"/>
          <w:sz w:val="24"/>
          <w:szCs w:val="24"/>
          <w:shd w:val="clear" w:color="auto" w:fill="FFFFFF"/>
        </w:rPr>
        <w:t>ld Development</w:t>
      </w:r>
      <w:r>
        <w:rPr>
          <w:rFonts w:cs="Arial"/>
          <w:color w:val="222222"/>
          <w:sz w:val="24"/>
          <w:szCs w:val="24"/>
          <w:shd w:val="clear" w:color="auto" w:fill="FFFFFF"/>
        </w:rPr>
        <w:t xml:space="preserve"> 2010;</w:t>
      </w:r>
      <w:r w:rsidRPr="0092631E">
        <w:rPr>
          <w:rFonts w:cs="Arial"/>
          <w:b/>
          <w:color w:val="222222"/>
          <w:sz w:val="24"/>
          <w:szCs w:val="24"/>
          <w:shd w:val="clear" w:color="auto" w:fill="FFFFFF"/>
        </w:rPr>
        <w:t>75</w:t>
      </w:r>
      <w:r w:rsidRPr="00555265">
        <w:rPr>
          <w:rFonts w:asciiTheme="minorHAnsi" w:hAnsiTheme="minorHAnsi" w:cs="Arial"/>
          <w:color w:val="222222"/>
          <w:sz w:val="24"/>
          <w:szCs w:val="24"/>
          <w:shd w:val="clear" w:color="auto" w:fill="FFFFFF"/>
        </w:rPr>
        <w:t>:79-101.</w:t>
      </w:r>
    </w:p>
    <w:p w14:paraId="65BB755A" w14:textId="77777777" w:rsidR="0060399D" w:rsidRDefault="0060399D" w:rsidP="0060399D">
      <w:pPr>
        <w:widowControl w:val="0"/>
        <w:autoSpaceDE w:val="0"/>
        <w:autoSpaceDN w:val="0"/>
        <w:adjustRightInd w:val="0"/>
        <w:spacing w:after="0"/>
        <w:rPr>
          <w:rFonts w:cs="Arial"/>
          <w:color w:val="222222"/>
          <w:sz w:val="24"/>
          <w:szCs w:val="24"/>
          <w:shd w:val="clear" w:color="auto" w:fill="FFFFFF"/>
        </w:rPr>
      </w:pPr>
    </w:p>
    <w:p w14:paraId="6391ECF6" w14:textId="77777777" w:rsidR="0060399D" w:rsidRDefault="0060399D" w:rsidP="0060399D">
      <w:pPr>
        <w:spacing w:after="0"/>
        <w:rPr>
          <w:rFonts w:cs="Arial"/>
          <w:color w:val="222222"/>
          <w:sz w:val="24"/>
          <w:szCs w:val="24"/>
          <w:shd w:val="clear" w:color="auto" w:fill="FFFFFF"/>
        </w:rPr>
      </w:pPr>
      <w:r>
        <w:rPr>
          <w:rFonts w:cs="Arial"/>
          <w:color w:val="222222"/>
          <w:sz w:val="24"/>
          <w:szCs w:val="24"/>
          <w:shd w:val="clear" w:color="auto" w:fill="FFFFFF"/>
        </w:rPr>
        <w:t>19</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 xml:space="preserve">Rutter M, Sonuga-Barke EJ, Beckett C, Castle J, Kreppner J, Kumsta R, Schlotz W, Stevens S, Bell CA, Gunnar MR. Deprivation-specific psychological patterns: Effects of institutional deprivation. </w:t>
      </w:r>
      <w:r w:rsidRPr="0092631E">
        <w:rPr>
          <w:rFonts w:asciiTheme="minorHAnsi" w:hAnsiTheme="minorHAnsi" w:cs="Arial"/>
          <w:i/>
          <w:color w:val="222222"/>
          <w:sz w:val="24"/>
          <w:szCs w:val="24"/>
          <w:shd w:val="clear" w:color="auto" w:fill="FFFFFF"/>
        </w:rPr>
        <w:t>Monographs of the Society for Research in Child Development</w:t>
      </w:r>
      <w:r w:rsidRPr="00555265">
        <w:rPr>
          <w:rFonts w:asciiTheme="minorHAnsi" w:hAnsiTheme="minorHAnsi" w:cs="Arial"/>
          <w:color w:val="222222"/>
          <w:sz w:val="24"/>
          <w:szCs w:val="24"/>
          <w:shd w:val="clear" w:color="auto" w:fill="FFFFFF"/>
        </w:rPr>
        <w:t xml:space="preserve"> 2010</w:t>
      </w:r>
      <w:r>
        <w:rPr>
          <w:rFonts w:cs="Arial"/>
          <w:color w:val="222222"/>
          <w:sz w:val="24"/>
          <w:szCs w:val="24"/>
          <w:shd w:val="clear" w:color="auto" w:fill="FFFFFF"/>
        </w:rPr>
        <w:t xml:space="preserve">; </w:t>
      </w:r>
      <w:r w:rsidRPr="0092631E">
        <w:rPr>
          <w:rFonts w:cs="Arial"/>
          <w:b/>
          <w:color w:val="222222"/>
          <w:sz w:val="24"/>
          <w:szCs w:val="24"/>
          <w:shd w:val="clear" w:color="auto" w:fill="FFFFFF"/>
        </w:rPr>
        <w:t>75</w:t>
      </w:r>
      <w:r>
        <w:rPr>
          <w:rFonts w:cs="Arial"/>
          <w:color w:val="222222"/>
          <w:sz w:val="24"/>
          <w:szCs w:val="24"/>
          <w:shd w:val="clear" w:color="auto" w:fill="FFFFFF"/>
        </w:rPr>
        <w:t>: 1-</w:t>
      </w:r>
      <w:r w:rsidRPr="00555265">
        <w:rPr>
          <w:rFonts w:asciiTheme="minorHAnsi" w:hAnsiTheme="minorHAnsi" w:cs="Arial"/>
          <w:color w:val="222222"/>
          <w:sz w:val="24"/>
          <w:szCs w:val="24"/>
          <w:shd w:val="clear" w:color="auto" w:fill="FFFFFF"/>
        </w:rPr>
        <w:t>253.</w:t>
      </w:r>
    </w:p>
    <w:p w14:paraId="703C8F74" w14:textId="77777777" w:rsidR="0060399D" w:rsidRPr="00555265" w:rsidRDefault="0060399D" w:rsidP="0060399D">
      <w:pPr>
        <w:spacing w:after="0" w:line="276" w:lineRule="auto"/>
        <w:rPr>
          <w:rFonts w:asciiTheme="minorHAnsi" w:hAnsiTheme="minorHAnsi" w:cs="Arial"/>
          <w:color w:val="222222"/>
          <w:sz w:val="24"/>
          <w:szCs w:val="24"/>
          <w:shd w:val="clear" w:color="auto" w:fill="FFFFFF"/>
        </w:rPr>
      </w:pPr>
    </w:p>
    <w:p w14:paraId="5E58392B" w14:textId="77777777" w:rsidR="0060399D" w:rsidRDefault="0060399D" w:rsidP="0060399D">
      <w:pPr>
        <w:spacing w:after="0"/>
        <w:rPr>
          <w:rFonts w:cs="Arial"/>
          <w:color w:val="222222"/>
          <w:sz w:val="24"/>
          <w:szCs w:val="24"/>
          <w:shd w:val="clear" w:color="auto" w:fill="FFFFFF"/>
        </w:rPr>
      </w:pPr>
      <w:r>
        <w:rPr>
          <w:rFonts w:cs="Arial"/>
          <w:color w:val="222222"/>
          <w:sz w:val="24"/>
          <w:szCs w:val="24"/>
          <w:shd w:val="clear" w:color="auto" w:fill="FFFFFF"/>
        </w:rPr>
        <w:t>20</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Rutter M, Sonuga</w:t>
      </w:r>
      <w:r w:rsidRPr="00555265">
        <w:rPr>
          <w:rFonts w:asciiTheme="minorHAnsi" w:hAnsiTheme="minorHAnsi" w:cs="Cambria Math"/>
          <w:color w:val="222222"/>
          <w:sz w:val="24"/>
          <w:szCs w:val="24"/>
          <w:shd w:val="clear" w:color="auto" w:fill="FFFFFF"/>
        </w:rPr>
        <w:t>‐</w:t>
      </w:r>
      <w:r w:rsidRPr="00555265">
        <w:rPr>
          <w:rFonts w:asciiTheme="minorHAnsi" w:hAnsiTheme="minorHAnsi" w:cs="Arial"/>
          <w:color w:val="222222"/>
          <w:sz w:val="24"/>
          <w:szCs w:val="24"/>
          <w:shd w:val="clear" w:color="auto" w:fill="FFFFFF"/>
        </w:rPr>
        <w:t xml:space="preserve">Barke EJ. X. Conclusions: overview of findings from the era study, inferences, and research implications. </w:t>
      </w:r>
      <w:r w:rsidRPr="000B4422">
        <w:rPr>
          <w:rFonts w:asciiTheme="minorHAnsi" w:hAnsiTheme="minorHAnsi" w:cs="Arial"/>
          <w:i/>
          <w:color w:val="222222"/>
          <w:sz w:val="24"/>
          <w:szCs w:val="24"/>
          <w:shd w:val="clear" w:color="auto" w:fill="FFFFFF"/>
        </w:rPr>
        <w:t>Monographs of the Society for Research in Chi</w:t>
      </w:r>
      <w:r w:rsidRPr="000B4422">
        <w:rPr>
          <w:rFonts w:cs="Arial"/>
          <w:i/>
          <w:color w:val="222222"/>
          <w:sz w:val="24"/>
          <w:szCs w:val="24"/>
          <w:shd w:val="clear" w:color="auto" w:fill="FFFFFF"/>
        </w:rPr>
        <w:t>ld Development</w:t>
      </w:r>
      <w:r>
        <w:rPr>
          <w:rFonts w:cs="Arial"/>
          <w:color w:val="222222"/>
          <w:sz w:val="24"/>
          <w:szCs w:val="24"/>
          <w:shd w:val="clear" w:color="auto" w:fill="FFFFFF"/>
        </w:rPr>
        <w:t xml:space="preserve"> 2010;</w:t>
      </w:r>
      <w:r w:rsidRPr="000B4422">
        <w:rPr>
          <w:rFonts w:cs="Arial"/>
          <w:b/>
          <w:color w:val="222222"/>
          <w:sz w:val="24"/>
          <w:szCs w:val="24"/>
          <w:shd w:val="clear" w:color="auto" w:fill="FFFFFF"/>
        </w:rPr>
        <w:t>75</w:t>
      </w:r>
      <w:r w:rsidRPr="00555265">
        <w:rPr>
          <w:rFonts w:asciiTheme="minorHAnsi" w:hAnsiTheme="minorHAnsi" w:cs="Arial"/>
          <w:color w:val="222222"/>
          <w:sz w:val="24"/>
          <w:szCs w:val="24"/>
          <w:shd w:val="clear" w:color="auto" w:fill="FFFFFF"/>
        </w:rPr>
        <w:t>:212-29.</w:t>
      </w:r>
    </w:p>
    <w:p w14:paraId="79961357" w14:textId="77777777" w:rsidR="0060399D" w:rsidRPr="00555265" w:rsidRDefault="0060399D" w:rsidP="0060399D">
      <w:pPr>
        <w:spacing w:after="0" w:line="276" w:lineRule="auto"/>
        <w:rPr>
          <w:rFonts w:asciiTheme="minorHAnsi" w:hAnsiTheme="minorHAnsi" w:cs="Arial"/>
          <w:color w:val="222222"/>
          <w:sz w:val="24"/>
          <w:szCs w:val="24"/>
          <w:shd w:val="clear" w:color="auto" w:fill="FFFFFF"/>
        </w:rPr>
      </w:pPr>
    </w:p>
    <w:p w14:paraId="0D70DFF4" w14:textId="77777777" w:rsidR="0060399D" w:rsidRDefault="0060399D" w:rsidP="0060399D">
      <w:pPr>
        <w:widowControl w:val="0"/>
        <w:autoSpaceDE w:val="0"/>
        <w:autoSpaceDN w:val="0"/>
        <w:adjustRightInd w:val="0"/>
        <w:spacing w:after="0" w:line="276" w:lineRule="auto"/>
        <w:rPr>
          <w:rFonts w:asciiTheme="minorHAnsi" w:hAnsiTheme="minorHAnsi" w:cs="Arial"/>
          <w:color w:val="222222"/>
          <w:sz w:val="24"/>
          <w:szCs w:val="24"/>
          <w:shd w:val="clear" w:color="auto" w:fill="FFFFFF"/>
        </w:rPr>
      </w:pPr>
      <w:r>
        <w:rPr>
          <w:rFonts w:cs="Arial"/>
          <w:color w:val="222222"/>
          <w:sz w:val="24"/>
          <w:szCs w:val="24"/>
          <w:shd w:val="clear" w:color="auto" w:fill="FFFFFF"/>
        </w:rPr>
        <w:t>21</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Rutter M, Kreppner J, Sonuga</w:t>
      </w:r>
      <w:r w:rsidRPr="00555265">
        <w:rPr>
          <w:rFonts w:asciiTheme="minorHAnsi" w:hAnsiTheme="minorHAnsi" w:cs="Cambria Math"/>
          <w:color w:val="222222"/>
          <w:sz w:val="24"/>
          <w:szCs w:val="24"/>
          <w:shd w:val="clear" w:color="auto" w:fill="FFFFFF"/>
        </w:rPr>
        <w:t>‐</w:t>
      </w:r>
      <w:r w:rsidRPr="00555265">
        <w:rPr>
          <w:rFonts w:asciiTheme="minorHAnsi" w:hAnsiTheme="minorHAnsi" w:cs="Arial"/>
          <w:color w:val="222222"/>
          <w:sz w:val="24"/>
          <w:szCs w:val="24"/>
          <w:shd w:val="clear" w:color="auto" w:fill="FFFFFF"/>
        </w:rPr>
        <w:t xml:space="preserve">Barke E. Emanuel Miller Lecture: Attachment insecurity, disinhibited attachment, and attachment disorders: where do research findings leave the concepts? </w:t>
      </w:r>
      <w:r w:rsidRPr="000B4422">
        <w:rPr>
          <w:rFonts w:asciiTheme="minorHAnsi" w:hAnsiTheme="minorHAnsi" w:cs="Arial"/>
          <w:i/>
          <w:color w:val="222222"/>
          <w:sz w:val="24"/>
          <w:szCs w:val="24"/>
          <w:shd w:val="clear" w:color="auto" w:fill="FFFFFF"/>
        </w:rPr>
        <w:t xml:space="preserve">Journal of Child Psychology </w:t>
      </w:r>
      <w:r w:rsidRPr="000B4422">
        <w:rPr>
          <w:rFonts w:cs="Arial"/>
          <w:i/>
          <w:color w:val="222222"/>
          <w:sz w:val="24"/>
          <w:szCs w:val="24"/>
          <w:shd w:val="clear" w:color="auto" w:fill="FFFFFF"/>
        </w:rPr>
        <w:t>and Psychiatry</w:t>
      </w:r>
      <w:r>
        <w:rPr>
          <w:rFonts w:cs="Arial"/>
          <w:color w:val="222222"/>
          <w:sz w:val="24"/>
          <w:szCs w:val="24"/>
          <w:shd w:val="clear" w:color="auto" w:fill="FFFFFF"/>
        </w:rPr>
        <w:t xml:space="preserve"> 2009;</w:t>
      </w:r>
      <w:r w:rsidRPr="000B4422">
        <w:rPr>
          <w:rFonts w:cs="Arial"/>
          <w:b/>
          <w:color w:val="222222"/>
          <w:sz w:val="24"/>
          <w:szCs w:val="24"/>
          <w:shd w:val="clear" w:color="auto" w:fill="FFFFFF"/>
        </w:rPr>
        <w:t>50</w:t>
      </w:r>
      <w:r w:rsidRPr="00555265">
        <w:rPr>
          <w:rFonts w:asciiTheme="minorHAnsi" w:hAnsiTheme="minorHAnsi" w:cs="Arial"/>
          <w:color w:val="222222"/>
          <w:sz w:val="24"/>
          <w:szCs w:val="24"/>
          <w:shd w:val="clear" w:color="auto" w:fill="FFFFFF"/>
        </w:rPr>
        <w:t>:529-43.</w:t>
      </w:r>
    </w:p>
    <w:p w14:paraId="3E4C43F8" w14:textId="77777777" w:rsidR="0060399D" w:rsidRPr="00555265" w:rsidRDefault="0060399D" w:rsidP="0060399D">
      <w:pPr>
        <w:widowControl w:val="0"/>
        <w:autoSpaceDE w:val="0"/>
        <w:autoSpaceDN w:val="0"/>
        <w:adjustRightInd w:val="0"/>
        <w:spacing w:after="0" w:line="276" w:lineRule="auto"/>
        <w:rPr>
          <w:rFonts w:asciiTheme="minorHAnsi" w:hAnsiTheme="minorHAnsi" w:cs="Arial"/>
          <w:color w:val="222222"/>
          <w:sz w:val="24"/>
          <w:szCs w:val="24"/>
          <w:shd w:val="clear" w:color="auto" w:fill="FFFFFF"/>
        </w:rPr>
      </w:pPr>
    </w:p>
    <w:p w14:paraId="0ED86101" w14:textId="77777777" w:rsidR="0060399D" w:rsidRDefault="0060399D" w:rsidP="0060399D">
      <w:pPr>
        <w:spacing w:after="0"/>
        <w:rPr>
          <w:rFonts w:cs="Arial"/>
          <w:color w:val="222222"/>
          <w:sz w:val="24"/>
          <w:szCs w:val="24"/>
          <w:shd w:val="clear" w:color="auto" w:fill="FFFFFF"/>
        </w:rPr>
      </w:pPr>
      <w:r>
        <w:rPr>
          <w:rFonts w:cs="Arial"/>
          <w:color w:val="222222"/>
          <w:sz w:val="24"/>
          <w:szCs w:val="24"/>
          <w:shd w:val="clear" w:color="auto" w:fill="FFFFFF"/>
        </w:rPr>
        <w:t>22</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Rutter M, LeCouteur A, Lord C, Macdonald H, Rios P, Folstein S. Diagnosis and Subclassification of Autism. Diagnosis and assessment in autism 1988 (pp. 239-259). Springer US.</w:t>
      </w:r>
    </w:p>
    <w:p w14:paraId="1E0E2A06" w14:textId="77777777" w:rsidR="0060399D" w:rsidRPr="00555265" w:rsidRDefault="0060399D" w:rsidP="0060399D">
      <w:pPr>
        <w:widowControl w:val="0"/>
        <w:autoSpaceDE w:val="0"/>
        <w:autoSpaceDN w:val="0"/>
        <w:adjustRightInd w:val="0"/>
        <w:spacing w:after="0" w:line="276" w:lineRule="auto"/>
        <w:rPr>
          <w:rFonts w:asciiTheme="minorHAnsi" w:hAnsiTheme="minorHAnsi" w:cs="Arial"/>
          <w:color w:val="222222"/>
          <w:sz w:val="24"/>
          <w:szCs w:val="24"/>
          <w:shd w:val="clear" w:color="auto" w:fill="FFFFFF"/>
        </w:rPr>
      </w:pPr>
    </w:p>
    <w:p w14:paraId="206EE6AC" w14:textId="77777777" w:rsidR="0060399D" w:rsidRDefault="0060399D" w:rsidP="0060399D">
      <w:pPr>
        <w:widowControl w:val="0"/>
        <w:autoSpaceDE w:val="0"/>
        <w:autoSpaceDN w:val="0"/>
        <w:adjustRightInd w:val="0"/>
        <w:spacing w:after="0"/>
        <w:rPr>
          <w:rFonts w:cs="Arial"/>
          <w:color w:val="222222"/>
          <w:sz w:val="24"/>
          <w:szCs w:val="24"/>
          <w:shd w:val="clear" w:color="auto" w:fill="FFFFFF"/>
        </w:rPr>
      </w:pPr>
      <w:r>
        <w:rPr>
          <w:rFonts w:cs="Arial"/>
          <w:color w:val="222222"/>
          <w:sz w:val="24"/>
          <w:szCs w:val="24"/>
          <w:shd w:val="clear" w:color="auto" w:fill="FFFFFF"/>
        </w:rPr>
        <w:t>23</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Conners CK, Pitkanen J, Rzepa SR. Conners comprehensive behavior rating scale. Springer New York; 2011.</w:t>
      </w:r>
    </w:p>
    <w:p w14:paraId="59941AB1" w14:textId="77777777" w:rsidR="0060399D" w:rsidRPr="00555265" w:rsidRDefault="0060399D" w:rsidP="0060399D">
      <w:pPr>
        <w:widowControl w:val="0"/>
        <w:autoSpaceDE w:val="0"/>
        <w:autoSpaceDN w:val="0"/>
        <w:adjustRightInd w:val="0"/>
        <w:spacing w:after="0" w:line="276" w:lineRule="auto"/>
        <w:rPr>
          <w:rFonts w:asciiTheme="minorHAnsi" w:hAnsiTheme="minorHAnsi" w:cs="Arial"/>
          <w:color w:val="222222"/>
          <w:sz w:val="24"/>
          <w:szCs w:val="24"/>
          <w:shd w:val="clear" w:color="auto" w:fill="FFFFFF"/>
        </w:rPr>
      </w:pPr>
    </w:p>
    <w:p w14:paraId="21D0D9B6" w14:textId="77777777" w:rsidR="0060399D" w:rsidRDefault="0060399D" w:rsidP="0060399D">
      <w:pPr>
        <w:spacing w:after="0"/>
        <w:rPr>
          <w:rFonts w:cs="Arial"/>
          <w:color w:val="222222"/>
          <w:sz w:val="24"/>
          <w:szCs w:val="24"/>
          <w:shd w:val="clear" w:color="auto" w:fill="FFFFFF"/>
        </w:rPr>
      </w:pPr>
      <w:r>
        <w:rPr>
          <w:rFonts w:cs="Arial"/>
          <w:color w:val="222222"/>
          <w:sz w:val="24"/>
          <w:szCs w:val="24"/>
          <w:shd w:val="clear" w:color="auto" w:fill="FFFFFF"/>
        </w:rPr>
        <w:t>24</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American Psychiatric Association. American Psychiatric Association Practice Guidelines for the treatment of psychiatric disorders: compendium 2006. American Psychiatric Pub; 2006.</w:t>
      </w:r>
    </w:p>
    <w:p w14:paraId="643CD3B0" w14:textId="77777777" w:rsidR="0060399D" w:rsidRPr="00555265" w:rsidRDefault="0060399D" w:rsidP="0060399D">
      <w:pPr>
        <w:spacing w:after="0" w:line="276" w:lineRule="auto"/>
        <w:rPr>
          <w:rFonts w:asciiTheme="minorHAnsi" w:hAnsiTheme="minorHAnsi" w:cs="Arial"/>
          <w:color w:val="222222"/>
          <w:sz w:val="24"/>
          <w:szCs w:val="24"/>
          <w:shd w:val="clear" w:color="auto" w:fill="FFFFFF"/>
        </w:rPr>
      </w:pPr>
    </w:p>
    <w:p w14:paraId="0C91E61A" w14:textId="77777777" w:rsidR="0060399D" w:rsidRDefault="0060399D" w:rsidP="0060399D">
      <w:pPr>
        <w:widowControl w:val="0"/>
        <w:autoSpaceDE w:val="0"/>
        <w:autoSpaceDN w:val="0"/>
        <w:adjustRightInd w:val="0"/>
        <w:spacing w:after="0"/>
        <w:rPr>
          <w:rFonts w:cs="Arial"/>
          <w:color w:val="222222"/>
          <w:sz w:val="24"/>
          <w:szCs w:val="24"/>
          <w:shd w:val="clear" w:color="auto" w:fill="FFFFFF"/>
        </w:rPr>
      </w:pPr>
      <w:r>
        <w:rPr>
          <w:rFonts w:cs="Arial"/>
          <w:color w:val="222222"/>
          <w:sz w:val="24"/>
          <w:szCs w:val="24"/>
          <w:shd w:val="clear" w:color="auto" w:fill="FFFFFF"/>
        </w:rPr>
        <w:t>25</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Essau CA, Sasagawa S, Frick PJ. Callous-unemotional traits in a community sam</w:t>
      </w:r>
      <w:r>
        <w:rPr>
          <w:rFonts w:cs="Arial"/>
          <w:color w:val="222222"/>
          <w:sz w:val="24"/>
          <w:szCs w:val="24"/>
          <w:shd w:val="clear" w:color="auto" w:fill="FFFFFF"/>
        </w:rPr>
        <w:t xml:space="preserve">ple of adolescents. </w:t>
      </w:r>
      <w:r w:rsidRPr="0092631E">
        <w:rPr>
          <w:rFonts w:cs="Arial"/>
          <w:i/>
          <w:color w:val="222222"/>
          <w:sz w:val="24"/>
          <w:szCs w:val="24"/>
          <w:shd w:val="clear" w:color="auto" w:fill="FFFFFF"/>
        </w:rPr>
        <w:t>Assessment</w:t>
      </w:r>
      <w:r>
        <w:rPr>
          <w:rFonts w:cs="Arial"/>
          <w:color w:val="222222"/>
          <w:sz w:val="24"/>
          <w:szCs w:val="24"/>
          <w:shd w:val="clear" w:color="auto" w:fill="FFFFFF"/>
        </w:rPr>
        <w:t xml:space="preserve"> 2006;</w:t>
      </w:r>
      <w:r w:rsidRPr="0092631E">
        <w:rPr>
          <w:rFonts w:cs="Arial"/>
          <w:b/>
          <w:color w:val="222222"/>
          <w:sz w:val="24"/>
          <w:szCs w:val="24"/>
          <w:shd w:val="clear" w:color="auto" w:fill="FFFFFF"/>
        </w:rPr>
        <w:t>13</w:t>
      </w:r>
      <w:r w:rsidRPr="00555265">
        <w:rPr>
          <w:rFonts w:asciiTheme="minorHAnsi" w:hAnsiTheme="minorHAnsi" w:cs="Arial"/>
          <w:color w:val="222222"/>
          <w:sz w:val="24"/>
          <w:szCs w:val="24"/>
          <w:shd w:val="clear" w:color="auto" w:fill="FFFFFF"/>
        </w:rPr>
        <w:t>:454-69.</w:t>
      </w:r>
    </w:p>
    <w:p w14:paraId="54351AC8" w14:textId="77777777" w:rsidR="0060399D" w:rsidRPr="00555265" w:rsidRDefault="0060399D" w:rsidP="0060399D">
      <w:pPr>
        <w:widowControl w:val="0"/>
        <w:autoSpaceDE w:val="0"/>
        <w:autoSpaceDN w:val="0"/>
        <w:adjustRightInd w:val="0"/>
        <w:spacing w:after="0" w:line="276" w:lineRule="auto"/>
        <w:rPr>
          <w:rFonts w:asciiTheme="minorHAnsi" w:hAnsiTheme="minorHAnsi" w:cs="Arial"/>
          <w:color w:val="222222"/>
          <w:sz w:val="24"/>
          <w:szCs w:val="24"/>
          <w:shd w:val="clear" w:color="auto" w:fill="FFFFFF"/>
        </w:rPr>
      </w:pPr>
    </w:p>
    <w:p w14:paraId="1451525C" w14:textId="77777777" w:rsidR="0060399D" w:rsidRDefault="0060399D" w:rsidP="0060399D">
      <w:pPr>
        <w:spacing w:after="0"/>
        <w:rPr>
          <w:rFonts w:cs="Arial"/>
          <w:color w:val="222222"/>
          <w:sz w:val="24"/>
          <w:szCs w:val="24"/>
          <w:shd w:val="clear" w:color="auto" w:fill="FFFFFF"/>
        </w:rPr>
      </w:pPr>
      <w:r>
        <w:rPr>
          <w:rFonts w:cs="Arial"/>
          <w:color w:val="222222"/>
          <w:sz w:val="24"/>
          <w:szCs w:val="24"/>
          <w:shd w:val="clear" w:color="auto" w:fill="FFFFFF"/>
        </w:rPr>
        <w:t>26</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Rutter M, Bailey A, Lord C. The social communication questionnaire: Manual. Western Psychological Services Torrance; 2003.</w:t>
      </w:r>
    </w:p>
    <w:p w14:paraId="0ED155E3" w14:textId="77777777" w:rsidR="0060399D" w:rsidRPr="00555265" w:rsidRDefault="0060399D" w:rsidP="0060399D">
      <w:pPr>
        <w:spacing w:after="0" w:line="276" w:lineRule="auto"/>
        <w:rPr>
          <w:rFonts w:asciiTheme="minorHAnsi" w:hAnsiTheme="minorHAnsi" w:cs="Arial"/>
          <w:color w:val="222222"/>
          <w:sz w:val="24"/>
          <w:szCs w:val="24"/>
          <w:shd w:val="clear" w:color="auto" w:fill="FFFFFF"/>
        </w:rPr>
      </w:pPr>
    </w:p>
    <w:p w14:paraId="0FD89D5D" w14:textId="77777777" w:rsidR="0060399D" w:rsidRDefault="0060399D" w:rsidP="0060399D">
      <w:pPr>
        <w:spacing w:after="0"/>
        <w:rPr>
          <w:rFonts w:cs="Arial"/>
          <w:color w:val="222222"/>
          <w:sz w:val="24"/>
          <w:szCs w:val="24"/>
          <w:shd w:val="clear" w:color="auto" w:fill="FFFFFF"/>
        </w:rPr>
      </w:pPr>
      <w:r>
        <w:rPr>
          <w:rFonts w:cs="Arial"/>
          <w:color w:val="222222"/>
          <w:sz w:val="24"/>
          <w:szCs w:val="24"/>
          <w:shd w:val="clear" w:color="auto" w:fill="FFFFFF"/>
        </w:rPr>
        <w:t>27</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Wechsler D. Manual for the Wechsler abbreviated intelligence scale (WASI). San Antonio, TX: The Psychological Corporation. 1999.</w:t>
      </w:r>
    </w:p>
    <w:p w14:paraId="0419BF99" w14:textId="77777777" w:rsidR="0060399D" w:rsidRPr="00555265" w:rsidRDefault="0060399D" w:rsidP="0060399D">
      <w:pPr>
        <w:spacing w:after="0" w:line="276" w:lineRule="auto"/>
        <w:rPr>
          <w:rFonts w:asciiTheme="minorHAnsi" w:hAnsiTheme="minorHAnsi" w:cs="Arial"/>
          <w:color w:val="222222"/>
          <w:sz w:val="24"/>
          <w:szCs w:val="24"/>
          <w:shd w:val="clear" w:color="auto" w:fill="FFFFFF"/>
        </w:rPr>
      </w:pPr>
    </w:p>
    <w:p w14:paraId="6AD7F6A5" w14:textId="77777777" w:rsidR="0060399D" w:rsidRDefault="0060399D" w:rsidP="0060399D">
      <w:pPr>
        <w:widowControl w:val="0"/>
        <w:autoSpaceDE w:val="0"/>
        <w:autoSpaceDN w:val="0"/>
        <w:adjustRightInd w:val="0"/>
        <w:spacing w:after="0"/>
        <w:rPr>
          <w:rFonts w:cs="Arial"/>
          <w:color w:val="222222"/>
          <w:sz w:val="24"/>
          <w:szCs w:val="24"/>
          <w:shd w:val="clear" w:color="auto" w:fill="FFFFFF"/>
        </w:rPr>
      </w:pPr>
      <w:r>
        <w:rPr>
          <w:rFonts w:cs="Arial"/>
          <w:color w:val="222222"/>
          <w:sz w:val="24"/>
          <w:szCs w:val="24"/>
          <w:shd w:val="clear" w:color="auto" w:fill="FFFFFF"/>
        </w:rPr>
        <w:t>28</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Kenny ME. Validity data for the Parental Attachment Questionnaire. Unpublished manuscript, Department of Counseling Psychology, Boston College, Boston, MA. 1990.</w:t>
      </w:r>
    </w:p>
    <w:p w14:paraId="7A1DFC44" w14:textId="77777777" w:rsidR="0060399D" w:rsidRPr="00555265" w:rsidRDefault="0060399D" w:rsidP="0060399D">
      <w:pPr>
        <w:widowControl w:val="0"/>
        <w:autoSpaceDE w:val="0"/>
        <w:autoSpaceDN w:val="0"/>
        <w:adjustRightInd w:val="0"/>
        <w:spacing w:after="0" w:line="276" w:lineRule="auto"/>
        <w:rPr>
          <w:rFonts w:asciiTheme="minorHAnsi" w:hAnsiTheme="minorHAnsi" w:cs="Arial"/>
          <w:color w:val="222222"/>
          <w:sz w:val="24"/>
          <w:szCs w:val="24"/>
          <w:shd w:val="clear" w:color="auto" w:fill="FFFFFF"/>
        </w:rPr>
      </w:pPr>
    </w:p>
    <w:p w14:paraId="6B63C54C" w14:textId="77777777" w:rsidR="0060399D" w:rsidRDefault="0060399D" w:rsidP="0060399D">
      <w:pPr>
        <w:spacing w:after="0"/>
        <w:rPr>
          <w:rFonts w:cs="Arial"/>
          <w:color w:val="222222"/>
          <w:sz w:val="24"/>
          <w:szCs w:val="24"/>
          <w:shd w:val="clear" w:color="auto" w:fill="FFFFFF"/>
        </w:rPr>
      </w:pPr>
      <w:r>
        <w:rPr>
          <w:rFonts w:cs="Arial"/>
          <w:color w:val="222222"/>
          <w:sz w:val="24"/>
          <w:szCs w:val="24"/>
          <w:shd w:val="clear" w:color="auto" w:fill="FFFFFF"/>
        </w:rPr>
        <w:t>29</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Armsden GC, Greenberg MT. The inventory of parent and peer attachment: Individual differences and their relationship to psychological well-being in adolescence.</w:t>
      </w:r>
      <w:r w:rsidRPr="00555265">
        <w:rPr>
          <w:rStyle w:val="apple-converted-space"/>
          <w:rFonts w:asciiTheme="minorHAnsi" w:hAnsiTheme="minorHAnsi" w:cs="Arial"/>
          <w:color w:val="222222"/>
          <w:sz w:val="24"/>
          <w:szCs w:val="24"/>
          <w:shd w:val="clear" w:color="auto" w:fill="FFFFFF"/>
        </w:rPr>
        <w:t> </w:t>
      </w:r>
      <w:r w:rsidRPr="00555265">
        <w:rPr>
          <w:rFonts w:asciiTheme="minorHAnsi" w:hAnsiTheme="minorHAnsi" w:cs="Arial"/>
          <w:i/>
          <w:iCs/>
          <w:color w:val="222222"/>
          <w:sz w:val="24"/>
          <w:szCs w:val="24"/>
          <w:shd w:val="clear" w:color="auto" w:fill="FFFFFF"/>
        </w:rPr>
        <w:t xml:space="preserve">Journal of youth and adolescence </w:t>
      </w:r>
      <w:r w:rsidRPr="00555265">
        <w:rPr>
          <w:rFonts w:asciiTheme="minorHAnsi" w:hAnsiTheme="minorHAnsi" w:cs="Arial"/>
          <w:iCs/>
          <w:color w:val="222222"/>
          <w:sz w:val="24"/>
          <w:szCs w:val="24"/>
          <w:shd w:val="clear" w:color="auto" w:fill="FFFFFF"/>
        </w:rPr>
        <w:t>1987</w:t>
      </w:r>
      <w:r w:rsidRPr="00555265">
        <w:rPr>
          <w:rFonts w:asciiTheme="minorHAnsi" w:hAnsiTheme="minorHAnsi" w:cs="Arial"/>
          <w:color w:val="222222"/>
          <w:sz w:val="24"/>
          <w:szCs w:val="24"/>
          <w:shd w:val="clear" w:color="auto" w:fill="FFFFFF"/>
        </w:rPr>
        <w:t>;</w:t>
      </w:r>
      <w:r w:rsidRPr="00555265">
        <w:rPr>
          <w:rStyle w:val="apple-converted-space"/>
          <w:rFonts w:asciiTheme="minorHAnsi" w:hAnsiTheme="minorHAnsi" w:cs="Arial"/>
          <w:color w:val="222222"/>
          <w:sz w:val="24"/>
          <w:szCs w:val="24"/>
          <w:shd w:val="clear" w:color="auto" w:fill="FFFFFF"/>
        </w:rPr>
        <w:t> </w:t>
      </w:r>
      <w:r w:rsidRPr="00555265">
        <w:rPr>
          <w:rFonts w:asciiTheme="minorHAnsi" w:hAnsiTheme="minorHAnsi" w:cs="Arial"/>
          <w:b/>
          <w:iCs/>
          <w:color w:val="222222"/>
          <w:sz w:val="24"/>
          <w:szCs w:val="24"/>
          <w:shd w:val="clear" w:color="auto" w:fill="FFFFFF"/>
        </w:rPr>
        <w:t>16</w:t>
      </w:r>
      <w:r w:rsidRPr="00555265">
        <w:rPr>
          <w:rFonts w:asciiTheme="minorHAnsi" w:hAnsiTheme="minorHAnsi" w:cs="Arial"/>
          <w:color w:val="222222"/>
          <w:sz w:val="24"/>
          <w:szCs w:val="24"/>
          <w:shd w:val="clear" w:color="auto" w:fill="FFFFFF"/>
        </w:rPr>
        <w:t>: 427-454.</w:t>
      </w:r>
    </w:p>
    <w:p w14:paraId="6D94D38B" w14:textId="77777777" w:rsidR="0060399D" w:rsidRPr="00555265" w:rsidRDefault="0060399D" w:rsidP="0060399D">
      <w:pPr>
        <w:spacing w:after="0" w:line="276" w:lineRule="auto"/>
        <w:rPr>
          <w:rFonts w:asciiTheme="minorHAnsi" w:hAnsiTheme="minorHAnsi" w:cs="Arial"/>
          <w:color w:val="222222"/>
          <w:sz w:val="24"/>
          <w:szCs w:val="24"/>
          <w:shd w:val="clear" w:color="auto" w:fill="FFFFFF"/>
        </w:rPr>
      </w:pPr>
    </w:p>
    <w:p w14:paraId="01845ABC" w14:textId="77777777" w:rsidR="0060399D" w:rsidRDefault="0060399D" w:rsidP="0060399D">
      <w:pPr>
        <w:widowControl w:val="0"/>
        <w:autoSpaceDE w:val="0"/>
        <w:autoSpaceDN w:val="0"/>
        <w:adjustRightInd w:val="0"/>
        <w:spacing w:after="0"/>
        <w:rPr>
          <w:rFonts w:cs="Arial"/>
          <w:color w:val="222222"/>
          <w:sz w:val="24"/>
          <w:szCs w:val="24"/>
          <w:shd w:val="clear" w:color="auto" w:fill="FFFFFF"/>
        </w:rPr>
      </w:pPr>
      <w:r>
        <w:rPr>
          <w:rFonts w:cs="Arial"/>
          <w:color w:val="222222"/>
          <w:sz w:val="24"/>
          <w:szCs w:val="24"/>
          <w:shd w:val="clear" w:color="auto" w:fill="FFFFFF"/>
        </w:rPr>
        <w:t>30</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Kenny ME, Sirin SR. Parental attachment, self</w:t>
      </w:r>
      <w:r w:rsidRPr="00555265">
        <w:rPr>
          <w:rFonts w:asciiTheme="minorHAnsi" w:hAnsiTheme="minorHAnsi" w:cs="Cambria Math"/>
          <w:color w:val="222222"/>
          <w:sz w:val="24"/>
          <w:szCs w:val="24"/>
          <w:shd w:val="clear" w:color="auto" w:fill="FFFFFF"/>
        </w:rPr>
        <w:t>‐</w:t>
      </w:r>
      <w:r w:rsidRPr="00555265">
        <w:rPr>
          <w:rFonts w:asciiTheme="minorHAnsi" w:hAnsiTheme="minorHAnsi" w:cs="Arial"/>
          <w:color w:val="222222"/>
          <w:sz w:val="24"/>
          <w:szCs w:val="24"/>
          <w:shd w:val="clear" w:color="auto" w:fill="FFFFFF"/>
        </w:rPr>
        <w:t xml:space="preserve">worth, and depressive symptoms among emerging adults. </w:t>
      </w:r>
      <w:r w:rsidRPr="0092631E">
        <w:rPr>
          <w:rFonts w:asciiTheme="minorHAnsi" w:hAnsiTheme="minorHAnsi" w:cs="Arial"/>
          <w:i/>
          <w:color w:val="222222"/>
          <w:sz w:val="24"/>
          <w:szCs w:val="24"/>
          <w:shd w:val="clear" w:color="auto" w:fill="FFFFFF"/>
        </w:rPr>
        <w:t>Journal of Coun</w:t>
      </w:r>
      <w:r w:rsidRPr="0092631E">
        <w:rPr>
          <w:rFonts w:cs="Arial"/>
          <w:i/>
          <w:color w:val="222222"/>
          <w:sz w:val="24"/>
          <w:szCs w:val="24"/>
          <w:shd w:val="clear" w:color="auto" w:fill="FFFFFF"/>
        </w:rPr>
        <w:t>seling &amp; Development</w:t>
      </w:r>
      <w:r>
        <w:rPr>
          <w:rFonts w:cs="Arial"/>
          <w:color w:val="222222"/>
          <w:sz w:val="24"/>
          <w:szCs w:val="24"/>
          <w:shd w:val="clear" w:color="auto" w:fill="FFFFFF"/>
        </w:rPr>
        <w:t xml:space="preserve"> 2006 ;</w:t>
      </w:r>
      <w:r w:rsidRPr="0092631E">
        <w:rPr>
          <w:rFonts w:cs="Arial"/>
          <w:b/>
          <w:color w:val="222222"/>
          <w:sz w:val="24"/>
          <w:szCs w:val="24"/>
          <w:shd w:val="clear" w:color="auto" w:fill="FFFFFF"/>
        </w:rPr>
        <w:t>84</w:t>
      </w:r>
      <w:r w:rsidRPr="00555265">
        <w:rPr>
          <w:rFonts w:asciiTheme="minorHAnsi" w:hAnsiTheme="minorHAnsi" w:cs="Arial"/>
          <w:color w:val="222222"/>
          <w:sz w:val="24"/>
          <w:szCs w:val="24"/>
          <w:shd w:val="clear" w:color="auto" w:fill="FFFFFF"/>
        </w:rPr>
        <w:t>:61-71.</w:t>
      </w:r>
    </w:p>
    <w:p w14:paraId="4D998CAD" w14:textId="77777777" w:rsidR="0060399D" w:rsidRPr="00555265" w:rsidRDefault="0060399D" w:rsidP="0060399D">
      <w:pPr>
        <w:widowControl w:val="0"/>
        <w:autoSpaceDE w:val="0"/>
        <w:autoSpaceDN w:val="0"/>
        <w:adjustRightInd w:val="0"/>
        <w:spacing w:after="0" w:line="276" w:lineRule="auto"/>
        <w:rPr>
          <w:rFonts w:asciiTheme="minorHAnsi" w:hAnsiTheme="minorHAnsi" w:cs="Arial"/>
          <w:color w:val="222222"/>
          <w:sz w:val="24"/>
          <w:szCs w:val="24"/>
          <w:shd w:val="clear" w:color="auto" w:fill="FFFFFF"/>
        </w:rPr>
      </w:pPr>
    </w:p>
    <w:p w14:paraId="16B6B366" w14:textId="77777777" w:rsidR="0060399D" w:rsidRDefault="0060399D" w:rsidP="0060399D">
      <w:pPr>
        <w:widowControl w:val="0"/>
        <w:autoSpaceDE w:val="0"/>
        <w:autoSpaceDN w:val="0"/>
        <w:adjustRightInd w:val="0"/>
        <w:spacing w:after="0"/>
        <w:rPr>
          <w:rFonts w:cs="Arial"/>
          <w:color w:val="222222"/>
          <w:sz w:val="24"/>
          <w:szCs w:val="24"/>
          <w:shd w:val="clear" w:color="auto" w:fill="FFFFFF"/>
        </w:rPr>
      </w:pPr>
      <w:r>
        <w:rPr>
          <w:rFonts w:cs="Arial"/>
          <w:color w:val="222222"/>
          <w:sz w:val="24"/>
          <w:szCs w:val="24"/>
          <w:shd w:val="clear" w:color="auto" w:fill="FFFFFF"/>
        </w:rPr>
        <w:t>31</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 xml:space="preserve">Diener ED, Emmons RA, Larsen RJ, Griffin S. The satisfaction With Life Scale. </w:t>
      </w:r>
      <w:r w:rsidRPr="0092631E">
        <w:rPr>
          <w:rFonts w:asciiTheme="minorHAnsi" w:hAnsiTheme="minorHAnsi" w:cs="Arial"/>
          <w:i/>
          <w:color w:val="222222"/>
          <w:sz w:val="24"/>
          <w:szCs w:val="24"/>
          <w:shd w:val="clear" w:color="auto" w:fill="FFFFFF"/>
        </w:rPr>
        <w:t>Jo</w:t>
      </w:r>
      <w:r>
        <w:rPr>
          <w:rFonts w:cs="Arial"/>
          <w:i/>
          <w:color w:val="222222"/>
          <w:sz w:val="24"/>
          <w:szCs w:val="24"/>
          <w:shd w:val="clear" w:color="auto" w:fill="FFFFFF"/>
        </w:rPr>
        <w:t>urnal of Personality Assessment</w:t>
      </w:r>
      <w:r w:rsidRPr="00555265">
        <w:rPr>
          <w:rFonts w:asciiTheme="minorHAnsi" w:hAnsiTheme="minorHAnsi" w:cs="Arial"/>
          <w:color w:val="222222"/>
          <w:sz w:val="24"/>
          <w:szCs w:val="24"/>
          <w:shd w:val="clear" w:color="auto" w:fill="FFFFFF"/>
        </w:rPr>
        <w:t xml:space="preserve"> 1985; </w:t>
      </w:r>
      <w:r w:rsidRPr="0092631E">
        <w:rPr>
          <w:rFonts w:asciiTheme="minorHAnsi" w:hAnsiTheme="minorHAnsi" w:cs="Arial"/>
          <w:b/>
          <w:color w:val="222222"/>
          <w:sz w:val="24"/>
          <w:szCs w:val="24"/>
          <w:shd w:val="clear" w:color="auto" w:fill="FFFFFF"/>
        </w:rPr>
        <w:t>49</w:t>
      </w:r>
      <w:r w:rsidRPr="00555265">
        <w:rPr>
          <w:rFonts w:asciiTheme="minorHAnsi" w:hAnsiTheme="minorHAnsi" w:cs="Arial"/>
          <w:color w:val="222222"/>
          <w:sz w:val="24"/>
          <w:szCs w:val="24"/>
          <w:shd w:val="clear" w:color="auto" w:fill="FFFFFF"/>
        </w:rPr>
        <w:t>:71-75.</w:t>
      </w:r>
    </w:p>
    <w:p w14:paraId="7A0D1A3B" w14:textId="77777777" w:rsidR="0060399D" w:rsidRPr="00555265" w:rsidRDefault="0060399D" w:rsidP="0060399D">
      <w:pPr>
        <w:widowControl w:val="0"/>
        <w:autoSpaceDE w:val="0"/>
        <w:autoSpaceDN w:val="0"/>
        <w:adjustRightInd w:val="0"/>
        <w:spacing w:after="0" w:line="276" w:lineRule="auto"/>
        <w:rPr>
          <w:rFonts w:asciiTheme="minorHAnsi" w:hAnsiTheme="minorHAnsi" w:cs="Arial"/>
          <w:color w:val="222222"/>
          <w:sz w:val="24"/>
          <w:szCs w:val="24"/>
          <w:shd w:val="clear" w:color="auto" w:fill="FFFFFF"/>
        </w:rPr>
      </w:pPr>
    </w:p>
    <w:p w14:paraId="63B442E4" w14:textId="77777777" w:rsidR="0060399D" w:rsidRDefault="0060399D" w:rsidP="0060399D">
      <w:pPr>
        <w:widowControl w:val="0"/>
        <w:autoSpaceDE w:val="0"/>
        <w:autoSpaceDN w:val="0"/>
        <w:adjustRightInd w:val="0"/>
        <w:spacing w:after="0"/>
        <w:rPr>
          <w:rFonts w:cs="Arial"/>
          <w:color w:val="222222"/>
          <w:sz w:val="24"/>
          <w:szCs w:val="24"/>
          <w:shd w:val="clear" w:color="auto" w:fill="FFFFFF"/>
        </w:rPr>
      </w:pPr>
      <w:r>
        <w:rPr>
          <w:rFonts w:cs="Arial"/>
          <w:color w:val="222222"/>
          <w:sz w:val="24"/>
          <w:szCs w:val="24"/>
          <w:shd w:val="clear" w:color="auto" w:fill="FFFFFF"/>
        </w:rPr>
        <w:t>32</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 xml:space="preserve">Hill J, Pilkonis P, Morse J, Feske U, Reynolds S, Hope H, Charest C, Broyden N. Social domain dysfunction and disorganization in borderline personality disorder. </w:t>
      </w:r>
      <w:r w:rsidRPr="0092631E">
        <w:rPr>
          <w:rFonts w:asciiTheme="minorHAnsi" w:hAnsiTheme="minorHAnsi" w:cs="Arial"/>
          <w:i/>
          <w:color w:val="222222"/>
          <w:sz w:val="24"/>
          <w:szCs w:val="24"/>
          <w:shd w:val="clear" w:color="auto" w:fill="FFFFFF"/>
        </w:rPr>
        <w:t>Psychological me</w:t>
      </w:r>
      <w:r w:rsidRPr="0092631E">
        <w:rPr>
          <w:rFonts w:cs="Arial"/>
          <w:i/>
          <w:color w:val="222222"/>
          <w:sz w:val="24"/>
          <w:szCs w:val="24"/>
          <w:shd w:val="clear" w:color="auto" w:fill="FFFFFF"/>
        </w:rPr>
        <w:t>dicine</w:t>
      </w:r>
      <w:r>
        <w:rPr>
          <w:rFonts w:cs="Arial"/>
          <w:color w:val="222222"/>
          <w:sz w:val="24"/>
          <w:szCs w:val="24"/>
          <w:shd w:val="clear" w:color="auto" w:fill="FFFFFF"/>
        </w:rPr>
        <w:t xml:space="preserve"> 2008;</w:t>
      </w:r>
      <w:r w:rsidRPr="0092631E">
        <w:rPr>
          <w:rFonts w:cs="Arial"/>
          <w:b/>
          <w:color w:val="222222"/>
          <w:sz w:val="24"/>
          <w:szCs w:val="24"/>
          <w:shd w:val="clear" w:color="auto" w:fill="FFFFFF"/>
        </w:rPr>
        <w:t>38</w:t>
      </w:r>
      <w:r w:rsidRPr="00555265">
        <w:rPr>
          <w:rFonts w:asciiTheme="minorHAnsi" w:hAnsiTheme="minorHAnsi" w:cs="Arial"/>
          <w:color w:val="222222"/>
          <w:sz w:val="24"/>
          <w:szCs w:val="24"/>
          <w:shd w:val="clear" w:color="auto" w:fill="FFFFFF"/>
        </w:rPr>
        <w:t>:135-46.</w:t>
      </w:r>
    </w:p>
    <w:p w14:paraId="15770F9B" w14:textId="77777777" w:rsidR="0060399D" w:rsidRPr="00555265" w:rsidRDefault="0060399D" w:rsidP="0060399D">
      <w:pPr>
        <w:widowControl w:val="0"/>
        <w:autoSpaceDE w:val="0"/>
        <w:autoSpaceDN w:val="0"/>
        <w:adjustRightInd w:val="0"/>
        <w:spacing w:after="0" w:line="276" w:lineRule="auto"/>
        <w:rPr>
          <w:rFonts w:asciiTheme="minorHAnsi" w:hAnsiTheme="minorHAnsi" w:cs="Arial"/>
          <w:color w:val="222222"/>
          <w:sz w:val="24"/>
          <w:szCs w:val="24"/>
          <w:shd w:val="clear" w:color="auto" w:fill="FFFFFF"/>
        </w:rPr>
      </w:pPr>
    </w:p>
    <w:p w14:paraId="139E5A91" w14:textId="77777777" w:rsidR="0060399D" w:rsidRDefault="0060399D" w:rsidP="0060399D">
      <w:pPr>
        <w:spacing w:after="0"/>
        <w:rPr>
          <w:rFonts w:cs="Arial"/>
          <w:color w:val="222222"/>
          <w:sz w:val="24"/>
          <w:szCs w:val="24"/>
          <w:shd w:val="clear" w:color="auto" w:fill="FFFFFF"/>
        </w:rPr>
      </w:pPr>
      <w:r>
        <w:rPr>
          <w:rFonts w:cs="Arial"/>
          <w:color w:val="222222"/>
          <w:sz w:val="24"/>
          <w:szCs w:val="24"/>
          <w:shd w:val="clear" w:color="auto" w:fill="FFFFFF"/>
        </w:rPr>
        <w:lastRenderedPageBreak/>
        <w:t>33</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 xml:space="preserve">Mackie E, Hill J, Kondryn H, McNally R. Adult psychosocial outcomes in long-term survivors of acute lymphoblastic leukaemia and Wilms' tumour: a controlled study. </w:t>
      </w:r>
      <w:r w:rsidRPr="000B4422">
        <w:rPr>
          <w:rFonts w:asciiTheme="minorHAnsi" w:hAnsiTheme="minorHAnsi" w:cs="Arial"/>
          <w:i/>
          <w:color w:val="222222"/>
          <w:sz w:val="24"/>
          <w:szCs w:val="24"/>
          <w:shd w:val="clear" w:color="auto" w:fill="FFFFFF"/>
        </w:rPr>
        <w:t>T</w:t>
      </w:r>
      <w:r w:rsidRPr="000B4422">
        <w:rPr>
          <w:rFonts w:cs="Arial"/>
          <w:i/>
          <w:color w:val="222222"/>
          <w:sz w:val="24"/>
          <w:szCs w:val="24"/>
          <w:shd w:val="clear" w:color="auto" w:fill="FFFFFF"/>
        </w:rPr>
        <w:t>he Lancet</w:t>
      </w:r>
      <w:r>
        <w:rPr>
          <w:rFonts w:cs="Arial"/>
          <w:color w:val="222222"/>
          <w:sz w:val="24"/>
          <w:szCs w:val="24"/>
          <w:shd w:val="clear" w:color="auto" w:fill="FFFFFF"/>
        </w:rPr>
        <w:t xml:space="preserve"> 2000;</w:t>
      </w:r>
      <w:r w:rsidRPr="000B4422">
        <w:rPr>
          <w:rFonts w:cs="Arial"/>
          <w:b/>
          <w:color w:val="222222"/>
          <w:sz w:val="24"/>
          <w:szCs w:val="24"/>
          <w:shd w:val="clear" w:color="auto" w:fill="FFFFFF"/>
        </w:rPr>
        <w:t>355</w:t>
      </w:r>
      <w:r w:rsidRPr="00555265">
        <w:rPr>
          <w:rFonts w:asciiTheme="minorHAnsi" w:hAnsiTheme="minorHAnsi" w:cs="Arial"/>
          <w:color w:val="222222"/>
          <w:sz w:val="24"/>
          <w:szCs w:val="24"/>
          <w:shd w:val="clear" w:color="auto" w:fill="FFFFFF"/>
        </w:rPr>
        <w:t>:1310</w:t>
      </w:r>
      <w:r>
        <w:rPr>
          <w:rFonts w:cs="Arial"/>
          <w:color w:val="222222"/>
          <w:sz w:val="24"/>
          <w:szCs w:val="24"/>
          <w:shd w:val="clear" w:color="auto" w:fill="FFFFFF"/>
        </w:rPr>
        <w:t>-4</w:t>
      </w:r>
      <w:r w:rsidRPr="00555265">
        <w:rPr>
          <w:rFonts w:asciiTheme="minorHAnsi" w:hAnsiTheme="minorHAnsi" w:cs="Arial"/>
          <w:color w:val="222222"/>
          <w:sz w:val="24"/>
          <w:szCs w:val="24"/>
          <w:shd w:val="clear" w:color="auto" w:fill="FFFFFF"/>
        </w:rPr>
        <w:t>.</w:t>
      </w:r>
    </w:p>
    <w:p w14:paraId="3D053B6D" w14:textId="77777777" w:rsidR="0060399D" w:rsidRPr="00555265" w:rsidRDefault="0060399D" w:rsidP="0060399D">
      <w:pPr>
        <w:spacing w:after="0" w:line="276" w:lineRule="auto"/>
        <w:rPr>
          <w:rFonts w:asciiTheme="minorHAnsi" w:hAnsiTheme="minorHAnsi" w:cs="Arial"/>
          <w:color w:val="222222"/>
          <w:sz w:val="24"/>
          <w:szCs w:val="24"/>
          <w:shd w:val="clear" w:color="auto" w:fill="FFFFFF"/>
        </w:rPr>
      </w:pPr>
    </w:p>
    <w:p w14:paraId="0CC59AC5" w14:textId="77777777" w:rsidR="0060399D" w:rsidRDefault="0060399D" w:rsidP="0060399D">
      <w:pPr>
        <w:widowControl w:val="0"/>
        <w:autoSpaceDE w:val="0"/>
        <w:autoSpaceDN w:val="0"/>
        <w:adjustRightInd w:val="0"/>
        <w:spacing w:after="0"/>
        <w:rPr>
          <w:rFonts w:cs="Arial"/>
          <w:color w:val="222222"/>
          <w:sz w:val="24"/>
          <w:szCs w:val="24"/>
          <w:shd w:val="clear" w:color="auto" w:fill="FFFFFF"/>
        </w:rPr>
      </w:pPr>
      <w:r>
        <w:rPr>
          <w:rFonts w:cs="Arial"/>
          <w:color w:val="222222"/>
          <w:sz w:val="24"/>
          <w:szCs w:val="24"/>
          <w:shd w:val="clear" w:color="auto" w:fill="FFFFFF"/>
        </w:rPr>
        <w:t>34</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General R. Registrar General's decennial supplement, England and Wales, 1961. Occupational mortality tables. London: HM Stat Off. 1971.</w:t>
      </w:r>
    </w:p>
    <w:p w14:paraId="13CF26B3" w14:textId="77777777" w:rsidR="0060399D" w:rsidRPr="00555265" w:rsidRDefault="0060399D" w:rsidP="0060399D">
      <w:pPr>
        <w:widowControl w:val="0"/>
        <w:autoSpaceDE w:val="0"/>
        <w:autoSpaceDN w:val="0"/>
        <w:adjustRightInd w:val="0"/>
        <w:spacing w:after="0" w:line="276" w:lineRule="auto"/>
        <w:rPr>
          <w:rFonts w:asciiTheme="minorHAnsi" w:hAnsiTheme="minorHAnsi" w:cs="Arial"/>
          <w:color w:val="222222"/>
          <w:sz w:val="24"/>
          <w:szCs w:val="24"/>
          <w:shd w:val="clear" w:color="auto" w:fill="FFFFFF"/>
        </w:rPr>
      </w:pPr>
    </w:p>
    <w:p w14:paraId="0D0C5E2C" w14:textId="77777777" w:rsidR="0060399D" w:rsidRDefault="0060399D" w:rsidP="0060399D">
      <w:pPr>
        <w:widowControl w:val="0"/>
        <w:autoSpaceDE w:val="0"/>
        <w:autoSpaceDN w:val="0"/>
        <w:adjustRightInd w:val="0"/>
        <w:spacing w:after="0"/>
        <w:rPr>
          <w:rFonts w:cs="Arial"/>
          <w:color w:val="222222"/>
          <w:sz w:val="24"/>
          <w:szCs w:val="24"/>
          <w:shd w:val="clear" w:color="auto" w:fill="FFFFFF"/>
        </w:rPr>
      </w:pPr>
      <w:r>
        <w:rPr>
          <w:rFonts w:cs="Arial"/>
          <w:color w:val="222222"/>
          <w:sz w:val="24"/>
          <w:szCs w:val="24"/>
          <w:shd w:val="clear" w:color="auto" w:fill="FFFFFF"/>
        </w:rPr>
        <w:t>35</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 xml:space="preserve">Kreppner JM, Rutter M, Beckett C, Castle J, Colvert E, Groothues C, Hawkins A, O'Connor TG, Stevens S, Sonuga-Barke EJ. Normality and impairment following profound early institutional deprivation: a longitudinal follow-up into early adolescence. </w:t>
      </w:r>
      <w:r w:rsidRPr="0092631E">
        <w:rPr>
          <w:rFonts w:cs="Arial"/>
          <w:i/>
          <w:color w:val="222222"/>
          <w:sz w:val="24"/>
          <w:szCs w:val="24"/>
          <w:shd w:val="clear" w:color="auto" w:fill="FFFFFF"/>
        </w:rPr>
        <w:t>Developmental psychology</w:t>
      </w:r>
      <w:r>
        <w:rPr>
          <w:rFonts w:cs="Arial"/>
          <w:color w:val="222222"/>
          <w:sz w:val="24"/>
          <w:szCs w:val="24"/>
          <w:shd w:val="clear" w:color="auto" w:fill="FFFFFF"/>
        </w:rPr>
        <w:t xml:space="preserve"> 2007;</w:t>
      </w:r>
      <w:r w:rsidRPr="0092631E">
        <w:rPr>
          <w:rFonts w:cs="Arial"/>
          <w:b/>
          <w:color w:val="222222"/>
          <w:sz w:val="24"/>
          <w:szCs w:val="24"/>
          <w:shd w:val="clear" w:color="auto" w:fill="FFFFFF"/>
        </w:rPr>
        <w:t>43</w:t>
      </w:r>
      <w:r w:rsidRPr="00555265">
        <w:rPr>
          <w:rFonts w:asciiTheme="minorHAnsi" w:hAnsiTheme="minorHAnsi" w:cs="Arial"/>
          <w:color w:val="222222"/>
          <w:sz w:val="24"/>
          <w:szCs w:val="24"/>
          <w:shd w:val="clear" w:color="auto" w:fill="FFFFFF"/>
        </w:rPr>
        <w:t>:931.</w:t>
      </w:r>
    </w:p>
    <w:p w14:paraId="2E8579DA" w14:textId="77777777" w:rsidR="0060399D" w:rsidRPr="00555265" w:rsidRDefault="0060399D" w:rsidP="0060399D">
      <w:pPr>
        <w:widowControl w:val="0"/>
        <w:autoSpaceDE w:val="0"/>
        <w:autoSpaceDN w:val="0"/>
        <w:adjustRightInd w:val="0"/>
        <w:spacing w:after="0" w:line="276" w:lineRule="auto"/>
        <w:rPr>
          <w:rFonts w:asciiTheme="minorHAnsi" w:hAnsiTheme="minorHAnsi" w:cs="Arial"/>
          <w:color w:val="222222"/>
          <w:sz w:val="24"/>
          <w:szCs w:val="24"/>
          <w:shd w:val="clear" w:color="auto" w:fill="FFFFFF"/>
        </w:rPr>
      </w:pPr>
    </w:p>
    <w:p w14:paraId="51A07F0E" w14:textId="77777777" w:rsidR="0060399D" w:rsidRDefault="0060399D" w:rsidP="0060399D">
      <w:pPr>
        <w:widowControl w:val="0"/>
        <w:autoSpaceDE w:val="0"/>
        <w:autoSpaceDN w:val="0"/>
        <w:adjustRightInd w:val="0"/>
        <w:spacing w:after="0" w:line="276" w:lineRule="auto"/>
        <w:rPr>
          <w:rFonts w:asciiTheme="minorHAnsi" w:hAnsiTheme="minorHAnsi" w:cs="Arial"/>
          <w:color w:val="222222"/>
          <w:sz w:val="24"/>
          <w:szCs w:val="24"/>
          <w:shd w:val="clear" w:color="auto" w:fill="FFFFFF"/>
        </w:rPr>
      </w:pPr>
      <w:r>
        <w:rPr>
          <w:rFonts w:cs="Arial"/>
          <w:color w:val="222222"/>
          <w:sz w:val="24"/>
          <w:szCs w:val="24"/>
          <w:shd w:val="clear" w:color="auto" w:fill="FFFFFF"/>
        </w:rPr>
        <w:t>36</w:t>
      </w:r>
      <w:r>
        <w:rPr>
          <w:rFonts w:cs="Arial"/>
          <w:color w:val="222222"/>
          <w:sz w:val="24"/>
          <w:szCs w:val="24"/>
          <w:shd w:val="clear" w:color="auto" w:fill="FFFFFF"/>
        </w:rPr>
        <w:tab/>
      </w:r>
      <w:r w:rsidRPr="00555265">
        <w:rPr>
          <w:rFonts w:asciiTheme="minorHAnsi" w:hAnsiTheme="minorHAnsi" w:cs="Arial"/>
          <w:color w:val="222222"/>
          <w:sz w:val="24"/>
          <w:szCs w:val="24"/>
          <w:shd w:val="clear" w:color="auto" w:fill="FFFFFF"/>
        </w:rPr>
        <w:t xml:space="preserve">Kay C, Green J, Sharma K. Disinhibited attachment disorder in UK adopted children during middle childhood: prevalence, validity and possible developmental origin. </w:t>
      </w:r>
      <w:r w:rsidRPr="0092631E">
        <w:rPr>
          <w:rFonts w:asciiTheme="minorHAnsi" w:hAnsiTheme="minorHAnsi" w:cs="Arial"/>
          <w:i/>
          <w:color w:val="222222"/>
          <w:sz w:val="24"/>
          <w:szCs w:val="24"/>
          <w:shd w:val="clear" w:color="auto" w:fill="FFFFFF"/>
        </w:rPr>
        <w:t>Journal of abnor</w:t>
      </w:r>
      <w:r w:rsidRPr="0092631E">
        <w:rPr>
          <w:rFonts w:cs="Arial"/>
          <w:i/>
          <w:color w:val="222222"/>
          <w:sz w:val="24"/>
          <w:szCs w:val="24"/>
          <w:shd w:val="clear" w:color="auto" w:fill="FFFFFF"/>
        </w:rPr>
        <w:t>mal child psychology</w:t>
      </w:r>
      <w:r>
        <w:rPr>
          <w:rFonts w:cs="Arial"/>
          <w:color w:val="222222"/>
          <w:sz w:val="24"/>
          <w:szCs w:val="24"/>
          <w:shd w:val="clear" w:color="auto" w:fill="FFFFFF"/>
        </w:rPr>
        <w:t xml:space="preserve"> 2016</w:t>
      </w:r>
      <w:r w:rsidRPr="00555265">
        <w:rPr>
          <w:rFonts w:asciiTheme="minorHAnsi" w:hAnsiTheme="minorHAnsi" w:cs="Arial"/>
          <w:color w:val="222222"/>
          <w:sz w:val="24"/>
          <w:szCs w:val="24"/>
          <w:shd w:val="clear" w:color="auto" w:fill="FFFFFF"/>
        </w:rPr>
        <w:t>;</w:t>
      </w:r>
      <w:r w:rsidRPr="0092631E">
        <w:rPr>
          <w:rFonts w:asciiTheme="minorHAnsi" w:hAnsiTheme="minorHAnsi" w:cs="Arial"/>
          <w:b/>
          <w:color w:val="222222"/>
          <w:sz w:val="24"/>
          <w:szCs w:val="24"/>
          <w:shd w:val="clear" w:color="auto" w:fill="FFFFFF"/>
        </w:rPr>
        <w:t>44</w:t>
      </w:r>
      <w:r w:rsidRPr="00555265">
        <w:rPr>
          <w:rFonts w:asciiTheme="minorHAnsi" w:hAnsiTheme="minorHAnsi" w:cs="Arial"/>
          <w:color w:val="222222"/>
          <w:sz w:val="24"/>
          <w:szCs w:val="24"/>
          <w:shd w:val="clear" w:color="auto" w:fill="FFFFFF"/>
        </w:rPr>
        <w:t>:1375-86.</w:t>
      </w:r>
    </w:p>
    <w:p w14:paraId="15371448" w14:textId="77777777" w:rsidR="0060399D" w:rsidRDefault="0060399D" w:rsidP="0060399D">
      <w:pPr>
        <w:widowControl w:val="0"/>
        <w:autoSpaceDE w:val="0"/>
        <w:autoSpaceDN w:val="0"/>
        <w:adjustRightInd w:val="0"/>
        <w:spacing w:after="0" w:line="276" w:lineRule="auto"/>
        <w:rPr>
          <w:rFonts w:asciiTheme="minorHAnsi" w:hAnsiTheme="minorHAnsi" w:cs="Arial"/>
          <w:color w:val="222222"/>
          <w:sz w:val="24"/>
          <w:szCs w:val="24"/>
          <w:shd w:val="clear" w:color="auto" w:fill="FFFFFF"/>
        </w:rPr>
      </w:pPr>
    </w:p>
    <w:p w14:paraId="7D11B99C" w14:textId="77777777" w:rsidR="0060399D" w:rsidRDefault="0060399D" w:rsidP="0060399D">
      <w:pPr>
        <w:widowControl w:val="0"/>
        <w:autoSpaceDE w:val="0"/>
        <w:autoSpaceDN w:val="0"/>
        <w:adjustRightInd w:val="0"/>
        <w:spacing w:after="0" w:line="276" w:lineRule="auto"/>
        <w:rPr>
          <w:rFonts w:asciiTheme="minorHAnsi" w:hAnsiTheme="minorHAnsi" w:cs="Arial"/>
          <w:color w:val="222222"/>
          <w:sz w:val="24"/>
          <w:szCs w:val="24"/>
          <w:shd w:val="clear" w:color="auto" w:fill="FFFFFF"/>
        </w:rPr>
      </w:pPr>
      <w:r>
        <w:rPr>
          <w:rFonts w:asciiTheme="minorHAnsi" w:hAnsiTheme="minorHAnsi" w:cs="Arial"/>
          <w:color w:val="222222"/>
          <w:sz w:val="24"/>
          <w:szCs w:val="24"/>
          <w:shd w:val="clear" w:color="auto" w:fill="FFFFFF"/>
        </w:rPr>
        <w:t>37</w:t>
      </w:r>
      <w:r>
        <w:rPr>
          <w:rFonts w:asciiTheme="minorHAnsi" w:hAnsiTheme="minorHAnsi" w:cs="Arial"/>
          <w:color w:val="222222"/>
          <w:sz w:val="24"/>
          <w:szCs w:val="24"/>
          <w:shd w:val="clear" w:color="auto" w:fill="FFFFFF"/>
        </w:rPr>
        <w:tab/>
        <w:t>Lyons-Ruth K</w:t>
      </w:r>
      <w:r w:rsidRPr="00AF37B0">
        <w:rPr>
          <w:rFonts w:asciiTheme="minorHAnsi" w:hAnsiTheme="minorHAnsi" w:cs="Arial"/>
          <w:color w:val="222222"/>
          <w:sz w:val="24"/>
          <w:szCs w:val="24"/>
          <w:shd w:val="clear" w:color="auto" w:fill="FFFFFF"/>
        </w:rPr>
        <w:t xml:space="preserve">. Commentary: Should we move away from an attachment framework for understanding disinhibited social engagement disorder (DSED)? A commentary on Zeanah and Gleason (2015). </w:t>
      </w:r>
      <w:r w:rsidRPr="006A3CDC">
        <w:rPr>
          <w:rFonts w:asciiTheme="minorHAnsi" w:hAnsiTheme="minorHAnsi" w:cs="Arial"/>
          <w:i/>
          <w:color w:val="222222"/>
          <w:sz w:val="24"/>
          <w:szCs w:val="24"/>
          <w:shd w:val="clear" w:color="auto" w:fill="FFFFFF"/>
        </w:rPr>
        <w:t>Journal of Child Psychology and Psychiatry</w:t>
      </w:r>
      <w:r>
        <w:rPr>
          <w:rFonts w:asciiTheme="minorHAnsi" w:hAnsiTheme="minorHAnsi" w:cs="Arial"/>
          <w:color w:val="222222"/>
          <w:sz w:val="24"/>
          <w:szCs w:val="24"/>
          <w:shd w:val="clear" w:color="auto" w:fill="FFFFFF"/>
        </w:rPr>
        <w:t xml:space="preserve"> 2015;</w:t>
      </w:r>
      <w:r w:rsidRPr="00AF37B0">
        <w:rPr>
          <w:rFonts w:asciiTheme="minorHAnsi" w:hAnsiTheme="minorHAnsi" w:cs="Arial"/>
          <w:color w:val="222222"/>
          <w:sz w:val="24"/>
          <w:szCs w:val="24"/>
          <w:shd w:val="clear" w:color="auto" w:fill="FFFFFF"/>
        </w:rPr>
        <w:t xml:space="preserve"> </w:t>
      </w:r>
      <w:r w:rsidRPr="006A3CDC">
        <w:rPr>
          <w:rFonts w:asciiTheme="minorHAnsi" w:hAnsiTheme="minorHAnsi" w:cs="Arial"/>
          <w:b/>
          <w:color w:val="222222"/>
          <w:sz w:val="24"/>
          <w:szCs w:val="24"/>
          <w:shd w:val="clear" w:color="auto" w:fill="FFFFFF"/>
        </w:rPr>
        <w:t>56</w:t>
      </w:r>
      <w:r w:rsidRPr="00AF37B0">
        <w:rPr>
          <w:rFonts w:asciiTheme="minorHAnsi" w:hAnsiTheme="minorHAnsi" w:cs="Arial"/>
          <w:color w:val="222222"/>
          <w:sz w:val="24"/>
          <w:szCs w:val="24"/>
          <w:shd w:val="clear" w:color="auto" w:fill="FFFFFF"/>
        </w:rPr>
        <w:t>:</w:t>
      </w:r>
      <w:r>
        <w:rPr>
          <w:rFonts w:asciiTheme="minorHAnsi" w:hAnsiTheme="minorHAnsi" w:cs="Arial"/>
          <w:color w:val="222222"/>
          <w:sz w:val="24"/>
          <w:szCs w:val="24"/>
          <w:shd w:val="clear" w:color="auto" w:fill="FFFFFF"/>
        </w:rPr>
        <w:t xml:space="preserve"> </w:t>
      </w:r>
      <w:r w:rsidRPr="00AF37B0">
        <w:rPr>
          <w:rFonts w:asciiTheme="minorHAnsi" w:hAnsiTheme="minorHAnsi" w:cs="Arial"/>
          <w:color w:val="222222"/>
          <w:sz w:val="24"/>
          <w:szCs w:val="24"/>
          <w:shd w:val="clear" w:color="auto" w:fill="FFFFFF"/>
        </w:rPr>
        <w:t>223-227.</w:t>
      </w:r>
    </w:p>
    <w:p w14:paraId="2C0AA35D" w14:textId="77777777" w:rsidR="0060399D" w:rsidRDefault="0060399D" w:rsidP="0060399D">
      <w:pPr>
        <w:widowControl w:val="0"/>
        <w:autoSpaceDE w:val="0"/>
        <w:autoSpaceDN w:val="0"/>
        <w:adjustRightInd w:val="0"/>
        <w:spacing w:after="0" w:line="276" w:lineRule="auto"/>
        <w:rPr>
          <w:rFonts w:asciiTheme="minorHAnsi" w:hAnsiTheme="minorHAnsi" w:cs="Arial"/>
          <w:color w:val="222222"/>
          <w:sz w:val="24"/>
          <w:szCs w:val="24"/>
          <w:shd w:val="clear" w:color="auto" w:fill="FFFFFF"/>
        </w:rPr>
      </w:pPr>
    </w:p>
    <w:p w14:paraId="2F29ECD8" w14:textId="77777777" w:rsidR="0060399D" w:rsidRPr="00555265" w:rsidRDefault="0060399D" w:rsidP="0060399D">
      <w:pPr>
        <w:widowControl w:val="0"/>
        <w:autoSpaceDE w:val="0"/>
        <w:autoSpaceDN w:val="0"/>
        <w:adjustRightInd w:val="0"/>
        <w:spacing w:after="0" w:line="276" w:lineRule="auto"/>
        <w:rPr>
          <w:rFonts w:asciiTheme="minorHAnsi" w:hAnsiTheme="minorHAnsi" w:cs="Arial"/>
          <w:color w:val="222222"/>
          <w:sz w:val="24"/>
          <w:szCs w:val="24"/>
          <w:shd w:val="clear" w:color="auto" w:fill="FFFFFF"/>
        </w:rPr>
      </w:pPr>
      <w:r>
        <w:rPr>
          <w:rFonts w:asciiTheme="minorHAnsi" w:hAnsiTheme="minorHAnsi" w:cs="Arial"/>
          <w:color w:val="222222"/>
          <w:sz w:val="24"/>
          <w:szCs w:val="24"/>
          <w:shd w:val="clear" w:color="auto" w:fill="FFFFFF"/>
        </w:rPr>
        <w:t>38</w:t>
      </w:r>
      <w:r>
        <w:rPr>
          <w:rFonts w:asciiTheme="minorHAnsi" w:hAnsiTheme="minorHAnsi" w:cs="Arial"/>
          <w:color w:val="222222"/>
          <w:sz w:val="24"/>
          <w:szCs w:val="24"/>
          <w:shd w:val="clear" w:color="auto" w:fill="FFFFFF"/>
        </w:rPr>
        <w:tab/>
        <w:t>Kreppner J, Rutter M, Marvin R, O’Connor TG, Sonuga-Barke E</w:t>
      </w:r>
      <w:r w:rsidRPr="00B003FD">
        <w:rPr>
          <w:rFonts w:asciiTheme="minorHAnsi" w:hAnsiTheme="minorHAnsi" w:cs="Arial"/>
          <w:color w:val="222222"/>
          <w:sz w:val="24"/>
          <w:szCs w:val="24"/>
          <w:shd w:val="clear" w:color="auto" w:fill="FFFFFF"/>
        </w:rPr>
        <w:t xml:space="preserve">. Assessing the concept of the insecure-other category in the Marvin scheme: changes between 4 and 6 years in the English and Romanian adoptee study. </w:t>
      </w:r>
      <w:r w:rsidRPr="006A3CDC">
        <w:rPr>
          <w:rFonts w:asciiTheme="minorHAnsi" w:hAnsiTheme="minorHAnsi" w:cs="Arial"/>
          <w:i/>
          <w:color w:val="222222"/>
          <w:sz w:val="24"/>
          <w:szCs w:val="24"/>
          <w:shd w:val="clear" w:color="auto" w:fill="FFFFFF"/>
        </w:rPr>
        <w:t>Social Development</w:t>
      </w:r>
      <w:r>
        <w:rPr>
          <w:rFonts w:asciiTheme="minorHAnsi" w:hAnsiTheme="minorHAnsi" w:cs="Arial"/>
          <w:color w:val="222222"/>
          <w:sz w:val="24"/>
          <w:szCs w:val="24"/>
          <w:shd w:val="clear" w:color="auto" w:fill="FFFFFF"/>
        </w:rPr>
        <w:t xml:space="preserve"> 2011;</w:t>
      </w:r>
      <w:r w:rsidRPr="00B003FD">
        <w:rPr>
          <w:rFonts w:asciiTheme="minorHAnsi" w:hAnsiTheme="minorHAnsi" w:cs="Arial"/>
          <w:color w:val="222222"/>
          <w:sz w:val="24"/>
          <w:szCs w:val="24"/>
          <w:shd w:val="clear" w:color="auto" w:fill="FFFFFF"/>
        </w:rPr>
        <w:t xml:space="preserve"> </w:t>
      </w:r>
      <w:r w:rsidRPr="006A3CDC">
        <w:rPr>
          <w:rFonts w:asciiTheme="minorHAnsi" w:hAnsiTheme="minorHAnsi" w:cs="Arial"/>
          <w:b/>
          <w:color w:val="222222"/>
          <w:sz w:val="24"/>
          <w:szCs w:val="24"/>
          <w:shd w:val="clear" w:color="auto" w:fill="FFFFFF"/>
        </w:rPr>
        <w:t>20</w:t>
      </w:r>
      <w:r>
        <w:rPr>
          <w:rFonts w:asciiTheme="minorHAnsi" w:hAnsiTheme="minorHAnsi" w:cs="Arial"/>
          <w:color w:val="222222"/>
          <w:sz w:val="24"/>
          <w:szCs w:val="24"/>
          <w:shd w:val="clear" w:color="auto" w:fill="FFFFFF"/>
        </w:rPr>
        <w:t>:</w:t>
      </w:r>
      <w:r w:rsidRPr="00B003FD">
        <w:rPr>
          <w:rFonts w:asciiTheme="minorHAnsi" w:hAnsiTheme="minorHAnsi" w:cs="Arial"/>
          <w:color w:val="222222"/>
          <w:sz w:val="24"/>
          <w:szCs w:val="24"/>
          <w:shd w:val="clear" w:color="auto" w:fill="FFFFFF"/>
        </w:rPr>
        <w:t xml:space="preserve"> 1-16.</w:t>
      </w:r>
    </w:p>
    <w:p w14:paraId="766FEDF0" w14:textId="77777777" w:rsidR="0060399D" w:rsidRDefault="0060399D" w:rsidP="0060399D"/>
    <w:p w14:paraId="70195B3E" w14:textId="77777777" w:rsidR="005E06F3" w:rsidRPr="00555265" w:rsidRDefault="005E06F3" w:rsidP="005E06F3">
      <w:pPr>
        <w:spacing w:after="0" w:line="276" w:lineRule="auto"/>
        <w:rPr>
          <w:rFonts w:asciiTheme="minorHAnsi" w:hAnsiTheme="minorHAnsi" w:cs="Arial"/>
          <w:color w:val="222222"/>
          <w:sz w:val="24"/>
          <w:szCs w:val="24"/>
          <w:shd w:val="clear" w:color="auto" w:fill="FFFFFF"/>
        </w:rPr>
      </w:pPr>
    </w:p>
    <w:p w14:paraId="17CE46FF" w14:textId="77777777" w:rsidR="00211CFC" w:rsidRPr="00815698" w:rsidRDefault="00211CFC" w:rsidP="00211CFC">
      <w:pPr>
        <w:spacing w:after="0" w:line="360" w:lineRule="auto"/>
        <w:ind w:left="-709" w:firstLine="709"/>
        <w:rPr>
          <w:rFonts w:asciiTheme="minorHAnsi" w:eastAsia="Times New Roman" w:hAnsiTheme="minorHAnsi" w:cs="Arial"/>
          <w:b/>
          <w:color w:val="222222"/>
          <w:sz w:val="24"/>
          <w:szCs w:val="24"/>
        </w:rPr>
      </w:pPr>
    </w:p>
    <w:p w14:paraId="5F8666A6" w14:textId="77777777" w:rsidR="00F5484B" w:rsidRDefault="00F5484B" w:rsidP="00F5484B">
      <w:pPr>
        <w:spacing w:line="360" w:lineRule="auto"/>
      </w:pPr>
    </w:p>
    <w:p w14:paraId="421CC91E" w14:textId="77777777" w:rsidR="00F5484B" w:rsidRPr="00815698" w:rsidRDefault="00F5484B" w:rsidP="00F5484B">
      <w:pPr>
        <w:spacing w:after="0" w:line="360" w:lineRule="auto"/>
        <w:ind w:hanging="720"/>
        <w:rPr>
          <w:rFonts w:asciiTheme="minorHAnsi" w:hAnsiTheme="minorHAnsi" w:cs="Arial"/>
          <w:color w:val="222222"/>
          <w:sz w:val="24"/>
          <w:szCs w:val="24"/>
          <w:shd w:val="clear" w:color="auto" w:fill="FFFFFF"/>
        </w:rPr>
      </w:pPr>
    </w:p>
    <w:p w14:paraId="655C636E" w14:textId="77777777" w:rsidR="00227155" w:rsidRDefault="00227155">
      <w:pPr>
        <w:spacing w:after="0" w:line="240" w:lineRule="auto"/>
        <w:rPr>
          <w:b/>
          <w:sz w:val="24"/>
          <w:szCs w:val="24"/>
        </w:rPr>
      </w:pPr>
      <w:r>
        <w:rPr>
          <w:b/>
          <w:sz w:val="24"/>
          <w:szCs w:val="24"/>
        </w:rPr>
        <w:br w:type="page"/>
      </w:r>
    </w:p>
    <w:p w14:paraId="245F6381" w14:textId="77777777" w:rsidR="00A422F8" w:rsidRPr="00BB575D" w:rsidRDefault="00A422F8" w:rsidP="00A422F8">
      <w:pPr>
        <w:ind w:left="-993"/>
        <w:rPr>
          <w:sz w:val="24"/>
          <w:szCs w:val="24"/>
        </w:rPr>
      </w:pPr>
      <w:r w:rsidRPr="00BB575D">
        <w:rPr>
          <w:b/>
          <w:sz w:val="24"/>
          <w:szCs w:val="24"/>
        </w:rPr>
        <w:lastRenderedPageBreak/>
        <w:t xml:space="preserve">Table </w:t>
      </w:r>
      <w:r w:rsidR="00D2650A" w:rsidRPr="00BB575D">
        <w:rPr>
          <w:b/>
          <w:sz w:val="24"/>
          <w:szCs w:val="24"/>
        </w:rPr>
        <w:t>1</w:t>
      </w:r>
      <w:r w:rsidRPr="00BB575D">
        <w:rPr>
          <w:b/>
          <w:sz w:val="24"/>
          <w:szCs w:val="24"/>
        </w:rPr>
        <w:t>:</w:t>
      </w:r>
      <w:r w:rsidRPr="00BB575D">
        <w:rPr>
          <w:sz w:val="24"/>
          <w:szCs w:val="24"/>
        </w:rPr>
        <w:t xml:space="preserve"> Demographic characteristics and clinical outcomes for the combined UK and Rom&lt;6 group (LoDep) and the Rom&gt;6 month group divided into those with and without parent-rated DSE.</w:t>
      </w:r>
    </w:p>
    <w:tbl>
      <w:tblPr>
        <w:tblpPr w:leftFromText="180" w:rightFromText="180" w:vertAnchor="text" w:horzAnchor="margin" w:tblpXSpec="center" w:tblpY="63"/>
        <w:tblW w:w="1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417"/>
        <w:gridCol w:w="1560"/>
        <w:gridCol w:w="1559"/>
        <w:gridCol w:w="1422"/>
        <w:gridCol w:w="1560"/>
        <w:gridCol w:w="1566"/>
      </w:tblGrid>
      <w:tr w:rsidR="00A422F8" w:rsidRPr="00BB575D" w14:paraId="518268EC" w14:textId="77777777" w:rsidTr="002C10E5">
        <w:tc>
          <w:tcPr>
            <w:tcW w:w="1980" w:type="dxa"/>
          </w:tcPr>
          <w:p w14:paraId="7A791EF5" w14:textId="77777777" w:rsidR="00A422F8" w:rsidRPr="00BB575D" w:rsidRDefault="00A422F8" w:rsidP="00353B73">
            <w:pPr>
              <w:spacing w:after="0"/>
              <w:rPr>
                <w:rFonts w:cs="Arial"/>
              </w:rPr>
            </w:pPr>
          </w:p>
        </w:tc>
        <w:tc>
          <w:tcPr>
            <w:tcW w:w="1417" w:type="dxa"/>
            <w:vMerge w:val="restart"/>
          </w:tcPr>
          <w:p w14:paraId="13A587B4" w14:textId="77777777" w:rsidR="00A422F8" w:rsidRPr="00BB575D" w:rsidRDefault="00A422F8" w:rsidP="00353B73">
            <w:pPr>
              <w:spacing w:after="0"/>
              <w:jc w:val="center"/>
              <w:rPr>
                <w:b/>
                <w:bCs/>
              </w:rPr>
            </w:pPr>
            <w:r w:rsidRPr="00BB575D">
              <w:rPr>
                <w:b/>
                <w:bCs/>
              </w:rPr>
              <w:t>LoDep</w:t>
            </w:r>
          </w:p>
          <w:p w14:paraId="5053D10B" w14:textId="77777777" w:rsidR="00A422F8" w:rsidRPr="00BB575D" w:rsidRDefault="00A422F8" w:rsidP="00353B73">
            <w:pPr>
              <w:spacing w:after="0"/>
              <w:jc w:val="center"/>
              <w:rPr>
                <w:b/>
                <w:bCs/>
              </w:rPr>
            </w:pPr>
            <w:r w:rsidRPr="00BB575D">
              <w:rPr>
                <w:b/>
                <w:bCs/>
              </w:rPr>
              <w:t>(n=119)</w:t>
            </w:r>
          </w:p>
        </w:tc>
        <w:tc>
          <w:tcPr>
            <w:tcW w:w="3119" w:type="dxa"/>
            <w:gridSpan w:val="2"/>
          </w:tcPr>
          <w:p w14:paraId="3A8765DE" w14:textId="77777777" w:rsidR="00A422F8" w:rsidRPr="00BB575D" w:rsidRDefault="00A422F8" w:rsidP="00353B73">
            <w:pPr>
              <w:spacing w:after="0"/>
              <w:jc w:val="center"/>
              <w:rPr>
                <w:b/>
                <w:bCs/>
              </w:rPr>
            </w:pPr>
            <w:r w:rsidRPr="00BB575D">
              <w:rPr>
                <w:b/>
                <w:bCs/>
              </w:rPr>
              <w:t>Rom&gt;6</w:t>
            </w:r>
          </w:p>
          <w:p w14:paraId="775BCB70" w14:textId="77777777" w:rsidR="00A422F8" w:rsidRPr="00BB575D" w:rsidRDefault="00A422F8" w:rsidP="00353B73">
            <w:pPr>
              <w:spacing w:after="0"/>
              <w:jc w:val="center"/>
              <w:rPr>
                <w:b/>
                <w:bCs/>
              </w:rPr>
            </w:pPr>
          </w:p>
        </w:tc>
        <w:tc>
          <w:tcPr>
            <w:tcW w:w="4548" w:type="dxa"/>
            <w:gridSpan w:val="3"/>
          </w:tcPr>
          <w:p w14:paraId="17988712" w14:textId="77777777" w:rsidR="00A422F8" w:rsidRPr="00BB575D" w:rsidRDefault="00A422F8" w:rsidP="00353B73">
            <w:pPr>
              <w:spacing w:after="0"/>
              <w:jc w:val="center"/>
              <w:rPr>
                <w:rFonts w:cs="Arial"/>
                <w:b/>
                <w:bCs/>
              </w:rPr>
            </w:pPr>
            <w:r w:rsidRPr="00BB575D">
              <w:rPr>
                <w:b/>
                <w:bCs/>
              </w:rPr>
              <w:t>Group contrasts</w:t>
            </w:r>
          </w:p>
        </w:tc>
      </w:tr>
      <w:tr w:rsidR="00A422F8" w:rsidRPr="00BB575D" w14:paraId="5BC32117" w14:textId="77777777" w:rsidTr="002C10E5">
        <w:tc>
          <w:tcPr>
            <w:tcW w:w="1980" w:type="dxa"/>
          </w:tcPr>
          <w:p w14:paraId="13000618" w14:textId="77777777" w:rsidR="00A422F8" w:rsidRPr="00BB575D" w:rsidRDefault="00A422F8" w:rsidP="00353B73">
            <w:pPr>
              <w:spacing w:after="0"/>
              <w:rPr>
                <w:rFonts w:cs="Arial"/>
              </w:rPr>
            </w:pPr>
          </w:p>
        </w:tc>
        <w:tc>
          <w:tcPr>
            <w:tcW w:w="1417" w:type="dxa"/>
            <w:vMerge/>
          </w:tcPr>
          <w:p w14:paraId="02F690D4" w14:textId="77777777" w:rsidR="00A422F8" w:rsidRPr="00BB575D" w:rsidRDefault="00A422F8" w:rsidP="00353B73">
            <w:pPr>
              <w:spacing w:after="0"/>
              <w:jc w:val="center"/>
              <w:rPr>
                <w:rFonts w:cs="Arial"/>
              </w:rPr>
            </w:pPr>
          </w:p>
        </w:tc>
        <w:tc>
          <w:tcPr>
            <w:tcW w:w="1560" w:type="dxa"/>
          </w:tcPr>
          <w:p w14:paraId="481EBAC8" w14:textId="77777777" w:rsidR="00A422F8" w:rsidRPr="00BB575D" w:rsidRDefault="00A422F8" w:rsidP="00353B73">
            <w:pPr>
              <w:spacing w:after="0"/>
              <w:jc w:val="center"/>
              <w:rPr>
                <w:b/>
                <w:bCs/>
              </w:rPr>
            </w:pPr>
            <w:r w:rsidRPr="00BB575D">
              <w:rPr>
                <w:b/>
                <w:bCs/>
              </w:rPr>
              <w:t>DSE-</w:t>
            </w:r>
          </w:p>
          <w:p w14:paraId="5DF0531D" w14:textId="77777777" w:rsidR="00A422F8" w:rsidRPr="00BB575D" w:rsidRDefault="00A422F8" w:rsidP="00353B73">
            <w:pPr>
              <w:spacing w:after="0"/>
              <w:jc w:val="center"/>
              <w:rPr>
                <w:b/>
                <w:bCs/>
              </w:rPr>
            </w:pPr>
            <w:r w:rsidRPr="00BB575D">
              <w:rPr>
                <w:b/>
                <w:bCs/>
              </w:rPr>
              <w:t>(n=77)</w:t>
            </w:r>
          </w:p>
        </w:tc>
        <w:tc>
          <w:tcPr>
            <w:tcW w:w="1559" w:type="dxa"/>
          </w:tcPr>
          <w:p w14:paraId="67B162D0" w14:textId="77777777" w:rsidR="00A422F8" w:rsidRPr="00BB575D" w:rsidRDefault="00A422F8" w:rsidP="00353B73">
            <w:pPr>
              <w:spacing w:after="0"/>
              <w:jc w:val="center"/>
              <w:rPr>
                <w:b/>
                <w:bCs/>
              </w:rPr>
            </w:pPr>
            <w:r w:rsidRPr="00BB575D">
              <w:rPr>
                <w:b/>
                <w:bCs/>
              </w:rPr>
              <w:t>DSE+</w:t>
            </w:r>
          </w:p>
          <w:p w14:paraId="1B28B941" w14:textId="77777777" w:rsidR="00A422F8" w:rsidRPr="00BB575D" w:rsidRDefault="00A422F8" w:rsidP="00353B73">
            <w:pPr>
              <w:spacing w:after="0"/>
              <w:jc w:val="center"/>
              <w:rPr>
                <w:b/>
                <w:bCs/>
              </w:rPr>
            </w:pPr>
            <w:r w:rsidRPr="00BB575D">
              <w:rPr>
                <w:b/>
                <w:bCs/>
              </w:rPr>
              <w:t>(n=21)</w:t>
            </w:r>
          </w:p>
        </w:tc>
        <w:tc>
          <w:tcPr>
            <w:tcW w:w="1422" w:type="dxa"/>
          </w:tcPr>
          <w:p w14:paraId="0457B77A" w14:textId="77777777" w:rsidR="00A422F8" w:rsidRPr="00BB575D" w:rsidRDefault="00A422F8" w:rsidP="00353B73">
            <w:pPr>
              <w:spacing w:after="0"/>
              <w:jc w:val="center"/>
              <w:rPr>
                <w:b/>
                <w:bCs/>
              </w:rPr>
            </w:pPr>
            <w:r w:rsidRPr="00BB575D">
              <w:rPr>
                <w:b/>
                <w:bCs/>
              </w:rPr>
              <w:t xml:space="preserve">LoDep </w:t>
            </w:r>
            <w:r w:rsidRPr="00BB575D">
              <w:rPr>
                <w:b/>
                <w:bCs/>
                <w:i/>
                <w:iCs/>
              </w:rPr>
              <w:t>vs</w:t>
            </w:r>
            <w:r w:rsidRPr="00BB575D">
              <w:rPr>
                <w:b/>
                <w:bCs/>
              </w:rPr>
              <w:t xml:space="preserve"> DSE-</w:t>
            </w:r>
          </w:p>
        </w:tc>
        <w:tc>
          <w:tcPr>
            <w:tcW w:w="1560" w:type="dxa"/>
          </w:tcPr>
          <w:p w14:paraId="34267406" w14:textId="77777777" w:rsidR="00A422F8" w:rsidRPr="00BB575D" w:rsidRDefault="00A422F8" w:rsidP="00353B73">
            <w:pPr>
              <w:spacing w:after="0"/>
              <w:jc w:val="center"/>
              <w:rPr>
                <w:b/>
                <w:bCs/>
              </w:rPr>
            </w:pPr>
            <w:r w:rsidRPr="00BB575D">
              <w:rPr>
                <w:b/>
                <w:bCs/>
              </w:rPr>
              <w:t xml:space="preserve">LoDep </w:t>
            </w:r>
            <w:r w:rsidRPr="00BB575D">
              <w:rPr>
                <w:b/>
                <w:bCs/>
                <w:i/>
                <w:iCs/>
              </w:rPr>
              <w:t>vs</w:t>
            </w:r>
            <w:r w:rsidRPr="00BB575D">
              <w:rPr>
                <w:b/>
                <w:bCs/>
              </w:rPr>
              <w:t xml:space="preserve"> DSE+</w:t>
            </w:r>
          </w:p>
        </w:tc>
        <w:tc>
          <w:tcPr>
            <w:tcW w:w="1566" w:type="dxa"/>
          </w:tcPr>
          <w:p w14:paraId="423DE691" w14:textId="77777777" w:rsidR="00A422F8" w:rsidRPr="00BB575D" w:rsidRDefault="00A422F8" w:rsidP="00353B73">
            <w:pPr>
              <w:spacing w:after="0"/>
              <w:jc w:val="center"/>
              <w:rPr>
                <w:b/>
                <w:bCs/>
              </w:rPr>
            </w:pPr>
            <w:r w:rsidRPr="00BB575D">
              <w:rPr>
                <w:b/>
                <w:bCs/>
              </w:rPr>
              <w:t xml:space="preserve">DSE- </w:t>
            </w:r>
            <w:r w:rsidRPr="00BB575D">
              <w:rPr>
                <w:b/>
                <w:bCs/>
                <w:i/>
                <w:iCs/>
              </w:rPr>
              <w:t>vs</w:t>
            </w:r>
            <w:r w:rsidRPr="00BB575D">
              <w:rPr>
                <w:b/>
                <w:bCs/>
              </w:rPr>
              <w:t xml:space="preserve"> DSE+</w:t>
            </w:r>
          </w:p>
        </w:tc>
      </w:tr>
      <w:tr w:rsidR="00A422F8" w:rsidRPr="00BB575D" w14:paraId="20982372" w14:textId="77777777" w:rsidTr="002C10E5">
        <w:tc>
          <w:tcPr>
            <w:tcW w:w="1980" w:type="dxa"/>
          </w:tcPr>
          <w:p w14:paraId="17C83E98" w14:textId="6D51E928" w:rsidR="00A422F8" w:rsidRPr="00BB575D" w:rsidRDefault="00A422F8" w:rsidP="00353B73">
            <w:pPr>
              <w:spacing w:after="0"/>
              <w:rPr>
                <w:b/>
                <w:bCs/>
              </w:rPr>
            </w:pPr>
            <w:r w:rsidRPr="00BB575D">
              <w:rPr>
                <w:b/>
                <w:bCs/>
              </w:rPr>
              <w:t xml:space="preserve">Sex </w:t>
            </w:r>
            <w:r w:rsidR="002C10E5">
              <w:rPr>
                <w:b/>
                <w:bCs/>
              </w:rPr>
              <w:t xml:space="preserve"> </w:t>
            </w:r>
            <w:r w:rsidRPr="00BB575D">
              <w:rPr>
                <w:b/>
                <w:bCs/>
              </w:rPr>
              <w:t>(% f)</w:t>
            </w:r>
          </w:p>
        </w:tc>
        <w:tc>
          <w:tcPr>
            <w:tcW w:w="1417" w:type="dxa"/>
          </w:tcPr>
          <w:p w14:paraId="78161453" w14:textId="77777777" w:rsidR="00A422F8" w:rsidRPr="00BB575D" w:rsidRDefault="00A422F8" w:rsidP="00353B73">
            <w:pPr>
              <w:spacing w:after="0"/>
              <w:jc w:val="center"/>
            </w:pPr>
            <w:r w:rsidRPr="00BB575D">
              <w:t>51 (42.9%)</w:t>
            </w:r>
          </w:p>
        </w:tc>
        <w:tc>
          <w:tcPr>
            <w:tcW w:w="1560" w:type="dxa"/>
          </w:tcPr>
          <w:p w14:paraId="02169C75" w14:textId="77777777" w:rsidR="00A422F8" w:rsidRPr="00BB575D" w:rsidRDefault="00A422F8" w:rsidP="00353B73">
            <w:pPr>
              <w:spacing w:after="0"/>
              <w:jc w:val="center"/>
            </w:pPr>
            <w:r w:rsidRPr="00BB575D">
              <w:t>43 (55.8%)</w:t>
            </w:r>
          </w:p>
        </w:tc>
        <w:tc>
          <w:tcPr>
            <w:tcW w:w="1559" w:type="dxa"/>
          </w:tcPr>
          <w:p w14:paraId="387CE1FC" w14:textId="77777777" w:rsidR="00A422F8" w:rsidRPr="00BB575D" w:rsidRDefault="00A422F8" w:rsidP="00353B73">
            <w:pPr>
              <w:spacing w:after="0"/>
              <w:jc w:val="center"/>
            </w:pPr>
            <w:r w:rsidRPr="00BB575D">
              <w:t>15 (71.4%)</w:t>
            </w:r>
          </w:p>
        </w:tc>
        <w:tc>
          <w:tcPr>
            <w:tcW w:w="1422" w:type="dxa"/>
          </w:tcPr>
          <w:p w14:paraId="29F66435" w14:textId="77777777" w:rsidR="00A422F8" w:rsidRPr="00BB575D" w:rsidRDefault="00A422F8" w:rsidP="00353B73">
            <w:pPr>
              <w:spacing w:after="0" w:line="240" w:lineRule="auto"/>
              <w:jc w:val="center"/>
            </w:pPr>
            <w:r w:rsidRPr="00BB575D">
              <w:rPr>
                <w:rFonts w:ascii="Symbol" w:hAnsi="Symbol" w:cs="Symbol"/>
              </w:rPr>
              <w:t></w:t>
            </w:r>
            <w:r w:rsidRPr="00BB575D">
              <w:rPr>
                <w:vertAlign w:val="superscript"/>
              </w:rPr>
              <w:t>2</w:t>
            </w:r>
            <w:r w:rsidRPr="00BB575D">
              <w:t>(1)=3.16</w:t>
            </w:r>
          </w:p>
          <w:p w14:paraId="6C6EFFB2" w14:textId="77777777" w:rsidR="00A422F8" w:rsidRPr="00BB575D" w:rsidRDefault="00A422F8" w:rsidP="00353B73">
            <w:pPr>
              <w:spacing w:after="0" w:line="240" w:lineRule="auto"/>
              <w:jc w:val="center"/>
              <w:rPr>
                <w:rFonts w:cs="Arial"/>
              </w:rPr>
            </w:pPr>
            <w:r w:rsidRPr="00BB575D">
              <w:rPr>
                <w:i/>
                <w:iCs/>
              </w:rPr>
              <w:t>p</w:t>
            </w:r>
            <w:r w:rsidRPr="00BB575D">
              <w:t>=.075</w:t>
            </w:r>
          </w:p>
        </w:tc>
        <w:tc>
          <w:tcPr>
            <w:tcW w:w="1560" w:type="dxa"/>
          </w:tcPr>
          <w:p w14:paraId="79544393" w14:textId="77777777" w:rsidR="00A422F8" w:rsidRPr="00BB575D" w:rsidRDefault="00A422F8" w:rsidP="00353B73">
            <w:pPr>
              <w:spacing w:after="0" w:line="240" w:lineRule="auto"/>
              <w:jc w:val="center"/>
              <w:rPr>
                <w:b/>
              </w:rPr>
            </w:pPr>
            <w:r w:rsidRPr="00BB575D">
              <w:rPr>
                <w:rFonts w:ascii="Symbol" w:hAnsi="Symbol" w:cs="Symbol"/>
                <w:b/>
              </w:rPr>
              <w:t></w:t>
            </w:r>
            <w:r w:rsidRPr="00BB575D">
              <w:rPr>
                <w:b/>
                <w:vertAlign w:val="superscript"/>
              </w:rPr>
              <w:t>2</w:t>
            </w:r>
            <w:r w:rsidRPr="00BB575D">
              <w:rPr>
                <w:b/>
              </w:rPr>
              <w:t>(1)=5.85</w:t>
            </w:r>
          </w:p>
          <w:p w14:paraId="30B15E9B" w14:textId="77777777" w:rsidR="00A422F8" w:rsidRPr="00BB575D" w:rsidRDefault="00A422F8" w:rsidP="00353B73">
            <w:pPr>
              <w:spacing w:after="0" w:line="240" w:lineRule="auto"/>
              <w:jc w:val="center"/>
              <w:rPr>
                <w:rFonts w:cs="Arial"/>
              </w:rPr>
            </w:pPr>
            <w:r w:rsidRPr="00BB575D">
              <w:rPr>
                <w:b/>
              </w:rPr>
              <w:t xml:space="preserve"> </w:t>
            </w:r>
            <w:r w:rsidRPr="00BB575D">
              <w:rPr>
                <w:b/>
                <w:i/>
                <w:iCs/>
              </w:rPr>
              <w:t>p</w:t>
            </w:r>
            <w:r w:rsidRPr="00BB575D">
              <w:rPr>
                <w:b/>
              </w:rPr>
              <w:t>=.016</w:t>
            </w:r>
          </w:p>
        </w:tc>
        <w:tc>
          <w:tcPr>
            <w:tcW w:w="1566" w:type="dxa"/>
          </w:tcPr>
          <w:p w14:paraId="1F87320F" w14:textId="77777777" w:rsidR="00A422F8" w:rsidRPr="00BB575D" w:rsidRDefault="00A422F8" w:rsidP="00353B73">
            <w:pPr>
              <w:spacing w:after="0" w:line="240" w:lineRule="auto"/>
              <w:jc w:val="center"/>
              <w:rPr>
                <w:rFonts w:ascii="Symbol" w:hAnsi="Symbol" w:cs="Symbol"/>
              </w:rPr>
            </w:pPr>
            <w:r w:rsidRPr="00BB575D">
              <w:rPr>
                <w:rFonts w:ascii="Symbol" w:hAnsi="Symbol" w:cs="Symbol"/>
              </w:rPr>
              <w:t></w:t>
            </w:r>
            <w:r w:rsidRPr="00BB575D">
              <w:rPr>
                <w:vertAlign w:val="superscript"/>
              </w:rPr>
              <w:t>2</w:t>
            </w:r>
            <w:r w:rsidRPr="00BB575D">
              <w:t xml:space="preserve">(1)=1.66 </w:t>
            </w:r>
            <w:r w:rsidRPr="00BB575D">
              <w:rPr>
                <w:i/>
                <w:iCs/>
              </w:rPr>
              <w:t>p</w:t>
            </w:r>
            <w:r w:rsidRPr="00BB575D">
              <w:t>=.198</w:t>
            </w:r>
          </w:p>
        </w:tc>
      </w:tr>
      <w:tr w:rsidR="00A422F8" w:rsidRPr="00BB575D" w14:paraId="0F4835F3" w14:textId="77777777" w:rsidTr="002C10E5">
        <w:tc>
          <w:tcPr>
            <w:tcW w:w="1980" w:type="dxa"/>
          </w:tcPr>
          <w:p w14:paraId="07949686" w14:textId="77777777" w:rsidR="00A422F8" w:rsidRPr="00BB575D" w:rsidRDefault="00A422F8" w:rsidP="00353B73">
            <w:pPr>
              <w:spacing w:after="0"/>
              <w:rPr>
                <w:b/>
                <w:bCs/>
              </w:rPr>
            </w:pPr>
            <w:r w:rsidRPr="00BB575D">
              <w:rPr>
                <w:b/>
                <w:bCs/>
              </w:rPr>
              <w:t>Low SES (%)</w:t>
            </w:r>
          </w:p>
        </w:tc>
        <w:tc>
          <w:tcPr>
            <w:tcW w:w="1417" w:type="dxa"/>
          </w:tcPr>
          <w:p w14:paraId="6A5F3871" w14:textId="77777777" w:rsidR="00A422F8" w:rsidRPr="00BB575D" w:rsidRDefault="00A422F8" w:rsidP="00353B73">
            <w:pPr>
              <w:spacing w:after="0"/>
              <w:jc w:val="center"/>
            </w:pPr>
            <w:r w:rsidRPr="00BB575D">
              <w:t>14 (13.0%)</w:t>
            </w:r>
          </w:p>
        </w:tc>
        <w:tc>
          <w:tcPr>
            <w:tcW w:w="1560" w:type="dxa"/>
          </w:tcPr>
          <w:p w14:paraId="620535DE" w14:textId="77777777" w:rsidR="00A422F8" w:rsidRPr="00BB575D" w:rsidRDefault="00A422F8" w:rsidP="00353B73">
            <w:pPr>
              <w:spacing w:after="0"/>
              <w:jc w:val="center"/>
            </w:pPr>
            <w:r w:rsidRPr="00BB575D">
              <w:t>11 (16.7%)</w:t>
            </w:r>
          </w:p>
        </w:tc>
        <w:tc>
          <w:tcPr>
            <w:tcW w:w="1559" w:type="dxa"/>
          </w:tcPr>
          <w:p w14:paraId="7CF07849" w14:textId="77777777" w:rsidR="00A422F8" w:rsidRPr="00BB575D" w:rsidRDefault="00A422F8" w:rsidP="00353B73">
            <w:pPr>
              <w:spacing w:after="0"/>
              <w:jc w:val="center"/>
            </w:pPr>
            <w:r w:rsidRPr="00BB575D">
              <w:t>4 (21.1%)</w:t>
            </w:r>
          </w:p>
        </w:tc>
        <w:tc>
          <w:tcPr>
            <w:tcW w:w="1422" w:type="dxa"/>
          </w:tcPr>
          <w:p w14:paraId="30438547" w14:textId="77777777" w:rsidR="00A422F8" w:rsidRPr="00BB575D" w:rsidRDefault="00A422F8" w:rsidP="00353B73">
            <w:pPr>
              <w:spacing w:after="0" w:line="240" w:lineRule="auto"/>
              <w:jc w:val="center"/>
            </w:pPr>
            <w:r w:rsidRPr="00BB575D">
              <w:rPr>
                <w:rFonts w:ascii="Symbol" w:hAnsi="Symbol" w:cs="Symbol"/>
              </w:rPr>
              <w:t></w:t>
            </w:r>
            <w:r w:rsidRPr="00BB575D">
              <w:rPr>
                <w:vertAlign w:val="superscript"/>
              </w:rPr>
              <w:t>2</w:t>
            </w:r>
            <w:r w:rsidRPr="00BB575D">
              <w:t>(1)=0.46</w:t>
            </w:r>
          </w:p>
          <w:p w14:paraId="295CB8E8" w14:textId="77777777" w:rsidR="00A422F8" w:rsidRPr="00BB575D" w:rsidRDefault="00A422F8" w:rsidP="00353B73">
            <w:pPr>
              <w:spacing w:after="0" w:line="240" w:lineRule="auto"/>
              <w:jc w:val="center"/>
              <w:rPr>
                <w:rFonts w:ascii="Symbol" w:hAnsi="Symbol" w:cs="Symbol"/>
                <w:b/>
                <w:bCs/>
              </w:rPr>
            </w:pPr>
            <w:r w:rsidRPr="00BB575D">
              <w:rPr>
                <w:i/>
                <w:iCs/>
              </w:rPr>
              <w:t>p</w:t>
            </w:r>
            <w:r w:rsidRPr="00BB575D">
              <w:t>=.511</w:t>
            </w:r>
          </w:p>
        </w:tc>
        <w:tc>
          <w:tcPr>
            <w:tcW w:w="1560" w:type="dxa"/>
          </w:tcPr>
          <w:p w14:paraId="652E5407" w14:textId="77777777" w:rsidR="00A422F8" w:rsidRPr="00BB575D" w:rsidRDefault="00A422F8" w:rsidP="00353B73">
            <w:pPr>
              <w:spacing w:after="0" w:line="240" w:lineRule="auto"/>
              <w:jc w:val="center"/>
            </w:pPr>
            <w:r w:rsidRPr="00BB575D">
              <w:rPr>
                <w:rFonts w:ascii="Symbol" w:hAnsi="Symbol" w:cs="Symbol"/>
              </w:rPr>
              <w:t></w:t>
            </w:r>
            <w:r w:rsidRPr="00BB575D">
              <w:rPr>
                <w:vertAlign w:val="superscript"/>
              </w:rPr>
              <w:t>2</w:t>
            </w:r>
            <w:r w:rsidRPr="00BB575D">
              <w:t>(1)=0.87</w:t>
            </w:r>
          </w:p>
          <w:p w14:paraId="3D5A6FC7" w14:textId="77777777" w:rsidR="00A422F8" w:rsidRPr="00BB575D" w:rsidRDefault="00A422F8" w:rsidP="00353B73">
            <w:pPr>
              <w:spacing w:after="0" w:line="240" w:lineRule="auto"/>
              <w:jc w:val="center"/>
              <w:rPr>
                <w:rFonts w:ascii="Symbol" w:hAnsi="Symbol" w:cs="Symbol"/>
                <w:bCs/>
              </w:rPr>
            </w:pPr>
            <w:r w:rsidRPr="00BB575D">
              <w:t xml:space="preserve"> </w:t>
            </w:r>
            <w:r w:rsidRPr="00BB575D">
              <w:rPr>
                <w:i/>
                <w:iCs/>
              </w:rPr>
              <w:t>p</w:t>
            </w:r>
            <w:r w:rsidRPr="00BB575D">
              <w:t>=.351</w:t>
            </w:r>
          </w:p>
        </w:tc>
        <w:tc>
          <w:tcPr>
            <w:tcW w:w="1566" w:type="dxa"/>
          </w:tcPr>
          <w:p w14:paraId="517EF9F6" w14:textId="77777777" w:rsidR="00A422F8" w:rsidRPr="00BB575D" w:rsidRDefault="00A422F8" w:rsidP="00353B73">
            <w:pPr>
              <w:spacing w:after="0" w:line="240" w:lineRule="auto"/>
              <w:jc w:val="center"/>
              <w:rPr>
                <w:rFonts w:ascii="Symbol" w:hAnsi="Symbol" w:cs="Symbol"/>
                <w:bCs/>
              </w:rPr>
            </w:pPr>
            <w:r w:rsidRPr="00BB575D">
              <w:rPr>
                <w:rFonts w:ascii="Symbol" w:hAnsi="Symbol" w:cs="Symbol"/>
              </w:rPr>
              <w:t></w:t>
            </w:r>
            <w:r w:rsidRPr="00BB575D">
              <w:rPr>
                <w:vertAlign w:val="superscript"/>
              </w:rPr>
              <w:t>2</w:t>
            </w:r>
            <w:r w:rsidRPr="00BB575D">
              <w:t xml:space="preserve">(1)=0.20 </w:t>
            </w:r>
            <w:r w:rsidRPr="00BB575D">
              <w:rPr>
                <w:i/>
                <w:iCs/>
              </w:rPr>
              <w:t>p</w:t>
            </w:r>
            <w:r w:rsidRPr="00BB575D">
              <w:t>=.659</w:t>
            </w:r>
          </w:p>
        </w:tc>
      </w:tr>
      <w:tr w:rsidR="00A422F8" w:rsidRPr="00BB575D" w14:paraId="313166AC" w14:textId="77777777" w:rsidTr="002C10E5">
        <w:tc>
          <w:tcPr>
            <w:tcW w:w="1980" w:type="dxa"/>
          </w:tcPr>
          <w:p w14:paraId="604A6E1D" w14:textId="676E9C99" w:rsidR="00A422F8" w:rsidRPr="00BB575D" w:rsidRDefault="002C10E5" w:rsidP="00353B73">
            <w:pPr>
              <w:spacing w:after="0"/>
              <w:rPr>
                <w:b/>
                <w:bCs/>
              </w:rPr>
            </w:pPr>
            <w:r>
              <w:rPr>
                <w:b/>
                <w:bCs/>
              </w:rPr>
              <w:t xml:space="preserve">Intact families </w:t>
            </w:r>
            <w:r w:rsidR="00A422F8" w:rsidRPr="00BB575D">
              <w:rPr>
                <w:b/>
                <w:bCs/>
              </w:rPr>
              <w:t>(%)</w:t>
            </w:r>
          </w:p>
        </w:tc>
        <w:tc>
          <w:tcPr>
            <w:tcW w:w="1417" w:type="dxa"/>
          </w:tcPr>
          <w:p w14:paraId="226F2947" w14:textId="77777777" w:rsidR="00A422F8" w:rsidRPr="00BB575D" w:rsidRDefault="00A422F8" w:rsidP="00353B73">
            <w:pPr>
              <w:spacing w:after="0"/>
              <w:jc w:val="center"/>
            </w:pPr>
            <w:r w:rsidRPr="00BB575D">
              <w:t>72 (78.3%)</w:t>
            </w:r>
          </w:p>
        </w:tc>
        <w:tc>
          <w:tcPr>
            <w:tcW w:w="1560" w:type="dxa"/>
          </w:tcPr>
          <w:p w14:paraId="1D8F3AFF" w14:textId="77777777" w:rsidR="00A422F8" w:rsidRPr="00BB575D" w:rsidRDefault="00A422F8" w:rsidP="00353B73">
            <w:pPr>
              <w:spacing w:after="0"/>
              <w:jc w:val="center"/>
            </w:pPr>
            <w:r w:rsidRPr="00BB575D">
              <w:t>30 (75.0%)</w:t>
            </w:r>
          </w:p>
        </w:tc>
        <w:tc>
          <w:tcPr>
            <w:tcW w:w="1559" w:type="dxa"/>
          </w:tcPr>
          <w:p w14:paraId="1AD716F0" w14:textId="77777777" w:rsidR="00A422F8" w:rsidRPr="00BB575D" w:rsidRDefault="00A422F8" w:rsidP="00353B73">
            <w:pPr>
              <w:spacing w:after="0"/>
              <w:jc w:val="center"/>
            </w:pPr>
            <w:r w:rsidRPr="00BB575D">
              <w:t>13 (61.9%)</w:t>
            </w:r>
          </w:p>
        </w:tc>
        <w:tc>
          <w:tcPr>
            <w:tcW w:w="1422" w:type="dxa"/>
          </w:tcPr>
          <w:p w14:paraId="4897C7E8" w14:textId="77777777" w:rsidR="00A422F8" w:rsidRPr="00BB575D" w:rsidRDefault="00A422F8" w:rsidP="00353B73">
            <w:pPr>
              <w:spacing w:after="0" w:line="240" w:lineRule="auto"/>
              <w:jc w:val="center"/>
            </w:pPr>
            <w:r w:rsidRPr="00BB575D">
              <w:rPr>
                <w:rFonts w:ascii="Symbol" w:hAnsi="Symbol" w:cs="Symbol"/>
              </w:rPr>
              <w:t></w:t>
            </w:r>
            <w:r w:rsidRPr="00BB575D">
              <w:rPr>
                <w:vertAlign w:val="superscript"/>
              </w:rPr>
              <w:t>2</w:t>
            </w:r>
            <w:r w:rsidRPr="00BB575D">
              <w:t>(1)=0.17</w:t>
            </w:r>
          </w:p>
          <w:p w14:paraId="01DCFD81" w14:textId="77777777" w:rsidR="00A422F8" w:rsidRPr="00BB575D" w:rsidRDefault="00A422F8" w:rsidP="00353B73">
            <w:pPr>
              <w:spacing w:after="0" w:line="240" w:lineRule="auto"/>
              <w:jc w:val="center"/>
              <w:rPr>
                <w:rFonts w:cs="Arial"/>
              </w:rPr>
            </w:pPr>
            <w:r w:rsidRPr="00BB575D">
              <w:rPr>
                <w:i/>
                <w:iCs/>
              </w:rPr>
              <w:t>p</w:t>
            </w:r>
            <w:r w:rsidRPr="00BB575D">
              <w:t>=.659</w:t>
            </w:r>
          </w:p>
        </w:tc>
        <w:tc>
          <w:tcPr>
            <w:tcW w:w="1560" w:type="dxa"/>
          </w:tcPr>
          <w:p w14:paraId="15F5F8C3" w14:textId="77777777" w:rsidR="00A422F8" w:rsidRPr="00BB575D" w:rsidRDefault="00A422F8" w:rsidP="00353B73">
            <w:pPr>
              <w:spacing w:after="0" w:line="240" w:lineRule="auto"/>
              <w:jc w:val="center"/>
            </w:pPr>
            <w:r w:rsidRPr="00BB575D">
              <w:rPr>
                <w:rFonts w:ascii="Symbol" w:hAnsi="Symbol" w:cs="Symbol"/>
              </w:rPr>
              <w:t></w:t>
            </w:r>
            <w:r w:rsidRPr="00BB575D">
              <w:rPr>
                <w:vertAlign w:val="superscript"/>
              </w:rPr>
              <w:t>2</w:t>
            </w:r>
            <w:r w:rsidRPr="00BB575D">
              <w:t>(1)=2.45</w:t>
            </w:r>
          </w:p>
          <w:p w14:paraId="1854FB7B" w14:textId="77777777" w:rsidR="00A422F8" w:rsidRPr="00BB575D" w:rsidRDefault="00A422F8" w:rsidP="00353B73">
            <w:pPr>
              <w:spacing w:after="0" w:line="240" w:lineRule="auto"/>
              <w:jc w:val="center"/>
              <w:rPr>
                <w:rFonts w:cs="Arial"/>
                <w:b/>
                <w:bCs/>
              </w:rPr>
            </w:pPr>
            <w:r w:rsidRPr="00BB575D">
              <w:t xml:space="preserve"> </w:t>
            </w:r>
            <w:r w:rsidRPr="00BB575D">
              <w:rPr>
                <w:i/>
                <w:iCs/>
              </w:rPr>
              <w:t>p</w:t>
            </w:r>
            <w:r w:rsidRPr="00BB575D">
              <w:t>=.117</w:t>
            </w:r>
          </w:p>
        </w:tc>
        <w:tc>
          <w:tcPr>
            <w:tcW w:w="1566" w:type="dxa"/>
          </w:tcPr>
          <w:p w14:paraId="0F404F5D" w14:textId="77777777" w:rsidR="00A422F8" w:rsidRPr="00BB575D" w:rsidRDefault="00A422F8" w:rsidP="00353B73">
            <w:pPr>
              <w:spacing w:after="0" w:line="240" w:lineRule="auto"/>
              <w:jc w:val="center"/>
              <w:rPr>
                <w:rFonts w:ascii="Symbol" w:hAnsi="Symbol" w:cs="Symbol"/>
                <w:b/>
                <w:bCs/>
              </w:rPr>
            </w:pPr>
            <w:r w:rsidRPr="00BB575D">
              <w:rPr>
                <w:rFonts w:ascii="Symbol" w:hAnsi="Symbol" w:cs="Symbol"/>
              </w:rPr>
              <w:t></w:t>
            </w:r>
            <w:r w:rsidRPr="00BB575D">
              <w:rPr>
                <w:vertAlign w:val="superscript"/>
              </w:rPr>
              <w:t>2</w:t>
            </w:r>
            <w:r w:rsidRPr="00BB575D">
              <w:t xml:space="preserve">(1)=1.14 </w:t>
            </w:r>
            <w:r w:rsidRPr="00BB575D">
              <w:rPr>
                <w:i/>
                <w:iCs/>
              </w:rPr>
              <w:t>p</w:t>
            </w:r>
            <w:r w:rsidRPr="00BB575D">
              <w:t>=.287</w:t>
            </w:r>
          </w:p>
        </w:tc>
      </w:tr>
      <w:tr w:rsidR="00A422F8" w:rsidRPr="00BB575D" w14:paraId="637A5488" w14:textId="77777777" w:rsidTr="00353B73">
        <w:tc>
          <w:tcPr>
            <w:tcW w:w="11064" w:type="dxa"/>
            <w:gridSpan w:val="7"/>
          </w:tcPr>
          <w:p w14:paraId="4F3C9DB0" w14:textId="515ACFD6" w:rsidR="00A422F8" w:rsidRPr="00BB575D" w:rsidRDefault="00BE1CFC" w:rsidP="002C10E5">
            <w:pPr>
              <w:spacing w:after="0" w:line="240" w:lineRule="auto"/>
              <w:rPr>
                <w:rFonts w:cs="Arial"/>
              </w:rPr>
            </w:pPr>
            <w:r w:rsidRPr="00BB575D">
              <w:rPr>
                <w:b/>
                <w:bCs/>
              </w:rPr>
              <w:t xml:space="preserve">Neuro-developmental </w:t>
            </w:r>
            <w:r w:rsidR="002C10E5">
              <w:rPr>
                <w:b/>
                <w:bCs/>
              </w:rPr>
              <w:t>problems</w:t>
            </w:r>
            <w:r w:rsidR="00A422F8" w:rsidRPr="00BB575D">
              <w:rPr>
                <w:b/>
                <w:bCs/>
              </w:rPr>
              <w:t xml:space="preserve"> (mean, sd)</w:t>
            </w:r>
          </w:p>
        </w:tc>
      </w:tr>
      <w:tr w:rsidR="00A422F8" w:rsidRPr="00BB575D" w14:paraId="16718F16" w14:textId="77777777" w:rsidTr="002C10E5">
        <w:tc>
          <w:tcPr>
            <w:tcW w:w="1980" w:type="dxa"/>
          </w:tcPr>
          <w:p w14:paraId="6709DF50" w14:textId="23E414D8" w:rsidR="00A422F8" w:rsidRPr="00BB575D" w:rsidRDefault="00A422F8" w:rsidP="00353B73">
            <w:pPr>
              <w:spacing w:after="0"/>
              <w:rPr>
                <w:b/>
                <w:bCs/>
              </w:rPr>
            </w:pPr>
            <w:r w:rsidRPr="00BB575D">
              <w:rPr>
                <w:b/>
                <w:bCs/>
              </w:rPr>
              <w:t xml:space="preserve">   ADHD</w:t>
            </w:r>
            <w:r w:rsidR="002C10E5">
              <w:rPr>
                <w:b/>
                <w:bCs/>
              </w:rPr>
              <w:t xml:space="preserve"> symptoms</w:t>
            </w:r>
            <w:r w:rsidRPr="00BB575D">
              <w:rPr>
                <w:b/>
                <w:bCs/>
              </w:rPr>
              <w:t xml:space="preserve"> </w:t>
            </w:r>
          </w:p>
        </w:tc>
        <w:tc>
          <w:tcPr>
            <w:tcW w:w="1417" w:type="dxa"/>
          </w:tcPr>
          <w:p w14:paraId="00C8EE36" w14:textId="1EC6ACAB" w:rsidR="00A422F8" w:rsidRPr="00BB575D" w:rsidRDefault="00CF6E56" w:rsidP="00353B73">
            <w:pPr>
              <w:spacing w:after="0"/>
              <w:jc w:val="center"/>
            </w:pPr>
            <w:r>
              <w:t>50.47 (10.57</w:t>
            </w:r>
            <w:r w:rsidR="00A422F8" w:rsidRPr="00BB575D">
              <w:t>)</w:t>
            </w:r>
          </w:p>
        </w:tc>
        <w:tc>
          <w:tcPr>
            <w:tcW w:w="1560" w:type="dxa"/>
          </w:tcPr>
          <w:p w14:paraId="3767418B" w14:textId="75D9FC48" w:rsidR="00A422F8" w:rsidRPr="00BB575D" w:rsidRDefault="00697290" w:rsidP="00353B73">
            <w:pPr>
              <w:spacing w:after="0"/>
              <w:jc w:val="center"/>
            </w:pPr>
            <w:r>
              <w:t>56</w:t>
            </w:r>
            <w:r w:rsidR="00CF6E56">
              <w:t>.</w:t>
            </w:r>
            <w:r>
              <w:t>24</w:t>
            </w:r>
            <w:r w:rsidR="00CF6E56">
              <w:t xml:space="preserve"> (1</w:t>
            </w:r>
            <w:r>
              <w:t>4</w:t>
            </w:r>
            <w:r w:rsidR="00CF6E56">
              <w:t>.</w:t>
            </w:r>
            <w:r>
              <w:t>39</w:t>
            </w:r>
            <w:r w:rsidR="00A422F8" w:rsidRPr="00BB575D">
              <w:t>)</w:t>
            </w:r>
          </w:p>
        </w:tc>
        <w:tc>
          <w:tcPr>
            <w:tcW w:w="1559" w:type="dxa"/>
          </w:tcPr>
          <w:p w14:paraId="0F4A469E" w14:textId="289539F0" w:rsidR="00A422F8" w:rsidRPr="00BB575D" w:rsidRDefault="00697290" w:rsidP="00353B73">
            <w:pPr>
              <w:spacing w:after="0"/>
              <w:jc w:val="center"/>
            </w:pPr>
            <w:r>
              <w:t>73.55 (12.18</w:t>
            </w:r>
            <w:r w:rsidRPr="00BB575D">
              <w:t>)</w:t>
            </w:r>
          </w:p>
        </w:tc>
        <w:tc>
          <w:tcPr>
            <w:tcW w:w="1422" w:type="dxa"/>
          </w:tcPr>
          <w:p w14:paraId="2F83E787" w14:textId="2A475574" w:rsidR="00A422F8" w:rsidRPr="00697290" w:rsidRDefault="00697290" w:rsidP="00353B73">
            <w:pPr>
              <w:spacing w:after="0" w:line="240" w:lineRule="auto"/>
              <w:jc w:val="center"/>
              <w:rPr>
                <w:b/>
                <w:lang w:val="fr-FR"/>
              </w:rPr>
            </w:pPr>
            <w:r>
              <w:rPr>
                <w:b/>
                <w:lang w:val="fr-FR"/>
              </w:rPr>
              <w:t>t(57.96</w:t>
            </w:r>
            <w:r w:rsidRPr="00697290">
              <w:rPr>
                <w:b/>
                <w:lang w:val="fr-FR"/>
              </w:rPr>
              <w:t>)=-2.</w:t>
            </w:r>
            <w:r>
              <w:rPr>
                <w:b/>
                <w:lang w:val="fr-FR"/>
              </w:rPr>
              <w:t>24</w:t>
            </w:r>
          </w:p>
          <w:p w14:paraId="7255EE7F" w14:textId="50AB01A0" w:rsidR="00A422F8" w:rsidRPr="00BB575D" w:rsidRDefault="00A422F8" w:rsidP="00353B73">
            <w:pPr>
              <w:spacing w:after="0" w:line="240" w:lineRule="auto"/>
              <w:jc w:val="center"/>
              <w:rPr>
                <w:rFonts w:cs="Arial"/>
                <w:lang w:val="fr-FR"/>
              </w:rPr>
            </w:pPr>
            <w:r w:rsidRPr="00697290">
              <w:rPr>
                <w:b/>
                <w:i/>
                <w:iCs/>
                <w:lang w:val="fr-FR"/>
              </w:rPr>
              <w:t>p</w:t>
            </w:r>
            <w:r w:rsidR="00697290" w:rsidRPr="00697290">
              <w:rPr>
                <w:b/>
                <w:lang w:val="fr-FR"/>
              </w:rPr>
              <w:t>=.</w:t>
            </w:r>
            <w:r w:rsidR="00697290">
              <w:rPr>
                <w:b/>
                <w:lang w:val="fr-FR"/>
              </w:rPr>
              <w:t>029</w:t>
            </w:r>
          </w:p>
        </w:tc>
        <w:tc>
          <w:tcPr>
            <w:tcW w:w="1560" w:type="dxa"/>
          </w:tcPr>
          <w:p w14:paraId="65AB70C6" w14:textId="29B196E3" w:rsidR="00A422F8" w:rsidRPr="00BB575D" w:rsidRDefault="00697290" w:rsidP="00353B73">
            <w:pPr>
              <w:spacing w:after="0" w:line="240" w:lineRule="auto"/>
              <w:jc w:val="center"/>
              <w:rPr>
                <w:b/>
                <w:lang w:val="fr-FR"/>
              </w:rPr>
            </w:pPr>
            <w:r>
              <w:rPr>
                <w:b/>
                <w:lang w:val="fr-FR"/>
              </w:rPr>
              <w:t>t(102)=-8.67</w:t>
            </w:r>
          </w:p>
          <w:p w14:paraId="7D1258D5" w14:textId="016F5F1D" w:rsidR="00A422F8" w:rsidRPr="00BB575D" w:rsidRDefault="00A422F8" w:rsidP="00353B73">
            <w:pPr>
              <w:spacing w:after="0" w:line="240" w:lineRule="auto"/>
              <w:jc w:val="center"/>
              <w:rPr>
                <w:rFonts w:cs="Arial"/>
                <w:b/>
                <w:bCs/>
              </w:rPr>
            </w:pPr>
            <w:r w:rsidRPr="00BB575D">
              <w:rPr>
                <w:b/>
                <w:i/>
                <w:iCs/>
                <w:lang w:val="fr-FR"/>
              </w:rPr>
              <w:t>p</w:t>
            </w:r>
            <w:r w:rsidR="00697290">
              <w:rPr>
                <w:b/>
                <w:lang w:val="fr-FR"/>
              </w:rPr>
              <w:t>&lt;.001</w:t>
            </w:r>
          </w:p>
        </w:tc>
        <w:tc>
          <w:tcPr>
            <w:tcW w:w="1566" w:type="dxa"/>
          </w:tcPr>
          <w:p w14:paraId="43E6DBB7" w14:textId="1A034A1C" w:rsidR="00A422F8" w:rsidRPr="00BB575D" w:rsidRDefault="00697290" w:rsidP="00353B73">
            <w:pPr>
              <w:spacing w:after="0" w:line="240" w:lineRule="auto"/>
              <w:jc w:val="center"/>
              <w:rPr>
                <w:b/>
                <w:lang w:val="fr-FR"/>
              </w:rPr>
            </w:pPr>
            <w:r>
              <w:rPr>
                <w:b/>
                <w:lang w:val="fr-FR"/>
              </w:rPr>
              <w:t>t(58)=-4.68</w:t>
            </w:r>
          </w:p>
          <w:p w14:paraId="0A87CA89" w14:textId="148E4258" w:rsidR="00A422F8" w:rsidRPr="00BB575D" w:rsidRDefault="00A422F8" w:rsidP="00353B73">
            <w:pPr>
              <w:spacing w:after="0" w:line="240" w:lineRule="auto"/>
              <w:jc w:val="center"/>
              <w:rPr>
                <w:rFonts w:ascii="Symbol" w:hAnsi="Symbol" w:cs="Symbol"/>
                <w:b/>
              </w:rPr>
            </w:pPr>
            <w:r w:rsidRPr="00BB575D">
              <w:rPr>
                <w:b/>
                <w:i/>
                <w:iCs/>
                <w:lang w:val="fr-FR"/>
              </w:rPr>
              <w:t>p</w:t>
            </w:r>
            <w:r w:rsidR="00697290">
              <w:rPr>
                <w:b/>
                <w:lang w:val="fr-FR"/>
              </w:rPr>
              <w:t>&lt;.001</w:t>
            </w:r>
          </w:p>
        </w:tc>
      </w:tr>
      <w:tr w:rsidR="00A422F8" w:rsidRPr="00BB575D" w14:paraId="48105B29" w14:textId="77777777" w:rsidTr="002C10E5">
        <w:tc>
          <w:tcPr>
            <w:tcW w:w="1980" w:type="dxa"/>
          </w:tcPr>
          <w:p w14:paraId="1D8B0401" w14:textId="00005C9E" w:rsidR="00A422F8" w:rsidRPr="00BB575D" w:rsidRDefault="00A422F8" w:rsidP="00353B73">
            <w:pPr>
              <w:spacing w:after="0"/>
              <w:rPr>
                <w:b/>
                <w:bCs/>
              </w:rPr>
            </w:pPr>
            <w:r w:rsidRPr="00BB575D">
              <w:rPr>
                <w:b/>
                <w:bCs/>
              </w:rPr>
              <w:t xml:space="preserve">   ASD</w:t>
            </w:r>
            <w:r w:rsidR="002C10E5">
              <w:rPr>
                <w:b/>
                <w:bCs/>
              </w:rPr>
              <w:t xml:space="preserve"> symptoms</w:t>
            </w:r>
            <w:r w:rsidRPr="00BB575D">
              <w:rPr>
                <w:b/>
                <w:bCs/>
              </w:rPr>
              <w:t xml:space="preserve"> </w:t>
            </w:r>
          </w:p>
        </w:tc>
        <w:tc>
          <w:tcPr>
            <w:tcW w:w="1417" w:type="dxa"/>
          </w:tcPr>
          <w:p w14:paraId="79255900" w14:textId="77777777" w:rsidR="00A422F8" w:rsidRPr="00BB575D" w:rsidRDefault="00A422F8" w:rsidP="00353B73">
            <w:pPr>
              <w:spacing w:after="0"/>
              <w:jc w:val="center"/>
            </w:pPr>
            <w:r w:rsidRPr="00BB575D">
              <w:t>0.93 (2.12)</w:t>
            </w:r>
          </w:p>
        </w:tc>
        <w:tc>
          <w:tcPr>
            <w:tcW w:w="1560" w:type="dxa"/>
          </w:tcPr>
          <w:p w14:paraId="28D44F82" w14:textId="77777777" w:rsidR="00A422F8" w:rsidRPr="00BB575D" w:rsidRDefault="00A422F8" w:rsidP="00353B73">
            <w:pPr>
              <w:spacing w:after="0"/>
              <w:jc w:val="center"/>
            </w:pPr>
            <w:r w:rsidRPr="00BB575D">
              <w:t>1.73 (2.76)</w:t>
            </w:r>
          </w:p>
        </w:tc>
        <w:tc>
          <w:tcPr>
            <w:tcW w:w="1559" w:type="dxa"/>
          </w:tcPr>
          <w:p w14:paraId="73FB0777" w14:textId="77777777" w:rsidR="00A422F8" w:rsidRPr="00BB575D" w:rsidRDefault="00A422F8" w:rsidP="00353B73">
            <w:pPr>
              <w:spacing w:after="0"/>
              <w:jc w:val="center"/>
            </w:pPr>
            <w:r w:rsidRPr="00BB575D">
              <w:t>3.98 (3.36)</w:t>
            </w:r>
          </w:p>
        </w:tc>
        <w:tc>
          <w:tcPr>
            <w:tcW w:w="1422" w:type="dxa"/>
          </w:tcPr>
          <w:p w14:paraId="005A46E3" w14:textId="77777777" w:rsidR="00A422F8" w:rsidRPr="00BB575D" w:rsidRDefault="00A422F8" w:rsidP="00353B73">
            <w:pPr>
              <w:spacing w:after="0" w:line="240" w:lineRule="auto"/>
              <w:jc w:val="center"/>
              <w:rPr>
                <w:lang w:val="fr-FR"/>
              </w:rPr>
            </w:pPr>
            <w:r w:rsidRPr="00BB575D">
              <w:rPr>
                <w:lang w:val="fr-FR"/>
              </w:rPr>
              <w:t>t(120)=-1.77</w:t>
            </w:r>
          </w:p>
          <w:p w14:paraId="225E2040" w14:textId="77777777" w:rsidR="00A422F8" w:rsidRPr="00BB575D" w:rsidRDefault="00A422F8" w:rsidP="00353B73">
            <w:pPr>
              <w:spacing w:after="0" w:line="240" w:lineRule="auto"/>
              <w:jc w:val="center"/>
              <w:rPr>
                <w:rFonts w:cs="Arial"/>
                <w:lang w:val="fr-FR"/>
              </w:rPr>
            </w:pPr>
            <w:r w:rsidRPr="00BB575D">
              <w:rPr>
                <w:i/>
                <w:iCs/>
                <w:lang w:val="fr-FR"/>
              </w:rPr>
              <w:t>p</w:t>
            </w:r>
            <w:r w:rsidRPr="00BB575D">
              <w:rPr>
                <w:lang w:val="fr-FR"/>
              </w:rPr>
              <w:t>=.079</w:t>
            </w:r>
          </w:p>
        </w:tc>
        <w:tc>
          <w:tcPr>
            <w:tcW w:w="1560" w:type="dxa"/>
          </w:tcPr>
          <w:p w14:paraId="1007EA0E" w14:textId="77777777" w:rsidR="00A422F8" w:rsidRPr="00BB575D" w:rsidRDefault="00A422F8" w:rsidP="00353B73">
            <w:pPr>
              <w:spacing w:after="0" w:line="240" w:lineRule="auto"/>
              <w:jc w:val="center"/>
              <w:rPr>
                <w:b/>
                <w:lang w:val="fr-FR"/>
              </w:rPr>
            </w:pPr>
            <w:r w:rsidRPr="00BB575D">
              <w:rPr>
                <w:b/>
                <w:lang w:val="fr-FR"/>
              </w:rPr>
              <w:t>t(22.77)=-3.87</w:t>
            </w:r>
          </w:p>
          <w:p w14:paraId="1AAAE2CB" w14:textId="77777777" w:rsidR="00A422F8" w:rsidRPr="00BB575D" w:rsidRDefault="00A422F8" w:rsidP="00353B73">
            <w:pPr>
              <w:spacing w:after="0" w:line="240" w:lineRule="auto"/>
              <w:jc w:val="center"/>
              <w:rPr>
                <w:rFonts w:cs="Arial"/>
                <w:b/>
                <w:bCs/>
              </w:rPr>
            </w:pPr>
            <w:r w:rsidRPr="00BB575D">
              <w:rPr>
                <w:b/>
                <w:i/>
                <w:iCs/>
                <w:lang w:val="fr-FR"/>
              </w:rPr>
              <w:t>p</w:t>
            </w:r>
            <w:r w:rsidRPr="00BB575D">
              <w:rPr>
                <w:b/>
                <w:lang w:val="fr-FR"/>
              </w:rPr>
              <w:t>=.001</w:t>
            </w:r>
          </w:p>
        </w:tc>
        <w:tc>
          <w:tcPr>
            <w:tcW w:w="1566" w:type="dxa"/>
          </w:tcPr>
          <w:p w14:paraId="28CB5911" w14:textId="77777777" w:rsidR="00A422F8" w:rsidRPr="00BB575D" w:rsidRDefault="00A422F8" w:rsidP="00353B73">
            <w:pPr>
              <w:spacing w:after="0" w:line="240" w:lineRule="auto"/>
              <w:jc w:val="center"/>
              <w:rPr>
                <w:b/>
                <w:lang w:val="fr-FR"/>
              </w:rPr>
            </w:pPr>
            <w:r w:rsidRPr="00BB575D">
              <w:rPr>
                <w:b/>
                <w:lang w:val="fr-FR"/>
              </w:rPr>
              <w:t>t(57)=-2.74</w:t>
            </w:r>
          </w:p>
          <w:p w14:paraId="1C24BA6B" w14:textId="77777777" w:rsidR="00A422F8" w:rsidRPr="00BB575D" w:rsidRDefault="00A422F8" w:rsidP="00353B73">
            <w:pPr>
              <w:spacing w:after="0" w:line="240" w:lineRule="auto"/>
              <w:jc w:val="center"/>
              <w:rPr>
                <w:rFonts w:ascii="Symbol" w:hAnsi="Symbol" w:cs="Symbol"/>
                <w:b/>
              </w:rPr>
            </w:pPr>
            <w:r w:rsidRPr="00BB575D">
              <w:rPr>
                <w:b/>
                <w:i/>
                <w:iCs/>
                <w:lang w:val="fr-FR"/>
              </w:rPr>
              <w:t>p</w:t>
            </w:r>
            <w:r w:rsidRPr="00BB575D">
              <w:rPr>
                <w:b/>
                <w:lang w:val="fr-FR"/>
              </w:rPr>
              <w:t>=.008</w:t>
            </w:r>
          </w:p>
        </w:tc>
      </w:tr>
      <w:tr w:rsidR="00A422F8" w:rsidRPr="00BB575D" w14:paraId="08CCC2EE" w14:textId="77777777" w:rsidTr="002C10E5">
        <w:tc>
          <w:tcPr>
            <w:tcW w:w="1980" w:type="dxa"/>
          </w:tcPr>
          <w:p w14:paraId="368607E4" w14:textId="77777777" w:rsidR="00A422F8" w:rsidRPr="00BB575D" w:rsidRDefault="00A422F8" w:rsidP="00353B73">
            <w:pPr>
              <w:spacing w:after="0"/>
              <w:rPr>
                <w:b/>
                <w:bCs/>
              </w:rPr>
            </w:pPr>
            <w:r w:rsidRPr="00BB575D">
              <w:rPr>
                <w:b/>
                <w:bCs/>
              </w:rPr>
              <w:t xml:space="preserve">   IQ </w:t>
            </w:r>
          </w:p>
        </w:tc>
        <w:tc>
          <w:tcPr>
            <w:tcW w:w="1417" w:type="dxa"/>
          </w:tcPr>
          <w:p w14:paraId="4EE9810E" w14:textId="77777777" w:rsidR="00A422F8" w:rsidRPr="00BB575D" w:rsidRDefault="00A422F8" w:rsidP="00353B73">
            <w:pPr>
              <w:spacing w:after="0"/>
              <w:jc w:val="center"/>
            </w:pPr>
            <w:r w:rsidRPr="00BB575D">
              <w:t>102.68 (16.10)</w:t>
            </w:r>
          </w:p>
        </w:tc>
        <w:tc>
          <w:tcPr>
            <w:tcW w:w="1560" w:type="dxa"/>
          </w:tcPr>
          <w:p w14:paraId="6F08DE02" w14:textId="77777777" w:rsidR="00A422F8" w:rsidRPr="00BB575D" w:rsidRDefault="00A422F8" w:rsidP="00353B73">
            <w:pPr>
              <w:spacing w:after="0"/>
              <w:jc w:val="center"/>
              <w:rPr>
                <w:rFonts w:cs="Arial"/>
              </w:rPr>
            </w:pPr>
            <w:r w:rsidRPr="00BB575D">
              <w:t>96.36 (11.03)</w:t>
            </w:r>
          </w:p>
        </w:tc>
        <w:tc>
          <w:tcPr>
            <w:tcW w:w="1559" w:type="dxa"/>
          </w:tcPr>
          <w:p w14:paraId="4239F075" w14:textId="77777777" w:rsidR="00A422F8" w:rsidRPr="00BB575D" w:rsidRDefault="00A422F8" w:rsidP="00353B73">
            <w:pPr>
              <w:spacing w:after="0"/>
              <w:jc w:val="center"/>
            </w:pPr>
            <w:r w:rsidRPr="00BB575D">
              <w:t>91.00 (14.21)</w:t>
            </w:r>
          </w:p>
        </w:tc>
        <w:tc>
          <w:tcPr>
            <w:tcW w:w="1422" w:type="dxa"/>
          </w:tcPr>
          <w:p w14:paraId="43CA8A8D" w14:textId="77777777" w:rsidR="00A422F8" w:rsidRPr="00BB575D" w:rsidRDefault="00A422F8" w:rsidP="00353B73">
            <w:pPr>
              <w:spacing w:after="0" w:line="240" w:lineRule="auto"/>
              <w:jc w:val="center"/>
              <w:rPr>
                <w:b/>
                <w:lang w:val="fr-FR"/>
              </w:rPr>
            </w:pPr>
            <w:r w:rsidRPr="00BB575D">
              <w:rPr>
                <w:b/>
                <w:lang w:val="fr-FR"/>
              </w:rPr>
              <w:t>t(95.72)=2.43</w:t>
            </w:r>
          </w:p>
          <w:p w14:paraId="4C321917" w14:textId="77777777" w:rsidR="00A422F8" w:rsidRPr="00BB575D" w:rsidRDefault="00A422F8" w:rsidP="00353B73">
            <w:pPr>
              <w:spacing w:after="0" w:line="240" w:lineRule="auto"/>
              <w:jc w:val="center"/>
              <w:rPr>
                <w:rFonts w:cs="Arial"/>
                <w:bCs/>
                <w:lang w:val="fr-FR"/>
              </w:rPr>
            </w:pPr>
            <w:r w:rsidRPr="00BB575D">
              <w:rPr>
                <w:b/>
                <w:i/>
                <w:iCs/>
                <w:lang w:val="fr-FR"/>
              </w:rPr>
              <w:t>p</w:t>
            </w:r>
            <w:r w:rsidRPr="00BB575D">
              <w:rPr>
                <w:b/>
                <w:lang w:val="fr-FR"/>
              </w:rPr>
              <w:t>=.017</w:t>
            </w:r>
          </w:p>
        </w:tc>
        <w:tc>
          <w:tcPr>
            <w:tcW w:w="1560" w:type="dxa"/>
          </w:tcPr>
          <w:p w14:paraId="38F96757" w14:textId="77777777" w:rsidR="00A422F8" w:rsidRPr="00BB575D" w:rsidRDefault="00A422F8" w:rsidP="00353B73">
            <w:pPr>
              <w:spacing w:after="0" w:line="240" w:lineRule="auto"/>
              <w:jc w:val="center"/>
              <w:rPr>
                <w:b/>
                <w:lang w:val="fr-FR"/>
              </w:rPr>
            </w:pPr>
            <w:r w:rsidRPr="00BB575D">
              <w:rPr>
                <w:b/>
                <w:lang w:val="fr-FR"/>
              </w:rPr>
              <w:t>t(90)=2.62</w:t>
            </w:r>
          </w:p>
          <w:p w14:paraId="52FE423B" w14:textId="77777777" w:rsidR="00A422F8" w:rsidRPr="00BB575D" w:rsidRDefault="00A422F8" w:rsidP="00353B73">
            <w:pPr>
              <w:spacing w:after="0" w:line="240" w:lineRule="auto"/>
              <w:jc w:val="center"/>
              <w:rPr>
                <w:rFonts w:cs="Arial"/>
              </w:rPr>
            </w:pPr>
            <w:r w:rsidRPr="00BB575D">
              <w:rPr>
                <w:b/>
                <w:i/>
                <w:iCs/>
                <w:lang w:val="fr-FR"/>
              </w:rPr>
              <w:t>p</w:t>
            </w:r>
            <w:r w:rsidRPr="00BB575D">
              <w:rPr>
                <w:b/>
                <w:lang w:val="fr-FR"/>
              </w:rPr>
              <w:t>=.010</w:t>
            </w:r>
          </w:p>
        </w:tc>
        <w:tc>
          <w:tcPr>
            <w:tcW w:w="1566" w:type="dxa"/>
          </w:tcPr>
          <w:p w14:paraId="7F3FB22A" w14:textId="77777777" w:rsidR="00A422F8" w:rsidRPr="00BB575D" w:rsidRDefault="00A422F8" w:rsidP="00353B73">
            <w:pPr>
              <w:spacing w:after="0" w:line="240" w:lineRule="auto"/>
              <w:jc w:val="center"/>
              <w:rPr>
                <w:lang w:val="fr-FR"/>
              </w:rPr>
            </w:pPr>
            <w:r w:rsidRPr="00BB575D">
              <w:rPr>
                <w:lang w:val="fr-FR"/>
              </w:rPr>
              <w:t>t(49)=1.45</w:t>
            </w:r>
          </w:p>
          <w:p w14:paraId="49A2E234" w14:textId="77777777" w:rsidR="00A422F8" w:rsidRPr="00BB575D" w:rsidRDefault="00A422F8" w:rsidP="00353B73">
            <w:pPr>
              <w:spacing w:after="0" w:line="240" w:lineRule="auto"/>
              <w:jc w:val="center"/>
              <w:rPr>
                <w:lang w:val="fr-FR"/>
              </w:rPr>
            </w:pPr>
            <w:r w:rsidRPr="00BB575D">
              <w:rPr>
                <w:i/>
                <w:iCs/>
                <w:lang w:val="fr-FR"/>
              </w:rPr>
              <w:t>p</w:t>
            </w:r>
            <w:r w:rsidRPr="00BB575D">
              <w:rPr>
                <w:lang w:val="fr-FR"/>
              </w:rPr>
              <w:t>=.153</w:t>
            </w:r>
          </w:p>
        </w:tc>
      </w:tr>
      <w:tr w:rsidR="00BE1CFC" w:rsidRPr="00BB575D" w14:paraId="0A12D6AD" w14:textId="77777777" w:rsidTr="002C10E5">
        <w:tc>
          <w:tcPr>
            <w:tcW w:w="1980" w:type="dxa"/>
          </w:tcPr>
          <w:p w14:paraId="325ED65D" w14:textId="28EDCB14" w:rsidR="00BE1CFC" w:rsidRPr="00BB575D" w:rsidRDefault="00BE1CFC" w:rsidP="00BE1CFC">
            <w:pPr>
              <w:spacing w:after="0" w:line="240" w:lineRule="auto"/>
              <w:rPr>
                <w:rFonts w:cs="Arial"/>
                <w:b/>
                <w:bCs/>
              </w:rPr>
            </w:pPr>
            <w:r w:rsidRPr="00BB575D">
              <w:rPr>
                <w:b/>
                <w:bCs/>
              </w:rPr>
              <w:t xml:space="preserve">   CU </w:t>
            </w:r>
            <w:r w:rsidR="002C10E5">
              <w:rPr>
                <w:b/>
                <w:bCs/>
              </w:rPr>
              <w:t>traits</w:t>
            </w:r>
          </w:p>
        </w:tc>
        <w:tc>
          <w:tcPr>
            <w:tcW w:w="1417" w:type="dxa"/>
          </w:tcPr>
          <w:p w14:paraId="7B528692" w14:textId="77777777" w:rsidR="00BE1CFC" w:rsidRPr="00BB575D" w:rsidRDefault="00BE1CFC" w:rsidP="00BE1CFC">
            <w:pPr>
              <w:spacing w:after="0"/>
              <w:jc w:val="center"/>
            </w:pPr>
            <w:r w:rsidRPr="00BB575D">
              <w:t>26.00 (7.00)</w:t>
            </w:r>
          </w:p>
        </w:tc>
        <w:tc>
          <w:tcPr>
            <w:tcW w:w="1560" w:type="dxa"/>
          </w:tcPr>
          <w:p w14:paraId="2801989C" w14:textId="77777777" w:rsidR="00BE1CFC" w:rsidRPr="00BB575D" w:rsidRDefault="00BE1CFC" w:rsidP="00BE1CFC">
            <w:pPr>
              <w:spacing w:after="0"/>
              <w:jc w:val="center"/>
            </w:pPr>
            <w:r w:rsidRPr="00BB575D">
              <w:t>27.13 (7.82)</w:t>
            </w:r>
          </w:p>
        </w:tc>
        <w:tc>
          <w:tcPr>
            <w:tcW w:w="1559" w:type="dxa"/>
          </w:tcPr>
          <w:p w14:paraId="60485F07" w14:textId="77777777" w:rsidR="00BE1CFC" w:rsidRPr="00BB575D" w:rsidRDefault="00BE1CFC" w:rsidP="00BE1CFC">
            <w:pPr>
              <w:spacing w:after="0"/>
              <w:jc w:val="center"/>
            </w:pPr>
            <w:r w:rsidRPr="00BB575D">
              <w:t>33.41 (8.41)</w:t>
            </w:r>
          </w:p>
        </w:tc>
        <w:tc>
          <w:tcPr>
            <w:tcW w:w="1422" w:type="dxa"/>
          </w:tcPr>
          <w:p w14:paraId="53727EE3" w14:textId="77777777" w:rsidR="00BE1CFC" w:rsidRPr="00BB575D" w:rsidRDefault="00BE1CFC" w:rsidP="00BE1CFC">
            <w:pPr>
              <w:spacing w:after="0" w:line="240" w:lineRule="auto"/>
              <w:jc w:val="center"/>
              <w:rPr>
                <w:lang w:val="fr-FR"/>
              </w:rPr>
            </w:pPr>
            <w:r w:rsidRPr="00BB575D">
              <w:rPr>
                <w:lang w:val="fr-FR"/>
              </w:rPr>
              <w:t>t(114)=-0.79</w:t>
            </w:r>
          </w:p>
          <w:p w14:paraId="6A7AA128" w14:textId="77777777" w:rsidR="00BE1CFC" w:rsidRPr="00BB575D" w:rsidRDefault="00BE1CFC" w:rsidP="00BE1CFC">
            <w:pPr>
              <w:spacing w:after="0" w:line="240" w:lineRule="auto"/>
              <w:jc w:val="center"/>
              <w:rPr>
                <w:rFonts w:cs="Arial"/>
                <w:lang w:val="fr-FR"/>
              </w:rPr>
            </w:pPr>
            <w:r w:rsidRPr="00BB575D">
              <w:rPr>
                <w:i/>
                <w:iCs/>
                <w:lang w:val="fr-FR"/>
              </w:rPr>
              <w:t>p</w:t>
            </w:r>
            <w:r w:rsidRPr="00BB575D">
              <w:rPr>
                <w:lang w:val="fr-FR"/>
              </w:rPr>
              <w:t>=.429</w:t>
            </w:r>
          </w:p>
        </w:tc>
        <w:tc>
          <w:tcPr>
            <w:tcW w:w="1560" w:type="dxa"/>
          </w:tcPr>
          <w:p w14:paraId="7D855B70" w14:textId="77777777" w:rsidR="00BE1CFC" w:rsidRPr="00BB575D" w:rsidRDefault="00BE1CFC" w:rsidP="00BE1CFC">
            <w:pPr>
              <w:spacing w:after="0" w:line="240" w:lineRule="auto"/>
              <w:jc w:val="center"/>
              <w:rPr>
                <w:b/>
                <w:lang w:val="fr-FR"/>
              </w:rPr>
            </w:pPr>
            <w:r w:rsidRPr="00BB575D">
              <w:rPr>
                <w:b/>
                <w:lang w:val="fr-FR"/>
              </w:rPr>
              <w:t>t(93)=-3.82</w:t>
            </w:r>
          </w:p>
          <w:p w14:paraId="0011C4B6" w14:textId="77777777" w:rsidR="00BE1CFC" w:rsidRPr="00BB575D" w:rsidRDefault="00BE1CFC" w:rsidP="00BE1CFC">
            <w:pPr>
              <w:spacing w:after="0" w:line="240" w:lineRule="auto"/>
              <w:jc w:val="center"/>
              <w:rPr>
                <w:rFonts w:cs="Arial"/>
              </w:rPr>
            </w:pPr>
            <w:r w:rsidRPr="00BB575D">
              <w:rPr>
                <w:b/>
                <w:i/>
                <w:iCs/>
                <w:lang w:val="fr-FR"/>
              </w:rPr>
              <w:t>p</w:t>
            </w:r>
            <w:r w:rsidRPr="00BB575D">
              <w:rPr>
                <w:b/>
                <w:lang w:val="fr-FR"/>
              </w:rPr>
              <w:t>&lt;.001</w:t>
            </w:r>
          </w:p>
        </w:tc>
        <w:tc>
          <w:tcPr>
            <w:tcW w:w="1566" w:type="dxa"/>
          </w:tcPr>
          <w:p w14:paraId="44B438AF" w14:textId="77777777" w:rsidR="00BE1CFC" w:rsidRPr="00BB575D" w:rsidRDefault="00BE1CFC" w:rsidP="00BE1CFC">
            <w:pPr>
              <w:spacing w:after="0" w:line="240" w:lineRule="auto"/>
              <w:jc w:val="center"/>
              <w:rPr>
                <w:b/>
                <w:lang w:val="fr-FR"/>
              </w:rPr>
            </w:pPr>
            <w:r w:rsidRPr="00BB575D">
              <w:rPr>
                <w:b/>
                <w:lang w:val="fr-FR"/>
              </w:rPr>
              <w:t>t(53)=-2.69</w:t>
            </w:r>
          </w:p>
          <w:p w14:paraId="50EF5EC0" w14:textId="77777777" w:rsidR="00BE1CFC" w:rsidRPr="00BB575D" w:rsidRDefault="00BE1CFC" w:rsidP="00BE1CFC">
            <w:pPr>
              <w:spacing w:after="0" w:line="240" w:lineRule="auto"/>
              <w:jc w:val="center"/>
              <w:rPr>
                <w:rFonts w:ascii="Symbol" w:hAnsi="Symbol" w:cs="Symbol"/>
              </w:rPr>
            </w:pPr>
            <w:r w:rsidRPr="00BB575D">
              <w:rPr>
                <w:b/>
                <w:i/>
                <w:iCs/>
                <w:lang w:val="fr-FR"/>
              </w:rPr>
              <w:t>p</w:t>
            </w:r>
            <w:r w:rsidRPr="00BB575D">
              <w:rPr>
                <w:b/>
                <w:lang w:val="fr-FR"/>
              </w:rPr>
              <w:t>=.010</w:t>
            </w:r>
          </w:p>
        </w:tc>
      </w:tr>
      <w:tr w:rsidR="00BE1CFC" w:rsidRPr="00BB575D" w14:paraId="2FD17A81" w14:textId="77777777" w:rsidTr="00BE495C">
        <w:tc>
          <w:tcPr>
            <w:tcW w:w="11064" w:type="dxa"/>
            <w:gridSpan w:val="7"/>
          </w:tcPr>
          <w:p w14:paraId="0FC2660B" w14:textId="33F05BC1" w:rsidR="00BE1CFC" w:rsidRPr="00024E8A" w:rsidRDefault="00BE1CFC" w:rsidP="00597D8B">
            <w:pPr>
              <w:spacing w:after="0" w:line="240" w:lineRule="auto"/>
            </w:pPr>
            <w:r w:rsidRPr="00BB575D">
              <w:rPr>
                <w:b/>
                <w:bCs/>
              </w:rPr>
              <w:t xml:space="preserve">Mental </w:t>
            </w:r>
            <w:r w:rsidR="00597D8B">
              <w:rPr>
                <w:b/>
                <w:bCs/>
              </w:rPr>
              <w:t>h</w:t>
            </w:r>
            <w:r w:rsidRPr="00BB575D">
              <w:rPr>
                <w:b/>
                <w:bCs/>
              </w:rPr>
              <w:t>ealth</w:t>
            </w:r>
            <w:r w:rsidR="0041783A">
              <w:rPr>
                <w:b/>
                <w:bCs/>
              </w:rPr>
              <w:t xml:space="preserve"> in early adulthood</w:t>
            </w:r>
            <w:r w:rsidR="00B67402">
              <w:rPr>
                <w:b/>
                <w:bCs/>
              </w:rPr>
              <w:t xml:space="preserve"> (mean, sd)</w:t>
            </w:r>
          </w:p>
        </w:tc>
      </w:tr>
      <w:tr w:rsidR="00A422F8" w:rsidRPr="00BB575D" w14:paraId="69C28942" w14:textId="77777777" w:rsidTr="002C10E5">
        <w:tc>
          <w:tcPr>
            <w:tcW w:w="1980" w:type="dxa"/>
          </w:tcPr>
          <w:p w14:paraId="12557DC9" w14:textId="77777777" w:rsidR="00A422F8" w:rsidRPr="00BB575D" w:rsidRDefault="00A422F8" w:rsidP="00353B73">
            <w:pPr>
              <w:spacing w:after="0"/>
              <w:rPr>
                <w:b/>
                <w:bCs/>
                <w:lang w:val="fr-FR"/>
              </w:rPr>
            </w:pPr>
            <w:r w:rsidRPr="00024E8A">
              <w:rPr>
                <w:b/>
                <w:bCs/>
              </w:rPr>
              <w:t xml:space="preserve">   </w:t>
            </w:r>
            <w:r w:rsidRPr="00BB575D">
              <w:rPr>
                <w:b/>
                <w:bCs/>
                <w:lang w:val="fr-FR"/>
              </w:rPr>
              <w:t xml:space="preserve">Depression </w:t>
            </w:r>
          </w:p>
          <w:p w14:paraId="74C7301A" w14:textId="77777777" w:rsidR="00A422F8" w:rsidRPr="00BB575D" w:rsidRDefault="00A422F8" w:rsidP="00353B73">
            <w:pPr>
              <w:spacing w:after="0"/>
              <w:rPr>
                <w:b/>
                <w:bCs/>
                <w:lang w:val="fr-FR"/>
              </w:rPr>
            </w:pPr>
          </w:p>
        </w:tc>
        <w:tc>
          <w:tcPr>
            <w:tcW w:w="1417" w:type="dxa"/>
          </w:tcPr>
          <w:p w14:paraId="188D5C78" w14:textId="77777777" w:rsidR="00A422F8" w:rsidRPr="00BB575D" w:rsidRDefault="00A422F8" w:rsidP="00353B73">
            <w:pPr>
              <w:spacing w:after="0"/>
              <w:jc w:val="center"/>
              <w:rPr>
                <w:lang w:val="fr-FR"/>
              </w:rPr>
            </w:pPr>
            <w:r w:rsidRPr="00BB575D">
              <w:t>54.29 (13.96)</w:t>
            </w:r>
          </w:p>
        </w:tc>
        <w:tc>
          <w:tcPr>
            <w:tcW w:w="1560" w:type="dxa"/>
          </w:tcPr>
          <w:p w14:paraId="0221275D" w14:textId="77777777" w:rsidR="00A422F8" w:rsidRPr="00BB575D" w:rsidRDefault="00A422F8" w:rsidP="00353B73">
            <w:pPr>
              <w:spacing w:after="0"/>
              <w:jc w:val="center"/>
              <w:rPr>
                <w:lang w:val="fr-FR"/>
              </w:rPr>
            </w:pPr>
            <w:r w:rsidRPr="00BB575D">
              <w:t>58.22 (12.03)</w:t>
            </w:r>
          </w:p>
        </w:tc>
        <w:tc>
          <w:tcPr>
            <w:tcW w:w="1559" w:type="dxa"/>
          </w:tcPr>
          <w:p w14:paraId="4CEFBE00" w14:textId="77777777" w:rsidR="00A422F8" w:rsidRPr="00BB575D" w:rsidRDefault="00A422F8" w:rsidP="00353B73">
            <w:pPr>
              <w:spacing w:after="0"/>
              <w:jc w:val="center"/>
              <w:rPr>
                <w:lang w:val="fr-FR"/>
              </w:rPr>
            </w:pPr>
            <w:r w:rsidRPr="00BB575D">
              <w:t>63.31 (18.22)</w:t>
            </w:r>
          </w:p>
        </w:tc>
        <w:tc>
          <w:tcPr>
            <w:tcW w:w="1422" w:type="dxa"/>
          </w:tcPr>
          <w:p w14:paraId="2458EE14" w14:textId="77777777" w:rsidR="00A422F8" w:rsidRPr="00BB575D" w:rsidRDefault="00A422F8" w:rsidP="00353B73">
            <w:pPr>
              <w:spacing w:after="0" w:line="240" w:lineRule="auto"/>
              <w:jc w:val="center"/>
              <w:rPr>
                <w:lang w:val="fr-FR"/>
              </w:rPr>
            </w:pPr>
            <w:r w:rsidRPr="00BB575D">
              <w:rPr>
                <w:lang w:val="fr-FR"/>
              </w:rPr>
              <w:t>t(106)=-1.44</w:t>
            </w:r>
          </w:p>
          <w:p w14:paraId="02B24B36" w14:textId="77777777" w:rsidR="00A422F8" w:rsidRPr="00BB575D" w:rsidRDefault="00A422F8" w:rsidP="00353B73">
            <w:pPr>
              <w:spacing w:after="0" w:line="240" w:lineRule="auto"/>
              <w:jc w:val="center"/>
              <w:rPr>
                <w:rFonts w:cs="Arial"/>
                <w:lang w:val="fr-FR"/>
              </w:rPr>
            </w:pPr>
            <w:r w:rsidRPr="00BB575D">
              <w:rPr>
                <w:i/>
                <w:iCs/>
                <w:lang w:val="fr-FR"/>
              </w:rPr>
              <w:t>p</w:t>
            </w:r>
            <w:r w:rsidRPr="00BB575D">
              <w:rPr>
                <w:lang w:val="fr-FR"/>
              </w:rPr>
              <w:t>=.152</w:t>
            </w:r>
          </w:p>
        </w:tc>
        <w:tc>
          <w:tcPr>
            <w:tcW w:w="1560" w:type="dxa"/>
          </w:tcPr>
          <w:p w14:paraId="0CFC1735" w14:textId="77777777" w:rsidR="00A422F8" w:rsidRPr="00BB575D" w:rsidRDefault="00A422F8" w:rsidP="00353B73">
            <w:pPr>
              <w:spacing w:after="0" w:line="240" w:lineRule="auto"/>
              <w:jc w:val="center"/>
              <w:rPr>
                <w:lang w:val="fr-FR"/>
              </w:rPr>
            </w:pPr>
            <w:r w:rsidRPr="00BB575D">
              <w:rPr>
                <w:lang w:val="fr-FR"/>
              </w:rPr>
              <w:t>t(19.10)=-1.86</w:t>
            </w:r>
          </w:p>
          <w:p w14:paraId="3E1315C3" w14:textId="77777777" w:rsidR="00A422F8" w:rsidRPr="00BB575D" w:rsidRDefault="00A422F8" w:rsidP="00353B73">
            <w:pPr>
              <w:spacing w:after="0" w:line="240" w:lineRule="auto"/>
              <w:jc w:val="center"/>
              <w:rPr>
                <w:rFonts w:cs="Arial"/>
                <w:b/>
                <w:bCs/>
                <w:lang w:val="fr-FR"/>
              </w:rPr>
            </w:pPr>
            <w:r w:rsidRPr="00BB575D">
              <w:rPr>
                <w:i/>
                <w:iCs/>
                <w:lang w:val="fr-FR"/>
              </w:rPr>
              <w:t>p</w:t>
            </w:r>
            <w:r w:rsidRPr="00BB575D">
              <w:rPr>
                <w:lang w:val="fr-FR"/>
              </w:rPr>
              <w:t>=.078</w:t>
            </w:r>
          </w:p>
        </w:tc>
        <w:tc>
          <w:tcPr>
            <w:tcW w:w="1566" w:type="dxa"/>
          </w:tcPr>
          <w:p w14:paraId="7D36AB93" w14:textId="77777777" w:rsidR="00A422F8" w:rsidRPr="00BB575D" w:rsidRDefault="00A422F8" w:rsidP="00353B73">
            <w:pPr>
              <w:spacing w:after="0" w:line="240" w:lineRule="auto"/>
              <w:jc w:val="center"/>
              <w:rPr>
                <w:lang w:val="fr-FR"/>
              </w:rPr>
            </w:pPr>
            <w:r w:rsidRPr="00BB575D">
              <w:rPr>
                <w:lang w:val="fr-FR"/>
              </w:rPr>
              <w:t>t(21.03)=-1.02</w:t>
            </w:r>
          </w:p>
          <w:p w14:paraId="35611DD7" w14:textId="77777777" w:rsidR="00A422F8" w:rsidRPr="00BB575D" w:rsidRDefault="00A422F8" w:rsidP="00353B73">
            <w:pPr>
              <w:spacing w:after="0" w:line="240" w:lineRule="auto"/>
              <w:jc w:val="center"/>
              <w:rPr>
                <w:rFonts w:ascii="Symbol" w:hAnsi="Symbol" w:cs="Symbol"/>
                <w:lang w:val="fr-FR"/>
              </w:rPr>
            </w:pPr>
            <w:r w:rsidRPr="00BB575D">
              <w:rPr>
                <w:i/>
                <w:iCs/>
                <w:lang w:val="fr-FR"/>
              </w:rPr>
              <w:t>p</w:t>
            </w:r>
            <w:r w:rsidRPr="00BB575D">
              <w:rPr>
                <w:lang w:val="fr-FR"/>
              </w:rPr>
              <w:t>=.318</w:t>
            </w:r>
          </w:p>
        </w:tc>
      </w:tr>
      <w:tr w:rsidR="00A422F8" w:rsidRPr="00BB575D" w14:paraId="18370F49" w14:textId="77777777" w:rsidTr="002C10E5">
        <w:tc>
          <w:tcPr>
            <w:tcW w:w="1980" w:type="dxa"/>
          </w:tcPr>
          <w:p w14:paraId="6718A61B" w14:textId="77777777" w:rsidR="00A422F8" w:rsidRPr="00BB575D" w:rsidRDefault="00A422F8" w:rsidP="00353B73">
            <w:pPr>
              <w:spacing w:after="0"/>
              <w:rPr>
                <w:b/>
                <w:bCs/>
                <w:lang w:val="fr-FR"/>
              </w:rPr>
            </w:pPr>
            <w:r w:rsidRPr="00BB575D">
              <w:rPr>
                <w:b/>
                <w:bCs/>
                <w:lang w:val="fr-FR"/>
              </w:rPr>
              <w:t xml:space="preserve">   Anxiety </w:t>
            </w:r>
          </w:p>
          <w:p w14:paraId="37A940B0" w14:textId="77777777" w:rsidR="00A422F8" w:rsidRPr="00BB575D" w:rsidRDefault="00A422F8" w:rsidP="00353B73">
            <w:pPr>
              <w:spacing w:after="0"/>
              <w:rPr>
                <w:b/>
                <w:bCs/>
                <w:lang w:val="fr-FR"/>
              </w:rPr>
            </w:pPr>
          </w:p>
        </w:tc>
        <w:tc>
          <w:tcPr>
            <w:tcW w:w="1417" w:type="dxa"/>
          </w:tcPr>
          <w:p w14:paraId="73236279" w14:textId="77777777" w:rsidR="00A422F8" w:rsidRPr="00BB575D" w:rsidRDefault="00A422F8" w:rsidP="00353B73">
            <w:pPr>
              <w:spacing w:after="0"/>
              <w:jc w:val="center"/>
            </w:pPr>
            <w:r w:rsidRPr="00BB575D">
              <w:t>54.15 (13.63)</w:t>
            </w:r>
          </w:p>
        </w:tc>
        <w:tc>
          <w:tcPr>
            <w:tcW w:w="1560" w:type="dxa"/>
          </w:tcPr>
          <w:p w14:paraId="2F85A130" w14:textId="77777777" w:rsidR="00A422F8" w:rsidRPr="00BB575D" w:rsidRDefault="00A422F8" w:rsidP="00353B73">
            <w:pPr>
              <w:spacing w:after="0"/>
              <w:jc w:val="center"/>
            </w:pPr>
            <w:r w:rsidRPr="00BB575D">
              <w:t>58.50 (11.44)</w:t>
            </w:r>
          </w:p>
        </w:tc>
        <w:tc>
          <w:tcPr>
            <w:tcW w:w="1559" w:type="dxa"/>
          </w:tcPr>
          <w:p w14:paraId="34857133" w14:textId="77777777" w:rsidR="00A422F8" w:rsidRPr="00BB575D" w:rsidRDefault="00A422F8" w:rsidP="00353B73">
            <w:pPr>
              <w:spacing w:after="0"/>
              <w:jc w:val="center"/>
            </w:pPr>
            <w:r w:rsidRPr="00BB575D">
              <w:t>62.69 (16.67)</w:t>
            </w:r>
          </w:p>
        </w:tc>
        <w:tc>
          <w:tcPr>
            <w:tcW w:w="1422" w:type="dxa"/>
          </w:tcPr>
          <w:p w14:paraId="7E54854B" w14:textId="77777777" w:rsidR="00A422F8" w:rsidRPr="00BB575D" w:rsidRDefault="00A422F8" w:rsidP="00353B73">
            <w:pPr>
              <w:spacing w:after="0" w:line="240" w:lineRule="auto"/>
              <w:jc w:val="center"/>
              <w:rPr>
                <w:lang w:val="fr-FR"/>
              </w:rPr>
            </w:pPr>
            <w:r w:rsidRPr="00BB575D">
              <w:rPr>
                <w:lang w:val="fr-FR"/>
              </w:rPr>
              <w:t>t(107)=-1.65</w:t>
            </w:r>
          </w:p>
          <w:p w14:paraId="0B8A914D" w14:textId="77777777" w:rsidR="00A422F8" w:rsidRPr="00BB575D" w:rsidRDefault="00A422F8" w:rsidP="00353B73">
            <w:pPr>
              <w:spacing w:after="0" w:line="240" w:lineRule="auto"/>
              <w:jc w:val="center"/>
              <w:rPr>
                <w:rFonts w:cs="Arial"/>
                <w:lang w:val="fr-FR"/>
              </w:rPr>
            </w:pPr>
            <w:r w:rsidRPr="00BB575D">
              <w:rPr>
                <w:i/>
                <w:iCs/>
                <w:lang w:val="fr-FR"/>
              </w:rPr>
              <w:t>p</w:t>
            </w:r>
            <w:r w:rsidRPr="00BB575D">
              <w:rPr>
                <w:lang w:val="fr-FR"/>
              </w:rPr>
              <w:t>=.102</w:t>
            </w:r>
          </w:p>
        </w:tc>
        <w:tc>
          <w:tcPr>
            <w:tcW w:w="1560" w:type="dxa"/>
          </w:tcPr>
          <w:p w14:paraId="5DF4DE9C" w14:textId="77777777" w:rsidR="00A422F8" w:rsidRPr="00BB575D" w:rsidRDefault="00A422F8" w:rsidP="00353B73">
            <w:pPr>
              <w:spacing w:after="0" w:line="240" w:lineRule="auto"/>
              <w:jc w:val="center"/>
              <w:rPr>
                <w:b/>
                <w:lang w:val="fr-FR"/>
              </w:rPr>
            </w:pPr>
            <w:r w:rsidRPr="00BB575D">
              <w:rPr>
                <w:b/>
                <w:lang w:val="fr-FR"/>
              </w:rPr>
              <w:t>t(87)=-2.18</w:t>
            </w:r>
          </w:p>
          <w:p w14:paraId="160CE3E3" w14:textId="77777777" w:rsidR="00A422F8" w:rsidRPr="00BB575D" w:rsidRDefault="00A422F8" w:rsidP="00353B73">
            <w:pPr>
              <w:spacing w:after="0" w:line="240" w:lineRule="auto"/>
              <w:jc w:val="center"/>
              <w:rPr>
                <w:rFonts w:cs="Arial"/>
                <w:bCs/>
              </w:rPr>
            </w:pPr>
            <w:r w:rsidRPr="00BB575D">
              <w:rPr>
                <w:b/>
                <w:i/>
                <w:iCs/>
                <w:lang w:val="fr-FR"/>
              </w:rPr>
              <w:t>p</w:t>
            </w:r>
            <w:r w:rsidRPr="00BB575D">
              <w:rPr>
                <w:b/>
                <w:lang w:val="fr-FR"/>
              </w:rPr>
              <w:t>=.032</w:t>
            </w:r>
          </w:p>
        </w:tc>
        <w:tc>
          <w:tcPr>
            <w:tcW w:w="1566" w:type="dxa"/>
          </w:tcPr>
          <w:p w14:paraId="078F2D72" w14:textId="77777777" w:rsidR="00A422F8" w:rsidRPr="00BB575D" w:rsidRDefault="00A422F8" w:rsidP="00353B73">
            <w:pPr>
              <w:spacing w:after="0" w:line="240" w:lineRule="auto"/>
              <w:jc w:val="center"/>
              <w:rPr>
                <w:lang w:val="fr-FR"/>
              </w:rPr>
            </w:pPr>
            <w:r w:rsidRPr="00BB575D">
              <w:rPr>
                <w:lang w:val="fr-FR"/>
              </w:rPr>
              <w:t>t(21.53)=-0.91</w:t>
            </w:r>
          </w:p>
          <w:p w14:paraId="1ACF27D0" w14:textId="77777777" w:rsidR="00A422F8" w:rsidRPr="00BB575D" w:rsidRDefault="00A422F8" w:rsidP="00353B73">
            <w:pPr>
              <w:spacing w:after="0" w:line="240" w:lineRule="auto"/>
              <w:jc w:val="center"/>
              <w:rPr>
                <w:rFonts w:ascii="Symbol" w:hAnsi="Symbol" w:cs="Symbol"/>
              </w:rPr>
            </w:pPr>
            <w:r w:rsidRPr="00BB575D">
              <w:rPr>
                <w:i/>
                <w:iCs/>
                <w:lang w:val="fr-FR"/>
              </w:rPr>
              <w:t>p</w:t>
            </w:r>
            <w:r w:rsidRPr="00BB575D">
              <w:rPr>
                <w:lang w:val="fr-FR"/>
              </w:rPr>
              <w:t>=.371</w:t>
            </w:r>
          </w:p>
        </w:tc>
      </w:tr>
      <w:tr w:rsidR="00BE1CFC" w:rsidRPr="00BB575D" w14:paraId="4BB01C8F" w14:textId="77777777" w:rsidTr="002C10E5">
        <w:tc>
          <w:tcPr>
            <w:tcW w:w="1980" w:type="dxa"/>
          </w:tcPr>
          <w:p w14:paraId="13522A41" w14:textId="77777777" w:rsidR="00BE1CFC" w:rsidRPr="00BB575D" w:rsidRDefault="00BE1CFC" w:rsidP="00BE1CFC">
            <w:pPr>
              <w:spacing w:after="0" w:line="240" w:lineRule="auto"/>
              <w:rPr>
                <w:rFonts w:cs="Arial"/>
                <w:b/>
                <w:bCs/>
              </w:rPr>
            </w:pPr>
            <w:r w:rsidRPr="00BB575D">
              <w:rPr>
                <w:b/>
                <w:bCs/>
              </w:rPr>
              <w:t xml:space="preserve">   CD  </w:t>
            </w:r>
          </w:p>
          <w:p w14:paraId="522BC512" w14:textId="77777777" w:rsidR="00BE1CFC" w:rsidRPr="00BB575D" w:rsidRDefault="00BE1CFC" w:rsidP="00BE1CFC">
            <w:pPr>
              <w:spacing w:after="0"/>
              <w:rPr>
                <w:b/>
                <w:bCs/>
                <w:lang w:val="fr-FR"/>
              </w:rPr>
            </w:pPr>
          </w:p>
        </w:tc>
        <w:tc>
          <w:tcPr>
            <w:tcW w:w="1417" w:type="dxa"/>
          </w:tcPr>
          <w:p w14:paraId="74342BFC" w14:textId="77777777" w:rsidR="00BE1CFC" w:rsidRPr="00BB575D" w:rsidRDefault="00BE1CFC" w:rsidP="00BE1CFC">
            <w:pPr>
              <w:spacing w:after="0"/>
              <w:jc w:val="center"/>
            </w:pPr>
            <w:r w:rsidRPr="00BB575D">
              <w:t>46.38 (10.78)</w:t>
            </w:r>
          </w:p>
        </w:tc>
        <w:tc>
          <w:tcPr>
            <w:tcW w:w="1560" w:type="dxa"/>
          </w:tcPr>
          <w:p w14:paraId="10886AB2" w14:textId="77777777" w:rsidR="00BE1CFC" w:rsidRPr="00BB575D" w:rsidRDefault="00BE1CFC" w:rsidP="00BE1CFC">
            <w:pPr>
              <w:spacing w:after="0"/>
              <w:jc w:val="center"/>
            </w:pPr>
            <w:r w:rsidRPr="00BB575D">
              <w:t>47.25 (9.33)</w:t>
            </w:r>
          </w:p>
        </w:tc>
        <w:tc>
          <w:tcPr>
            <w:tcW w:w="1559" w:type="dxa"/>
          </w:tcPr>
          <w:p w14:paraId="5C71E3C9" w14:textId="77777777" w:rsidR="00BE1CFC" w:rsidRPr="00BB575D" w:rsidRDefault="00BE1CFC" w:rsidP="00BE1CFC">
            <w:pPr>
              <w:spacing w:after="0"/>
              <w:jc w:val="center"/>
            </w:pPr>
            <w:r w:rsidRPr="00BB575D">
              <w:t>53.31 (16.54)</w:t>
            </w:r>
          </w:p>
        </w:tc>
        <w:tc>
          <w:tcPr>
            <w:tcW w:w="1422" w:type="dxa"/>
          </w:tcPr>
          <w:p w14:paraId="183C8DE8" w14:textId="77777777" w:rsidR="00BE1CFC" w:rsidRPr="00BB575D" w:rsidRDefault="00BE1CFC" w:rsidP="00BE1CFC">
            <w:pPr>
              <w:spacing w:after="0" w:line="240" w:lineRule="auto"/>
              <w:jc w:val="center"/>
              <w:rPr>
                <w:lang w:val="fr-FR"/>
              </w:rPr>
            </w:pPr>
            <w:r w:rsidRPr="00BB575D">
              <w:rPr>
                <w:lang w:val="fr-FR"/>
              </w:rPr>
              <w:t>t(106)=-0.42</w:t>
            </w:r>
          </w:p>
          <w:p w14:paraId="661CC8BB" w14:textId="77777777" w:rsidR="00BE1CFC" w:rsidRPr="00BB575D" w:rsidRDefault="00BE1CFC" w:rsidP="00BE1CFC">
            <w:pPr>
              <w:spacing w:after="0" w:line="240" w:lineRule="auto"/>
              <w:jc w:val="center"/>
              <w:rPr>
                <w:lang w:val="fr-FR"/>
              </w:rPr>
            </w:pPr>
            <w:r w:rsidRPr="00BB575D">
              <w:rPr>
                <w:i/>
                <w:iCs/>
                <w:lang w:val="fr-FR"/>
              </w:rPr>
              <w:t>p</w:t>
            </w:r>
            <w:r w:rsidRPr="00BB575D">
              <w:rPr>
                <w:lang w:val="fr-FR"/>
              </w:rPr>
              <w:t>=.679</w:t>
            </w:r>
          </w:p>
        </w:tc>
        <w:tc>
          <w:tcPr>
            <w:tcW w:w="1560" w:type="dxa"/>
          </w:tcPr>
          <w:p w14:paraId="794DAAC3" w14:textId="77777777" w:rsidR="00BE1CFC" w:rsidRPr="00BB575D" w:rsidRDefault="00BE1CFC" w:rsidP="00BE1CFC">
            <w:pPr>
              <w:spacing w:after="0" w:line="240" w:lineRule="auto"/>
              <w:jc w:val="center"/>
              <w:rPr>
                <w:lang w:val="fr-FR"/>
              </w:rPr>
            </w:pPr>
            <w:r w:rsidRPr="00BB575D">
              <w:rPr>
                <w:lang w:val="fr-FR"/>
              </w:rPr>
              <w:t>t(17.93)=-1.60</w:t>
            </w:r>
          </w:p>
          <w:p w14:paraId="339CEC35" w14:textId="77777777" w:rsidR="00BE1CFC" w:rsidRPr="00BB575D" w:rsidRDefault="00BE1CFC" w:rsidP="00BE1CFC">
            <w:pPr>
              <w:spacing w:after="0" w:line="240" w:lineRule="auto"/>
              <w:jc w:val="center"/>
              <w:rPr>
                <w:b/>
                <w:lang w:val="fr-FR"/>
              </w:rPr>
            </w:pPr>
            <w:r w:rsidRPr="00BB575D">
              <w:rPr>
                <w:i/>
                <w:iCs/>
                <w:lang w:val="fr-FR"/>
              </w:rPr>
              <w:t>p</w:t>
            </w:r>
            <w:r w:rsidRPr="00BB575D">
              <w:rPr>
                <w:lang w:val="fr-FR"/>
              </w:rPr>
              <w:t>=.126</w:t>
            </w:r>
          </w:p>
        </w:tc>
        <w:tc>
          <w:tcPr>
            <w:tcW w:w="1566" w:type="dxa"/>
          </w:tcPr>
          <w:p w14:paraId="261E805A" w14:textId="77777777" w:rsidR="00BE1CFC" w:rsidRPr="00BB575D" w:rsidRDefault="00BE1CFC" w:rsidP="00BE1CFC">
            <w:pPr>
              <w:spacing w:after="0" w:line="240" w:lineRule="auto"/>
              <w:jc w:val="center"/>
              <w:rPr>
                <w:lang w:val="fr-FR"/>
              </w:rPr>
            </w:pPr>
            <w:r w:rsidRPr="00BB575D">
              <w:rPr>
                <w:lang w:val="fr-FR"/>
              </w:rPr>
              <w:t>t(19.38)=-1.37</w:t>
            </w:r>
          </w:p>
          <w:p w14:paraId="7B2EC107" w14:textId="77777777" w:rsidR="00BE1CFC" w:rsidRPr="00BB575D" w:rsidRDefault="00BE1CFC" w:rsidP="00BE1CFC">
            <w:pPr>
              <w:spacing w:after="0" w:line="240" w:lineRule="auto"/>
              <w:jc w:val="center"/>
              <w:rPr>
                <w:lang w:val="fr-FR"/>
              </w:rPr>
            </w:pPr>
            <w:r w:rsidRPr="00BB575D">
              <w:rPr>
                <w:i/>
                <w:iCs/>
                <w:lang w:val="fr-FR"/>
              </w:rPr>
              <w:t>p</w:t>
            </w:r>
            <w:r w:rsidRPr="00BB575D">
              <w:rPr>
                <w:lang w:val="fr-FR"/>
              </w:rPr>
              <w:t>=.186</w:t>
            </w:r>
          </w:p>
        </w:tc>
      </w:tr>
      <w:tr w:rsidR="00A422F8" w:rsidRPr="00BB575D" w14:paraId="621269F3" w14:textId="77777777" w:rsidTr="00353B73">
        <w:tc>
          <w:tcPr>
            <w:tcW w:w="11064" w:type="dxa"/>
            <w:gridSpan w:val="7"/>
          </w:tcPr>
          <w:p w14:paraId="3E446CE5" w14:textId="77777777" w:rsidR="00A422F8" w:rsidRPr="00BB575D" w:rsidRDefault="004A4BCF" w:rsidP="00353B73">
            <w:pPr>
              <w:spacing w:after="0" w:line="240" w:lineRule="auto"/>
              <w:rPr>
                <w:rFonts w:cs="Arial"/>
                <w:b/>
                <w:bCs/>
              </w:rPr>
            </w:pPr>
            <w:r w:rsidRPr="00BB575D">
              <w:rPr>
                <w:rFonts w:cs="Arial"/>
                <w:b/>
                <w:bCs/>
              </w:rPr>
              <w:t>Clinical Service use</w:t>
            </w:r>
          </w:p>
        </w:tc>
      </w:tr>
      <w:tr w:rsidR="004A4BCF" w:rsidRPr="00BB575D" w14:paraId="52D37357" w14:textId="77777777" w:rsidTr="002C10E5">
        <w:tc>
          <w:tcPr>
            <w:tcW w:w="1980" w:type="dxa"/>
          </w:tcPr>
          <w:p w14:paraId="77778A88" w14:textId="77777777" w:rsidR="004A4BCF" w:rsidRPr="00BB575D" w:rsidRDefault="00314213" w:rsidP="004A4BCF">
            <w:pPr>
              <w:spacing w:after="0"/>
              <w:rPr>
                <w:b/>
                <w:bCs/>
              </w:rPr>
            </w:pPr>
            <w:r>
              <w:rPr>
                <w:b/>
                <w:bCs/>
              </w:rPr>
              <w:t xml:space="preserve">  Young Adulthood</w:t>
            </w:r>
          </w:p>
        </w:tc>
        <w:tc>
          <w:tcPr>
            <w:tcW w:w="1417" w:type="dxa"/>
          </w:tcPr>
          <w:p w14:paraId="400A7BE4" w14:textId="77777777" w:rsidR="004A4BCF" w:rsidRPr="00BB575D" w:rsidRDefault="004A4BCF" w:rsidP="004A4BCF">
            <w:pPr>
              <w:spacing w:after="0"/>
              <w:jc w:val="center"/>
            </w:pPr>
            <w:r w:rsidRPr="00BB575D">
              <w:t>15 (16.7%)</w:t>
            </w:r>
          </w:p>
        </w:tc>
        <w:tc>
          <w:tcPr>
            <w:tcW w:w="1560" w:type="dxa"/>
          </w:tcPr>
          <w:p w14:paraId="6D3FB6A9" w14:textId="77777777" w:rsidR="004A4BCF" w:rsidRPr="00BB575D" w:rsidRDefault="004A4BCF" w:rsidP="004A4BCF">
            <w:pPr>
              <w:spacing w:after="0"/>
              <w:jc w:val="center"/>
            </w:pPr>
            <w:r w:rsidRPr="00BB575D">
              <w:t>12 (30.8%)</w:t>
            </w:r>
          </w:p>
        </w:tc>
        <w:tc>
          <w:tcPr>
            <w:tcW w:w="1559" w:type="dxa"/>
          </w:tcPr>
          <w:p w14:paraId="404F739F" w14:textId="77777777" w:rsidR="004A4BCF" w:rsidRPr="00BB575D" w:rsidRDefault="004A4BCF" w:rsidP="004A4BCF">
            <w:pPr>
              <w:spacing w:after="0"/>
              <w:jc w:val="center"/>
            </w:pPr>
            <w:r w:rsidRPr="00BB575D">
              <w:t>13 (68.4%)</w:t>
            </w:r>
          </w:p>
        </w:tc>
        <w:tc>
          <w:tcPr>
            <w:tcW w:w="1422" w:type="dxa"/>
          </w:tcPr>
          <w:p w14:paraId="431368E9" w14:textId="77777777" w:rsidR="004A4BCF" w:rsidRPr="00BB575D" w:rsidRDefault="004A4BCF" w:rsidP="004A4BCF">
            <w:pPr>
              <w:spacing w:after="0" w:line="240" w:lineRule="auto"/>
              <w:jc w:val="center"/>
            </w:pPr>
            <w:r w:rsidRPr="00BB575D">
              <w:rPr>
                <w:rFonts w:ascii="Symbol" w:hAnsi="Symbol" w:cs="Symbol"/>
              </w:rPr>
              <w:t></w:t>
            </w:r>
            <w:r w:rsidRPr="00BB575D">
              <w:rPr>
                <w:vertAlign w:val="superscript"/>
              </w:rPr>
              <w:t>2</w:t>
            </w:r>
            <w:r w:rsidRPr="00BB575D">
              <w:t>(1)=3.27</w:t>
            </w:r>
          </w:p>
          <w:p w14:paraId="5AAC9DCA" w14:textId="77777777" w:rsidR="004A4BCF" w:rsidRPr="00BB575D" w:rsidRDefault="004A4BCF" w:rsidP="004A4BCF">
            <w:pPr>
              <w:spacing w:after="0" w:line="240" w:lineRule="auto"/>
              <w:jc w:val="center"/>
              <w:rPr>
                <w:lang w:val="fr-FR"/>
              </w:rPr>
            </w:pPr>
            <w:r w:rsidRPr="00BB575D">
              <w:rPr>
                <w:i/>
                <w:iCs/>
              </w:rPr>
              <w:t>p</w:t>
            </w:r>
            <w:r w:rsidRPr="00BB575D">
              <w:t>=.071</w:t>
            </w:r>
          </w:p>
        </w:tc>
        <w:tc>
          <w:tcPr>
            <w:tcW w:w="1560" w:type="dxa"/>
          </w:tcPr>
          <w:p w14:paraId="2B2E44D9" w14:textId="77777777" w:rsidR="004A4BCF" w:rsidRPr="00BB575D" w:rsidRDefault="004A4BCF" w:rsidP="004A4BCF">
            <w:pPr>
              <w:spacing w:after="0" w:line="240" w:lineRule="auto"/>
              <w:jc w:val="center"/>
              <w:rPr>
                <w:b/>
              </w:rPr>
            </w:pPr>
            <w:r w:rsidRPr="00BB575D">
              <w:rPr>
                <w:rFonts w:ascii="Symbol" w:hAnsi="Symbol" w:cs="Symbol"/>
                <w:b/>
              </w:rPr>
              <w:t></w:t>
            </w:r>
            <w:r w:rsidRPr="00BB575D">
              <w:rPr>
                <w:b/>
                <w:vertAlign w:val="superscript"/>
              </w:rPr>
              <w:t>2</w:t>
            </w:r>
            <w:r w:rsidRPr="00BB575D">
              <w:rPr>
                <w:b/>
              </w:rPr>
              <w:t>(1)=22.01</w:t>
            </w:r>
          </w:p>
          <w:p w14:paraId="2913F2FA" w14:textId="77777777" w:rsidR="004A4BCF" w:rsidRPr="00BB575D" w:rsidRDefault="004A4BCF" w:rsidP="004A4BCF">
            <w:pPr>
              <w:spacing w:after="0" w:line="240" w:lineRule="auto"/>
              <w:jc w:val="center"/>
              <w:rPr>
                <w:lang w:val="fr-FR"/>
              </w:rPr>
            </w:pPr>
            <w:r w:rsidRPr="00BB575D">
              <w:rPr>
                <w:b/>
                <w:i/>
                <w:iCs/>
              </w:rPr>
              <w:t>p</w:t>
            </w:r>
            <w:r w:rsidRPr="00BB575D">
              <w:rPr>
                <w:b/>
              </w:rPr>
              <w:t>&lt;.001</w:t>
            </w:r>
          </w:p>
        </w:tc>
        <w:tc>
          <w:tcPr>
            <w:tcW w:w="1566" w:type="dxa"/>
          </w:tcPr>
          <w:p w14:paraId="7D5D38DC" w14:textId="77777777" w:rsidR="004A4BCF" w:rsidRPr="00BB575D" w:rsidRDefault="004A4BCF" w:rsidP="004A4BCF">
            <w:pPr>
              <w:spacing w:after="0" w:line="240" w:lineRule="auto"/>
              <w:jc w:val="center"/>
              <w:rPr>
                <w:b/>
              </w:rPr>
            </w:pPr>
            <w:r w:rsidRPr="00BB575D">
              <w:rPr>
                <w:rFonts w:ascii="Symbol" w:hAnsi="Symbol" w:cs="Symbol"/>
                <w:b/>
              </w:rPr>
              <w:t></w:t>
            </w:r>
            <w:r w:rsidRPr="00BB575D">
              <w:rPr>
                <w:b/>
                <w:vertAlign w:val="superscript"/>
              </w:rPr>
              <w:t>2</w:t>
            </w:r>
            <w:r w:rsidRPr="00BB575D">
              <w:rPr>
                <w:b/>
              </w:rPr>
              <w:t>(1)=7.39</w:t>
            </w:r>
          </w:p>
          <w:p w14:paraId="7C5B3A2B" w14:textId="77777777" w:rsidR="004A4BCF" w:rsidRPr="00BB575D" w:rsidRDefault="004A4BCF" w:rsidP="004A4BCF">
            <w:pPr>
              <w:spacing w:after="0" w:line="240" w:lineRule="auto"/>
              <w:jc w:val="center"/>
              <w:rPr>
                <w:lang w:val="fr-FR"/>
              </w:rPr>
            </w:pPr>
            <w:r w:rsidRPr="00BB575D">
              <w:rPr>
                <w:b/>
                <w:i/>
                <w:iCs/>
              </w:rPr>
              <w:t>p</w:t>
            </w:r>
            <w:r w:rsidRPr="00BB575D">
              <w:rPr>
                <w:b/>
              </w:rPr>
              <w:t>=.007</w:t>
            </w:r>
          </w:p>
        </w:tc>
      </w:tr>
      <w:tr w:rsidR="004A4BCF" w:rsidRPr="00BB575D" w14:paraId="3B26B478" w14:textId="77777777" w:rsidTr="00BE495C">
        <w:tc>
          <w:tcPr>
            <w:tcW w:w="11064" w:type="dxa"/>
            <w:gridSpan w:val="7"/>
          </w:tcPr>
          <w:p w14:paraId="14FCA3DB" w14:textId="26FCC96A" w:rsidR="004A4BCF" w:rsidRPr="00BB575D" w:rsidRDefault="004A4BCF" w:rsidP="004A4BCF">
            <w:pPr>
              <w:spacing w:after="0" w:line="240" w:lineRule="auto"/>
              <w:rPr>
                <w:lang w:val="fr-FR"/>
              </w:rPr>
            </w:pPr>
            <w:r w:rsidRPr="00BB575D">
              <w:rPr>
                <w:b/>
                <w:bCs/>
              </w:rPr>
              <w:t>Young adult functioning</w:t>
            </w:r>
            <w:r w:rsidR="00B67402">
              <w:rPr>
                <w:b/>
                <w:bCs/>
              </w:rPr>
              <w:t xml:space="preserve"> (mean, sd)</w:t>
            </w:r>
          </w:p>
        </w:tc>
      </w:tr>
      <w:tr w:rsidR="001E32A7" w:rsidRPr="00BB575D" w14:paraId="32D902C2" w14:textId="77777777" w:rsidTr="002C10E5">
        <w:tc>
          <w:tcPr>
            <w:tcW w:w="1980" w:type="dxa"/>
          </w:tcPr>
          <w:p w14:paraId="56E62401" w14:textId="77777777" w:rsidR="001E32A7" w:rsidRPr="00BB575D" w:rsidRDefault="001E32A7" w:rsidP="00BE1CFC">
            <w:pPr>
              <w:spacing w:after="0"/>
              <w:rPr>
                <w:b/>
                <w:bCs/>
              </w:rPr>
            </w:pPr>
            <w:r w:rsidRPr="00BB575D">
              <w:rPr>
                <w:b/>
                <w:bCs/>
              </w:rPr>
              <w:t>QoL</w:t>
            </w:r>
          </w:p>
        </w:tc>
        <w:tc>
          <w:tcPr>
            <w:tcW w:w="1417" w:type="dxa"/>
          </w:tcPr>
          <w:p w14:paraId="56000DFB" w14:textId="77777777" w:rsidR="001E32A7" w:rsidRPr="00BB575D" w:rsidRDefault="001E32A7" w:rsidP="00BE1CFC">
            <w:pPr>
              <w:spacing w:after="0"/>
              <w:jc w:val="center"/>
            </w:pPr>
            <w:r w:rsidRPr="00BB575D">
              <w:t>16.92 (5.38)</w:t>
            </w:r>
          </w:p>
        </w:tc>
        <w:tc>
          <w:tcPr>
            <w:tcW w:w="1560" w:type="dxa"/>
          </w:tcPr>
          <w:p w14:paraId="5B254B4C" w14:textId="77777777" w:rsidR="001E32A7" w:rsidRPr="00BB575D" w:rsidRDefault="001E32A7" w:rsidP="00BE1CFC">
            <w:pPr>
              <w:spacing w:after="0"/>
              <w:jc w:val="center"/>
            </w:pPr>
            <w:r w:rsidRPr="00BB575D">
              <w:t>16.47 (6.21)</w:t>
            </w:r>
          </w:p>
        </w:tc>
        <w:tc>
          <w:tcPr>
            <w:tcW w:w="1559" w:type="dxa"/>
          </w:tcPr>
          <w:p w14:paraId="40C678C7" w14:textId="77777777" w:rsidR="001E32A7" w:rsidRPr="00BB575D" w:rsidRDefault="001E32A7" w:rsidP="00BE1CFC">
            <w:pPr>
              <w:spacing w:after="0"/>
              <w:jc w:val="center"/>
            </w:pPr>
            <w:r w:rsidRPr="00BB575D">
              <w:t>16.87 (3.96)</w:t>
            </w:r>
          </w:p>
        </w:tc>
        <w:tc>
          <w:tcPr>
            <w:tcW w:w="1422" w:type="dxa"/>
          </w:tcPr>
          <w:p w14:paraId="19143FCA" w14:textId="77777777" w:rsidR="001E32A7" w:rsidRPr="00BB575D" w:rsidRDefault="001E32A7" w:rsidP="00BE1CFC">
            <w:pPr>
              <w:spacing w:after="0" w:line="240" w:lineRule="auto"/>
              <w:jc w:val="center"/>
              <w:rPr>
                <w:lang w:val="fr-FR"/>
              </w:rPr>
            </w:pPr>
            <w:r w:rsidRPr="00BB575D">
              <w:rPr>
                <w:lang w:val="fr-FR"/>
              </w:rPr>
              <w:t>t(102)=0.37</w:t>
            </w:r>
          </w:p>
          <w:p w14:paraId="38DFE586" w14:textId="77777777" w:rsidR="001E32A7" w:rsidRPr="00BB575D" w:rsidRDefault="001E32A7" w:rsidP="00BE1CFC">
            <w:pPr>
              <w:spacing w:after="0" w:line="240" w:lineRule="auto"/>
              <w:jc w:val="center"/>
              <w:rPr>
                <w:rFonts w:ascii="Symbol" w:hAnsi="Symbol" w:cs="Symbol"/>
              </w:rPr>
            </w:pPr>
            <w:r w:rsidRPr="00BB575D">
              <w:rPr>
                <w:i/>
                <w:iCs/>
                <w:lang w:val="fr-FR"/>
              </w:rPr>
              <w:t>p</w:t>
            </w:r>
            <w:r w:rsidRPr="00BB575D">
              <w:rPr>
                <w:lang w:val="fr-FR"/>
              </w:rPr>
              <w:t>=.710</w:t>
            </w:r>
          </w:p>
        </w:tc>
        <w:tc>
          <w:tcPr>
            <w:tcW w:w="1560" w:type="dxa"/>
          </w:tcPr>
          <w:p w14:paraId="007527EA" w14:textId="77777777" w:rsidR="001E32A7" w:rsidRPr="00BB575D" w:rsidRDefault="001E32A7" w:rsidP="00BE1CFC">
            <w:pPr>
              <w:spacing w:after="0" w:line="240" w:lineRule="auto"/>
              <w:jc w:val="center"/>
              <w:rPr>
                <w:lang w:val="fr-FR"/>
              </w:rPr>
            </w:pPr>
            <w:r w:rsidRPr="00BB575D">
              <w:rPr>
                <w:lang w:val="fr-FR"/>
              </w:rPr>
              <w:t>t(85)=0.03</w:t>
            </w:r>
          </w:p>
          <w:p w14:paraId="2988F481" w14:textId="77777777" w:rsidR="001E32A7" w:rsidRPr="00BB575D" w:rsidRDefault="001E32A7" w:rsidP="00BE1CFC">
            <w:pPr>
              <w:spacing w:after="0" w:line="240" w:lineRule="auto"/>
              <w:jc w:val="center"/>
              <w:rPr>
                <w:rFonts w:ascii="Symbol" w:hAnsi="Symbol" w:cs="Symbol"/>
                <w:b/>
              </w:rPr>
            </w:pPr>
            <w:r w:rsidRPr="00BB575D">
              <w:rPr>
                <w:i/>
                <w:iCs/>
                <w:lang w:val="fr-FR"/>
              </w:rPr>
              <w:t>p</w:t>
            </w:r>
            <w:r w:rsidRPr="00BB575D">
              <w:rPr>
                <w:lang w:val="fr-FR"/>
              </w:rPr>
              <w:t>=.973</w:t>
            </w:r>
          </w:p>
        </w:tc>
        <w:tc>
          <w:tcPr>
            <w:tcW w:w="1566" w:type="dxa"/>
          </w:tcPr>
          <w:p w14:paraId="0618D10F" w14:textId="77777777" w:rsidR="001E32A7" w:rsidRPr="00BB575D" w:rsidRDefault="001E32A7" w:rsidP="00BE1CFC">
            <w:pPr>
              <w:spacing w:after="0" w:line="240" w:lineRule="auto"/>
              <w:jc w:val="center"/>
              <w:rPr>
                <w:lang w:val="fr-FR"/>
              </w:rPr>
            </w:pPr>
            <w:r w:rsidRPr="00BB575D">
              <w:rPr>
                <w:lang w:val="fr-FR"/>
              </w:rPr>
              <w:t>t(40.52)=-0.27</w:t>
            </w:r>
          </w:p>
          <w:p w14:paraId="0118E36A" w14:textId="77777777" w:rsidR="001E32A7" w:rsidRPr="00BB575D" w:rsidRDefault="001E32A7" w:rsidP="00BE1CFC">
            <w:pPr>
              <w:spacing w:after="0" w:line="240" w:lineRule="auto"/>
              <w:jc w:val="center"/>
              <w:rPr>
                <w:rFonts w:ascii="Symbol" w:hAnsi="Symbol" w:cs="Symbol"/>
                <w:b/>
              </w:rPr>
            </w:pPr>
            <w:r w:rsidRPr="00BB575D">
              <w:rPr>
                <w:i/>
                <w:iCs/>
                <w:lang w:val="fr-FR"/>
              </w:rPr>
              <w:t>p</w:t>
            </w:r>
            <w:r w:rsidRPr="00BB575D">
              <w:rPr>
                <w:lang w:val="fr-FR"/>
              </w:rPr>
              <w:t>=.792</w:t>
            </w:r>
          </w:p>
        </w:tc>
      </w:tr>
      <w:tr w:rsidR="00F83EB1" w:rsidRPr="00BB575D" w14:paraId="504E6029" w14:textId="77777777" w:rsidTr="00DB2E80">
        <w:tc>
          <w:tcPr>
            <w:tcW w:w="11064" w:type="dxa"/>
            <w:gridSpan w:val="7"/>
          </w:tcPr>
          <w:p w14:paraId="4A4B92DF" w14:textId="77777777" w:rsidR="00F83EB1" w:rsidRPr="00BB575D" w:rsidRDefault="00F83EB1" w:rsidP="00F83EB1">
            <w:pPr>
              <w:spacing w:after="0"/>
              <w:rPr>
                <w:rFonts w:ascii="Symbol" w:hAnsi="Symbol" w:cs="Symbol"/>
                <w:bCs/>
              </w:rPr>
            </w:pPr>
            <w:r>
              <w:rPr>
                <w:b/>
                <w:bCs/>
              </w:rPr>
              <w:t>RAPFA-Social Domain Dysfunction:</w:t>
            </w:r>
          </w:p>
        </w:tc>
      </w:tr>
      <w:tr w:rsidR="00BE1CFC" w:rsidRPr="00BB575D" w14:paraId="013AE727" w14:textId="77777777" w:rsidTr="002C10E5">
        <w:tc>
          <w:tcPr>
            <w:tcW w:w="1980" w:type="dxa"/>
          </w:tcPr>
          <w:p w14:paraId="69CBD4FE" w14:textId="77777777" w:rsidR="00BE1CFC" w:rsidRPr="00BB575D" w:rsidRDefault="00BE1CFC" w:rsidP="00F83EB1">
            <w:pPr>
              <w:spacing w:after="0"/>
              <w:rPr>
                <w:b/>
                <w:bCs/>
              </w:rPr>
            </w:pPr>
            <w:r w:rsidRPr="00BB575D">
              <w:rPr>
                <w:b/>
                <w:bCs/>
              </w:rPr>
              <w:t>Work</w:t>
            </w:r>
          </w:p>
        </w:tc>
        <w:tc>
          <w:tcPr>
            <w:tcW w:w="1417" w:type="dxa"/>
          </w:tcPr>
          <w:p w14:paraId="4BB6F4C8" w14:textId="77777777" w:rsidR="00BE1CFC" w:rsidRPr="00BB575D" w:rsidRDefault="00BE1CFC" w:rsidP="00BE1CFC">
            <w:pPr>
              <w:spacing w:after="0"/>
              <w:jc w:val="center"/>
            </w:pPr>
            <w:r w:rsidRPr="00BB575D">
              <w:t>23 (28.4%)</w:t>
            </w:r>
          </w:p>
        </w:tc>
        <w:tc>
          <w:tcPr>
            <w:tcW w:w="1560" w:type="dxa"/>
          </w:tcPr>
          <w:p w14:paraId="44D974B2" w14:textId="77777777" w:rsidR="00BE1CFC" w:rsidRPr="00BB575D" w:rsidRDefault="00BE1CFC" w:rsidP="00BE1CFC">
            <w:pPr>
              <w:spacing w:after="0"/>
              <w:jc w:val="center"/>
            </w:pPr>
            <w:r w:rsidRPr="00BB575D">
              <w:t>24 (55.8%)</w:t>
            </w:r>
          </w:p>
        </w:tc>
        <w:tc>
          <w:tcPr>
            <w:tcW w:w="1559" w:type="dxa"/>
          </w:tcPr>
          <w:p w14:paraId="655EBAE9" w14:textId="77777777" w:rsidR="00BE1CFC" w:rsidRPr="00BB575D" w:rsidRDefault="00BE1CFC" w:rsidP="00BE1CFC">
            <w:pPr>
              <w:spacing w:after="0"/>
              <w:jc w:val="center"/>
            </w:pPr>
            <w:r w:rsidRPr="00BB575D">
              <w:t>11 (68.8%)</w:t>
            </w:r>
          </w:p>
        </w:tc>
        <w:tc>
          <w:tcPr>
            <w:tcW w:w="1422" w:type="dxa"/>
          </w:tcPr>
          <w:p w14:paraId="7E356C36" w14:textId="77777777" w:rsidR="00BE1CFC" w:rsidRPr="00BB575D" w:rsidRDefault="00BE1CFC" w:rsidP="00BE1CFC">
            <w:pPr>
              <w:spacing w:after="0"/>
              <w:jc w:val="center"/>
              <w:rPr>
                <w:b/>
                <w:bCs/>
              </w:rPr>
            </w:pPr>
            <w:r w:rsidRPr="00BB575D">
              <w:rPr>
                <w:rFonts w:ascii="Symbol" w:hAnsi="Symbol" w:cs="Symbol"/>
                <w:b/>
                <w:bCs/>
              </w:rPr>
              <w:t></w:t>
            </w:r>
            <w:r w:rsidRPr="00BB575D">
              <w:rPr>
                <w:b/>
                <w:bCs/>
                <w:vertAlign w:val="superscript"/>
              </w:rPr>
              <w:t>2</w:t>
            </w:r>
            <w:r w:rsidRPr="00BB575D">
              <w:rPr>
                <w:b/>
                <w:bCs/>
              </w:rPr>
              <w:t>(1)=8.97</w:t>
            </w:r>
          </w:p>
          <w:p w14:paraId="62853F36" w14:textId="77777777" w:rsidR="00BE1CFC" w:rsidRPr="00BB575D" w:rsidRDefault="00BE1CFC" w:rsidP="00BE1CFC">
            <w:pPr>
              <w:spacing w:after="0" w:line="240" w:lineRule="auto"/>
              <w:jc w:val="center"/>
              <w:rPr>
                <w:rFonts w:ascii="Symbol" w:hAnsi="Symbol" w:cs="Symbol"/>
              </w:rPr>
            </w:pPr>
            <w:r w:rsidRPr="00BB575D">
              <w:rPr>
                <w:b/>
                <w:bCs/>
                <w:i/>
                <w:iCs/>
              </w:rPr>
              <w:t>p</w:t>
            </w:r>
            <w:r w:rsidRPr="00BB575D">
              <w:rPr>
                <w:b/>
                <w:bCs/>
              </w:rPr>
              <w:t>=.003</w:t>
            </w:r>
          </w:p>
        </w:tc>
        <w:tc>
          <w:tcPr>
            <w:tcW w:w="1560" w:type="dxa"/>
          </w:tcPr>
          <w:p w14:paraId="2CD6F487" w14:textId="77777777" w:rsidR="00BE1CFC" w:rsidRPr="00BB575D" w:rsidRDefault="00BE1CFC" w:rsidP="00BE1CFC">
            <w:pPr>
              <w:spacing w:after="0"/>
              <w:jc w:val="center"/>
              <w:rPr>
                <w:b/>
                <w:bCs/>
              </w:rPr>
            </w:pPr>
            <w:r w:rsidRPr="00BB575D">
              <w:rPr>
                <w:rFonts w:ascii="Symbol" w:hAnsi="Symbol" w:cs="Symbol"/>
                <w:b/>
                <w:bCs/>
              </w:rPr>
              <w:t></w:t>
            </w:r>
            <w:r w:rsidRPr="00BB575D">
              <w:rPr>
                <w:b/>
                <w:bCs/>
                <w:vertAlign w:val="superscript"/>
              </w:rPr>
              <w:t>2</w:t>
            </w:r>
            <w:r w:rsidRPr="00BB575D">
              <w:rPr>
                <w:b/>
                <w:bCs/>
              </w:rPr>
              <w:t>(1)=9.56</w:t>
            </w:r>
          </w:p>
          <w:p w14:paraId="4D6FA6D3" w14:textId="77777777" w:rsidR="00BE1CFC" w:rsidRPr="00BB575D" w:rsidRDefault="00BE1CFC" w:rsidP="00BE1CFC">
            <w:pPr>
              <w:spacing w:after="0" w:line="240" w:lineRule="auto"/>
              <w:jc w:val="center"/>
              <w:rPr>
                <w:rFonts w:ascii="Symbol" w:hAnsi="Symbol" w:cs="Symbol"/>
                <w:b/>
              </w:rPr>
            </w:pPr>
            <w:r w:rsidRPr="00BB575D">
              <w:rPr>
                <w:b/>
                <w:bCs/>
                <w:i/>
                <w:iCs/>
              </w:rPr>
              <w:t>p</w:t>
            </w:r>
            <w:r w:rsidRPr="00BB575D">
              <w:rPr>
                <w:b/>
                <w:bCs/>
              </w:rPr>
              <w:t>=.002</w:t>
            </w:r>
          </w:p>
        </w:tc>
        <w:tc>
          <w:tcPr>
            <w:tcW w:w="1566" w:type="dxa"/>
          </w:tcPr>
          <w:p w14:paraId="4F5FC6F1" w14:textId="77777777" w:rsidR="00BE1CFC" w:rsidRPr="00BB575D" w:rsidRDefault="00BE1CFC" w:rsidP="00BE1CFC">
            <w:pPr>
              <w:spacing w:after="0"/>
              <w:jc w:val="center"/>
              <w:rPr>
                <w:bCs/>
              </w:rPr>
            </w:pPr>
            <w:r w:rsidRPr="00BB575D">
              <w:rPr>
                <w:rFonts w:ascii="Symbol" w:hAnsi="Symbol" w:cs="Symbol"/>
                <w:bCs/>
              </w:rPr>
              <w:t></w:t>
            </w:r>
            <w:r w:rsidRPr="00BB575D">
              <w:rPr>
                <w:bCs/>
                <w:vertAlign w:val="superscript"/>
              </w:rPr>
              <w:t>2</w:t>
            </w:r>
            <w:r w:rsidRPr="00BB575D">
              <w:rPr>
                <w:bCs/>
              </w:rPr>
              <w:t>(1)=0.81</w:t>
            </w:r>
          </w:p>
          <w:p w14:paraId="285FE0AC" w14:textId="77777777" w:rsidR="00BE1CFC" w:rsidRPr="00BB575D" w:rsidRDefault="00BE1CFC" w:rsidP="00BE1CFC">
            <w:pPr>
              <w:spacing w:after="0" w:line="240" w:lineRule="auto"/>
              <w:jc w:val="center"/>
              <w:rPr>
                <w:rFonts w:ascii="Symbol" w:hAnsi="Symbol" w:cs="Symbol"/>
                <w:b/>
              </w:rPr>
            </w:pPr>
            <w:r w:rsidRPr="00BB575D">
              <w:rPr>
                <w:bCs/>
                <w:i/>
                <w:iCs/>
              </w:rPr>
              <w:t>p=</w:t>
            </w:r>
            <w:r w:rsidRPr="00BB575D">
              <w:rPr>
                <w:bCs/>
              </w:rPr>
              <w:t>.369</w:t>
            </w:r>
          </w:p>
        </w:tc>
      </w:tr>
      <w:tr w:rsidR="00BE1CFC" w:rsidRPr="00BB575D" w14:paraId="16062FDC" w14:textId="77777777" w:rsidTr="002C10E5">
        <w:tc>
          <w:tcPr>
            <w:tcW w:w="1980" w:type="dxa"/>
          </w:tcPr>
          <w:p w14:paraId="4BC26D47" w14:textId="77777777" w:rsidR="00BE1CFC" w:rsidRPr="00BB575D" w:rsidRDefault="00BE1CFC" w:rsidP="00F83EB1">
            <w:pPr>
              <w:spacing w:after="0"/>
              <w:rPr>
                <w:b/>
                <w:bCs/>
              </w:rPr>
            </w:pPr>
            <w:r w:rsidRPr="00BB575D">
              <w:rPr>
                <w:b/>
                <w:bCs/>
              </w:rPr>
              <w:t>Romantic relationships</w:t>
            </w:r>
          </w:p>
        </w:tc>
        <w:tc>
          <w:tcPr>
            <w:tcW w:w="1417" w:type="dxa"/>
          </w:tcPr>
          <w:p w14:paraId="7CE719C7" w14:textId="77777777" w:rsidR="00BE1CFC" w:rsidRPr="00BB575D" w:rsidRDefault="00BE1CFC" w:rsidP="00BE1CFC">
            <w:pPr>
              <w:spacing w:after="0"/>
              <w:jc w:val="center"/>
            </w:pPr>
            <w:r w:rsidRPr="00BB575D">
              <w:t>37 (46.3%)</w:t>
            </w:r>
          </w:p>
        </w:tc>
        <w:tc>
          <w:tcPr>
            <w:tcW w:w="1560" w:type="dxa"/>
          </w:tcPr>
          <w:p w14:paraId="48D4DC8E" w14:textId="77777777" w:rsidR="00BE1CFC" w:rsidRPr="00BB575D" w:rsidRDefault="00BE1CFC" w:rsidP="00BE1CFC">
            <w:pPr>
              <w:spacing w:after="0"/>
              <w:jc w:val="center"/>
            </w:pPr>
            <w:r w:rsidRPr="00BB575D">
              <w:t>27 (64.3%)</w:t>
            </w:r>
          </w:p>
        </w:tc>
        <w:tc>
          <w:tcPr>
            <w:tcW w:w="1559" w:type="dxa"/>
          </w:tcPr>
          <w:p w14:paraId="291E17C4" w14:textId="77777777" w:rsidR="00BE1CFC" w:rsidRPr="00BB575D" w:rsidRDefault="00BE1CFC" w:rsidP="00BE1CFC">
            <w:pPr>
              <w:spacing w:after="0"/>
              <w:jc w:val="center"/>
            </w:pPr>
            <w:r w:rsidRPr="00BB575D">
              <w:t>12 (80.0%)</w:t>
            </w:r>
          </w:p>
        </w:tc>
        <w:tc>
          <w:tcPr>
            <w:tcW w:w="1422" w:type="dxa"/>
          </w:tcPr>
          <w:p w14:paraId="02828E6D" w14:textId="77777777" w:rsidR="00BE1CFC" w:rsidRPr="00BB575D" w:rsidRDefault="00BE1CFC" w:rsidP="00BE1CFC">
            <w:pPr>
              <w:spacing w:after="0"/>
              <w:jc w:val="center"/>
              <w:rPr>
                <w:bCs/>
              </w:rPr>
            </w:pPr>
            <w:r w:rsidRPr="00BB575D">
              <w:rPr>
                <w:rFonts w:ascii="Symbol" w:hAnsi="Symbol" w:cs="Symbol"/>
                <w:bCs/>
              </w:rPr>
              <w:t></w:t>
            </w:r>
            <w:r w:rsidRPr="00BB575D">
              <w:rPr>
                <w:bCs/>
                <w:vertAlign w:val="superscript"/>
              </w:rPr>
              <w:t>2</w:t>
            </w:r>
            <w:r w:rsidRPr="00BB575D">
              <w:rPr>
                <w:bCs/>
              </w:rPr>
              <w:t>(1)=3.59</w:t>
            </w:r>
          </w:p>
          <w:p w14:paraId="659EA55E" w14:textId="77777777" w:rsidR="00BE1CFC" w:rsidRPr="00BB575D" w:rsidRDefault="00BE1CFC" w:rsidP="00BE1CFC">
            <w:pPr>
              <w:spacing w:after="0" w:line="240" w:lineRule="auto"/>
              <w:jc w:val="center"/>
              <w:rPr>
                <w:rFonts w:ascii="Symbol" w:hAnsi="Symbol" w:cs="Symbol"/>
              </w:rPr>
            </w:pPr>
            <w:r w:rsidRPr="00BB575D">
              <w:rPr>
                <w:bCs/>
                <w:i/>
                <w:iCs/>
              </w:rPr>
              <w:t>p</w:t>
            </w:r>
            <w:r w:rsidRPr="00BB575D">
              <w:rPr>
                <w:bCs/>
              </w:rPr>
              <w:t>=.058</w:t>
            </w:r>
          </w:p>
        </w:tc>
        <w:tc>
          <w:tcPr>
            <w:tcW w:w="1560" w:type="dxa"/>
          </w:tcPr>
          <w:p w14:paraId="123AE2B7" w14:textId="77777777" w:rsidR="00BE1CFC" w:rsidRPr="00BB575D" w:rsidRDefault="00BE1CFC" w:rsidP="00BE1CFC">
            <w:pPr>
              <w:spacing w:after="0"/>
              <w:jc w:val="center"/>
              <w:rPr>
                <w:b/>
                <w:bCs/>
              </w:rPr>
            </w:pPr>
            <w:r w:rsidRPr="00BB575D">
              <w:rPr>
                <w:rFonts w:ascii="Symbol" w:hAnsi="Symbol" w:cs="Symbol"/>
                <w:b/>
                <w:bCs/>
              </w:rPr>
              <w:t></w:t>
            </w:r>
            <w:r w:rsidRPr="00BB575D">
              <w:rPr>
                <w:b/>
                <w:bCs/>
                <w:vertAlign w:val="superscript"/>
              </w:rPr>
              <w:t>2</w:t>
            </w:r>
            <w:r w:rsidRPr="00BB575D">
              <w:rPr>
                <w:b/>
                <w:bCs/>
              </w:rPr>
              <w:t>(1)=5.76</w:t>
            </w:r>
          </w:p>
          <w:p w14:paraId="78184F9B" w14:textId="77777777" w:rsidR="00BE1CFC" w:rsidRPr="00BB575D" w:rsidRDefault="00BE1CFC" w:rsidP="00BE1CFC">
            <w:pPr>
              <w:spacing w:after="0" w:line="240" w:lineRule="auto"/>
              <w:jc w:val="center"/>
              <w:rPr>
                <w:rFonts w:ascii="Symbol" w:hAnsi="Symbol" w:cs="Symbol"/>
                <w:b/>
              </w:rPr>
            </w:pPr>
            <w:r w:rsidRPr="00BB575D">
              <w:rPr>
                <w:b/>
                <w:bCs/>
                <w:i/>
                <w:iCs/>
              </w:rPr>
              <w:t>p</w:t>
            </w:r>
            <w:r w:rsidRPr="00BB575D">
              <w:rPr>
                <w:b/>
                <w:bCs/>
              </w:rPr>
              <w:t>=.016</w:t>
            </w:r>
          </w:p>
        </w:tc>
        <w:tc>
          <w:tcPr>
            <w:tcW w:w="1566" w:type="dxa"/>
          </w:tcPr>
          <w:p w14:paraId="57B2F84D" w14:textId="77777777" w:rsidR="00BE1CFC" w:rsidRPr="00BB575D" w:rsidRDefault="00BE1CFC" w:rsidP="00BE1CFC">
            <w:pPr>
              <w:spacing w:after="0"/>
              <w:jc w:val="center"/>
              <w:rPr>
                <w:bCs/>
              </w:rPr>
            </w:pPr>
            <w:r w:rsidRPr="00BB575D">
              <w:rPr>
                <w:rFonts w:ascii="Symbol" w:hAnsi="Symbol" w:cs="Symbol"/>
                <w:bCs/>
              </w:rPr>
              <w:t></w:t>
            </w:r>
            <w:r w:rsidRPr="00BB575D">
              <w:rPr>
                <w:bCs/>
                <w:vertAlign w:val="superscript"/>
              </w:rPr>
              <w:t>2</w:t>
            </w:r>
            <w:r w:rsidRPr="00BB575D">
              <w:rPr>
                <w:bCs/>
              </w:rPr>
              <w:t>(1)=1.26</w:t>
            </w:r>
          </w:p>
          <w:p w14:paraId="07EC79B8" w14:textId="77777777" w:rsidR="00BE1CFC" w:rsidRPr="00BB575D" w:rsidRDefault="00BE1CFC" w:rsidP="00BE1CFC">
            <w:pPr>
              <w:spacing w:after="0" w:line="240" w:lineRule="auto"/>
              <w:jc w:val="center"/>
              <w:rPr>
                <w:rFonts w:ascii="Symbol" w:hAnsi="Symbol" w:cs="Symbol"/>
                <w:b/>
              </w:rPr>
            </w:pPr>
            <w:r w:rsidRPr="00BB575D">
              <w:rPr>
                <w:bCs/>
                <w:i/>
                <w:iCs/>
              </w:rPr>
              <w:t>p=</w:t>
            </w:r>
            <w:r w:rsidRPr="00BB575D">
              <w:rPr>
                <w:bCs/>
              </w:rPr>
              <w:t>.261</w:t>
            </w:r>
          </w:p>
        </w:tc>
      </w:tr>
      <w:tr w:rsidR="00BE1CFC" w:rsidRPr="00BB575D" w14:paraId="2EF7D2DE" w14:textId="77777777" w:rsidTr="002C10E5">
        <w:tc>
          <w:tcPr>
            <w:tcW w:w="1980" w:type="dxa"/>
          </w:tcPr>
          <w:p w14:paraId="0666BE40" w14:textId="77777777" w:rsidR="00BE1CFC" w:rsidRPr="00BB575D" w:rsidRDefault="00BE1CFC" w:rsidP="00F83EB1">
            <w:pPr>
              <w:spacing w:after="0"/>
              <w:rPr>
                <w:b/>
                <w:bCs/>
              </w:rPr>
            </w:pPr>
            <w:r w:rsidRPr="00BB575D">
              <w:rPr>
                <w:b/>
                <w:bCs/>
              </w:rPr>
              <w:t>Friendships</w:t>
            </w:r>
          </w:p>
        </w:tc>
        <w:tc>
          <w:tcPr>
            <w:tcW w:w="1417" w:type="dxa"/>
          </w:tcPr>
          <w:p w14:paraId="2E9D60FD" w14:textId="77777777" w:rsidR="00BE1CFC" w:rsidRPr="00BB575D" w:rsidRDefault="00BE1CFC" w:rsidP="00BE1CFC">
            <w:pPr>
              <w:spacing w:after="0"/>
              <w:jc w:val="center"/>
            </w:pPr>
            <w:r w:rsidRPr="00BB575D">
              <w:t>20 (24.7%)</w:t>
            </w:r>
          </w:p>
        </w:tc>
        <w:tc>
          <w:tcPr>
            <w:tcW w:w="1560" w:type="dxa"/>
          </w:tcPr>
          <w:p w14:paraId="669E852D" w14:textId="77777777" w:rsidR="00BE1CFC" w:rsidRPr="00BB575D" w:rsidRDefault="00BE1CFC" w:rsidP="00BE1CFC">
            <w:pPr>
              <w:spacing w:after="0"/>
              <w:jc w:val="center"/>
            </w:pPr>
            <w:r w:rsidRPr="00BB575D">
              <w:t>24 (55.8%)</w:t>
            </w:r>
          </w:p>
        </w:tc>
        <w:tc>
          <w:tcPr>
            <w:tcW w:w="1559" w:type="dxa"/>
          </w:tcPr>
          <w:p w14:paraId="6A68032F" w14:textId="77777777" w:rsidR="00BE1CFC" w:rsidRPr="00BB575D" w:rsidRDefault="00BE1CFC" w:rsidP="00BE1CFC">
            <w:pPr>
              <w:spacing w:after="0"/>
              <w:jc w:val="center"/>
            </w:pPr>
            <w:r w:rsidRPr="00BB575D">
              <w:t>10 (62.5%)</w:t>
            </w:r>
          </w:p>
        </w:tc>
        <w:tc>
          <w:tcPr>
            <w:tcW w:w="1422" w:type="dxa"/>
          </w:tcPr>
          <w:p w14:paraId="334F1B3C" w14:textId="77777777" w:rsidR="00BE1CFC" w:rsidRPr="00BB575D" w:rsidRDefault="00BE1CFC" w:rsidP="00BE1CFC">
            <w:pPr>
              <w:spacing w:after="0"/>
              <w:jc w:val="center"/>
              <w:rPr>
                <w:b/>
                <w:bCs/>
              </w:rPr>
            </w:pPr>
            <w:r w:rsidRPr="00BB575D">
              <w:rPr>
                <w:rFonts w:ascii="Symbol" w:hAnsi="Symbol" w:cs="Symbol"/>
                <w:b/>
                <w:bCs/>
              </w:rPr>
              <w:t></w:t>
            </w:r>
            <w:r w:rsidRPr="00BB575D">
              <w:rPr>
                <w:b/>
                <w:bCs/>
                <w:vertAlign w:val="superscript"/>
              </w:rPr>
              <w:t>2</w:t>
            </w:r>
            <w:r w:rsidRPr="00BB575D">
              <w:rPr>
                <w:b/>
                <w:bCs/>
              </w:rPr>
              <w:t>(1)=11.89</w:t>
            </w:r>
          </w:p>
          <w:p w14:paraId="7CD49B9E" w14:textId="77777777" w:rsidR="00BE1CFC" w:rsidRPr="00BB575D" w:rsidRDefault="00BE1CFC" w:rsidP="00BE1CFC">
            <w:pPr>
              <w:spacing w:after="0" w:line="240" w:lineRule="auto"/>
              <w:jc w:val="center"/>
              <w:rPr>
                <w:rFonts w:ascii="Symbol" w:hAnsi="Symbol" w:cs="Symbol"/>
              </w:rPr>
            </w:pPr>
            <w:r w:rsidRPr="00BB575D">
              <w:rPr>
                <w:b/>
                <w:bCs/>
                <w:i/>
                <w:iCs/>
              </w:rPr>
              <w:t>p</w:t>
            </w:r>
            <w:r w:rsidRPr="00BB575D">
              <w:rPr>
                <w:b/>
                <w:bCs/>
              </w:rPr>
              <w:t>=.001</w:t>
            </w:r>
          </w:p>
        </w:tc>
        <w:tc>
          <w:tcPr>
            <w:tcW w:w="1560" w:type="dxa"/>
          </w:tcPr>
          <w:p w14:paraId="0362FFE7" w14:textId="77777777" w:rsidR="00BE1CFC" w:rsidRPr="00BB575D" w:rsidRDefault="00BE1CFC" w:rsidP="00BE1CFC">
            <w:pPr>
              <w:spacing w:after="0"/>
              <w:jc w:val="center"/>
              <w:rPr>
                <w:b/>
                <w:bCs/>
              </w:rPr>
            </w:pPr>
            <w:r w:rsidRPr="00BB575D">
              <w:rPr>
                <w:rFonts w:ascii="Symbol" w:hAnsi="Symbol" w:cs="Symbol"/>
                <w:b/>
                <w:bCs/>
              </w:rPr>
              <w:t></w:t>
            </w:r>
            <w:r w:rsidRPr="00BB575D">
              <w:rPr>
                <w:b/>
                <w:bCs/>
                <w:vertAlign w:val="superscript"/>
              </w:rPr>
              <w:t>2</w:t>
            </w:r>
            <w:r w:rsidRPr="00BB575D">
              <w:rPr>
                <w:b/>
                <w:bCs/>
              </w:rPr>
              <w:t>(1)=8.94</w:t>
            </w:r>
          </w:p>
          <w:p w14:paraId="07FFEC01" w14:textId="77777777" w:rsidR="00BE1CFC" w:rsidRPr="00BB575D" w:rsidRDefault="00BE1CFC" w:rsidP="00BE1CFC">
            <w:pPr>
              <w:spacing w:after="0" w:line="240" w:lineRule="auto"/>
              <w:jc w:val="center"/>
              <w:rPr>
                <w:rFonts w:ascii="Symbol" w:hAnsi="Symbol" w:cs="Symbol"/>
                <w:b/>
              </w:rPr>
            </w:pPr>
            <w:r w:rsidRPr="00BB575D">
              <w:rPr>
                <w:b/>
                <w:bCs/>
                <w:i/>
                <w:iCs/>
              </w:rPr>
              <w:t>p</w:t>
            </w:r>
            <w:r w:rsidRPr="00BB575D">
              <w:rPr>
                <w:b/>
                <w:bCs/>
              </w:rPr>
              <w:t>=.003</w:t>
            </w:r>
          </w:p>
        </w:tc>
        <w:tc>
          <w:tcPr>
            <w:tcW w:w="1566" w:type="dxa"/>
          </w:tcPr>
          <w:p w14:paraId="000DA6DA" w14:textId="77777777" w:rsidR="00BE1CFC" w:rsidRPr="00BB575D" w:rsidRDefault="00BE1CFC" w:rsidP="00BE1CFC">
            <w:pPr>
              <w:spacing w:after="0"/>
              <w:jc w:val="center"/>
              <w:rPr>
                <w:bCs/>
              </w:rPr>
            </w:pPr>
            <w:r w:rsidRPr="00BB575D">
              <w:rPr>
                <w:rFonts w:ascii="Symbol" w:hAnsi="Symbol" w:cs="Symbol"/>
                <w:bCs/>
              </w:rPr>
              <w:t></w:t>
            </w:r>
            <w:r w:rsidRPr="00BB575D">
              <w:rPr>
                <w:bCs/>
                <w:vertAlign w:val="superscript"/>
              </w:rPr>
              <w:t>2</w:t>
            </w:r>
            <w:r w:rsidRPr="00BB575D">
              <w:rPr>
                <w:bCs/>
              </w:rPr>
              <w:t>(1)=0.21</w:t>
            </w:r>
          </w:p>
          <w:p w14:paraId="26C6AD6C" w14:textId="77777777" w:rsidR="00BE1CFC" w:rsidRPr="00BB575D" w:rsidRDefault="00BE1CFC" w:rsidP="00BE1CFC">
            <w:pPr>
              <w:spacing w:after="0" w:line="240" w:lineRule="auto"/>
              <w:jc w:val="center"/>
              <w:rPr>
                <w:rFonts w:ascii="Symbol" w:hAnsi="Symbol" w:cs="Symbol"/>
                <w:b/>
              </w:rPr>
            </w:pPr>
            <w:r w:rsidRPr="00BB575D">
              <w:rPr>
                <w:bCs/>
                <w:i/>
                <w:iCs/>
              </w:rPr>
              <w:t>p=</w:t>
            </w:r>
            <w:r w:rsidRPr="00BB575D">
              <w:rPr>
                <w:bCs/>
              </w:rPr>
              <w:t>.644</w:t>
            </w:r>
          </w:p>
        </w:tc>
      </w:tr>
      <w:tr w:rsidR="00BE1CFC" w:rsidRPr="00BB575D" w14:paraId="2523451F" w14:textId="77777777" w:rsidTr="002C10E5">
        <w:tc>
          <w:tcPr>
            <w:tcW w:w="1980" w:type="dxa"/>
          </w:tcPr>
          <w:p w14:paraId="74614C76" w14:textId="77777777" w:rsidR="00BE1CFC" w:rsidRPr="00BB575D" w:rsidRDefault="00227155" w:rsidP="00F83EB1">
            <w:pPr>
              <w:spacing w:after="0"/>
              <w:rPr>
                <w:b/>
                <w:bCs/>
              </w:rPr>
            </w:pPr>
            <w:r>
              <w:rPr>
                <w:b/>
                <w:bCs/>
              </w:rPr>
              <w:t>Non-specific s</w:t>
            </w:r>
            <w:r w:rsidR="00BE1CFC" w:rsidRPr="00BB575D">
              <w:rPr>
                <w:b/>
                <w:bCs/>
              </w:rPr>
              <w:t>ocial contacts</w:t>
            </w:r>
          </w:p>
        </w:tc>
        <w:tc>
          <w:tcPr>
            <w:tcW w:w="1417" w:type="dxa"/>
          </w:tcPr>
          <w:p w14:paraId="53BF4573" w14:textId="77777777" w:rsidR="00BE1CFC" w:rsidRPr="00BB575D" w:rsidRDefault="00BE1CFC" w:rsidP="00BE1CFC">
            <w:pPr>
              <w:spacing w:after="0"/>
              <w:jc w:val="center"/>
            </w:pPr>
            <w:r w:rsidRPr="00BB575D">
              <w:t>11 (13.6%)</w:t>
            </w:r>
          </w:p>
        </w:tc>
        <w:tc>
          <w:tcPr>
            <w:tcW w:w="1560" w:type="dxa"/>
          </w:tcPr>
          <w:p w14:paraId="6BD82CE8" w14:textId="77777777" w:rsidR="00BE1CFC" w:rsidRPr="00BB575D" w:rsidRDefault="00BE1CFC" w:rsidP="00BE1CFC">
            <w:pPr>
              <w:spacing w:after="0"/>
              <w:jc w:val="center"/>
            </w:pPr>
            <w:r w:rsidRPr="00BB575D">
              <w:t>10 (23.3%)</w:t>
            </w:r>
          </w:p>
        </w:tc>
        <w:tc>
          <w:tcPr>
            <w:tcW w:w="1559" w:type="dxa"/>
          </w:tcPr>
          <w:p w14:paraId="5F3FC235" w14:textId="77777777" w:rsidR="00BE1CFC" w:rsidRPr="00BB575D" w:rsidRDefault="00BE1CFC" w:rsidP="00BE1CFC">
            <w:pPr>
              <w:spacing w:after="0"/>
              <w:jc w:val="center"/>
            </w:pPr>
            <w:r w:rsidRPr="00BB575D">
              <w:t>7 (43.8%)</w:t>
            </w:r>
          </w:p>
        </w:tc>
        <w:tc>
          <w:tcPr>
            <w:tcW w:w="1422" w:type="dxa"/>
          </w:tcPr>
          <w:p w14:paraId="2C0A43E5" w14:textId="77777777" w:rsidR="00BE1CFC" w:rsidRPr="00BB575D" w:rsidRDefault="00BE1CFC" w:rsidP="00BE1CFC">
            <w:pPr>
              <w:spacing w:after="0"/>
              <w:jc w:val="center"/>
              <w:rPr>
                <w:bCs/>
              </w:rPr>
            </w:pPr>
            <w:r w:rsidRPr="00BB575D">
              <w:rPr>
                <w:rFonts w:ascii="Symbol" w:hAnsi="Symbol" w:cs="Symbol"/>
                <w:bCs/>
              </w:rPr>
              <w:t></w:t>
            </w:r>
            <w:r w:rsidRPr="00BB575D">
              <w:rPr>
                <w:bCs/>
                <w:vertAlign w:val="superscript"/>
              </w:rPr>
              <w:t>2</w:t>
            </w:r>
            <w:r w:rsidRPr="00BB575D">
              <w:rPr>
                <w:bCs/>
              </w:rPr>
              <w:t>(1)=1.87</w:t>
            </w:r>
          </w:p>
          <w:p w14:paraId="20DB7D76" w14:textId="77777777" w:rsidR="00BE1CFC" w:rsidRPr="00BB575D" w:rsidRDefault="00BE1CFC" w:rsidP="00BE1CFC">
            <w:pPr>
              <w:spacing w:after="0" w:line="240" w:lineRule="auto"/>
              <w:jc w:val="center"/>
              <w:rPr>
                <w:rFonts w:ascii="Symbol" w:hAnsi="Symbol" w:cs="Symbol"/>
              </w:rPr>
            </w:pPr>
            <w:r w:rsidRPr="00BB575D">
              <w:rPr>
                <w:bCs/>
                <w:i/>
                <w:iCs/>
              </w:rPr>
              <w:t>P</w:t>
            </w:r>
            <w:r w:rsidRPr="00BB575D">
              <w:rPr>
                <w:bCs/>
              </w:rPr>
              <w:t>=.172</w:t>
            </w:r>
          </w:p>
        </w:tc>
        <w:tc>
          <w:tcPr>
            <w:tcW w:w="1560" w:type="dxa"/>
          </w:tcPr>
          <w:p w14:paraId="1F68E678" w14:textId="77777777" w:rsidR="00BE1CFC" w:rsidRPr="00BB575D" w:rsidRDefault="00BE1CFC" w:rsidP="00BE1CFC">
            <w:pPr>
              <w:spacing w:after="0"/>
              <w:jc w:val="center"/>
              <w:rPr>
                <w:b/>
                <w:bCs/>
              </w:rPr>
            </w:pPr>
            <w:r w:rsidRPr="00BB575D">
              <w:rPr>
                <w:rFonts w:ascii="Symbol" w:hAnsi="Symbol" w:cs="Symbol"/>
                <w:b/>
                <w:bCs/>
              </w:rPr>
              <w:t></w:t>
            </w:r>
            <w:r w:rsidRPr="00BB575D">
              <w:rPr>
                <w:b/>
                <w:bCs/>
                <w:vertAlign w:val="superscript"/>
              </w:rPr>
              <w:t>2</w:t>
            </w:r>
            <w:r w:rsidRPr="00BB575D">
              <w:rPr>
                <w:b/>
                <w:bCs/>
              </w:rPr>
              <w:t>(1)=8.05</w:t>
            </w:r>
          </w:p>
          <w:p w14:paraId="165E51D4" w14:textId="77777777" w:rsidR="00BE1CFC" w:rsidRPr="00BB575D" w:rsidRDefault="00BE1CFC" w:rsidP="00BE1CFC">
            <w:pPr>
              <w:spacing w:after="0" w:line="240" w:lineRule="auto"/>
              <w:jc w:val="center"/>
              <w:rPr>
                <w:rFonts w:ascii="Symbol" w:hAnsi="Symbol" w:cs="Symbol"/>
                <w:b/>
              </w:rPr>
            </w:pPr>
            <w:r w:rsidRPr="00BB575D">
              <w:rPr>
                <w:b/>
                <w:bCs/>
                <w:i/>
                <w:iCs/>
              </w:rPr>
              <w:t>p=</w:t>
            </w:r>
            <w:r w:rsidRPr="00BB575D">
              <w:rPr>
                <w:b/>
                <w:bCs/>
              </w:rPr>
              <w:t>.005</w:t>
            </w:r>
          </w:p>
        </w:tc>
        <w:tc>
          <w:tcPr>
            <w:tcW w:w="1566" w:type="dxa"/>
          </w:tcPr>
          <w:p w14:paraId="3B75E963" w14:textId="77777777" w:rsidR="00BE1CFC" w:rsidRPr="00BB575D" w:rsidRDefault="00BE1CFC" w:rsidP="00BE1CFC">
            <w:pPr>
              <w:spacing w:after="0"/>
              <w:jc w:val="center"/>
              <w:rPr>
                <w:bCs/>
              </w:rPr>
            </w:pPr>
            <w:r w:rsidRPr="00BB575D">
              <w:rPr>
                <w:rFonts w:ascii="Symbol" w:hAnsi="Symbol" w:cs="Symbol"/>
                <w:bCs/>
              </w:rPr>
              <w:t></w:t>
            </w:r>
            <w:r w:rsidRPr="00BB575D">
              <w:rPr>
                <w:bCs/>
                <w:vertAlign w:val="superscript"/>
              </w:rPr>
              <w:t>2</w:t>
            </w:r>
            <w:r w:rsidRPr="00BB575D">
              <w:rPr>
                <w:bCs/>
              </w:rPr>
              <w:t>(1)=2.39</w:t>
            </w:r>
          </w:p>
          <w:p w14:paraId="35875DB9" w14:textId="77777777" w:rsidR="00BE1CFC" w:rsidRPr="00BB575D" w:rsidRDefault="00BE1CFC" w:rsidP="00BE1CFC">
            <w:pPr>
              <w:spacing w:after="0" w:line="240" w:lineRule="auto"/>
              <w:jc w:val="center"/>
              <w:rPr>
                <w:rFonts w:ascii="Symbol" w:hAnsi="Symbol" w:cs="Symbol"/>
                <w:b/>
              </w:rPr>
            </w:pPr>
            <w:r w:rsidRPr="00BB575D">
              <w:rPr>
                <w:bCs/>
                <w:i/>
                <w:iCs/>
              </w:rPr>
              <w:t>p=</w:t>
            </w:r>
            <w:r w:rsidRPr="00BB575D">
              <w:rPr>
                <w:bCs/>
              </w:rPr>
              <w:t>.122</w:t>
            </w:r>
          </w:p>
        </w:tc>
      </w:tr>
      <w:tr w:rsidR="00BE1CFC" w:rsidRPr="00BB575D" w14:paraId="0F2B9201" w14:textId="77777777" w:rsidTr="002C10E5">
        <w:tc>
          <w:tcPr>
            <w:tcW w:w="1980" w:type="dxa"/>
          </w:tcPr>
          <w:p w14:paraId="551F719B" w14:textId="77777777" w:rsidR="00BE1CFC" w:rsidRPr="00BB575D" w:rsidRDefault="00BE1CFC" w:rsidP="00F83EB1">
            <w:pPr>
              <w:spacing w:after="0"/>
              <w:rPr>
                <w:b/>
                <w:bCs/>
              </w:rPr>
            </w:pPr>
            <w:r w:rsidRPr="00BB575D">
              <w:rPr>
                <w:b/>
                <w:bCs/>
              </w:rPr>
              <w:t>Coping</w:t>
            </w:r>
          </w:p>
        </w:tc>
        <w:tc>
          <w:tcPr>
            <w:tcW w:w="1417" w:type="dxa"/>
          </w:tcPr>
          <w:p w14:paraId="32561BC1" w14:textId="77777777" w:rsidR="00BE1CFC" w:rsidRPr="00BB575D" w:rsidRDefault="00BE1CFC" w:rsidP="00BE1CFC">
            <w:pPr>
              <w:spacing w:after="0"/>
              <w:jc w:val="center"/>
            </w:pPr>
            <w:r w:rsidRPr="00BB575D">
              <w:t>1</w:t>
            </w:r>
            <w:r w:rsidR="006210AF">
              <w:t>8 (23.1</w:t>
            </w:r>
            <w:r w:rsidRPr="00BB575D">
              <w:t>%)</w:t>
            </w:r>
          </w:p>
        </w:tc>
        <w:tc>
          <w:tcPr>
            <w:tcW w:w="1560" w:type="dxa"/>
          </w:tcPr>
          <w:p w14:paraId="2C7389CA" w14:textId="77777777" w:rsidR="00BE1CFC" w:rsidRPr="00BB575D" w:rsidRDefault="006210AF" w:rsidP="00BE1CFC">
            <w:pPr>
              <w:spacing w:after="0"/>
              <w:jc w:val="center"/>
            </w:pPr>
            <w:r>
              <w:t>17 (40.5</w:t>
            </w:r>
            <w:r w:rsidR="00BE1CFC" w:rsidRPr="00BB575D">
              <w:t>%)</w:t>
            </w:r>
          </w:p>
        </w:tc>
        <w:tc>
          <w:tcPr>
            <w:tcW w:w="1559" w:type="dxa"/>
          </w:tcPr>
          <w:p w14:paraId="6779D994" w14:textId="77777777" w:rsidR="00BE1CFC" w:rsidRPr="00BB575D" w:rsidRDefault="006210AF" w:rsidP="00BE1CFC">
            <w:pPr>
              <w:spacing w:after="0"/>
              <w:jc w:val="center"/>
            </w:pPr>
            <w:r>
              <w:t>8 (53.3%)</w:t>
            </w:r>
          </w:p>
        </w:tc>
        <w:tc>
          <w:tcPr>
            <w:tcW w:w="1422" w:type="dxa"/>
          </w:tcPr>
          <w:p w14:paraId="489D02BE" w14:textId="77777777" w:rsidR="00BE1CFC" w:rsidRPr="006210AF" w:rsidRDefault="00BE1CFC" w:rsidP="00BE1CFC">
            <w:pPr>
              <w:spacing w:after="0"/>
              <w:jc w:val="center"/>
              <w:rPr>
                <w:b/>
                <w:bCs/>
              </w:rPr>
            </w:pPr>
            <w:r w:rsidRPr="006210AF">
              <w:rPr>
                <w:rFonts w:ascii="Symbol" w:hAnsi="Symbol" w:cs="Symbol"/>
                <w:b/>
                <w:bCs/>
              </w:rPr>
              <w:t></w:t>
            </w:r>
            <w:r w:rsidRPr="006210AF">
              <w:rPr>
                <w:b/>
                <w:bCs/>
                <w:vertAlign w:val="superscript"/>
              </w:rPr>
              <w:t>2</w:t>
            </w:r>
            <w:r w:rsidR="006210AF" w:rsidRPr="006210AF">
              <w:rPr>
                <w:b/>
                <w:bCs/>
              </w:rPr>
              <w:t>(1)=4.00</w:t>
            </w:r>
          </w:p>
          <w:p w14:paraId="4A7F1627" w14:textId="77777777" w:rsidR="00BE1CFC" w:rsidRPr="00BB575D" w:rsidRDefault="00BE1CFC" w:rsidP="00BE1CFC">
            <w:pPr>
              <w:spacing w:after="0" w:line="240" w:lineRule="auto"/>
              <w:jc w:val="center"/>
              <w:rPr>
                <w:rFonts w:ascii="Symbol" w:hAnsi="Symbol" w:cs="Symbol"/>
              </w:rPr>
            </w:pPr>
            <w:r w:rsidRPr="006210AF">
              <w:rPr>
                <w:b/>
                <w:bCs/>
                <w:i/>
                <w:iCs/>
              </w:rPr>
              <w:t>p</w:t>
            </w:r>
            <w:r w:rsidR="006210AF" w:rsidRPr="006210AF">
              <w:rPr>
                <w:b/>
                <w:bCs/>
              </w:rPr>
              <w:t>=.045</w:t>
            </w:r>
          </w:p>
        </w:tc>
        <w:tc>
          <w:tcPr>
            <w:tcW w:w="1560" w:type="dxa"/>
          </w:tcPr>
          <w:p w14:paraId="0881BBED" w14:textId="77777777" w:rsidR="00BE1CFC" w:rsidRPr="006210AF" w:rsidRDefault="00BE1CFC" w:rsidP="00BE1CFC">
            <w:pPr>
              <w:spacing w:after="0"/>
              <w:jc w:val="center"/>
              <w:rPr>
                <w:b/>
                <w:bCs/>
              </w:rPr>
            </w:pPr>
            <w:r w:rsidRPr="006210AF">
              <w:rPr>
                <w:rFonts w:ascii="Symbol" w:hAnsi="Symbol" w:cs="Symbol"/>
                <w:b/>
                <w:bCs/>
              </w:rPr>
              <w:t></w:t>
            </w:r>
            <w:r w:rsidRPr="006210AF">
              <w:rPr>
                <w:b/>
                <w:bCs/>
                <w:vertAlign w:val="superscript"/>
              </w:rPr>
              <w:t>2</w:t>
            </w:r>
            <w:r w:rsidR="006210AF" w:rsidRPr="006210AF">
              <w:rPr>
                <w:b/>
                <w:bCs/>
              </w:rPr>
              <w:t>(1)=5.72</w:t>
            </w:r>
          </w:p>
          <w:p w14:paraId="741319D5" w14:textId="77777777" w:rsidR="00BE1CFC" w:rsidRPr="00BB575D" w:rsidRDefault="00BE1CFC" w:rsidP="00BE1CFC">
            <w:pPr>
              <w:spacing w:after="0" w:line="240" w:lineRule="auto"/>
              <w:jc w:val="center"/>
              <w:rPr>
                <w:rFonts w:ascii="Symbol" w:hAnsi="Symbol" w:cs="Symbol"/>
                <w:b/>
              </w:rPr>
            </w:pPr>
            <w:r w:rsidRPr="006210AF">
              <w:rPr>
                <w:b/>
                <w:bCs/>
                <w:i/>
                <w:iCs/>
              </w:rPr>
              <w:t>p</w:t>
            </w:r>
            <w:r w:rsidR="006210AF" w:rsidRPr="006210AF">
              <w:rPr>
                <w:b/>
                <w:bCs/>
                <w:iCs/>
              </w:rPr>
              <w:t>=.017</w:t>
            </w:r>
          </w:p>
        </w:tc>
        <w:tc>
          <w:tcPr>
            <w:tcW w:w="1566" w:type="dxa"/>
          </w:tcPr>
          <w:p w14:paraId="1BD2FD10" w14:textId="77777777" w:rsidR="00BE1CFC" w:rsidRPr="00BB575D" w:rsidRDefault="00BE1CFC" w:rsidP="00BE1CFC">
            <w:pPr>
              <w:spacing w:after="0"/>
              <w:jc w:val="center"/>
              <w:rPr>
                <w:bCs/>
              </w:rPr>
            </w:pPr>
            <w:r w:rsidRPr="00BB575D">
              <w:rPr>
                <w:rFonts w:ascii="Symbol" w:hAnsi="Symbol" w:cs="Symbol"/>
                <w:bCs/>
              </w:rPr>
              <w:t></w:t>
            </w:r>
            <w:r w:rsidRPr="00BB575D">
              <w:rPr>
                <w:bCs/>
                <w:vertAlign w:val="superscript"/>
              </w:rPr>
              <w:t>2</w:t>
            </w:r>
            <w:r w:rsidR="006210AF">
              <w:rPr>
                <w:bCs/>
              </w:rPr>
              <w:t>(1)=0</w:t>
            </w:r>
            <w:r w:rsidRPr="00BB575D">
              <w:rPr>
                <w:bCs/>
              </w:rPr>
              <w:t>.74</w:t>
            </w:r>
          </w:p>
          <w:p w14:paraId="08430BE2" w14:textId="77777777" w:rsidR="00BE1CFC" w:rsidRPr="00BB575D" w:rsidRDefault="00BE1CFC" w:rsidP="00BE1CFC">
            <w:pPr>
              <w:spacing w:after="0" w:line="240" w:lineRule="auto"/>
              <w:jc w:val="center"/>
              <w:rPr>
                <w:rFonts w:ascii="Symbol" w:hAnsi="Symbol" w:cs="Symbol"/>
                <w:b/>
              </w:rPr>
            </w:pPr>
            <w:r w:rsidRPr="00BB575D">
              <w:rPr>
                <w:bCs/>
                <w:i/>
                <w:iCs/>
              </w:rPr>
              <w:t>p=</w:t>
            </w:r>
            <w:r w:rsidR="006210AF">
              <w:rPr>
                <w:bCs/>
              </w:rPr>
              <w:t>.389</w:t>
            </w:r>
          </w:p>
        </w:tc>
      </w:tr>
      <w:tr w:rsidR="001E32A7" w:rsidRPr="00BB575D" w14:paraId="7C6DAEA7" w14:textId="77777777" w:rsidTr="002C10E5">
        <w:tc>
          <w:tcPr>
            <w:tcW w:w="1980" w:type="dxa"/>
          </w:tcPr>
          <w:p w14:paraId="158CECFC" w14:textId="77777777" w:rsidR="001E32A7" w:rsidRPr="00BB575D" w:rsidRDefault="001E32A7" w:rsidP="001E32A7">
            <w:pPr>
              <w:spacing w:after="0"/>
              <w:rPr>
                <w:b/>
                <w:bCs/>
              </w:rPr>
            </w:pPr>
            <w:r w:rsidRPr="00BB575D">
              <w:rPr>
                <w:b/>
                <w:bCs/>
              </w:rPr>
              <w:t>Unemployed (%)</w:t>
            </w:r>
          </w:p>
        </w:tc>
        <w:tc>
          <w:tcPr>
            <w:tcW w:w="1417" w:type="dxa"/>
          </w:tcPr>
          <w:p w14:paraId="5A6C3100" w14:textId="77777777" w:rsidR="001E32A7" w:rsidRPr="00BB575D" w:rsidRDefault="001E32A7" w:rsidP="001E32A7">
            <w:pPr>
              <w:spacing w:after="0"/>
              <w:jc w:val="center"/>
              <w:rPr>
                <w:rFonts w:cs="Arial"/>
              </w:rPr>
            </w:pPr>
            <w:r w:rsidRPr="00BB575D">
              <w:t>11 (12.0%)</w:t>
            </w:r>
          </w:p>
        </w:tc>
        <w:tc>
          <w:tcPr>
            <w:tcW w:w="1560" w:type="dxa"/>
          </w:tcPr>
          <w:p w14:paraId="03A0A259" w14:textId="77777777" w:rsidR="001E32A7" w:rsidRPr="00BB575D" w:rsidRDefault="001E32A7" w:rsidP="001E32A7">
            <w:pPr>
              <w:spacing w:after="0"/>
              <w:jc w:val="center"/>
            </w:pPr>
            <w:r w:rsidRPr="00BB575D">
              <w:t>12 (23.5%)</w:t>
            </w:r>
          </w:p>
        </w:tc>
        <w:tc>
          <w:tcPr>
            <w:tcW w:w="1559" w:type="dxa"/>
          </w:tcPr>
          <w:p w14:paraId="4480DF89" w14:textId="77777777" w:rsidR="001E32A7" w:rsidRPr="00BB575D" w:rsidRDefault="001E32A7" w:rsidP="001E32A7">
            <w:pPr>
              <w:spacing w:after="0"/>
              <w:jc w:val="center"/>
            </w:pPr>
            <w:r w:rsidRPr="00BB575D">
              <w:t>14 (66.7%)</w:t>
            </w:r>
          </w:p>
        </w:tc>
        <w:tc>
          <w:tcPr>
            <w:tcW w:w="1422" w:type="dxa"/>
          </w:tcPr>
          <w:p w14:paraId="1F0C753F" w14:textId="77777777" w:rsidR="001E32A7" w:rsidRPr="00BB575D" w:rsidRDefault="001E32A7" w:rsidP="001E32A7">
            <w:pPr>
              <w:spacing w:after="0" w:line="240" w:lineRule="auto"/>
              <w:jc w:val="center"/>
            </w:pPr>
            <w:r w:rsidRPr="00BB575D">
              <w:rPr>
                <w:rFonts w:ascii="Symbol" w:hAnsi="Symbol" w:cs="Symbol"/>
              </w:rPr>
              <w:t></w:t>
            </w:r>
            <w:r w:rsidRPr="00BB575D">
              <w:rPr>
                <w:vertAlign w:val="superscript"/>
              </w:rPr>
              <w:t>2</w:t>
            </w:r>
            <w:r w:rsidRPr="00BB575D">
              <w:t>(1)=2.26</w:t>
            </w:r>
          </w:p>
          <w:p w14:paraId="3BFAA9A2" w14:textId="77777777" w:rsidR="001E32A7" w:rsidRPr="00BB575D" w:rsidRDefault="001E32A7" w:rsidP="001E32A7">
            <w:pPr>
              <w:spacing w:after="0" w:line="240" w:lineRule="auto"/>
              <w:jc w:val="center"/>
              <w:rPr>
                <w:rFonts w:cs="Arial"/>
              </w:rPr>
            </w:pPr>
            <w:r w:rsidRPr="00BB575D">
              <w:rPr>
                <w:i/>
                <w:iCs/>
              </w:rPr>
              <w:lastRenderedPageBreak/>
              <w:t>p</w:t>
            </w:r>
            <w:r w:rsidRPr="00BB575D">
              <w:t>=.071</w:t>
            </w:r>
          </w:p>
        </w:tc>
        <w:tc>
          <w:tcPr>
            <w:tcW w:w="1560" w:type="dxa"/>
          </w:tcPr>
          <w:p w14:paraId="1A4A8B17" w14:textId="77777777" w:rsidR="001E32A7" w:rsidRPr="00BB575D" w:rsidRDefault="001E32A7" w:rsidP="001E32A7">
            <w:pPr>
              <w:spacing w:after="0" w:line="240" w:lineRule="auto"/>
              <w:jc w:val="center"/>
              <w:rPr>
                <w:b/>
              </w:rPr>
            </w:pPr>
            <w:r w:rsidRPr="00BB575D">
              <w:rPr>
                <w:rFonts w:ascii="Symbol" w:hAnsi="Symbol" w:cs="Symbol"/>
                <w:b/>
              </w:rPr>
              <w:lastRenderedPageBreak/>
              <w:t></w:t>
            </w:r>
            <w:r w:rsidRPr="00BB575D">
              <w:rPr>
                <w:b/>
                <w:vertAlign w:val="superscript"/>
              </w:rPr>
              <w:t>2</w:t>
            </w:r>
            <w:r w:rsidRPr="00BB575D">
              <w:rPr>
                <w:b/>
              </w:rPr>
              <w:t>(1)=29.70</w:t>
            </w:r>
          </w:p>
          <w:p w14:paraId="38C69FA9" w14:textId="77777777" w:rsidR="001E32A7" w:rsidRPr="00BB575D" w:rsidRDefault="001E32A7" w:rsidP="001E32A7">
            <w:pPr>
              <w:spacing w:after="0" w:line="240" w:lineRule="auto"/>
              <w:jc w:val="center"/>
              <w:rPr>
                <w:rFonts w:cs="Arial"/>
                <w:b/>
                <w:bCs/>
              </w:rPr>
            </w:pPr>
            <w:r w:rsidRPr="00BB575D">
              <w:rPr>
                <w:b/>
              </w:rPr>
              <w:lastRenderedPageBreak/>
              <w:t xml:space="preserve"> </w:t>
            </w:r>
            <w:r w:rsidRPr="00BB575D">
              <w:rPr>
                <w:b/>
                <w:i/>
                <w:iCs/>
              </w:rPr>
              <w:t>p</w:t>
            </w:r>
            <w:r w:rsidRPr="00BB575D">
              <w:rPr>
                <w:b/>
              </w:rPr>
              <w:t>&lt;.001</w:t>
            </w:r>
          </w:p>
        </w:tc>
        <w:tc>
          <w:tcPr>
            <w:tcW w:w="1566" w:type="dxa"/>
          </w:tcPr>
          <w:p w14:paraId="36E7F9FA" w14:textId="77777777" w:rsidR="001E32A7" w:rsidRPr="00BB575D" w:rsidRDefault="001E32A7" w:rsidP="001E32A7">
            <w:pPr>
              <w:spacing w:after="0" w:line="240" w:lineRule="auto"/>
              <w:jc w:val="center"/>
              <w:rPr>
                <w:rFonts w:ascii="Symbol" w:hAnsi="Symbol" w:cs="Symbol"/>
                <w:b/>
                <w:bCs/>
              </w:rPr>
            </w:pPr>
            <w:r w:rsidRPr="00BB575D">
              <w:rPr>
                <w:rFonts w:ascii="Symbol" w:hAnsi="Symbol" w:cs="Symbol"/>
                <w:b/>
              </w:rPr>
              <w:lastRenderedPageBreak/>
              <w:t></w:t>
            </w:r>
            <w:r w:rsidRPr="00BB575D">
              <w:rPr>
                <w:b/>
                <w:vertAlign w:val="superscript"/>
              </w:rPr>
              <w:t>2</w:t>
            </w:r>
            <w:r w:rsidRPr="00BB575D">
              <w:rPr>
                <w:b/>
              </w:rPr>
              <w:t xml:space="preserve">(1)=12.00 </w:t>
            </w:r>
            <w:r w:rsidRPr="00BB575D">
              <w:rPr>
                <w:b/>
                <w:i/>
                <w:iCs/>
              </w:rPr>
              <w:lastRenderedPageBreak/>
              <w:t>p</w:t>
            </w:r>
            <w:r w:rsidRPr="00BB575D">
              <w:rPr>
                <w:b/>
              </w:rPr>
              <w:t>=.001</w:t>
            </w:r>
          </w:p>
        </w:tc>
      </w:tr>
      <w:tr w:rsidR="001E32A7" w:rsidRPr="00BB575D" w14:paraId="5969F110" w14:textId="77777777" w:rsidTr="002C10E5">
        <w:tc>
          <w:tcPr>
            <w:tcW w:w="1980" w:type="dxa"/>
          </w:tcPr>
          <w:p w14:paraId="16D23DC6" w14:textId="77777777" w:rsidR="001E32A7" w:rsidRPr="00BB575D" w:rsidRDefault="001E32A7" w:rsidP="001E32A7">
            <w:pPr>
              <w:spacing w:after="0"/>
              <w:rPr>
                <w:b/>
                <w:bCs/>
              </w:rPr>
            </w:pPr>
            <w:r w:rsidRPr="00BB575D">
              <w:rPr>
                <w:b/>
                <w:bCs/>
              </w:rPr>
              <w:lastRenderedPageBreak/>
              <w:t>Low education (%)</w:t>
            </w:r>
          </w:p>
        </w:tc>
        <w:tc>
          <w:tcPr>
            <w:tcW w:w="1417" w:type="dxa"/>
          </w:tcPr>
          <w:p w14:paraId="1A988736" w14:textId="77777777" w:rsidR="001E32A7" w:rsidRPr="00BB575D" w:rsidRDefault="001E32A7" w:rsidP="001E32A7">
            <w:pPr>
              <w:spacing w:after="0"/>
              <w:jc w:val="center"/>
            </w:pPr>
            <w:r w:rsidRPr="00BB575D">
              <w:t>24 (26.4%)</w:t>
            </w:r>
          </w:p>
        </w:tc>
        <w:tc>
          <w:tcPr>
            <w:tcW w:w="1560" w:type="dxa"/>
          </w:tcPr>
          <w:p w14:paraId="6887D185" w14:textId="77777777" w:rsidR="001E32A7" w:rsidRPr="00BB575D" w:rsidRDefault="001E32A7" w:rsidP="001E32A7">
            <w:pPr>
              <w:spacing w:after="0"/>
              <w:jc w:val="center"/>
            </w:pPr>
            <w:r w:rsidRPr="00BB575D">
              <w:t>15 (29.4%)</w:t>
            </w:r>
          </w:p>
        </w:tc>
        <w:tc>
          <w:tcPr>
            <w:tcW w:w="1559" w:type="dxa"/>
          </w:tcPr>
          <w:p w14:paraId="3D7DD048" w14:textId="77777777" w:rsidR="001E32A7" w:rsidRPr="00BB575D" w:rsidRDefault="001E32A7" w:rsidP="001E32A7">
            <w:pPr>
              <w:spacing w:after="0"/>
              <w:jc w:val="center"/>
            </w:pPr>
            <w:r w:rsidRPr="00BB575D">
              <w:t>14 (66.7%)</w:t>
            </w:r>
          </w:p>
        </w:tc>
        <w:tc>
          <w:tcPr>
            <w:tcW w:w="1422" w:type="dxa"/>
          </w:tcPr>
          <w:p w14:paraId="1EAC2264" w14:textId="77777777" w:rsidR="001E32A7" w:rsidRPr="00BB575D" w:rsidRDefault="001E32A7" w:rsidP="001E32A7">
            <w:pPr>
              <w:spacing w:after="0" w:line="240" w:lineRule="auto"/>
              <w:jc w:val="center"/>
            </w:pPr>
            <w:r w:rsidRPr="00BB575D">
              <w:rPr>
                <w:rFonts w:ascii="Symbol" w:hAnsi="Symbol" w:cs="Symbol"/>
              </w:rPr>
              <w:t></w:t>
            </w:r>
            <w:r w:rsidRPr="00BB575D">
              <w:rPr>
                <w:vertAlign w:val="superscript"/>
              </w:rPr>
              <w:t>2</w:t>
            </w:r>
            <w:r w:rsidRPr="00BB575D">
              <w:t>(1)=0.15</w:t>
            </w:r>
          </w:p>
          <w:p w14:paraId="4CB00DB3" w14:textId="77777777" w:rsidR="001E32A7" w:rsidRPr="00BB575D" w:rsidRDefault="001E32A7" w:rsidP="001E32A7">
            <w:pPr>
              <w:spacing w:after="0" w:line="240" w:lineRule="auto"/>
              <w:jc w:val="center"/>
              <w:rPr>
                <w:rFonts w:cs="Arial"/>
              </w:rPr>
            </w:pPr>
            <w:r w:rsidRPr="00BB575D">
              <w:rPr>
                <w:i/>
                <w:iCs/>
              </w:rPr>
              <w:t>p</w:t>
            </w:r>
            <w:r w:rsidRPr="00BB575D">
              <w:t>=.700</w:t>
            </w:r>
          </w:p>
        </w:tc>
        <w:tc>
          <w:tcPr>
            <w:tcW w:w="1560" w:type="dxa"/>
          </w:tcPr>
          <w:p w14:paraId="190A6EC9" w14:textId="77777777" w:rsidR="001E32A7" w:rsidRPr="00BB575D" w:rsidRDefault="001E32A7" w:rsidP="001E32A7">
            <w:pPr>
              <w:spacing w:after="0" w:line="240" w:lineRule="auto"/>
              <w:jc w:val="center"/>
              <w:rPr>
                <w:b/>
              </w:rPr>
            </w:pPr>
            <w:r w:rsidRPr="00BB575D">
              <w:rPr>
                <w:rFonts w:ascii="Symbol" w:hAnsi="Symbol" w:cs="Symbol"/>
                <w:b/>
              </w:rPr>
              <w:t></w:t>
            </w:r>
            <w:r w:rsidRPr="00BB575D">
              <w:rPr>
                <w:b/>
                <w:vertAlign w:val="superscript"/>
              </w:rPr>
              <w:t>2</w:t>
            </w:r>
            <w:r w:rsidRPr="00BB575D">
              <w:rPr>
                <w:b/>
              </w:rPr>
              <w:t>(1)=12.36</w:t>
            </w:r>
          </w:p>
          <w:p w14:paraId="4048D7EE" w14:textId="77777777" w:rsidR="001E32A7" w:rsidRPr="00BB575D" w:rsidRDefault="001E32A7" w:rsidP="001E32A7">
            <w:pPr>
              <w:spacing w:after="0" w:line="240" w:lineRule="auto"/>
              <w:jc w:val="center"/>
              <w:rPr>
                <w:rFonts w:cs="Arial"/>
                <w:b/>
                <w:bCs/>
              </w:rPr>
            </w:pPr>
            <w:r w:rsidRPr="00BB575D">
              <w:rPr>
                <w:b/>
              </w:rPr>
              <w:t xml:space="preserve"> </w:t>
            </w:r>
            <w:r w:rsidRPr="00BB575D">
              <w:rPr>
                <w:b/>
                <w:i/>
                <w:iCs/>
              </w:rPr>
              <w:t>p</w:t>
            </w:r>
            <w:r w:rsidRPr="00BB575D">
              <w:rPr>
                <w:b/>
              </w:rPr>
              <w:t>&lt;.001</w:t>
            </w:r>
          </w:p>
        </w:tc>
        <w:tc>
          <w:tcPr>
            <w:tcW w:w="1566" w:type="dxa"/>
          </w:tcPr>
          <w:p w14:paraId="4590A72B" w14:textId="77777777" w:rsidR="001E32A7" w:rsidRPr="00BB575D" w:rsidRDefault="001E32A7" w:rsidP="001E32A7">
            <w:pPr>
              <w:spacing w:after="0" w:line="240" w:lineRule="auto"/>
              <w:jc w:val="center"/>
              <w:rPr>
                <w:rFonts w:ascii="Symbol" w:hAnsi="Symbol" w:cs="Symbol"/>
                <w:b/>
                <w:bCs/>
              </w:rPr>
            </w:pPr>
            <w:r w:rsidRPr="00BB575D">
              <w:rPr>
                <w:rFonts w:ascii="Symbol" w:hAnsi="Symbol" w:cs="Symbol"/>
                <w:b/>
              </w:rPr>
              <w:t></w:t>
            </w:r>
            <w:r w:rsidRPr="00BB575D">
              <w:rPr>
                <w:b/>
                <w:vertAlign w:val="superscript"/>
              </w:rPr>
              <w:t>2</w:t>
            </w:r>
            <w:r w:rsidRPr="00BB575D">
              <w:rPr>
                <w:b/>
              </w:rPr>
              <w:t xml:space="preserve">(1)=8.58 </w:t>
            </w:r>
            <w:r w:rsidRPr="00BB575D">
              <w:rPr>
                <w:b/>
                <w:i/>
                <w:iCs/>
              </w:rPr>
              <w:t>p</w:t>
            </w:r>
            <w:r w:rsidRPr="00BB575D">
              <w:rPr>
                <w:b/>
              </w:rPr>
              <w:t>=.003</w:t>
            </w:r>
          </w:p>
        </w:tc>
      </w:tr>
      <w:tr w:rsidR="001E32A7" w:rsidRPr="00BB575D" w14:paraId="0D148720" w14:textId="77777777" w:rsidTr="002C10E5">
        <w:tc>
          <w:tcPr>
            <w:tcW w:w="1980" w:type="dxa"/>
          </w:tcPr>
          <w:p w14:paraId="5051E7DA" w14:textId="77777777" w:rsidR="001E32A7" w:rsidRPr="00BB575D" w:rsidRDefault="001E32A7" w:rsidP="001E32A7">
            <w:pPr>
              <w:spacing w:after="0"/>
              <w:rPr>
                <w:b/>
                <w:bCs/>
              </w:rPr>
            </w:pPr>
          </w:p>
        </w:tc>
        <w:tc>
          <w:tcPr>
            <w:tcW w:w="1417" w:type="dxa"/>
          </w:tcPr>
          <w:p w14:paraId="71386564" w14:textId="77777777" w:rsidR="001E32A7" w:rsidRPr="00BB575D" w:rsidRDefault="001E32A7" w:rsidP="001E32A7">
            <w:pPr>
              <w:spacing w:after="0"/>
              <w:jc w:val="center"/>
            </w:pPr>
          </w:p>
        </w:tc>
        <w:tc>
          <w:tcPr>
            <w:tcW w:w="1560" w:type="dxa"/>
          </w:tcPr>
          <w:p w14:paraId="1B96AD4F" w14:textId="77777777" w:rsidR="001E32A7" w:rsidRPr="00BB575D" w:rsidRDefault="001E32A7" w:rsidP="001E32A7">
            <w:pPr>
              <w:spacing w:after="0"/>
              <w:jc w:val="center"/>
            </w:pPr>
          </w:p>
        </w:tc>
        <w:tc>
          <w:tcPr>
            <w:tcW w:w="1559" w:type="dxa"/>
          </w:tcPr>
          <w:p w14:paraId="7E836C76" w14:textId="77777777" w:rsidR="001E32A7" w:rsidRPr="00BB575D" w:rsidRDefault="001E32A7" w:rsidP="001E32A7">
            <w:pPr>
              <w:spacing w:after="0"/>
              <w:jc w:val="center"/>
            </w:pPr>
          </w:p>
        </w:tc>
        <w:tc>
          <w:tcPr>
            <w:tcW w:w="1422" w:type="dxa"/>
          </w:tcPr>
          <w:p w14:paraId="12E4F6FC" w14:textId="77777777" w:rsidR="001E32A7" w:rsidRPr="00BB575D" w:rsidRDefault="001E32A7" w:rsidP="001E32A7">
            <w:pPr>
              <w:spacing w:after="0" w:line="240" w:lineRule="auto"/>
              <w:jc w:val="center"/>
              <w:rPr>
                <w:rFonts w:ascii="Symbol" w:hAnsi="Symbol" w:cs="Symbol"/>
              </w:rPr>
            </w:pPr>
          </w:p>
        </w:tc>
        <w:tc>
          <w:tcPr>
            <w:tcW w:w="1560" w:type="dxa"/>
          </w:tcPr>
          <w:p w14:paraId="74E3EECC" w14:textId="77777777" w:rsidR="001E32A7" w:rsidRPr="00BB575D" w:rsidRDefault="001E32A7" w:rsidP="001E32A7">
            <w:pPr>
              <w:spacing w:after="0" w:line="240" w:lineRule="auto"/>
              <w:jc w:val="center"/>
              <w:rPr>
                <w:rFonts w:ascii="Symbol" w:hAnsi="Symbol" w:cs="Symbol"/>
                <w:b/>
              </w:rPr>
            </w:pPr>
          </w:p>
        </w:tc>
        <w:tc>
          <w:tcPr>
            <w:tcW w:w="1566" w:type="dxa"/>
          </w:tcPr>
          <w:p w14:paraId="674CEC5D" w14:textId="77777777" w:rsidR="001E32A7" w:rsidRPr="00BB575D" w:rsidRDefault="001E32A7" w:rsidP="005E44A6">
            <w:pPr>
              <w:spacing w:after="0" w:line="240" w:lineRule="auto"/>
              <w:jc w:val="center"/>
              <w:rPr>
                <w:rFonts w:ascii="Symbol" w:hAnsi="Symbol" w:cs="Symbol"/>
                <w:b/>
              </w:rPr>
            </w:pPr>
          </w:p>
        </w:tc>
      </w:tr>
      <w:tr w:rsidR="001E32A7" w:rsidRPr="00BB575D" w14:paraId="3178DD50" w14:textId="77777777" w:rsidTr="00353B73">
        <w:tc>
          <w:tcPr>
            <w:tcW w:w="11064" w:type="dxa"/>
            <w:gridSpan w:val="7"/>
          </w:tcPr>
          <w:p w14:paraId="67909A35" w14:textId="40EE03C0" w:rsidR="001E32A7" w:rsidRPr="00BB575D" w:rsidRDefault="001E32A7" w:rsidP="001E32A7">
            <w:pPr>
              <w:spacing w:after="0" w:line="240" w:lineRule="auto"/>
              <w:rPr>
                <w:rFonts w:asciiTheme="minorHAnsi" w:hAnsiTheme="minorHAnsi" w:cs="Symbol"/>
                <w:b/>
              </w:rPr>
            </w:pPr>
            <w:r w:rsidRPr="00BB575D">
              <w:rPr>
                <w:rFonts w:asciiTheme="minorHAnsi" w:hAnsiTheme="minorHAnsi" w:cs="Symbol"/>
                <w:b/>
              </w:rPr>
              <w:t>Attachment Security</w:t>
            </w:r>
            <w:r w:rsidR="00B67402">
              <w:rPr>
                <w:rFonts w:asciiTheme="minorHAnsi" w:hAnsiTheme="minorHAnsi" w:cs="Symbol"/>
                <w:b/>
              </w:rPr>
              <w:t xml:space="preserve"> (mean, sd)</w:t>
            </w:r>
          </w:p>
        </w:tc>
      </w:tr>
      <w:tr w:rsidR="001E32A7" w:rsidRPr="00BB575D" w14:paraId="7BE7ED95" w14:textId="77777777" w:rsidTr="002C10E5">
        <w:tc>
          <w:tcPr>
            <w:tcW w:w="1980" w:type="dxa"/>
          </w:tcPr>
          <w:p w14:paraId="04CF1BC9" w14:textId="77777777" w:rsidR="001E32A7" w:rsidRPr="00BB575D" w:rsidRDefault="004A4BCF" w:rsidP="001E32A7">
            <w:pPr>
              <w:spacing w:after="0"/>
              <w:rPr>
                <w:b/>
                <w:bCs/>
              </w:rPr>
            </w:pPr>
            <w:r w:rsidRPr="00BB575D">
              <w:rPr>
                <w:b/>
                <w:bCs/>
              </w:rPr>
              <w:t xml:space="preserve">IPPA </w:t>
            </w:r>
            <w:r w:rsidR="001E32A7" w:rsidRPr="00BB575D">
              <w:rPr>
                <w:b/>
                <w:bCs/>
              </w:rPr>
              <w:t>mother</w:t>
            </w:r>
          </w:p>
        </w:tc>
        <w:tc>
          <w:tcPr>
            <w:tcW w:w="1417" w:type="dxa"/>
          </w:tcPr>
          <w:p w14:paraId="186999B5" w14:textId="77777777" w:rsidR="001E32A7" w:rsidRPr="00BB575D" w:rsidRDefault="001E32A7" w:rsidP="001E32A7">
            <w:pPr>
              <w:spacing w:after="0"/>
              <w:jc w:val="center"/>
            </w:pPr>
            <w:r w:rsidRPr="00BB575D">
              <w:t>98.26 (19.06)</w:t>
            </w:r>
          </w:p>
        </w:tc>
        <w:tc>
          <w:tcPr>
            <w:tcW w:w="1560" w:type="dxa"/>
          </w:tcPr>
          <w:p w14:paraId="263A6443" w14:textId="77777777" w:rsidR="001E32A7" w:rsidRPr="00BB575D" w:rsidRDefault="001E32A7" w:rsidP="001E32A7">
            <w:pPr>
              <w:spacing w:after="0"/>
              <w:jc w:val="center"/>
            </w:pPr>
            <w:r w:rsidRPr="00BB575D">
              <w:t>95.98 (27.29)</w:t>
            </w:r>
          </w:p>
        </w:tc>
        <w:tc>
          <w:tcPr>
            <w:tcW w:w="1559" w:type="dxa"/>
          </w:tcPr>
          <w:p w14:paraId="292517F6" w14:textId="77777777" w:rsidR="001E32A7" w:rsidRPr="00BB575D" w:rsidRDefault="001E32A7" w:rsidP="001E32A7">
            <w:pPr>
              <w:spacing w:after="0"/>
              <w:jc w:val="center"/>
            </w:pPr>
            <w:r w:rsidRPr="00BB575D">
              <w:t>93.11 (23.48)</w:t>
            </w:r>
          </w:p>
        </w:tc>
        <w:tc>
          <w:tcPr>
            <w:tcW w:w="1422" w:type="dxa"/>
          </w:tcPr>
          <w:p w14:paraId="0F1505FF" w14:textId="77777777" w:rsidR="001E32A7" w:rsidRPr="00BB575D" w:rsidRDefault="001E32A7" w:rsidP="001E32A7">
            <w:pPr>
              <w:spacing w:after="0" w:line="240" w:lineRule="auto"/>
              <w:jc w:val="center"/>
              <w:rPr>
                <w:rFonts w:asciiTheme="minorHAnsi" w:hAnsiTheme="minorHAnsi" w:cs="Symbol"/>
              </w:rPr>
            </w:pPr>
            <w:r w:rsidRPr="00BB575D">
              <w:rPr>
                <w:rFonts w:asciiTheme="minorHAnsi" w:hAnsiTheme="minorHAnsi" w:cs="Symbol"/>
              </w:rPr>
              <w:t xml:space="preserve">t(45.36)=0.43 </w:t>
            </w:r>
            <w:r w:rsidRPr="00BB575D">
              <w:rPr>
                <w:rFonts w:asciiTheme="minorHAnsi" w:hAnsiTheme="minorHAnsi" w:cs="Symbol"/>
                <w:i/>
              </w:rPr>
              <w:t>p</w:t>
            </w:r>
            <w:r w:rsidRPr="00BB575D">
              <w:rPr>
                <w:rFonts w:asciiTheme="minorHAnsi" w:hAnsiTheme="minorHAnsi" w:cs="Symbol"/>
              </w:rPr>
              <w:t>=.672</w:t>
            </w:r>
          </w:p>
        </w:tc>
        <w:tc>
          <w:tcPr>
            <w:tcW w:w="1560" w:type="dxa"/>
          </w:tcPr>
          <w:p w14:paraId="3493C202" w14:textId="77777777" w:rsidR="001E32A7" w:rsidRPr="00BB575D" w:rsidRDefault="001E32A7" w:rsidP="001E32A7">
            <w:pPr>
              <w:spacing w:after="0" w:line="240" w:lineRule="auto"/>
              <w:jc w:val="center"/>
              <w:rPr>
                <w:rFonts w:asciiTheme="minorHAnsi" w:hAnsiTheme="minorHAnsi" w:cs="Symbol"/>
                <w:b/>
              </w:rPr>
            </w:pPr>
            <w:r w:rsidRPr="00BB575D">
              <w:rPr>
                <w:rFonts w:asciiTheme="minorHAnsi" w:hAnsiTheme="minorHAnsi" w:cs="Symbol"/>
              </w:rPr>
              <w:t xml:space="preserve">t(83)=0.91 </w:t>
            </w:r>
            <w:r w:rsidRPr="00BB575D">
              <w:rPr>
                <w:rFonts w:asciiTheme="minorHAnsi" w:hAnsiTheme="minorHAnsi" w:cs="Symbol"/>
                <w:i/>
              </w:rPr>
              <w:t>p</w:t>
            </w:r>
            <w:r w:rsidRPr="00BB575D">
              <w:rPr>
                <w:rFonts w:asciiTheme="minorHAnsi" w:hAnsiTheme="minorHAnsi" w:cs="Symbol"/>
              </w:rPr>
              <w:t>=.366</w:t>
            </w:r>
          </w:p>
        </w:tc>
        <w:tc>
          <w:tcPr>
            <w:tcW w:w="1566" w:type="dxa"/>
          </w:tcPr>
          <w:p w14:paraId="23868D50" w14:textId="77777777" w:rsidR="001E32A7" w:rsidRPr="00BB575D" w:rsidRDefault="001E32A7" w:rsidP="001E32A7">
            <w:pPr>
              <w:spacing w:after="0" w:line="240" w:lineRule="auto"/>
              <w:jc w:val="center"/>
              <w:rPr>
                <w:rFonts w:asciiTheme="minorHAnsi" w:hAnsiTheme="minorHAnsi" w:cs="Symbol"/>
                <w:b/>
              </w:rPr>
            </w:pPr>
            <w:r w:rsidRPr="00BB575D">
              <w:rPr>
                <w:rFonts w:asciiTheme="minorHAnsi" w:hAnsiTheme="minorHAnsi" w:cs="Symbol"/>
              </w:rPr>
              <w:t xml:space="preserve">t(45)=0.35 </w:t>
            </w:r>
            <w:r w:rsidRPr="00BB575D">
              <w:rPr>
                <w:rFonts w:asciiTheme="minorHAnsi" w:hAnsiTheme="minorHAnsi" w:cs="Symbol"/>
                <w:i/>
              </w:rPr>
              <w:t>p</w:t>
            </w:r>
            <w:r w:rsidRPr="00BB575D">
              <w:rPr>
                <w:rFonts w:asciiTheme="minorHAnsi" w:hAnsiTheme="minorHAnsi" w:cs="Symbol"/>
              </w:rPr>
              <w:t>=.727</w:t>
            </w:r>
          </w:p>
        </w:tc>
      </w:tr>
      <w:tr w:rsidR="001E32A7" w:rsidRPr="00BB575D" w14:paraId="12866D3F" w14:textId="77777777" w:rsidTr="002C10E5">
        <w:tc>
          <w:tcPr>
            <w:tcW w:w="1980" w:type="dxa"/>
          </w:tcPr>
          <w:p w14:paraId="0B925DD3" w14:textId="77777777" w:rsidR="001E32A7" w:rsidRPr="00BB575D" w:rsidRDefault="004A4BCF" w:rsidP="001E32A7">
            <w:pPr>
              <w:spacing w:after="0"/>
              <w:rPr>
                <w:b/>
                <w:bCs/>
              </w:rPr>
            </w:pPr>
            <w:r w:rsidRPr="00BB575D">
              <w:rPr>
                <w:b/>
                <w:bCs/>
              </w:rPr>
              <w:t xml:space="preserve">IPPA </w:t>
            </w:r>
            <w:r w:rsidR="001E32A7" w:rsidRPr="00BB575D">
              <w:rPr>
                <w:b/>
                <w:bCs/>
              </w:rPr>
              <w:t>father</w:t>
            </w:r>
          </w:p>
        </w:tc>
        <w:tc>
          <w:tcPr>
            <w:tcW w:w="1417" w:type="dxa"/>
          </w:tcPr>
          <w:p w14:paraId="09262253" w14:textId="77777777" w:rsidR="001E32A7" w:rsidRPr="00BB575D" w:rsidRDefault="001E32A7" w:rsidP="001E32A7">
            <w:pPr>
              <w:spacing w:after="0"/>
              <w:jc w:val="center"/>
            </w:pPr>
            <w:r w:rsidRPr="00BB575D">
              <w:t>96.71 (20.32)</w:t>
            </w:r>
          </w:p>
        </w:tc>
        <w:tc>
          <w:tcPr>
            <w:tcW w:w="1560" w:type="dxa"/>
          </w:tcPr>
          <w:p w14:paraId="16FF863F" w14:textId="77777777" w:rsidR="001E32A7" w:rsidRPr="00BB575D" w:rsidRDefault="001E32A7" w:rsidP="001E32A7">
            <w:pPr>
              <w:spacing w:after="0"/>
              <w:jc w:val="center"/>
            </w:pPr>
            <w:r w:rsidRPr="00BB575D">
              <w:t>99.96 (21.79)</w:t>
            </w:r>
          </w:p>
        </w:tc>
        <w:tc>
          <w:tcPr>
            <w:tcW w:w="1559" w:type="dxa"/>
          </w:tcPr>
          <w:p w14:paraId="63CDEC49" w14:textId="77777777" w:rsidR="001E32A7" w:rsidRPr="00BB575D" w:rsidRDefault="001E32A7" w:rsidP="001E32A7">
            <w:pPr>
              <w:spacing w:after="0"/>
              <w:jc w:val="center"/>
            </w:pPr>
            <w:r w:rsidRPr="00BB575D">
              <w:t>94.62 (18.36)</w:t>
            </w:r>
          </w:p>
        </w:tc>
        <w:tc>
          <w:tcPr>
            <w:tcW w:w="1422" w:type="dxa"/>
          </w:tcPr>
          <w:p w14:paraId="6DEE9EB5" w14:textId="77777777" w:rsidR="001E32A7" w:rsidRPr="00BB575D" w:rsidRDefault="001E32A7" w:rsidP="001E32A7">
            <w:pPr>
              <w:spacing w:after="0" w:line="240" w:lineRule="auto"/>
              <w:jc w:val="center"/>
              <w:rPr>
                <w:rFonts w:asciiTheme="minorHAnsi" w:hAnsiTheme="minorHAnsi" w:cs="Symbol"/>
              </w:rPr>
            </w:pPr>
            <w:r w:rsidRPr="00BB575D">
              <w:rPr>
                <w:rFonts w:asciiTheme="minorHAnsi" w:hAnsiTheme="minorHAnsi" w:cs="Symbol"/>
              </w:rPr>
              <w:t xml:space="preserve">t(96)=-0.72 </w:t>
            </w:r>
            <w:r w:rsidRPr="00BB575D">
              <w:rPr>
                <w:rFonts w:asciiTheme="minorHAnsi" w:hAnsiTheme="minorHAnsi" w:cs="Symbol"/>
                <w:i/>
              </w:rPr>
              <w:t>p</w:t>
            </w:r>
            <w:r w:rsidRPr="00BB575D">
              <w:rPr>
                <w:rFonts w:asciiTheme="minorHAnsi" w:hAnsiTheme="minorHAnsi" w:cs="Symbol"/>
              </w:rPr>
              <w:t>=.473</w:t>
            </w:r>
          </w:p>
        </w:tc>
        <w:tc>
          <w:tcPr>
            <w:tcW w:w="1560" w:type="dxa"/>
          </w:tcPr>
          <w:p w14:paraId="764B7F0F" w14:textId="77777777" w:rsidR="001E32A7" w:rsidRPr="00BB575D" w:rsidRDefault="001E32A7" w:rsidP="001E32A7">
            <w:pPr>
              <w:spacing w:after="0" w:line="240" w:lineRule="auto"/>
              <w:jc w:val="center"/>
              <w:rPr>
                <w:rFonts w:asciiTheme="minorHAnsi" w:hAnsiTheme="minorHAnsi" w:cs="Symbol"/>
                <w:b/>
              </w:rPr>
            </w:pPr>
            <w:r w:rsidRPr="00BB575D">
              <w:rPr>
                <w:rFonts w:asciiTheme="minorHAnsi" w:hAnsiTheme="minorHAnsi" w:cs="Symbol"/>
              </w:rPr>
              <w:t xml:space="preserve">t(77)=0.33 </w:t>
            </w:r>
            <w:r w:rsidRPr="00BB575D">
              <w:rPr>
                <w:rFonts w:asciiTheme="minorHAnsi" w:hAnsiTheme="minorHAnsi" w:cs="Symbol"/>
                <w:i/>
              </w:rPr>
              <w:t>p</w:t>
            </w:r>
            <w:r w:rsidRPr="00BB575D">
              <w:rPr>
                <w:rFonts w:asciiTheme="minorHAnsi" w:hAnsiTheme="minorHAnsi" w:cs="Symbol"/>
              </w:rPr>
              <w:t>=.741</w:t>
            </w:r>
          </w:p>
        </w:tc>
        <w:tc>
          <w:tcPr>
            <w:tcW w:w="1566" w:type="dxa"/>
          </w:tcPr>
          <w:p w14:paraId="495665A6" w14:textId="77777777" w:rsidR="001E32A7" w:rsidRPr="00BB575D" w:rsidRDefault="001E32A7" w:rsidP="001E32A7">
            <w:pPr>
              <w:spacing w:after="0" w:line="240" w:lineRule="auto"/>
              <w:jc w:val="center"/>
              <w:rPr>
                <w:rFonts w:asciiTheme="minorHAnsi" w:hAnsiTheme="minorHAnsi" w:cs="Symbol"/>
                <w:b/>
              </w:rPr>
            </w:pPr>
            <w:r w:rsidRPr="00BB575D">
              <w:rPr>
                <w:rFonts w:asciiTheme="minorHAnsi" w:hAnsiTheme="minorHAnsi" w:cs="Symbol"/>
              </w:rPr>
              <w:t xml:space="preserve">t(41)=0.75 </w:t>
            </w:r>
            <w:r w:rsidRPr="00BB575D">
              <w:rPr>
                <w:rFonts w:asciiTheme="minorHAnsi" w:hAnsiTheme="minorHAnsi" w:cs="Symbol"/>
                <w:i/>
              </w:rPr>
              <w:t>p</w:t>
            </w:r>
            <w:r w:rsidRPr="00BB575D">
              <w:rPr>
                <w:rFonts w:asciiTheme="minorHAnsi" w:hAnsiTheme="minorHAnsi" w:cs="Symbol"/>
              </w:rPr>
              <w:t>=.457</w:t>
            </w:r>
          </w:p>
        </w:tc>
      </w:tr>
      <w:tr w:rsidR="001E32A7" w:rsidRPr="00BB575D" w14:paraId="408E54D1" w14:textId="77777777" w:rsidTr="002C10E5">
        <w:tc>
          <w:tcPr>
            <w:tcW w:w="1980" w:type="dxa"/>
          </w:tcPr>
          <w:p w14:paraId="4A19B87E" w14:textId="77777777" w:rsidR="001E32A7" w:rsidRPr="00BB575D" w:rsidRDefault="004A4BCF" w:rsidP="001E32A7">
            <w:pPr>
              <w:spacing w:after="0"/>
              <w:rPr>
                <w:b/>
                <w:bCs/>
              </w:rPr>
            </w:pPr>
            <w:r w:rsidRPr="00BB575D">
              <w:rPr>
                <w:b/>
                <w:bCs/>
              </w:rPr>
              <w:t xml:space="preserve">PAQ </w:t>
            </w:r>
            <w:r w:rsidR="001E32A7" w:rsidRPr="00BB575D">
              <w:rPr>
                <w:b/>
                <w:bCs/>
              </w:rPr>
              <w:t>affective quality</w:t>
            </w:r>
          </w:p>
        </w:tc>
        <w:tc>
          <w:tcPr>
            <w:tcW w:w="1417" w:type="dxa"/>
          </w:tcPr>
          <w:p w14:paraId="57C792DD" w14:textId="77777777" w:rsidR="001E32A7" w:rsidRPr="00BB575D" w:rsidRDefault="001E32A7" w:rsidP="001E32A7">
            <w:pPr>
              <w:spacing w:after="0"/>
              <w:jc w:val="center"/>
            </w:pPr>
            <w:r w:rsidRPr="00BB575D">
              <w:t>108.38 (19.72)</w:t>
            </w:r>
          </w:p>
        </w:tc>
        <w:tc>
          <w:tcPr>
            <w:tcW w:w="1560" w:type="dxa"/>
          </w:tcPr>
          <w:p w14:paraId="1E5A0101" w14:textId="77777777" w:rsidR="001E32A7" w:rsidRPr="00BB575D" w:rsidRDefault="001E32A7" w:rsidP="001E32A7">
            <w:pPr>
              <w:spacing w:after="0"/>
              <w:jc w:val="center"/>
            </w:pPr>
            <w:r w:rsidRPr="00BB575D">
              <w:t>103.85 (26.67)</w:t>
            </w:r>
          </w:p>
        </w:tc>
        <w:tc>
          <w:tcPr>
            <w:tcW w:w="1559" w:type="dxa"/>
          </w:tcPr>
          <w:p w14:paraId="7DE5393C" w14:textId="77777777" w:rsidR="001E32A7" w:rsidRPr="00BB575D" w:rsidRDefault="001E32A7" w:rsidP="001E32A7">
            <w:pPr>
              <w:spacing w:after="0"/>
              <w:jc w:val="center"/>
            </w:pPr>
            <w:r w:rsidRPr="00BB575D">
              <w:t>101.15 (26.72)</w:t>
            </w:r>
          </w:p>
        </w:tc>
        <w:tc>
          <w:tcPr>
            <w:tcW w:w="1422" w:type="dxa"/>
          </w:tcPr>
          <w:p w14:paraId="5DD1A3A3" w14:textId="77777777" w:rsidR="001E32A7" w:rsidRPr="00BB575D" w:rsidRDefault="001E32A7" w:rsidP="001E32A7">
            <w:pPr>
              <w:spacing w:after="0" w:line="240" w:lineRule="auto"/>
              <w:jc w:val="center"/>
              <w:rPr>
                <w:rFonts w:asciiTheme="minorHAnsi" w:hAnsiTheme="minorHAnsi" w:cs="Symbol"/>
              </w:rPr>
            </w:pPr>
            <w:r w:rsidRPr="00BB575D">
              <w:rPr>
                <w:rFonts w:asciiTheme="minorHAnsi" w:hAnsiTheme="minorHAnsi" w:cs="Symbol"/>
              </w:rPr>
              <w:t xml:space="preserve">t(50.89)=0.88 </w:t>
            </w:r>
            <w:r w:rsidRPr="00BB575D">
              <w:rPr>
                <w:rFonts w:asciiTheme="minorHAnsi" w:hAnsiTheme="minorHAnsi" w:cs="Symbol"/>
                <w:i/>
              </w:rPr>
              <w:t>p</w:t>
            </w:r>
            <w:r w:rsidRPr="00BB575D">
              <w:rPr>
                <w:rFonts w:asciiTheme="minorHAnsi" w:hAnsiTheme="minorHAnsi" w:cs="Symbol"/>
              </w:rPr>
              <w:t>=.382</w:t>
            </w:r>
          </w:p>
        </w:tc>
        <w:tc>
          <w:tcPr>
            <w:tcW w:w="1560" w:type="dxa"/>
          </w:tcPr>
          <w:p w14:paraId="4E7F9355" w14:textId="77777777" w:rsidR="001E32A7" w:rsidRPr="00BB575D" w:rsidRDefault="001E32A7" w:rsidP="001E32A7">
            <w:pPr>
              <w:spacing w:after="0" w:line="240" w:lineRule="auto"/>
              <w:jc w:val="center"/>
              <w:rPr>
                <w:rFonts w:asciiTheme="minorHAnsi" w:hAnsiTheme="minorHAnsi" w:cs="Symbol"/>
                <w:b/>
              </w:rPr>
            </w:pPr>
            <w:r w:rsidRPr="00BB575D">
              <w:rPr>
                <w:rFonts w:asciiTheme="minorHAnsi" w:hAnsiTheme="minorHAnsi" w:cs="Symbol"/>
              </w:rPr>
              <w:t xml:space="preserve">t(84)=1.21 </w:t>
            </w:r>
            <w:r w:rsidRPr="00BB575D">
              <w:rPr>
                <w:rFonts w:asciiTheme="minorHAnsi" w:hAnsiTheme="minorHAnsi" w:cs="Symbol"/>
                <w:i/>
              </w:rPr>
              <w:t>p</w:t>
            </w:r>
            <w:r w:rsidRPr="00BB575D">
              <w:rPr>
                <w:rFonts w:asciiTheme="minorHAnsi" w:hAnsiTheme="minorHAnsi" w:cs="Symbol"/>
              </w:rPr>
              <w:t>=.230</w:t>
            </w:r>
          </w:p>
        </w:tc>
        <w:tc>
          <w:tcPr>
            <w:tcW w:w="1566" w:type="dxa"/>
          </w:tcPr>
          <w:p w14:paraId="0F440C08" w14:textId="77777777" w:rsidR="001E32A7" w:rsidRPr="00BB575D" w:rsidRDefault="001E32A7" w:rsidP="001E32A7">
            <w:pPr>
              <w:spacing w:after="0" w:line="240" w:lineRule="auto"/>
              <w:jc w:val="center"/>
              <w:rPr>
                <w:rFonts w:asciiTheme="minorHAnsi" w:hAnsiTheme="minorHAnsi" w:cs="Symbol"/>
                <w:b/>
              </w:rPr>
            </w:pPr>
            <w:r w:rsidRPr="00BB575D">
              <w:rPr>
                <w:rFonts w:asciiTheme="minorHAnsi" w:hAnsiTheme="minorHAnsi" w:cs="Symbol"/>
              </w:rPr>
              <w:t xml:space="preserve">t(47)=0.33 </w:t>
            </w:r>
            <w:r w:rsidRPr="00BB575D">
              <w:rPr>
                <w:rFonts w:asciiTheme="minorHAnsi" w:hAnsiTheme="minorHAnsi" w:cs="Symbol"/>
                <w:i/>
              </w:rPr>
              <w:t>p</w:t>
            </w:r>
            <w:r w:rsidRPr="00BB575D">
              <w:rPr>
                <w:rFonts w:asciiTheme="minorHAnsi" w:hAnsiTheme="minorHAnsi" w:cs="Symbol"/>
              </w:rPr>
              <w:t>=.746</w:t>
            </w:r>
          </w:p>
        </w:tc>
      </w:tr>
      <w:tr w:rsidR="001E32A7" w:rsidRPr="00BB575D" w14:paraId="781DB50F" w14:textId="77777777" w:rsidTr="002C10E5">
        <w:tc>
          <w:tcPr>
            <w:tcW w:w="1980" w:type="dxa"/>
          </w:tcPr>
          <w:p w14:paraId="2F589B76" w14:textId="77777777" w:rsidR="001E32A7" w:rsidRPr="00BB575D" w:rsidRDefault="004A4BCF" w:rsidP="001E32A7">
            <w:pPr>
              <w:spacing w:after="0"/>
              <w:rPr>
                <w:b/>
                <w:bCs/>
              </w:rPr>
            </w:pPr>
            <w:r w:rsidRPr="00BB575D">
              <w:rPr>
                <w:b/>
                <w:bCs/>
              </w:rPr>
              <w:t xml:space="preserve">PAQ </w:t>
            </w:r>
            <w:r w:rsidR="001E32A7" w:rsidRPr="00BB575D">
              <w:rPr>
                <w:b/>
                <w:bCs/>
              </w:rPr>
              <w:t>facilitators of independence</w:t>
            </w:r>
          </w:p>
        </w:tc>
        <w:tc>
          <w:tcPr>
            <w:tcW w:w="1417" w:type="dxa"/>
          </w:tcPr>
          <w:p w14:paraId="7550C6EB" w14:textId="77777777" w:rsidR="001E32A7" w:rsidRPr="00BB575D" w:rsidRDefault="001E32A7" w:rsidP="001E32A7">
            <w:pPr>
              <w:spacing w:after="0"/>
              <w:jc w:val="center"/>
            </w:pPr>
            <w:r w:rsidRPr="00BB575D">
              <w:t>51.52 (11.08)</w:t>
            </w:r>
          </w:p>
        </w:tc>
        <w:tc>
          <w:tcPr>
            <w:tcW w:w="1560" w:type="dxa"/>
          </w:tcPr>
          <w:p w14:paraId="36EC2965" w14:textId="77777777" w:rsidR="001E32A7" w:rsidRPr="00BB575D" w:rsidRDefault="001E32A7" w:rsidP="001E32A7">
            <w:pPr>
              <w:spacing w:after="0"/>
              <w:jc w:val="center"/>
            </w:pPr>
            <w:r w:rsidRPr="00BB575D">
              <w:t>51.84 (14.19)</w:t>
            </w:r>
          </w:p>
        </w:tc>
        <w:tc>
          <w:tcPr>
            <w:tcW w:w="1559" w:type="dxa"/>
          </w:tcPr>
          <w:p w14:paraId="1CFCE3A2" w14:textId="77777777" w:rsidR="001E32A7" w:rsidRPr="00BB575D" w:rsidRDefault="001E32A7" w:rsidP="001E32A7">
            <w:pPr>
              <w:spacing w:after="0"/>
              <w:jc w:val="center"/>
            </w:pPr>
            <w:r w:rsidRPr="00BB575D">
              <w:t>48.22 (12.53)</w:t>
            </w:r>
          </w:p>
        </w:tc>
        <w:tc>
          <w:tcPr>
            <w:tcW w:w="1422" w:type="dxa"/>
          </w:tcPr>
          <w:p w14:paraId="2CB56C75" w14:textId="77777777" w:rsidR="001E32A7" w:rsidRPr="00BB575D" w:rsidRDefault="001E32A7" w:rsidP="001E32A7">
            <w:pPr>
              <w:spacing w:after="0" w:line="240" w:lineRule="auto"/>
              <w:jc w:val="center"/>
              <w:rPr>
                <w:rFonts w:asciiTheme="minorHAnsi" w:hAnsiTheme="minorHAnsi" w:cs="Symbol"/>
              </w:rPr>
            </w:pPr>
            <w:r w:rsidRPr="00BB575D">
              <w:rPr>
                <w:rFonts w:asciiTheme="minorHAnsi" w:hAnsiTheme="minorHAnsi" w:cs="Symbol"/>
              </w:rPr>
              <w:t xml:space="preserve">t(103)=-0.13 </w:t>
            </w:r>
            <w:r w:rsidRPr="00BB575D">
              <w:rPr>
                <w:rFonts w:asciiTheme="minorHAnsi" w:hAnsiTheme="minorHAnsi" w:cs="Symbol"/>
                <w:i/>
              </w:rPr>
              <w:t>p</w:t>
            </w:r>
            <w:r w:rsidRPr="00BB575D">
              <w:rPr>
                <w:rFonts w:asciiTheme="minorHAnsi" w:hAnsiTheme="minorHAnsi" w:cs="Symbol"/>
              </w:rPr>
              <w:t>=.899</w:t>
            </w:r>
          </w:p>
        </w:tc>
        <w:tc>
          <w:tcPr>
            <w:tcW w:w="1560" w:type="dxa"/>
          </w:tcPr>
          <w:p w14:paraId="470E9D98" w14:textId="77777777" w:rsidR="001E32A7" w:rsidRPr="00BB575D" w:rsidRDefault="001E32A7" w:rsidP="00267B9A">
            <w:pPr>
              <w:spacing w:after="0" w:line="240" w:lineRule="auto"/>
              <w:jc w:val="center"/>
              <w:rPr>
                <w:rFonts w:asciiTheme="minorHAnsi" w:hAnsiTheme="minorHAnsi" w:cs="Symbol"/>
                <w:b/>
              </w:rPr>
            </w:pPr>
            <w:r w:rsidRPr="00BB575D">
              <w:rPr>
                <w:rFonts w:asciiTheme="minorHAnsi" w:hAnsiTheme="minorHAnsi" w:cs="Symbol"/>
              </w:rPr>
              <w:t>t(84)</w:t>
            </w:r>
            <w:r w:rsidR="00267B9A">
              <w:rPr>
                <w:rFonts w:asciiTheme="minorHAnsi" w:hAnsiTheme="minorHAnsi" w:cs="Symbol"/>
              </w:rPr>
              <w:t>=</w:t>
            </w:r>
            <w:r w:rsidRPr="00BB575D">
              <w:rPr>
                <w:rFonts w:asciiTheme="minorHAnsi" w:hAnsiTheme="minorHAnsi" w:cs="Symbol"/>
              </w:rPr>
              <w:t xml:space="preserve">1.03 </w:t>
            </w:r>
            <w:r w:rsidRPr="00BB575D">
              <w:rPr>
                <w:rFonts w:asciiTheme="minorHAnsi" w:hAnsiTheme="minorHAnsi" w:cs="Symbol"/>
                <w:i/>
              </w:rPr>
              <w:t>p</w:t>
            </w:r>
            <w:r w:rsidRPr="00BB575D">
              <w:rPr>
                <w:rFonts w:asciiTheme="minorHAnsi" w:hAnsiTheme="minorHAnsi" w:cs="Symbol"/>
              </w:rPr>
              <w:t>=.308</w:t>
            </w:r>
          </w:p>
        </w:tc>
        <w:tc>
          <w:tcPr>
            <w:tcW w:w="1566" w:type="dxa"/>
          </w:tcPr>
          <w:p w14:paraId="16C0A8F0" w14:textId="77777777" w:rsidR="001E32A7" w:rsidRPr="00BB575D" w:rsidRDefault="001E32A7" w:rsidP="001E32A7">
            <w:pPr>
              <w:spacing w:after="0" w:line="240" w:lineRule="auto"/>
              <w:jc w:val="center"/>
              <w:rPr>
                <w:rFonts w:asciiTheme="minorHAnsi" w:hAnsiTheme="minorHAnsi" w:cs="Symbol"/>
                <w:b/>
              </w:rPr>
            </w:pPr>
            <w:r w:rsidRPr="00BB575D">
              <w:rPr>
                <w:rFonts w:asciiTheme="minorHAnsi" w:hAnsiTheme="minorHAnsi" w:cs="Symbol"/>
              </w:rPr>
              <w:t xml:space="preserve">t(47)=0.85 </w:t>
            </w:r>
            <w:r w:rsidRPr="00BB575D">
              <w:rPr>
                <w:rFonts w:asciiTheme="minorHAnsi" w:hAnsiTheme="minorHAnsi" w:cs="Symbol"/>
                <w:i/>
              </w:rPr>
              <w:t>p</w:t>
            </w:r>
            <w:r w:rsidRPr="00BB575D">
              <w:rPr>
                <w:rFonts w:asciiTheme="minorHAnsi" w:hAnsiTheme="minorHAnsi" w:cs="Symbol"/>
              </w:rPr>
              <w:t>=.398</w:t>
            </w:r>
          </w:p>
        </w:tc>
      </w:tr>
      <w:tr w:rsidR="001E32A7" w:rsidRPr="00BB575D" w14:paraId="26264DB3" w14:textId="77777777" w:rsidTr="002C10E5">
        <w:tc>
          <w:tcPr>
            <w:tcW w:w="1980" w:type="dxa"/>
          </w:tcPr>
          <w:p w14:paraId="26B7F14B" w14:textId="77777777" w:rsidR="001E32A7" w:rsidRPr="00BB575D" w:rsidRDefault="004A4BCF" w:rsidP="001E32A7">
            <w:pPr>
              <w:spacing w:after="0"/>
              <w:rPr>
                <w:b/>
                <w:bCs/>
              </w:rPr>
            </w:pPr>
            <w:r w:rsidRPr="00BB575D">
              <w:rPr>
                <w:b/>
                <w:bCs/>
              </w:rPr>
              <w:t xml:space="preserve">PAQ </w:t>
            </w:r>
            <w:r w:rsidR="001E32A7" w:rsidRPr="00BB575D">
              <w:rPr>
                <w:b/>
                <w:bCs/>
              </w:rPr>
              <w:t>source of support</w:t>
            </w:r>
          </w:p>
        </w:tc>
        <w:tc>
          <w:tcPr>
            <w:tcW w:w="1417" w:type="dxa"/>
          </w:tcPr>
          <w:p w14:paraId="79B09300" w14:textId="77777777" w:rsidR="001E32A7" w:rsidRPr="00BB575D" w:rsidRDefault="001E32A7" w:rsidP="001E32A7">
            <w:pPr>
              <w:spacing w:after="0"/>
              <w:jc w:val="center"/>
            </w:pPr>
            <w:r w:rsidRPr="00BB575D">
              <w:t>45.32 (9.49)</w:t>
            </w:r>
          </w:p>
        </w:tc>
        <w:tc>
          <w:tcPr>
            <w:tcW w:w="1560" w:type="dxa"/>
          </w:tcPr>
          <w:p w14:paraId="06044F27" w14:textId="77777777" w:rsidR="001E32A7" w:rsidRPr="00BB575D" w:rsidRDefault="001E32A7" w:rsidP="001E32A7">
            <w:pPr>
              <w:spacing w:after="0"/>
              <w:jc w:val="center"/>
            </w:pPr>
            <w:r w:rsidRPr="00BB575D">
              <w:t>44.07 (11.31)</w:t>
            </w:r>
          </w:p>
        </w:tc>
        <w:tc>
          <w:tcPr>
            <w:tcW w:w="1559" w:type="dxa"/>
          </w:tcPr>
          <w:p w14:paraId="6E5D5139" w14:textId="77777777" w:rsidR="001E32A7" w:rsidRPr="00BB575D" w:rsidRDefault="001E32A7" w:rsidP="001E32A7">
            <w:pPr>
              <w:spacing w:after="0"/>
              <w:jc w:val="center"/>
            </w:pPr>
            <w:r w:rsidRPr="00BB575D">
              <w:t>43.67 (9.51)</w:t>
            </w:r>
          </w:p>
        </w:tc>
        <w:tc>
          <w:tcPr>
            <w:tcW w:w="1422" w:type="dxa"/>
          </w:tcPr>
          <w:p w14:paraId="0D01F18B" w14:textId="77777777" w:rsidR="001E32A7" w:rsidRPr="00BB575D" w:rsidRDefault="001E32A7" w:rsidP="001E32A7">
            <w:pPr>
              <w:spacing w:after="0" w:line="240" w:lineRule="auto"/>
              <w:jc w:val="center"/>
              <w:rPr>
                <w:rFonts w:asciiTheme="minorHAnsi" w:hAnsiTheme="minorHAnsi" w:cs="Symbol"/>
              </w:rPr>
            </w:pPr>
            <w:r w:rsidRPr="00BB575D">
              <w:rPr>
                <w:rFonts w:asciiTheme="minorHAnsi" w:hAnsiTheme="minorHAnsi" w:cs="Symbol"/>
              </w:rPr>
              <w:t xml:space="preserve">t(103)=0.59 </w:t>
            </w:r>
            <w:r w:rsidRPr="00BB575D">
              <w:rPr>
                <w:rFonts w:asciiTheme="minorHAnsi" w:hAnsiTheme="minorHAnsi" w:cs="Symbol"/>
                <w:i/>
              </w:rPr>
              <w:t>p</w:t>
            </w:r>
            <w:r w:rsidRPr="00BB575D">
              <w:rPr>
                <w:rFonts w:asciiTheme="minorHAnsi" w:hAnsiTheme="minorHAnsi" w:cs="Symbol"/>
              </w:rPr>
              <w:t>=.557</w:t>
            </w:r>
          </w:p>
        </w:tc>
        <w:tc>
          <w:tcPr>
            <w:tcW w:w="1560" w:type="dxa"/>
          </w:tcPr>
          <w:p w14:paraId="1E9C2276" w14:textId="77777777" w:rsidR="001E32A7" w:rsidRPr="00BB575D" w:rsidRDefault="001E32A7" w:rsidP="001E32A7">
            <w:pPr>
              <w:spacing w:after="0" w:line="240" w:lineRule="auto"/>
              <w:jc w:val="center"/>
              <w:rPr>
                <w:rFonts w:asciiTheme="minorHAnsi" w:hAnsiTheme="minorHAnsi" w:cs="Symbol"/>
                <w:b/>
              </w:rPr>
            </w:pPr>
            <w:r w:rsidRPr="00BB575D">
              <w:rPr>
                <w:rFonts w:asciiTheme="minorHAnsi" w:hAnsiTheme="minorHAnsi" w:cs="Symbol"/>
              </w:rPr>
              <w:t xml:space="preserve">t(84)=0.61 </w:t>
            </w:r>
            <w:r w:rsidRPr="00BB575D">
              <w:rPr>
                <w:rFonts w:asciiTheme="minorHAnsi" w:hAnsiTheme="minorHAnsi" w:cs="Symbol"/>
                <w:i/>
              </w:rPr>
              <w:t>p</w:t>
            </w:r>
            <w:r w:rsidRPr="00BB575D">
              <w:rPr>
                <w:rFonts w:asciiTheme="minorHAnsi" w:hAnsiTheme="minorHAnsi" w:cs="Symbol"/>
              </w:rPr>
              <w:t>=.543</w:t>
            </w:r>
          </w:p>
        </w:tc>
        <w:tc>
          <w:tcPr>
            <w:tcW w:w="1566" w:type="dxa"/>
          </w:tcPr>
          <w:p w14:paraId="66E2CED9" w14:textId="77777777" w:rsidR="001E32A7" w:rsidRPr="00BB575D" w:rsidRDefault="001E32A7" w:rsidP="001E32A7">
            <w:pPr>
              <w:spacing w:after="0" w:line="240" w:lineRule="auto"/>
              <w:jc w:val="center"/>
              <w:rPr>
                <w:rFonts w:asciiTheme="minorHAnsi" w:hAnsiTheme="minorHAnsi" w:cs="Symbol"/>
                <w:b/>
              </w:rPr>
            </w:pPr>
            <w:r w:rsidRPr="00BB575D">
              <w:rPr>
                <w:rFonts w:asciiTheme="minorHAnsi" w:hAnsiTheme="minorHAnsi" w:cs="Symbol"/>
              </w:rPr>
              <w:t xml:space="preserve">t(47)=0.12 </w:t>
            </w:r>
            <w:r w:rsidRPr="00BB575D">
              <w:rPr>
                <w:rFonts w:asciiTheme="minorHAnsi" w:hAnsiTheme="minorHAnsi" w:cs="Symbol"/>
                <w:i/>
              </w:rPr>
              <w:t>p</w:t>
            </w:r>
            <w:r w:rsidRPr="00BB575D">
              <w:rPr>
                <w:rFonts w:asciiTheme="minorHAnsi" w:hAnsiTheme="minorHAnsi" w:cs="Symbol"/>
              </w:rPr>
              <w:t>=.904</w:t>
            </w:r>
          </w:p>
        </w:tc>
      </w:tr>
    </w:tbl>
    <w:p w14:paraId="267F90F7" w14:textId="77777777" w:rsidR="00A422F8" w:rsidRPr="00BB575D" w:rsidRDefault="00A422F8" w:rsidP="00A422F8">
      <w:pPr>
        <w:ind w:left="-709"/>
        <w:rPr>
          <w:sz w:val="24"/>
          <w:szCs w:val="24"/>
        </w:rPr>
      </w:pPr>
    </w:p>
    <w:p w14:paraId="06E90B68" w14:textId="77777777" w:rsidR="00A422F8" w:rsidRPr="00BB575D" w:rsidRDefault="00A422F8" w:rsidP="00F83EB1">
      <w:pPr>
        <w:ind w:left="-709"/>
      </w:pPr>
      <w:r w:rsidRPr="00BB575D">
        <w:t xml:space="preserve">Note: Where degrees of freedom have decimal places, corrected values have been used to account for unequal variances. </w:t>
      </w:r>
      <w:r w:rsidRPr="00BB575D">
        <w:rPr>
          <w:i/>
          <w:iCs/>
        </w:rPr>
        <w:t>LoDep</w:t>
      </w:r>
      <w:r w:rsidRPr="00BB575D">
        <w:t xml:space="preserve"> - combined UK adoptees with Romanian Adoptees with less than 6 months of deprivation. SES  -  Socio-Economic Status based on family occupational status at age 15; DSE- = </w:t>
      </w:r>
      <w:r w:rsidRPr="00BB575D">
        <w:rPr>
          <w:i/>
          <w:iCs/>
        </w:rPr>
        <w:t>Rom&gt;6</w:t>
      </w:r>
      <w:r w:rsidRPr="00BB575D">
        <w:t xml:space="preserve"> individuals not meeting DSE criteria; DSE+ = </w:t>
      </w:r>
      <w:r w:rsidRPr="00BB575D">
        <w:rPr>
          <w:i/>
          <w:iCs/>
        </w:rPr>
        <w:t xml:space="preserve">Rom&gt;6 </w:t>
      </w:r>
      <w:r w:rsidRPr="00BB575D">
        <w:t xml:space="preserve"> individuals meeting DSE criteria: ADHD= self-rated CBRS T score; ASD= parent rated Social Communication Questionnaire mean and (sd); CD= conduct disorder (Self rated CBRS T score); CU = Parent rated Callous Unemotional Traits; Depression = Self rated CBRS T score; Anxiety = Self-rated CBRS T scores mean and sd; QoL = Self rated Satisfaction with Life score; Low education  = </w:t>
      </w:r>
      <w:r w:rsidR="00353B73" w:rsidRPr="00BB575D">
        <w:t>GCSE’s or less; IPPA – Inventory of Parent and Peer Attachment; PAQ – Parental Attachment Questionnaire.</w:t>
      </w:r>
    </w:p>
    <w:p w14:paraId="356746AF" w14:textId="77777777" w:rsidR="00A422F8" w:rsidRPr="00BB575D" w:rsidRDefault="00A422F8" w:rsidP="00A422F8">
      <w:pPr>
        <w:ind w:left="-709"/>
      </w:pPr>
    </w:p>
    <w:p w14:paraId="560F805D" w14:textId="77777777" w:rsidR="00A422F8" w:rsidRPr="00BB575D" w:rsidRDefault="00A422F8" w:rsidP="00A422F8">
      <w:pPr>
        <w:spacing w:after="0" w:line="240" w:lineRule="auto"/>
        <w:rPr>
          <w:b/>
        </w:rPr>
      </w:pPr>
    </w:p>
    <w:p w14:paraId="2BBC52FE" w14:textId="77777777" w:rsidR="00D2650A" w:rsidRPr="007253D2" w:rsidRDefault="00D2650A" w:rsidP="00221574">
      <w:pPr>
        <w:rPr>
          <w:rFonts w:asciiTheme="minorHAnsi" w:hAnsiTheme="minorHAnsi"/>
          <w:sz w:val="24"/>
          <w:szCs w:val="24"/>
        </w:rPr>
      </w:pPr>
    </w:p>
    <w:sectPr w:rsidR="00D2650A" w:rsidRPr="007253D2" w:rsidSect="008B3BA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E48F0" w14:textId="77777777" w:rsidR="00FA256F" w:rsidRDefault="00FA256F" w:rsidP="00D335E3">
      <w:pPr>
        <w:spacing w:after="0" w:line="240" w:lineRule="auto"/>
        <w:rPr>
          <w:rFonts w:cs="Arial"/>
        </w:rPr>
      </w:pPr>
      <w:r>
        <w:rPr>
          <w:rFonts w:cs="Arial"/>
        </w:rPr>
        <w:separator/>
      </w:r>
    </w:p>
  </w:endnote>
  <w:endnote w:type="continuationSeparator" w:id="0">
    <w:p w14:paraId="50647020" w14:textId="77777777" w:rsidR="00FA256F" w:rsidRDefault="00FA256F" w:rsidP="00D335E3">
      <w:pPr>
        <w:spacing w:after="0" w:line="240" w:lineRule="auto"/>
        <w:rPr>
          <w:rFonts w:cs="Arial"/>
        </w:rPr>
      </w:pPr>
      <w:r>
        <w:rPr>
          <w:rFonts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Symbol">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417D5" w14:textId="77777777" w:rsidR="00EA7D89" w:rsidRDefault="00EA7D89">
    <w:pPr>
      <w:pStyle w:val="Footer"/>
      <w:jc w:val="right"/>
      <w:rPr>
        <w:rFonts w:cs="Arial"/>
      </w:rPr>
    </w:pPr>
    <w:r>
      <w:fldChar w:fldCharType="begin"/>
    </w:r>
    <w:r>
      <w:instrText>PAGE   \* MERGEFORMAT</w:instrText>
    </w:r>
    <w:r>
      <w:fldChar w:fldCharType="separate"/>
    </w:r>
    <w:r w:rsidR="004F7B67" w:rsidRPr="004F7B67">
      <w:rPr>
        <w:noProof/>
        <w:lang w:val="de-DE"/>
      </w:rPr>
      <w:t>13</w:t>
    </w:r>
    <w:r>
      <w:rPr>
        <w:noProof/>
        <w:lang w:val="de-DE"/>
      </w:rPr>
      <w:fldChar w:fldCharType="end"/>
    </w:r>
  </w:p>
  <w:p w14:paraId="16632983" w14:textId="77777777" w:rsidR="00EA7D89" w:rsidRDefault="00EA7D89">
    <w:pPr>
      <w:pStyle w:val="Foo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C5852" w14:textId="77777777" w:rsidR="00FA256F" w:rsidRDefault="00FA256F" w:rsidP="00D335E3">
      <w:pPr>
        <w:spacing w:after="0" w:line="240" w:lineRule="auto"/>
        <w:rPr>
          <w:rFonts w:cs="Arial"/>
        </w:rPr>
      </w:pPr>
      <w:r>
        <w:rPr>
          <w:rFonts w:cs="Arial"/>
        </w:rPr>
        <w:separator/>
      </w:r>
    </w:p>
  </w:footnote>
  <w:footnote w:type="continuationSeparator" w:id="0">
    <w:p w14:paraId="41E6059D" w14:textId="77777777" w:rsidR="00FA256F" w:rsidRDefault="00FA256F" w:rsidP="00D335E3">
      <w:pPr>
        <w:spacing w:after="0" w:line="240" w:lineRule="auto"/>
        <w:rPr>
          <w:rFonts w:cs="Arial"/>
        </w:rPr>
      </w:pPr>
      <w:r>
        <w:rPr>
          <w:rFonts w:cs="Arial"/>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07920"/>
    <w:multiLevelType w:val="hybridMultilevel"/>
    <w:tmpl w:val="ED14C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71B73E0E"/>
    <w:multiLevelType w:val="hybridMultilevel"/>
    <w:tmpl w:val="50E4D3D2"/>
    <w:lvl w:ilvl="0" w:tplc="0D64366C">
      <w:numFmt w:val="bullet"/>
      <w:lvlText w:val=""/>
      <w:lvlJc w:val="left"/>
      <w:pPr>
        <w:ind w:left="720" w:hanging="360"/>
      </w:pPr>
      <w:rPr>
        <w:rFonts w:ascii="Symbol" w:eastAsia="SimSun"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7E001989"/>
    <w:multiLevelType w:val="hybridMultilevel"/>
    <w:tmpl w:val="21DC7A2E"/>
    <w:lvl w:ilvl="0" w:tplc="63367FCC">
      <w:numFmt w:val="bullet"/>
      <w:lvlText w:val=""/>
      <w:lvlJc w:val="left"/>
      <w:pPr>
        <w:ind w:left="720" w:hanging="360"/>
      </w:pPr>
      <w:rPr>
        <w:rFonts w:ascii="Symbol" w:eastAsia="SimSun"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FFB"/>
    <w:rsid w:val="00000C88"/>
    <w:rsid w:val="00000D72"/>
    <w:rsid w:val="00002AE0"/>
    <w:rsid w:val="00002E79"/>
    <w:rsid w:val="00003DD3"/>
    <w:rsid w:val="00004162"/>
    <w:rsid w:val="00007BAC"/>
    <w:rsid w:val="000118CE"/>
    <w:rsid w:val="00012850"/>
    <w:rsid w:val="00014C5C"/>
    <w:rsid w:val="0001674E"/>
    <w:rsid w:val="00017469"/>
    <w:rsid w:val="00017CD1"/>
    <w:rsid w:val="00017FCB"/>
    <w:rsid w:val="00020732"/>
    <w:rsid w:val="00021246"/>
    <w:rsid w:val="00021EA0"/>
    <w:rsid w:val="00024E8A"/>
    <w:rsid w:val="00025F84"/>
    <w:rsid w:val="000262D9"/>
    <w:rsid w:val="00031235"/>
    <w:rsid w:val="000318A1"/>
    <w:rsid w:val="00033145"/>
    <w:rsid w:val="0003385C"/>
    <w:rsid w:val="00034CA6"/>
    <w:rsid w:val="0003767F"/>
    <w:rsid w:val="00037F51"/>
    <w:rsid w:val="00037F6F"/>
    <w:rsid w:val="000400A8"/>
    <w:rsid w:val="00040454"/>
    <w:rsid w:val="00040AFC"/>
    <w:rsid w:val="00040E11"/>
    <w:rsid w:val="00042059"/>
    <w:rsid w:val="00043DE8"/>
    <w:rsid w:val="00044E01"/>
    <w:rsid w:val="00046E9C"/>
    <w:rsid w:val="000504CD"/>
    <w:rsid w:val="0005081D"/>
    <w:rsid w:val="000527E3"/>
    <w:rsid w:val="000531E8"/>
    <w:rsid w:val="00053948"/>
    <w:rsid w:val="00054A10"/>
    <w:rsid w:val="000605A2"/>
    <w:rsid w:val="00060D7A"/>
    <w:rsid w:val="00060D89"/>
    <w:rsid w:val="0006228A"/>
    <w:rsid w:val="00062A42"/>
    <w:rsid w:val="00067012"/>
    <w:rsid w:val="00067745"/>
    <w:rsid w:val="00067DC1"/>
    <w:rsid w:val="000743D6"/>
    <w:rsid w:val="000744EB"/>
    <w:rsid w:val="000757D2"/>
    <w:rsid w:val="000759F7"/>
    <w:rsid w:val="00083165"/>
    <w:rsid w:val="00083DFC"/>
    <w:rsid w:val="000844A3"/>
    <w:rsid w:val="00084D73"/>
    <w:rsid w:val="00085022"/>
    <w:rsid w:val="0008506D"/>
    <w:rsid w:val="0008596C"/>
    <w:rsid w:val="000865E6"/>
    <w:rsid w:val="000907D9"/>
    <w:rsid w:val="000907FA"/>
    <w:rsid w:val="000915A5"/>
    <w:rsid w:val="0009204A"/>
    <w:rsid w:val="00092AE5"/>
    <w:rsid w:val="00092B72"/>
    <w:rsid w:val="00094DC5"/>
    <w:rsid w:val="000965FD"/>
    <w:rsid w:val="000A3932"/>
    <w:rsid w:val="000A400C"/>
    <w:rsid w:val="000A40A9"/>
    <w:rsid w:val="000A5641"/>
    <w:rsid w:val="000A5729"/>
    <w:rsid w:val="000A5E78"/>
    <w:rsid w:val="000A6267"/>
    <w:rsid w:val="000A70AF"/>
    <w:rsid w:val="000B4E71"/>
    <w:rsid w:val="000B608E"/>
    <w:rsid w:val="000B6BEF"/>
    <w:rsid w:val="000B7338"/>
    <w:rsid w:val="000B73FF"/>
    <w:rsid w:val="000C18D7"/>
    <w:rsid w:val="000C1E62"/>
    <w:rsid w:val="000C2279"/>
    <w:rsid w:val="000D0506"/>
    <w:rsid w:val="000D0E34"/>
    <w:rsid w:val="000D11A2"/>
    <w:rsid w:val="000D270D"/>
    <w:rsid w:val="000E0F2C"/>
    <w:rsid w:val="000E1760"/>
    <w:rsid w:val="000E2372"/>
    <w:rsid w:val="000F3218"/>
    <w:rsid w:val="000F35BE"/>
    <w:rsid w:val="000F43B0"/>
    <w:rsid w:val="000F4E54"/>
    <w:rsid w:val="000F53A1"/>
    <w:rsid w:val="000F5F6B"/>
    <w:rsid w:val="000F64F2"/>
    <w:rsid w:val="000F7593"/>
    <w:rsid w:val="00100655"/>
    <w:rsid w:val="00100D25"/>
    <w:rsid w:val="0010125C"/>
    <w:rsid w:val="001019CC"/>
    <w:rsid w:val="0010275A"/>
    <w:rsid w:val="0010588E"/>
    <w:rsid w:val="00107524"/>
    <w:rsid w:val="00107D6E"/>
    <w:rsid w:val="001112F8"/>
    <w:rsid w:val="00113454"/>
    <w:rsid w:val="00113B41"/>
    <w:rsid w:val="001141F6"/>
    <w:rsid w:val="00114CA4"/>
    <w:rsid w:val="00115068"/>
    <w:rsid w:val="001212A1"/>
    <w:rsid w:val="001220E4"/>
    <w:rsid w:val="001223CC"/>
    <w:rsid w:val="0012436E"/>
    <w:rsid w:val="00125FC5"/>
    <w:rsid w:val="00127409"/>
    <w:rsid w:val="00131946"/>
    <w:rsid w:val="00133809"/>
    <w:rsid w:val="00133F13"/>
    <w:rsid w:val="00135310"/>
    <w:rsid w:val="00136AFC"/>
    <w:rsid w:val="00141433"/>
    <w:rsid w:val="00142007"/>
    <w:rsid w:val="00142608"/>
    <w:rsid w:val="001434B1"/>
    <w:rsid w:val="00143ADD"/>
    <w:rsid w:val="00145D39"/>
    <w:rsid w:val="00146DD8"/>
    <w:rsid w:val="001471B5"/>
    <w:rsid w:val="001514E2"/>
    <w:rsid w:val="0015244E"/>
    <w:rsid w:val="001537C3"/>
    <w:rsid w:val="00155E10"/>
    <w:rsid w:val="00156035"/>
    <w:rsid w:val="00156302"/>
    <w:rsid w:val="0015780D"/>
    <w:rsid w:val="00162411"/>
    <w:rsid w:val="001633B6"/>
    <w:rsid w:val="00163B0B"/>
    <w:rsid w:val="00163D94"/>
    <w:rsid w:val="00165A0C"/>
    <w:rsid w:val="0016681C"/>
    <w:rsid w:val="0017437A"/>
    <w:rsid w:val="00176D56"/>
    <w:rsid w:val="00176FC5"/>
    <w:rsid w:val="00177EEA"/>
    <w:rsid w:val="00181291"/>
    <w:rsid w:val="00182369"/>
    <w:rsid w:val="00182447"/>
    <w:rsid w:val="00190489"/>
    <w:rsid w:val="00190BBF"/>
    <w:rsid w:val="00191D87"/>
    <w:rsid w:val="00191D9A"/>
    <w:rsid w:val="001944E7"/>
    <w:rsid w:val="00196F96"/>
    <w:rsid w:val="00197BCE"/>
    <w:rsid w:val="001A21C6"/>
    <w:rsid w:val="001A30C5"/>
    <w:rsid w:val="001A4BF5"/>
    <w:rsid w:val="001A6266"/>
    <w:rsid w:val="001A6A00"/>
    <w:rsid w:val="001A70FC"/>
    <w:rsid w:val="001A789D"/>
    <w:rsid w:val="001B13E0"/>
    <w:rsid w:val="001B14AA"/>
    <w:rsid w:val="001B38FF"/>
    <w:rsid w:val="001B458B"/>
    <w:rsid w:val="001B6B0A"/>
    <w:rsid w:val="001C10EA"/>
    <w:rsid w:val="001C166D"/>
    <w:rsid w:val="001C3643"/>
    <w:rsid w:val="001C64C8"/>
    <w:rsid w:val="001D406C"/>
    <w:rsid w:val="001D6078"/>
    <w:rsid w:val="001E028E"/>
    <w:rsid w:val="001E072E"/>
    <w:rsid w:val="001E0E7D"/>
    <w:rsid w:val="001E1C93"/>
    <w:rsid w:val="001E32A7"/>
    <w:rsid w:val="001E3A08"/>
    <w:rsid w:val="001E4C02"/>
    <w:rsid w:val="001E5F5D"/>
    <w:rsid w:val="001E68DB"/>
    <w:rsid w:val="001E6929"/>
    <w:rsid w:val="001F2838"/>
    <w:rsid w:val="001F3935"/>
    <w:rsid w:val="001F40D0"/>
    <w:rsid w:val="001F4B4E"/>
    <w:rsid w:val="001F79A5"/>
    <w:rsid w:val="002006DA"/>
    <w:rsid w:val="00204327"/>
    <w:rsid w:val="002046AD"/>
    <w:rsid w:val="00205DA1"/>
    <w:rsid w:val="002064B2"/>
    <w:rsid w:val="002066C5"/>
    <w:rsid w:val="002066D4"/>
    <w:rsid w:val="00207165"/>
    <w:rsid w:val="002074A1"/>
    <w:rsid w:val="002106BE"/>
    <w:rsid w:val="00211CFC"/>
    <w:rsid w:val="0021775A"/>
    <w:rsid w:val="00217AE8"/>
    <w:rsid w:val="00217FA5"/>
    <w:rsid w:val="00221574"/>
    <w:rsid w:val="00222BC3"/>
    <w:rsid w:val="002239CD"/>
    <w:rsid w:val="00224F11"/>
    <w:rsid w:val="00227155"/>
    <w:rsid w:val="002274D4"/>
    <w:rsid w:val="00227A6E"/>
    <w:rsid w:val="0023032E"/>
    <w:rsid w:val="00234C0B"/>
    <w:rsid w:val="00235E96"/>
    <w:rsid w:val="002369B0"/>
    <w:rsid w:val="00240805"/>
    <w:rsid w:val="00240979"/>
    <w:rsid w:val="00243857"/>
    <w:rsid w:val="00243D11"/>
    <w:rsid w:val="00244D47"/>
    <w:rsid w:val="00245144"/>
    <w:rsid w:val="00245D64"/>
    <w:rsid w:val="0024748A"/>
    <w:rsid w:val="002507D9"/>
    <w:rsid w:val="00251F70"/>
    <w:rsid w:val="002523DD"/>
    <w:rsid w:val="0025727F"/>
    <w:rsid w:val="00257566"/>
    <w:rsid w:val="0026001F"/>
    <w:rsid w:val="00260B06"/>
    <w:rsid w:val="00260E70"/>
    <w:rsid w:val="00262CA2"/>
    <w:rsid w:val="00263CDF"/>
    <w:rsid w:val="00263E58"/>
    <w:rsid w:val="00264BB8"/>
    <w:rsid w:val="002651A7"/>
    <w:rsid w:val="00265AA0"/>
    <w:rsid w:val="0026656E"/>
    <w:rsid w:val="002666B0"/>
    <w:rsid w:val="00267B9A"/>
    <w:rsid w:val="00267EDC"/>
    <w:rsid w:val="002700A4"/>
    <w:rsid w:val="002740C7"/>
    <w:rsid w:val="0027594C"/>
    <w:rsid w:val="00275B37"/>
    <w:rsid w:val="00275B40"/>
    <w:rsid w:val="00280A73"/>
    <w:rsid w:val="002811E5"/>
    <w:rsid w:val="002825FC"/>
    <w:rsid w:val="002907F3"/>
    <w:rsid w:val="002908B3"/>
    <w:rsid w:val="002924E7"/>
    <w:rsid w:val="00293045"/>
    <w:rsid w:val="00296AAB"/>
    <w:rsid w:val="002A07A3"/>
    <w:rsid w:val="002A0B7F"/>
    <w:rsid w:val="002A2B9D"/>
    <w:rsid w:val="002A4061"/>
    <w:rsid w:val="002A4AB6"/>
    <w:rsid w:val="002A62C3"/>
    <w:rsid w:val="002A65EF"/>
    <w:rsid w:val="002B3334"/>
    <w:rsid w:val="002B45CA"/>
    <w:rsid w:val="002B5D3E"/>
    <w:rsid w:val="002B5D49"/>
    <w:rsid w:val="002B648B"/>
    <w:rsid w:val="002B695B"/>
    <w:rsid w:val="002C10E5"/>
    <w:rsid w:val="002C1554"/>
    <w:rsid w:val="002C23BF"/>
    <w:rsid w:val="002C2809"/>
    <w:rsid w:val="002C3564"/>
    <w:rsid w:val="002C47CD"/>
    <w:rsid w:val="002C49F7"/>
    <w:rsid w:val="002C503F"/>
    <w:rsid w:val="002D5652"/>
    <w:rsid w:val="002D5BF1"/>
    <w:rsid w:val="002E115A"/>
    <w:rsid w:val="002E18AA"/>
    <w:rsid w:val="002E2162"/>
    <w:rsid w:val="002E4D37"/>
    <w:rsid w:val="002E62BA"/>
    <w:rsid w:val="002F0650"/>
    <w:rsid w:val="002F0AC6"/>
    <w:rsid w:val="002F23A9"/>
    <w:rsid w:val="002F2FB2"/>
    <w:rsid w:val="002F33EF"/>
    <w:rsid w:val="002F4C90"/>
    <w:rsid w:val="002F665D"/>
    <w:rsid w:val="0030054D"/>
    <w:rsid w:val="003029D1"/>
    <w:rsid w:val="0030695F"/>
    <w:rsid w:val="0031075C"/>
    <w:rsid w:val="00313237"/>
    <w:rsid w:val="00314213"/>
    <w:rsid w:val="00315291"/>
    <w:rsid w:val="003164DD"/>
    <w:rsid w:val="00320067"/>
    <w:rsid w:val="003209B6"/>
    <w:rsid w:val="00322290"/>
    <w:rsid w:val="003251A4"/>
    <w:rsid w:val="00326328"/>
    <w:rsid w:val="003276CA"/>
    <w:rsid w:val="00327D37"/>
    <w:rsid w:val="003334B4"/>
    <w:rsid w:val="00333660"/>
    <w:rsid w:val="00333A34"/>
    <w:rsid w:val="00333CD2"/>
    <w:rsid w:val="00334DF3"/>
    <w:rsid w:val="00335200"/>
    <w:rsid w:val="003356F6"/>
    <w:rsid w:val="00336CCD"/>
    <w:rsid w:val="003421FC"/>
    <w:rsid w:val="00344EF8"/>
    <w:rsid w:val="00350420"/>
    <w:rsid w:val="00350F98"/>
    <w:rsid w:val="00352FDF"/>
    <w:rsid w:val="00353500"/>
    <w:rsid w:val="00353B73"/>
    <w:rsid w:val="00353BFA"/>
    <w:rsid w:val="00353C53"/>
    <w:rsid w:val="00355D64"/>
    <w:rsid w:val="00360D77"/>
    <w:rsid w:val="0036200D"/>
    <w:rsid w:val="00365095"/>
    <w:rsid w:val="00365408"/>
    <w:rsid w:val="00366B1D"/>
    <w:rsid w:val="003724CD"/>
    <w:rsid w:val="0037444D"/>
    <w:rsid w:val="00375DB5"/>
    <w:rsid w:val="00376F5B"/>
    <w:rsid w:val="003772A6"/>
    <w:rsid w:val="003829EB"/>
    <w:rsid w:val="0038334E"/>
    <w:rsid w:val="00383E54"/>
    <w:rsid w:val="0038618B"/>
    <w:rsid w:val="0038639B"/>
    <w:rsid w:val="00387958"/>
    <w:rsid w:val="00387C72"/>
    <w:rsid w:val="00393E58"/>
    <w:rsid w:val="003A1D37"/>
    <w:rsid w:val="003A3AA4"/>
    <w:rsid w:val="003A44D2"/>
    <w:rsid w:val="003A53FF"/>
    <w:rsid w:val="003A595B"/>
    <w:rsid w:val="003A702F"/>
    <w:rsid w:val="003A7968"/>
    <w:rsid w:val="003A7D9A"/>
    <w:rsid w:val="003B1087"/>
    <w:rsid w:val="003B367C"/>
    <w:rsid w:val="003B562C"/>
    <w:rsid w:val="003B6C67"/>
    <w:rsid w:val="003B7AC8"/>
    <w:rsid w:val="003C048A"/>
    <w:rsid w:val="003C1438"/>
    <w:rsid w:val="003C2C0B"/>
    <w:rsid w:val="003C3097"/>
    <w:rsid w:val="003C38E0"/>
    <w:rsid w:val="003D0604"/>
    <w:rsid w:val="003D132F"/>
    <w:rsid w:val="003D2D8E"/>
    <w:rsid w:val="003D4B8B"/>
    <w:rsid w:val="003E361C"/>
    <w:rsid w:val="003E5E8D"/>
    <w:rsid w:val="003E679C"/>
    <w:rsid w:val="003F0E00"/>
    <w:rsid w:val="003F6EF2"/>
    <w:rsid w:val="003F7E9E"/>
    <w:rsid w:val="004008D5"/>
    <w:rsid w:val="004009F0"/>
    <w:rsid w:val="004020AD"/>
    <w:rsid w:val="00403F90"/>
    <w:rsid w:val="004044A5"/>
    <w:rsid w:val="004051D1"/>
    <w:rsid w:val="004067AE"/>
    <w:rsid w:val="00407605"/>
    <w:rsid w:val="00407643"/>
    <w:rsid w:val="00407A08"/>
    <w:rsid w:val="004107C5"/>
    <w:rsid w:val="00410CD5"/>
    <w:rsid w:val="00411CC8"/>
    <w:rsid w:val="0041476C"/>
    <w:rsid w:val="004168F0"/>
    <w:rsid w:val="00416B7B"/>
    <w:rsid w:val="0041783A"/>
    <w:rsid w:val="00420DCD"/>
    <w:rsid w:val="00420F30"/>
    <w:rsid w:val="00425252"/>
    <w:rsid w:val="00426520"/>
    <w:rsid w:val="00426F52"/>
    <w:rsid w:val="0043137C"/>
    <w:rsid w:val="00432BA5"/>
    <w:rsid w:val="00432D7D"/>
    <w:rsid w:val="00434ADB"/>
    <w:rsid w:val="004360F2"/>
    <w:rsid w:val="004408AC"/>
    <w:rsid w:val="004413CC"/>
    <w:rsid w:val="00442042"/>
    <w:rsid w:val="004445E1"/>
    <w:rsid w:val="00444E67"/>
    <w:rsid w:val="00446BEA"/>
    <w:rsid w:val="00451C67"/>
    <w:rsid w:val="00452954"/>
    <w:rsid w:val="00453A05"/>
    <w:rsid w:val="00453A6A"/>
    <w:rsid w:val="00456AAC"/>
    <w:rsid w:val="00456B69"/>
    <w:rsid w:val="00457567"/>
    <w:rsid w:val="004615C3"/>
    <w:rsid w:val="00461B9A"/>
    <w:rsid w:val="00463F8D"/>
    <w:rsid w:val="0046405E"/>
    <w:rsid w:val="00465681"/>
    <w:rsid w:val="0046707A"/>
    <w:rsid w:val="004679A9"/>
    <w:rsid w:val="00467B8C"/>
    <w:rsid w:val="004737D9"/>
    <w:rsid w:val="004745DB"/>
    <w:rsid w:val="00476681"/>
    <w:rsid w:val="00476E03"/>
    <w:rsid w:val="00477B0A"/>
    <w:rsid w:val="00477EF2"/>
    <w:rsid w:val="004829D1"/>
    <w:rsid w:val="00482F46"/>
    <w:rsid w:val="004844CF"/>
    <w:rsid w:val="00484968"/>
    <w:rsid w:val="004849A1"/>
    <w:rsid w:val="00485681"/>
    <w:rsid w:val="004859E9"/>
    <w:rsid w:val="00486072"/>
    <w:rsid w:val="0048647F"/>
    <w:rsid w:val="00487A93"/>
    <w:rsid w:val="00487FFB"/>
    <w:rsid w:val="0049258F"/>
    <w:rsid w:val="00492E0F"/>
    <w:rsid w:val="0049311F"/>
    <w:rsid w:val="004941AA"/>
    <w:rsid w:val="00495BFB"/>
    <w:rsid w:val="00495FB4"/>
    <w:rsid w:val="00497A84"/>
    <w:rsid w:val="00497D38"/>
    <w:rsid w:val="00497EE2"/>
    <w:rsid w:val="004A048C"/>
    <w:rsid w:val="004A07C7"/>
    <w:rsid w:val="004A0D46"/>
    <w:rsid w:val="004A3418"/>
    <w:rsid w:val="004A4209"/>
    <w:rsid w:val="004A4B76"/>
    <w:rsid w:val="004A4BCF"/>
    <w:rsid w:val="004A640A"/>
    <w:rsid w:val="004B3F16"/>
    <w:rsid w:val="004B451D"/>
    <w:rsid w:val="004B7AC4"/>
    <w:rsid w:val="004B7CAF"/>
    <w:rsid w:val="004C37C9"/>
    <w:rsid w:val="004C5298"/>
    <w:rsid w:val="004C6D10"/>
    <w:rsid w:val="004C73EF"/>
    <w:rsid w:val="004D0813"/>
    <w:rsid w:val="004D0B42"/>
    <w:rsid w:val="004D10B1"/>
    <w:rsid w:val="004D17E6"/>
    <w:rsid w:val="004D377A"/>
    <w:rsid w:val="004D384D"/>
    <w:rsid w:val="004D3F8C"/>
    <w:rsid w:val="004D4548"/>
    <w:rsid w:val="004D5A7C"/>
    <w:rsid w:val="004E0AD8"/>
    <w:rsid w:val="004E3B16"/>
    <w:rsid w:val="004E4F7A"/>
    <w:rsid w:val="004E521E"/>
    <w:rsid w:val="004E6661"/>
    <w:rsid w:val="004E674E"/>
    <w:rsid w:val="004F071A"/>
    <w:rsid w:val="004F1472"/>
    <w:rsid w:val="004F22C0"/>
    <w:rsid w:val="004F2BF7"/>
    <w:rsid w:val="004F3034"/>
    <w:rsid w:val="004F37B3"/>
    <w:rsid w:val="004F420F"/>
    <w:rsid w:val="004F44F9"/>
    <w:rsid w:val="004F4DC9"/>
    <w:rsid w:val="004F4DD4"/>
    <w:rsid w:val="004F63D9"/>
    <w:rsid w:val="004F7B67"/>
    <w:rsid w:val="00500AB5"/>
    <w:rsid w:val="00502631"/>
    <w:rsid w:val="00503094"/>
    <w:rsid w:val="00504064"/>
    <w:rsid w:val="00505AEA"/>
    <w:rsid w:val="00507C0E"/>
    <w:rsid w:val="005109D7"/>
    <w:rsid w:val="0051127D"/>
    <w:rsid w:val="00511DB3"/>
    <w:rsid w:val="005142BD"/>
    <w:rsid w:val="00516FBC"/>
    <w:rsid w:val="00520A92"/>
    <w:rsid w:val="00522269"/>
    <w:rsid w:val="00524C1E"/>
    <w:rsid w:val="00525465"/>
    <w:rsid w:val="00525571"/>
    <w:rsid w:val="00525F14"/>
    <w:rsid w:val="00527300"/>
    <w:rsid w:val="0053173B"/>
    <w:rsid w:val="00531DCD"/>
    <w:rsid w:val="00531F0E"/>
    <w:rsid w:val="005343BA"/>
    <w:rsid w:val="005367A4"/>
    <w:rsid w:val="005371CA"/>
    <w:rsid w:val="00537230"/>
    <w:rsid w:val="005373A0"/>
    <w:rsid w:val="0053752F"/>
    <w:rsid w:val="00541697"/>
    <w:rsid w:val="005429FF"/>
    <w:rsid w:val="005464B8"/>
    <w:rsid w:val="00546667"/>
    <w:rsid w:val="00546D58"/>
    <w:rsid w:val="0054778A"/>
    <w:rsid w:val="00550CE2"/>
    <w:rsid w:val="00556C43"/>
    <w:rsid w:val="005575FF"/>
    <w:rsid w:val="005606DD"/>
    <w:rsid w:val="00565406"/>
    <w:rsid w:val="0056634F"/>
    <w:rsid w:val="00567EC6"/>
    <w:rsid w:val="005709AF"/>
    <w:rsid w:val="00571041"/>
    <w:rsid w:val="00571344"/>
    <w:rsid w:val="00573307"/>
    <w:rsid w:val="00573384"/>
    <w:rsid w:val="0057725E"/>
    <w:rsid w:val="00577F16"/>
    <w:rsid w:val="0058089A"/>
    <w:rsid w:val="005849AD"/>
    <w:rsid w:val="00587B21"/>
    <w:rsid w:val="005917FF"/>
    <w:rsid w:val="005928E6"/>
    <w:rsid w:val="00592C27"/>
    <w:rsid w:val="005944D9"/>
    <w:rsid w:val="00597D8B"/>
    <w:rsid w:val="005A0394"/>
    <w:rsid w:val="005A1E7A"/>
    <w:rsid w:val="005A4423"/>
    <w:rsid w:val="005A5113"/>
    <w:rsid w:val="005A558E"/>
    <w:rsid w:val="005A5B98"/>
    <w:rsid w:val="005A6ADF"/>
    <w:rsid w:val="005A6B0C"/>
    <w:rsid w:val="005B0763"/>
    <w:rsid w:val="005B2715"/>
    <w:rsid w:val="005B2884"/>
    <w:rsid w:val="005B54C1"/>
    <w:rsid w:val="005B5DD3"/>
    <w:rsid w:val="005B73AB"/>
    <w:rsid w:val="005B73CF"/>
    <w:rsid w:val="005C1B11"/>
    <w:rsid w:val="005C32B0"/>
    <w:rsid w:val="005C3BB0"/>
    <w:rsid w:val="005C4D1B"/>
    <w:rsid w:val="005C6569"/>
    <w:rsid w:val="005D3B5A"/>
    <w:rsid w:val="005D4212"/>
    <w:rsid w:val="005D4BD6"/>
    <w:rsid w:val="005D7EB9"/>
    <w:rsid w:val="005E06F3"/>
    <w:rsid w:val="005E074E"/>
    <w:rsid w:val="005E1044"/>
    <w:rsid w:val="005E34C0"/>
    <w:rsid w:val="005E3DCF"/>
    <w:rsid w:val="005E44A6"/>
    <w:rsid w:val="005E4E9B"/>
    <w:rsid w:val="005E54C2"/>
    <w:rsid w:val="005F0563"/>
    <w:rsid w:val="005F3AAC"/>
    <w:rsid w:val="005F3F9C"/>
    <w:rsid w:val="005F431B"/>
    <w:rsid w:val="005F63E9"/>
    <w:rsid w:val="005F6EDA"/>
    <w:rsid w:val="0060005F"/>
    <w:rsid w:val="0060110B"/>
    <w:rsid w:val="00602BA2"/>
    <w:rsid w:val="0060399D"/>
    <w:rsid w:val="00603CCD"/>
    <w:rsid w:val="00604D4C"/>
    <w:rsid w:val="006054E5"/>
    <w:rsid w:val="00605A19"/>
    <w:rsid w:val="00606309"/>
    <w:rsid w:val="00606AA5"/>
    <w:rsid w:val="0060756B"/>
    <w:rsid w:val="00611355"/>
    <w:rsid w:val="00611F97"/>
    <w:rsid w:val="0061222E"/>
    <w:rsid w:val="00614813"/>
    <w:rsid w:val="00615383"/>
    <w:rsid w:val="0061687F"/>
    <w:rsid w:val="00616F19"/>
    <w:rsid w:val="006210AF"/>
    <w:rsid w:val="00621C54"/>
    <w:rsid w:val="006227E8"/>
    <w:rsid w:val="00623AFF"/>
    <w:rsid w:val="00624C4F"/>
    <w:rsid w:val="00627A81"/>
    <w:rsid w:val="006305F2"/>
    <w:rsid w:val="00630DF1"/>
    <w:rsid w:val="00632738"/>
    <w:rsid w:val="006329FE"/>
    <w:rsid w:val="00632A39"/>
    <w:rsid w:val="00632BA4"/>
    <w:rsid w:val="00633419"/>
    <w:rsid w:val="00634A4A"/>
    <w:rsid w:val="00636C30"/>
    <w:rsid w:val="00640D3D"/>
    <w:rsid w:val="00645745"/>
    <w:rsid w:val="0064599F"/>
    <w:rsid w:val="006463B6"/>
    <w:rsid w:val="0064721A"/>
    <w:rsid w:val="00650688"/>
    <w:rsid w:val="00652DFC"/>
    <w:rsid w:val="0065360E"/>
    <w:rsid w:val="00655EC0"/>
    <w:rsid w:val="0066572E"/>
    <w:rsid w:val="00667DEF"/>
    <w:rsid w:val="00671A78"/>
    <w:rsid w:val="006724A9"/>
    <w:rsid w:val="006727C9"/>
    <w:rsid w:val="00672FE1"/>
    <w:rsid w:val="006732F2"/>
    <w:rsid w:val="006733E3"/>
    <w:rsid w:val="00673923"/>
    <w:rsid w:val="0067497B"/>
    <w:rsid w:val="00675698"/>
    <w:rsid w:val="006763F9"/>
    <w:rsid w:val="00680157"/>
    <w:rsid w:val="00680809"/>
    <w:rsid w:val="006830EB"/>
    <w:rsid w:val="006855E1"/>
    <w:rsid w:val="00685AE7"/>
    <w:rsid w:val="00685FF5"/>
    <w:rsid w:val="0068679D"/>
    <w:rsid w:val="00686CC1"/>
    <w:rsid w:val="00686E9A"/>
    <w:rsid w:val="006874D8"/>
    <w:rsid w:val="006905D5"/>
    <w:rsid w:val="00690A65"/>
    <w:rsid w:val="00691ECE"/>
    <w:rsid w:val="006921B1"/>
    <w:rsid w:val="00696BAB"/>
    <w:rsid w:val="00697290"/>
    <w:rsid w:val="006A0303"/>
    <w:rsid w:val="006A167F"/>
    <w:rsid w:val="006A200C"/>
    <w:rsid w:val="006A2052"/>
    <w:rsid w:val="006A2A8D"/>
    <w:rsid w:val="006A2C31"/>
    <w:rsid w:val="006A2EE6"/>
    <w:rsid w:val="006A487A"/>
    <w:rsid w:val="006A4F1D"/>
    <w:rsid w:val="006A5554"/>
    <w:rsid w:val="006A70B7"/>
    <w:rsid w:val="006A7386"/>
    <w:rsid w:val="006B3DBC"/>
    <w:rsid w:val="006B4C70"/>
    <w:rsid w:val="006B788E"/>
    <w:rsid w:val="006C3B0B"/>
    <w:rsid w:val="006C7778"/>
    <w:rsid w:val="006D01F0"/>
    <w:rsid w:val="006D0B59"/>
    <w:rsid w:val="006D1F94"/>
    <w:rsid w:val="006D21A0"/>
    <w:rsid w:val="006D34F3"/>
    <w:rsid w:val="006D4983"/>
    <w:rsid w:val="006D4AA3"/>
    <w:rsid w:val="006D6719"/>
    <w:rsid w:val="006E14CD"/>
    <w:rsid w:val="006E253D"/>
    <w:rsid w:val="006E2C2C"/>
    <w:rsid w:val="006E39C6"/>
    <w:rsid w:val="006E4304"/>
    <w:rsid w:val="006E5178"/>
    <w:rsid w:val="006E535F"/>
    <w:rsid w:val="006E6A89"/>
    <w:rsid w:val="006E7F00"/>
    <w:rsid w:val="006F472A"/>
    <w:rsid w:val="006F6648"/>
    <w:rsid w:val="006F674F"/>
    <w:rsid w:val="006F68DC"/>
    <w:rsid w:val="006F77DF"/>
    <w:rsid w:val="0070109D"/>
    <w:rsid w:val="00702839"/>
    <w:rsid w:val="0070711E"/>
    <w:rsid w:val="00707310"/>
    <w:rsid w:val="007101C7"/>
    <w:rsid w:val="00710487"/>
    <w:rsid w:val="007124EF"/>
    <w:rsid w:val="00712893"/>
    <w:rsid w:val="00712CF9"/>
    <w:rsid w:val="0071463F"/>
    <w:rsid w:val="00715388"/>
    <w:rsid w:val="00717BC0"/>
    <w:rsid w:val="00723408"/>
    <w:rsid w:val="00724942"/>
    <w:rsid w:val="00724D3C"/>
    <w:rsid w:val="007253D2"/>
    <w:rsid w:val="0072600C"/>
    <w:rsid w:val="007261EB"/>
    <w:rsid w:val="00727E53"/>
    <w:rsid w:val="00730CA7"/>
    <w:rsid w:val="00732A95"/>
    <w:rsid w:val="00732AF3"/>
    <w:rsid w:val="007343D3"/>
    <w:rsid w:val="007349B2"/>
    <w:rsid w:val="00734C83"/>
    <w:rsid w:val="00735585"/>
    <w:rsid w:val="00742322"/>
    <w:rsid w:val="00753DF2"/>
    <w:rsid w:val="00755698"/>
    <w:rsid w:val="00756991"/>
    <w:rsid w:val="00757C1D"/>
    <w:rsid w:val="007611ED"/>
    <w:rsid w:val="00761964"/>
    <w:rsid w:val="007623B3"/>
    <w:rsid w:val="00763CBA"/>
    <w:rsid w:val="007711A8"/>
    <w:rsid w:val="0077150B"/>
    <w:rsid w:val="00771C3D"/>
    <w:rsid w:val="007730BF"/>
    <w:rsid w:val="0077316D"/>
    <w:rsid w:val="00774605"/>
    <w:rsid w:val="00774D34"/>
    <w:rsid w:val="00775056"/>
    <w:rsid w:val="00777692"/>
    <w:rsid w:val="00782115"/>
    <w:rsid w:val="007824B4"/>
    <w:rsid w:val="0078298D"/>
    <w:rsid w:val="00782A4E"/>
    <w:rsid w:val="0078364E"/>
    <w:rsid w:val="00783B34"/>
    <w:rsid w:val="00785AC7"/>
    <w:rsid w:val="00785E4C"/>
    <w:rsid w:val="00792404"/>
    <w:rsid w:val="00795B15"/>
    <w:rsid w:val="007973F9"/>
    <w:rsid w:val="007A1C40"/>
    <w:rsid w:val="007A261D"/>
    <w:rsid w:val="007A2CFD"/>
    <w:rsid w:val="007A3104"/>
    <w:rsid w:val="007A42B0"/>
    <w:rsid w:val="007A6178"/>
    <w:rsid w:val="007B1EE8"/>
    <w:rsid w:val="007B31EF"/>
    <w:rsid w:val="007B3440"/>
    <w:rsid w:val="007B34AC"/>
    <w:rsid w:val="007B4BC1"/>
    <w:rsid w:val="007B621A"/>
    <w:rsid w:val="007B6B24"/>
    <w:rsid w:val="007C0967"/>
    <w:rsid w:val="007C2534"/>
    <w:rsid w:val="007C4A09"/>
    <w:rsid w:val="007C4D20"/>
    <w:rsid w:val="007C6926"/>
    <w:rsid w:val="007D0619"/>
    <w:rsid w:val="007D13F5"/>
    <w:rsid w:val="007D2FC4"/>
    <w:rsid w:val="007D3A47"/>
    <w:rsid w:val="007E2891"/>
    <w:rsid w:val="007E298F"/>
    <w:rsid w:val="007E7488"/>
    <w:rsid w:val="007F0330"/>
    <w:rsid w:val="007F1453"/>
    <w:rsid w:val="007F1E7A"/>
    <w:rsid w:val="007F276A"/>
    <w:rsid w:val="007F7951"/>
    <w:rsid w:val="00800EBB"/>
    <w:rsid w:val="008014D6"/>
    <w:rsid w:val="00802563"/>
    <w:rsid w:val="008034E2"/>
    <w:rsid w:val="008040C2"/>
    <w:rsid w:val="00804EB7"/>
    <w:rsid w:val="00807259"/>
    <w:rsid w:val="00810B7A"/>
    <w:rsid w:val="00813012"/>
    <w:rsid w:val="00813425"/>
    <w:rsid w:val="00813AFF"/>
    <w:rsid w:val="008143A3"/>
    <w:rsid w:val="008148DA"/>
    <w:rsid w:val="00814DD2"/>
    <w:rsid w:val="00815EA3"/>
    <w:rsid w:val="00816ECE"/>
    <w:rsid w:val="00817254"/>
    <w:rsid w:val="00817E57"/>
    <w:rsid w:val="00823800"/>
    <w:rsid w:val="00823928"/>
    <w:rsid w:val="00824B70"/>
    <w:rsid w:val="008267F6"/>
    <w:rsid w:val="00826C3D"/>
    <w:rsid w:val="00832C33"/>
    <w:rsid w:val="0083564A"/>
    <w:rsid w:val="00835A8A"/>
    <w:rsid w:val="00836F1C"/>
    <w:rsid w:val="008376E7"/>
    <w:rsid w:val="008378D5"/>
    <w:rsid w:val="008415E2"/>
    <w:rsid w:val="0084256F"/>
    <w:rsid w:val="00842D54"/>
    <w:rsid w:val="00843D10"/>
    <w:rsid w:val="00844D84"/>
    <w:rsid w:val="00846B58"/>
    <w:rsid w:val="00850870"/>
    <w:rsid w:val="0085645E"/>
    <w:rsid w:val="00860269"/>
    <w:rsid w:val="00862C3B"/>
    <w:rsid w:val="00862EB7"/>
    <w:rsid w:val="008645D6"/>
    <w:rsid w:val="008664DB"/>
    <w:rsid w:val="00866FE6"/>
    <w:rsid w:val="0087090D"/>
    <w:rsid w:val="00870DF8"/>
    <w:rsid w:val="00871CE4"/>
    <w:rsid w:val="00872EFD"/>
    <w:rsid w:val="008750E2"/>
    <w:rsid w:val="00875A76"/>
    <w:rsid w:val="0087759C"/>
    <w:rsid w:val="00881BAE"/>
    <w:rsid w:val="008832C5"/>
    <w:rsid w:val="0088474D"/>
    <w:rsid w:val="008852EB"/>
    <w:rsid w:val="00885616"/>
    <w:rsid w:val="008871EC"/>
    <w:rsid w:val="00887837"/>
    <w:rsid w:val="0089067E"/>
    <w:rsid w:val="00891C59"/>
    <w:rsid w:val="00892FE5"/>
    <w:rsid w:val="008943F9"/>
    <w:rsid w:val="008A04F4"/>
    <w:rsid w:val="008A10CA"/>
    <w:rsid w:val="008A1983"/>
    <w:rsid w:val="008A3BB2"/>
    <w:rsid w:val="008A52F2"/>
    <w:rsid w:val="008A57EC"/>
    <w:rsid w:val="008A625B"/>
    <w:rsid w:val="008A63A9"/>
    <w:rsid w:val="008A7AC9"/>
    <w:rsid w:val="008B101E"/>
    <w:rsid w:val="008B3BA3"/>
    <w:rsid w:val="008B3CED"/>
    <w:rsid w:val="008B63FD"/>
    <w:rsid w:val="008B7E65"/>
    <w:rsid w:val="008C07DF"/>
    <w:rsid w:val="008C203E"/>
    <w:rsid w:val="008C3390"/>
    <w:rsid w:val="008C5123"/>
    <w:rsid w:val="008C7372"/>
    <w:rsid w:val="008D07C8"/>
    <w:rsid w:val="008D2C27"/>
    <w:rsid w:val="008D3756"/>
    <w:rsid w:val="008D3F81"/>
    <w:rsid w:val="008D5228"/>
    <w:rsid w:val="008D6557"/>
    <w:rsid w:val="008D6DAA"/>
    <w:rsid w:val="008E15C5"/>
    <w:rsid w:val="008E397A"/>
    <w:rsid w:val="008E547E"/>
    <w:rsid w:val="008E5F67"/>
    <w:rsid w:val="008E611B"/>
    <w:rsid w:val="008E731E"/>
    <w:rsid w:val="008F2573"/>
    <w:rsid w:val="008F2A46"/>
    <w:rsid w:val="008F3632"/>
    <w:rsid w:val="008F509E"/>
    <w:rsid w:val="008F52DE"/>
    <w:rsid w:val="008F67A3"/>
    <w:rsid w:val="008F6FFF"/>
    <w:rsid w:val="00902ABD"/>
    <w:rsid w:val="00902DD6"/>
    <w:rsid w:val="00903D02"/>
    <w:rsid w:val="00904C28"/>
    <w:rsid w:val="00907B2A"/>
    <w:rsid w:val="00910CB1"/>
    <w:rsid w:val="009149C6"/>
    <w:rsid w:val="00915544"/>
    <w:rsid w:val="00917E78"/>
    <w:rsid w:val="00920156"/>
    <w:rsid w:val="00922A35"/>
    <w:rsid w:val="00923C3E"/>
    <w:rsid w:val="0092421F"/>
    <w:rsid w:val="00930D0F"/>
    <w:rsid w:val="00930E6E"/>
    <w:rsid w:val="00931623"/>
    <w:rsid w:val="00931907"/>
    <w:rsid w:val="009335FB"/>
    <w:rsid w:val="0093378E"/>
    <w:rsid w:val="00933FC1"/>
    <w:rsid w:val="0093444A"/>
    <w:rsid w:val="00934811"/>
    <w:rsid w:val="00935871"/>
    <w:rsid w:val="00935A39"/>
    <w:rsid w:val="00935BF3"/>
    <w:rsid w:val="00935D59"/>
    <w:rsid w:val="00936904"/>
    <w:rsid w:val="00936967"/>
    <w:rsid w:val="009409F2"/>
    <w:rsid w:val="00940F50"/>
    <w:rsid w:val="009413E9"/>
    <w:rsid w:val="00941502"/>
    <w:rsid w:val="0094592F"/>
    <w:rsid w:val="009459F6"/>
    <w:rsid w:val="00946386"/>
    <w:rsid w:val="00952377"/>
    <w:rsid w:val="00952876"/>
    <w:rsid w:val="00952B39"/>
    <w:rsid w:val="009542A2"/>
    <w:rsid w:val="00954A15"/>
    <w:rsid w:val="00955330"/>
    <w:rsid w:val="00955CDD"/>
    <w:rsid w:val="00955D91"/>
    <w:rsid w:val="0095718F"/>
    <w:rsid w:val="0095731B"/>
    <w:rsid w:val="009632A9"/>
    <w:rsid w:val="00966A7B"/>
    <w:rsid w:val="00967BFF"/>
    <w:rsid w:val="00967C25"/>
    <w:rsid w:val="00970473"/>
    <w:rsid w:val="0097133D"/>
    <w:rsid w:val="0097327A"/>
    <w:rsid w:val="009750BF"/>
    <w:rsid w:val="00975DD5"/>
    <w:rsid w:val="00975EBF"/>
    <w:rsid w:val="00976558"/>
    <w:rsid w:val="009771BD"/>
    <w:rsid w:val="009800C6"/>
    <w:rsid w:val="009801F0"/>
    <w:rsid w:val="0098092D"/>
    <w:rsid w:val="00980FC2"/>
    <w:rsid w:val="00981188"/>
    <w:rsid w:val="0098207F"/>
    <w:rsid w:val="0098584F"/>
    <w:rsid w:val="00986308"/>
    <w:rsid w:val="00986BA9"/>
    <w:rsid w:val="00986E2F"/>
    <w:rsid w:val="00994311"/>
    <w:rsid w:val="0099558A"/>
    <w:rsid w:val="009967FA"/>
    <w:rsid w:val="009A002F"/>
    <w:rsid w:val="009A03D4"/>
    <w:rsid w:val="009A0F99"/>
    <w:rsid w:val="009A1EFD"/>
    <w:rsid w:val="009A35FD"/>
    <w:rsid w:val="009A3AFB"/>
    <w:rsid w:val="009A75DB"/>
    <w:rsid w:val="009B0B4D"/>
    <w:rsid w:val="009B2623"/>
    <w:rsid w:val="009B4C80"/>
    <w:rsid w:val="009B57A1"/>
    <w:rsid w:val="009C0BBD"/>
    <w:rsid w:val="009C1068"/>
    <w:rsid w:val="009C18EE"/>
    <w:rsid w:val="009C4772"/>
    <w:rsid w:val="009C50FB"/>
    <w:rsid w:val="009D0DDA"/>
    <w:rsid w:val="009D10F3"/>
    <w:rsid w:val="009D1EFC"/>
    <w:rsid w:val="009D22F9"/>
    <w:rsid w:val="009D3FD0"/>
    <w:rsid w:val="009D41EB"/>
    <w:rsid w:val="009D41F6"/>
    <w:rsid w:val="009D45A9"/>
    <w:rsid w:val="009D6F06"/>
    <w:rsid w:val="009D73F6"/>
    <w:rsid w:val="009D7EEF"/>
    <w:rsid w:val="009E2E67"/>
    <w:rsid w:val="009E2EF1"/>
    <w:rsid w:val="009E3AB7"/>
    <w:rsid w:val="009E73A3"/>
    <w:rsid w:val="009F036C"/>
    <w:rsid w:val="009F3774"/>
    <w:rsid w:val="009F4C95"/>
    <w:rsid w:val="00A02B58"/>
    <w:rsid w:val="00A05408"/>
    <w:rsid w:val="00A1113C"/>
    <w:rsid w:val="00A11605"/>
    <w:rsid w:val="00A1185A"/>
    <w:rsid w:val="00A12AAE"/>
    <w:rsid w:val="00A12D60"/>
    <w:rsid w:val="00A14BF2"/>
    <w:rsid w:val="00A169E1"/>
    <w:rsid w:val="00A16BAC"/>
    <w:rsid w:val="00A17011"/>
    <w:rsid w:val="00A205F6"/>
    <w:rsid w:val="00A20BED"/>
    <w:rsid w:val="00A227DF"/>
    <w:rsid w:val="00A24BBE"/>
    <w:rsid w:val="00A26246"/>
    <w:rsid w:val="00A26B42"/>
    <w:rsid w:val="00A26B51"/>
    <w:rsid w:val="00A27279"/>
    <w:rsid w:val="00A27CF8"/>
    <w:rsid w:val="00A30D18"/>
    <w:rsid w:val="00A422F8"/>
    <w:rsid w:val="00A4288E"/>
    <w:rsid w:val="00A4303B"/>
    <w:rsid w:val="00A43AC7"/>
    <w:rsid w:val="00A44880"/>
    <w:rsid w:val="00A50F0E"/>
    <w:rsid w:val="00A51190"/>
    <w:rsid w:val="00A51F13"/>
    <w:rsid w:val="00A5301D"/>
    <w:rsid w:val="00A53883"/>
    <w:rsid w:val="00A53C16"/>
    <w:rsid w:val="00A60023"/>
    <w:rsid w:val="00A616FD"/>
    <w:rsid w:val="00A6405E"/>
    <w:rsid w:val="00A64635"/>
    <w:rsid w:val="00A65241"/>
    <w:rsid w:val="00A6599C"/>
    <w:rsid w:val="00A661EE"/>
    <w:rsid w:val="00A67EFA"/>
    <w:rsid w:val="00A7280F"/>
    <w:rsid w:val="00A7527E"/>
    <w:rsid w:val="00A76017"/>
    <w:rsid w:val="00A764A6"/>
    <w:rsid w:val="00A76B86"/>
    <w:rsid w:val="00A826C4"/>
    <w:rsid w:val="00A87DC6"/>
    <w:rsid w:val="00A955F0"/>
    <w:rsid w:val="00AA25D5"/>
    <w:rsid w:val="00AA6A4F"/>
    <w:rsid w:val="00AA7E26"/>
    <w:rsid w:val="00AB0CEF"/>
    <w:rsid w:val="00AB2196"/>
    <w:rsid w:val="00AB2AAE"/>
    <w:rsid w:val="00AB40DB"/>
    <w:rsid w:val="00AB4E15"/>
    <w:rsid w:val="00AB5C52"/>
    <w:rsid w:val="00AB5E6A"/>
    <w:rsid w:val="00AB7BC4"/>
    <w:rsid w:val="00AC1B59"/>
    <w:rsid w:val="00AD1A53"/>
    <w:rsid w:val="00AD20CC"/>
    <w:rsid w:val="00AD261A"/>
    <w:rsid w:val="00AD2D47"/>
    <w:rsid w:val="00AD307E"/>
    <w:rsid w:val="00AD4E70"/>
    <w:rsid w:val="00AD5455"/>
    <w:rsid w:val="00AD7823"/>
    <w:rsid w:val="00AE32AE"/>
    <w:rsid w:val="00AE57C5"/>
    <w:rsid w:val="00AF0F03"/>
    <w:rsid w:val="00AF237D"/>
    <w:rsid w:val="00AF40BF"/>
    <w:rsid w:val="00AF6A84"/>
    <w:rsid w:val="00AF6D67"/>
    <w:rsid w:val="00AF7046"/>
    <w:rsid w:val="00AF7E8B"/>
    <w:rsid w:val="00B04324"/>
    <w:rsid w:val="00B063A5"/>
    <w:rsid w:val="00B06439"/>
    <w:rsid w:val="00B12611"/>
    <w:rsid w:val="00B13F9E"/>
    <w:rsid w:val="00B15A2A"/>
    <w:rsid w:val="00B15DEC"/>
    <w:rsid w:val="00B16216"/>
    <w:rsid w:val="00B176AC"/>
    <w:rsid w:val="00B229ED"/>
    <w:rsid w:val="00B234E7"/>
    <w:rsid w:val="00B23E6F"/>
    <w:rsid w:val="00B24657"/>
    <w:rsid w:val="00B251BA"/>
    <w:rsid w:val="00B318AD"/>
    <w:rsid w:val="00B32566"/>
    <w:rsid w:val="00B34D14"/>
    <w:rsid w:val="00B355E0"/>
    <w:rsid w:val="00B36F3E"/>
    <w:rsid w:val="00B402C0"/>
    <w:rsid w:val="00B41EDB"/>
    <w:rsid w:val="00B43F3D"/>
    <w:rsid w:val="00B45C16"/>
    <w:rsid w:val="00B46281"/>
    <w:rsid w:val="00B51B9C"/>
    <w:rsid w:val="00B553DE"/>
    <w:rsid w:val="00B57E1A"/>
    <w:rsid w:val="00B61B3C"/>
    <w:rsid w:val="00B62476"/>
    <w:rsid w:val="00B62A42"/>
    <w:rsid w:val="00B635B5"/>
    <w:rsid w:val="00B6377B"/>
    <w:rsid w:val="00B65B66"/>
    <w:rsid w:val="00B6672E"/>
    <w:rsid w:val="00B67402"/>
    <w:rsid w:val="00B724E1"/>
    <w:rsid w:val="00B747CF"/>
    <w:rsid w:val="00B757FC"/>
    <w:rsid w:val="00B75DF0"/>
    <w:rsid w:val="00B77A9A"/>
    <w:rsid w:val="00B81773"/>
    <w:rsid w:val="00B81983"/>
    <w:rsid w:val="00B826FB"/>
    <w:rsid w:val="00B849F6"/>
    <w:rsid w:val="00B85B37"/>
    <w:rsid w:val="00B90587"/>
    <w:rsid w:val="00B907D6"/>
    <w:rsid w:val="00B90901"/>
    <w:rsid w:val="00B90C9B"/>
    <w:rsid w:val="00B9130A"/>
    <w:rsid w:val="00B9156F"/>
    <w:rsid w:val="00B94218"/>
    <w:rsid w:val="00B95C89"/>
    <w:rsid w:val="00B95C99"/>
    <w:rsid w:val="00BA3895"/>
    <w:rsid w:val="00BA3961"/>
    <w:rsid w:val="00BA41EE"/>
    <w:rsid w:val="00BA4934"/>
    <w:rsid w:val="00BA5858"/>
    <w:rsid w:val="00BA65E0"/>
    <w:rsid w:val="00BA672C"/>
    <w:rsid w:val="00BB0A4E"/>
    <w:rsid w:val="00BB16FF"/>
    <w:rsid w:val="00BB3470"/>
    <w:rsid w:val="00BB40E8"/>
    <w:rsid w:val="00BB4E6C"/>
    <w:rsid w:val="00BB575D"/>
    <w:rsid w:val="00BB6E94"/>
    <w:rsid w:val="00BC1BA5"/>
    <w:rsid w:val="00BC31B5"/>
    <w:rsid w:val="00BC3430"/>
    <w:rsid w:val="00BC4777"/>
    <w:rsid w:val="00BC677A"/>
    <w:rsid w:val="00BD2065"/>
    <w:rsid w:val="00BD25B0"/>
    <w:rsid w:val="00BD3746"/>
    <w:rsid w:val="00BD37ED"/>
    <w:rsid w:val="00BD3E8F"/>
    <w:rsid w:val="00BD3FE4"/>
    <w:rsid w:val="00BD55E7"/>
    <w:rsid w:val="00BE029B"/>
    <w:rsid w:val="00BE1CFC"/>
    <w:rsid w:val="00BE279F"/>
    <w:rsid w:val="00BE495C"/>
    <w:rsid w:val="00BE5FCE"/>
    <w:rsid w:val="00BE7071"/>
    <w:rsid w:val="00BE739A"/>
    <w:rsid w:val="00BF0370"/>
    <w:rsid w:val="00BF053F"/>
    <w:rsid w:val="00BF075B"/>
    <w:rsid w:val="00BF08B8"/>
    <w:rsid w:val="00BF14E6"/>
    <w:rsid w:val="00BF2DFA"/>
    <w:rsid w:val="00BF367E"/>
    <w:rsid w:val="00C019F9"/>
    <w:rsid w:val="00C02101"/>
    <w:rsid w:val="00C0269C"/>
    <w:rsid w:val="00C03339"/>
    <w:rsid w:val="00C03734"/>
    <w:rsid w:val="00C0391B"/>
    <w:rsid w:val="00C059D4"/>
    <w:rsid w:val="00C05A99"/>
    <w:rsid w:val="00C107A4"/>
    <w:rsid w:val="00C107F5"/>
    <w:rsid w:val="00C10C0B"/>
    <w:rsid w:val="00C10CD8"/>
    <w:rsid w:val="00C15C9C"/>
    <w:rsid w:val="00C16190"/>
    <w:rsid w:val="00C1673E"/>
    <w:rsid w:val="00C21579"/>
    <w:rsid w:val="00C22B5E"/>
    <w:rsid w:val="00C24046"/>
    <w:rsid w:val="00C24887"/>
    <w:rsid w:val="00C25B76"/>
    <w:rsid w:val="00C261AF"/>
    <w:rsid w:val="00C26E30"/>
    <w:rsid w:val="00C3044E"/>
    <w:rsid w:val="00C30F8C"/>
    <w:rsid w:val="00C3213C"/>
    <w:rsid w:val="00C3237E"/>
    <w:rsid w:val="00C34961"/>
    <w:rsid w:val="00C35AF9"/>
    <w:rsid w:val="00C363E5"/>
    <w:rsid w:val="00C36DED"/>
    <w:rsid w:val="00C37551"/>
    <w:rsid w:val="00C37841"/>
    <w:rsid w:val="00C40FEE"/>
    <w:rsid w:val="00C447CC"/>
    <w:rsid w:val="00C47325"/>
    <w:rsid w:val="00C503A4"/>
    <w:rsid w:val="00C51521"/>
    <w:rsid w:val="00C51A1D"/>
    <w:rsid w:val="00C533F1"/>
    <w:rsid w:val="00C540A2"/>
    <w:rsid w:val="00C56469"/>
    <w:rsid w:val="00C61D64"/>
    <w:rsid w:val="00C620A6"/>
    <w:rsid w:val="00C629BD"/>
    <w:rsid w:val="00C641CE"/>
    <w:rsid w:val="00C64A4B"/>
    <w:rsid w:val="00C66701"/>
    <w:rsid w:val="00C67330"/>
    <w:rsid w:val="00C7123B"/>
    <w:rsid w:val="00C715F1"/>
    <w:rsid w:val="00C71AF6"/>
    <w:rsid w:val="00C72798"/>
    <w:rsid w:val="00C7297C"/>
    <w:rsid w:val="00C74A22"/>
    <w:rsid w:val="00C763F7"/>
    <w:rsid w:val="00C7647C"/>
    <w:rsid w:val="00C81CD8"/>
    <w:rsid w:val="00C83317"/>
    <w:rsid w:val="00C8490A"/>
    <w:rsid w:val="00C85BA4"/>
    <w:rsid w:val="00C86DD9"/>
    <w:rsid w:val="00C90A4E"/>
    <w:rsid w:val="00C928FB"/>
    <w:rsid w:val="00C92B38"/>
    <w:rsid w:val="00C94321"/>
    <w:rsid w:val="00C94433"/>
    <w:rsid w:val="00CA0637"/>
    <w:rsid w:val="00CA283A"/>
    <w:rsid w:val="00CA3FD2"/>
    <w:rsid w:val="00CA5D39"/>
    <w:rsid w:val="00CA615B"/>
    <w:rsid w:val="00CA62F0"/>
    <w:rsid w:val="00CA6D1C"/>
    <w:rsid w:val="00CB1C7A"/>
    <w:rsid w:val="00CB1D57"/>
    <w:rsid w:val="00CB3913"/>
    <w:rsid w:val="00CB424B"/>
    <w:rsid w:val="00CB6788"/>
    <w:rsid w:val="00CC1215"/>
    <w:rsid w:val="00CC2223"/>
    <w:rsid w:val="00CC46F8"/>
    <w:rsid w:val="00CC5019"/>
    <w:rsid w:val="00CC59CD"/>
    <w:rsid w:val="00CC737B"/>
    <w:rsid w:val="00CD17E4"/>
    <w:rsid w:val="00CD5348"/>
    <w:rsid w:val="00CD6DB3"/>
    <w:rsid w:val="00CE10E3"/>
    <w:rsid w:val="00CE3E83"/>
    <w:rsid w:val="00CE4AE4"/>
    <w:rsid w:val="00CE6533"/>
    <w:rsid w:val="00CF07BF"/>
    <w:rsid w:val="00CF0DFC"/>
    <w:rsid w:val="00CF32C9"/>
    <w:rsid w:val="00CF3958"/>
    <w:rsid w:val="00CF3D23"/>
    <w:rsid w:val="00CF5DEE"/>
    <w:rsid w:val="00CF64A4"/>
    <w:rsid w:val="00CF6E56"/>
    <w:rsid w:val="00D00702"/>
    <w:rsid w:val="00D02458"/>
    <w:rsid w:val="00D02B17"/>
    <w:rsid w:val="00D06A28"/>
    <w:rsid w:val="00D14A6A"/>
    <w:rsid w:val="00D23074"/>
    <w:rsid w:val="00D2650A"/>
    <w:rsid w:val="00D279F0"/>
    <w:rsid w:val="00D320AC"/>
    <w:rsid w:val="00D32892"/>
    <w:rsid w:val="00D335E3"/>
    <w:rsid w:val="00D3475C"/>
    <w:rsid w:val="00D348D3"/>
    <w:rsid w:val="00D34954"/>
    <w:rsid w:val="00D353E1"/>
    <w:rsid w:val="00D358AD"/>
    <w:rsid w:val="00D37286"/>
    <w:rsid w:val="00D37317"/>
    <w:rsid w:val="00D37D94"/>
    <w:rsid w:val="00D37DD9"/>
    <w:rsid w:val="00D40716"/>
    <w:rsid w:val="00D411C2"/>
    <w:rsid w:val="00D426AD"/>
    <w:rsid w:val="00D42B12"/>
    <w:rsid w:val="00D43C0B"/>
    <w:rsid w:val="00D44587"/>
    <w:rsid w:val="00D457E3"/>
    <w:rsid w:val="00D45F99"/>
    <w:rsid w:val="00D47AC3"/>
    <w:rsid w:val="00D50A1B"/>
    <w:rsid w:val="00D51A13"/>
    <w:rsid w:val="00D53EEC"/>
    <w:rsid w:val="00D54129"/>
    <w:rsid w:val="00D54231"/>
    <w:rsid w:val="00D5511C"/>
    <w:rsid w:val="00D559BF"/>
    <w:rsid w:val="00D62A8A"/>
    <w:rsid w:val="00D65054"/>
    <w:rsid w:val="00D65982"/>
    <w:rsid w:val="00D66859"/>
    <w:rsid w:val="00D76020"/>
    <w:rsid w:val="00D767C9"/>
    <w:rsid w:val="00D76F0D"/>
    <w:rsid w:val="00D7722C"/>
    <w:rsid w:val="00D85250"/>
    <w:rsid w:val="00D86627"/>
    <w:rsid w:val="00D869B9"/>
    <w:rsid w:val="00D90A26"/>
    <w:rsid w:val="00D92ADB"/>
    <w:rsid w:val="00D92E19"/>
    <w:rsid w:val="00D942FE"/>
    <w:rsid w:val="00D96548"/>
    <w:rsid w:val="00D96BC4"/>
    <w:rsid w:val="00D9735C"/>
    <w:rsid w:val="00D975A2"/>
    <w:rsid w:val="00DA087C"/>
    <w:rsid w:val="00DA087F"/>
    <w:rsid w:val="00DA2FA8"/>
    <w:rsid w:val="00DA31C1"/>
    <w:rsid w:val="00DA45BB"/>
    <w:rsid w:val="00DA5287"/>
    <w:rsid w:val="00DA5EA0"/>
    <w:rsid w:val="00DA616A"/>
    <w:rsid w:val="00DA63D3"/>
    <w:rsid w:val="00DB0EA9"/>
    <w:rsid w:val="00DB2E80"/>
    <w:rsid w:val="00DB444B"/>
    <w:rsid w:val="00DC0EE4"/>
    <w:rsid w:val="00DC4FA5"/>
    <w:rsid w:val="00DD0E94"/>
    <w:rsid w:val="00DD25B0"/>
    <w:rsid w:val="00DD2888"/>
    <w:rsid w:val="00DD3288"/>
    <w:rsid w:val="00DD47DB"/>
    <w:rsid w:val="00DE00D3"/>
    <w:rsid w:val="00DE5488"/>
    <w:rsid w:val="00DE63D5"/>
    <w:rsid w:val="00DE6A20"/>
    <w:rsid w:val="00DE715A"/>
    <w:rsid w:val="00DE760E"/>
    <w:rsid w:val="00DF1387"/>
    <w:rsid w:val="00DF1625"/>
    <w:rsid w:val="00DF4126"/>
    <w:rsid w:val="00DF47A9"/>
    <w:rsid w:val="00DF53FD"/>
    <w:rsid w:val="00DF6365"/>
    <w:rsid w:val="00DF6929"/>
    <w:rsid w:val="00DF7462"/>
    <w:rsid w:val="00E07E42"/>
    <w:rsid w:val="00E11386"/>
    <w:rsid w:val="00E12497"/>
    <w:rsid w:val="00E12C41"/>
    <w:rsid w:val="00E141EA"/>
    <w:rsid w:val="00E150DA"/>
    <w:rsid w:val="00E174A5"/>
    <w:rsid w:val="00E174DD"/>
    <w:rsid w:val="00E20608"/>
    <w:rsid w:val="00E212AA"/>
    <w:rsid w:val="00E214C6"/>
    <w:rsid w:val="00E24544"/>
    <w:rsid w:val="00E248C5"/>
    <w:rsid w:val="00E26077"/>
    <w:rsid w:val="00E261B5"/>
    <w:rsid w:val="00E27C36"/>
    <w:rsid w:val="00E3046A"/>
    <w:rsid w:val="00E30BAE"/>
    <w:rsid w:val="00E310A1"/>
    <w:rsid w:val="00E313AE"/>
    <w:rsid w:val="00E32BC8"/>
    <w:rsid w:val="00E330EB"/>
    <w:rsid w:val="00E3385F"/>
    <w:rsid w:val="00E3412C"/>
    <w:rsid w:val="00E37809"/>
    <w:rsid w:val="00E42B78"/>
    <w:rsid w:val="00E45254"/>
    <w:rsid w:val="00E45ECE"/>
    <w:rsid w:val="00E46323"/>
    <w:rsid w:val="00E4670C"/>
    <w:rsid w:val="00E46A14"/>
    <w:rsid w:val="00E4764D"/>
    <w:rsid w:val="00E47827"/>
    <w:rsid w:val="00E508EA"/>
    <w:rsid w:val="00E53222"/>
    <w:rsid w:val="00E54C7A"/>
    <w:rsid w:val="00E57F19"/>
    <w:rsid w:val="00E60457"/>
    <w:rsid w:val="00E60B6F"/>
    <w:rsid w:val="00E6127A"/>
    <w:rsid w:val="00E61933"/>
    <w:rsid w:val="00E662EC"/>
    <w:rsid w:val="00E6711B"/>
    <w:rsid w:val="00E67A32"/>
    <w:rsid w:val="00E70335"/>
    <w:rsid w:val="00E726DB"/>
    <w:rsid w:val="00E735C8"/>
    <w:rsid w:val="00E73691"/>
    <w:rsid w:val="00E83FC9"/>
    <w:rsid w:val="00E84BD9"/>
    <w:rsid w:val="00E85785"/>
    <w:rsid w:val="00E86D53"/>
    <w:rsid w:val="00E87624"/>
    <w:rsid w:val="00E87D91"/>
    <w:rsid w:val="00E90461"/>
    <w:rsid w:val="00E906A0"/>
    <w:rsid w:val="00E90DDA"/>
    <w:rsid w:val="00E918DB"/>
    <w:rsid w:val="00E93C9E"/>
    <w:rsid w:val="00E94E84"/>
    <w:rsid w:val="00E95EE9"/>
    <w:rsid w:val="00E97330"/>
    <w:rsid w:val="00EA1C7D"/>
    <w:rsid w:val="00EA6E47"/>
    <w:rsid w:val="00EA7D89"/>
    <w:rsid w:val="00EB3306"/>
    <w:rsid w:val="00EB4B91"/>
    <w:rsid w:val="00EB6248"/>
    <w:rsid w:val="00EB7782"/>
    <w:rsid w:val="00EC239B"/>
    <w:rsid w:val="00EC41AC"/>
    <w:rsid w:val="00EC56FA"/>
    <w:rsid w:val="00EC60FF"/>
    <w:rsid w:val="00EC6423"/>
    <w:rsid w:val="00EC6F9E"/>
    <w:rsid w:val="00ED0E04"/>
    <w:rsid w:val="00ED2557"/>
    <w:rsid w:val="00ED310F"/>
    <w:rsid w:val="00ED7587"/>
    <w:rsid w:val="00EE07C1"/>
    <w:rsid w:val="00EE17F7"/>
    <w:rsid w:val="00EE2559"/>
    <w:rsid w:val="00EE310A"/>
    <w:rsid w:val="00EE4ED5"/>
    <w:rsid w:val="00EE639F"/>
    <w:rsid w:val="00EE6502"/>
    <w:rsid w:val="00EE6C38"/>
    <w:rsid w:val="00EE7826"/>
    <w:rsid w:val="00EF1A10"/>
    <w:rsid w:val="00EF3403"/>
    <w:rsid w:val="00EF408C"/>
    <w:rsid w:val="00EF5980"/>
    <w:rsid w:val="00EF68E5"/>
    <w:rsid w:val="00EF6F25"/>
    <w:rsid w:val="00EF71C8"/>
    <w:rsid w:val="00F01D1C"/>
    <w:rsid w:val="00F02E25"/>
    <w:rsid w:val="00F039D4"/>
    <w:rsid w:val="00F04C12"/>
    <w:rsid w:val="00F056B3"/>
    <w:rsid w:val="00F0573A"/>
    <w:rsid w:val="00F069B4"/>
    <w:rsid w:val="00F0791D"/>
    <w:rsid w:val="00F07AD3"/>
    <w:rsid w:val="00F103D5"/>
    <w:rsid w:val="00F11EEB"/>
    <w:rsid w:val="00F12AE9"/>
    <w:rsid w:val="00F15215"/>
    <w:rsid w:val="00F20E9B"/>
    <w:rsid w:val="00F22AD6"/>
    <w:rsid w:val="00F237B7"/>
    <w:rsid w:val="00F2386A"/>
    <w:rsid w:val="00F313B4"/>
    <w:rsid w:val="00F32E73"/>
    <w:rsid w:val="00F353B4"/>
    <w:rsid w:val="00F35BBB"/>
    <w:rsid w:val="00F40932"/>
    <w:rsid w:val="00F429F3"/>
    <w:rsid w:val="00F42F4F"/>
    <w:rsid w:val="00F4348B"/>
    <w:rsid w:val="00F4377B"/>
    <w:rsid w:val="00F51637"/>
    <w:rsid w:val="00F52FC6"/>
    <w:rsid w:val="00F5484B"/>
    <w:rsid w:val="00F60B1A"/>
    <w:rsid w:val="00F61134"/>
    <w:rsid w:val="00F613FF"/>
    <w:rsid w:val="00F6158D"/>
    <w:rsid w:val="00F63BB1"/>
    <w:rsid w:val="00F65003"/>
    <w:rsid w:val="00F65A01"/>
    <w:rsid w:val="00F677E8"/>
    <w:rsid w:val="00F70AC6"/>
    <w:rsid w:val="00F70CC7"/>
    <w:rsid w:val="00F71523"/>
    <w:rsid w:val="00F7167E"/>
    <w:rsid w:val="00F72D09"/>
    <w:rsid w:val="00F73B87"/>
    <w:rsid w:val="00F73EA1"/>
    <w:rsid w:val="00F74561"/>
    <w:rsid w:val="00F7699A"/>
    <w:rsid w:val="00F77B92"/>
    <w:rsid w:val="00F82469"/>
    <w:rsid w:val="00F83EB1"/>
    <w:rsid w:val="00F84D4D"/>
    <w:rsid w:val="00F85D7F"/>
    <w:rsid w:val="00F866D4"/>
    <w:rsid w:val="00F87ADC"/>
    <w:rsid w:val="00F90968"/>
    <w:rsid w:val="00F92074"/>
    <w:rsid w:val="00F9266F"/>
    <w:rsid w:val="00F93E85"/>
    <w:rsid w:val="00F94AA7"/>
    <w:rsid w:val="00F94C13"/>
    <w:rsid w:val="00F9574D"/>
    <w:rsid w:val="00F963A3"/>
    <w:rsid w:val="00F96789"/>
    <w:rsid w:val="00F97F22"/>
    <w:rsid w:val="00FA212A"/>
    <w:rsid w:val="00FA256F"/>
    <w:rsid w:val="00FA381A"/>
    <w:rsid w:val="00FA3EE3"/>
    <w:rsid w:val="00FA4045"/>
    <w:rsid w:val="00FA46FE"/>
    <w:rsid w:val="00FA7098"/>
    <w:rsid w:val="00FA742A"/>
    <w:rsid w:val="00FA76AC"/>
    <w:rsid w:val="00FA7826"/>
    <w:rsid w:val="00FB098F"/>
    <w:rsid w:val="00FB19A0"/>
    <w:rsid w:val="00FB2FF6"/>
    <w:rsid w:val="00FB3681"/>
    <w:rsid w:val="00FB4448"/>
    <w:rsid w:val="00FB5782"/>
    <w:rsid w:val="00FB63A6"/>
    <w:rsid w:val="00FB6C30"/>
    <w:rsid w:val="00FC2552"/>
    <w:rsid w:val="00FC315B"/>
    <w:rsid w:val="00FC3DFC"/>
    <w:rsid w:val="00FC4B73"/>
    <w:rsid w:val="00FC4F8B"/>
    <w:rsid w:val="00FC6E9E"/>
    <w:rsid w:val="00FC7876"/>
    <w:rsid w:val="00FD0288"/>
    <w:rsid w:val="00FD07E7"/>
    <w:rsid w:val="00FD3B53"/>
    <w:rsid w:val="00FD4381"/>
    <w:rsid w:val="00FD4403"/>
    <w:rsid w:val="00FE1974"/>
    <w:rsid w:val="00FE2525"/>
    <w:rsid w:val="00FE3644"/>
    <w:rsid w:val="00FE4F3B"/>
    <w:rsid w:val="00FE5EB7"/>
    <w:rsid w:val="00FE7718"/>
    <w:rsid w:val="00FF3B56"/>
    <w:rsid w:val="00FF4DAF"/>
    <w:rsid w:val="00FF4E3E"/>
    <w:rsid w:val="00FF4EE2"/>
    <w:rsid w:val="00FF5F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23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544"/>
    <w:pPr>
      <w:spacing w:after="160" w:line="259" w:lineRule="auto"/>
    </w:pPr>
    <w:rPr>
      <w:rFonts w:cs="Calibri"/>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56C43"/>
    <w:pPr>
      <w:spacing w:after="0" w:line="240" w:lineRule="auto"/>
    </w:pPr>
    <w:rPr>
      <w:rFonts w:ascii="Tahoma" w:hAnsi="Tahoma" w:cs="Tahoma"/>
      <w:sz w:val="16"/>
      <w:szCs w:val="16"/>
      <w:lang w:val="en-US" w:eastAsia="ja-JP"/>
    </w:rPr>
  </w:style>
  <w:style w:type="character" w:customStyle="1" w:styleId="BalloonTextChar">
    <w:name w:val="Balloon Text Char"/>
    <w:basedOn w:val="DefaultParagraphFont"/>
    <w:link w:val="BalloonText"/>
    <w:uiPriority w:val="99"/>
    <w:semiHidden/>
    <w:locked/>
    <w:rsid w:val="00556C43"/>
    <w:rPr>
      <w:rFonts w:ascii="Tahoma" w:hAnsi="Tahoma" w:cs="Tahoma"/>
      <w:sz w:val="16"/>
      <w:szCs w:val="16"/>
    </w:rPr>
  </w:style>
  <w:style w:type="character" w:styleId="CommentReference">
    <w:name w:val="annotation reference"/>
    <w:basedOn w:val="DefaultParagraphFont"/>
    <w:uiPriority w:val="99"/>
    <w:semiHidden/>
    <w:rsid w:val="00556C43"/>
    <w:rPr>
      <w:sz w:val="16"/>
      <w:szCs w:val="16"/>
    </w:rPr>
  </w:style>
  <w:style w:type="paragraph" w:styleId="CommentText">
    <w:name w:val="annotation text"/>
    <w:basedOn w:val="Normal"/>
    <w:link w:val="CommentTextChar"/>
    <w:uiPriority w:val="99"/>
    <w:semiHidden/>
    <w:rsid w:val="00556C43"/>
    <w:pPr>
      <w:spacing w:line="240" w:lineRule="auto"/>
    </w:pPr>
    <w:rPr>
      <w:sz w:val="20"/>
      <w:szCs w:val="20"/>
      <w:lang w:val="en-US" w:eastAsia="ja-JP"/>
    </w:rPr>
  </w:style>
  <w:style w:type="character" w:customStyle="1" w:styleId="CommentTextChar">
    <w:name w:val="Comment Text Char"/>
    <w:basedOn w:val="DefaultParagraphFont"/>
    <w:link w:val="CommentText"/>
    <w:uiPriority w:val="99"/>
    <w:semiHidden/>
    <w:locked/>
    <w:rsid w:val="00556C43"/>
    <w:rPr>
      <w:sz w:val="20"/>
      <w:szCs w:val="20"/>
    </w:rPr>
  </w:style>
  <w:style w:type="paragraph" w:styleId="CommentSubject">
    <w:name w:val="annotation subject"/>
    <w:basedOn w:val="CommentText"/>
    <w:next w:val="CommentText"/>
    <w:link w:val="CommentSubjectChar"/>
    <w:uiPriority w:val="99"/>
    <w:semiHidden/>
    <w:rsid w:val="00556C43"/>
    <w:rPr>
      <w:b/>
      <w:bCs/>
    </w:rPr>
  </w:style>
  <w:style w:type="character" w:customStyle="1" w:styleId="CommentSubjectChar">
    <w:name w:val="Comment Subject Char"/>
    <w:basedOn w:val="CommentTextChar"/>
    <w:link w:val="CommentSubject"/>
    <w:uiPriority w:val="99"/>
    <w:semiHidden/>
    <w:locked/>
    <w:rsid w:val="00556C43"/>
    <w:rPr>
      <w:b/>
      <w:bCs/>
      <w:sz w:val="20"/>
      <w:szCs w:val="20"/>
    </w:rPr>
  </w:style>
  <w:style w:type="paragraph" w:styleId="ListParagraph">
    <w:name w:val="List Paragraph"/>
    <w:basedOn w:val="Normal"/>
    <w:uiPriority w:val="99"/>
    <w:qFormat/>
    <w:rsid w:val="002E2162"/>
    <w:pPr>
      <w:ind w:left="720"/>
    </w:pPr>
  </w:style>
  <w:style w:type="table" w:styleId="TableGrid">
    <w:name w:val="Table Grid"/>
    <w:basedOn w:val="TableNormal"/>
    <w:uiPriority w:val="59"/>
    <w:locked/>
    <w:rsid w:val="00C0269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D25B0"/>
    <w:pPr>
      <w:autoSpaceDE w:val="0"/>
      <w:autoSpaceDN w:val="0"/>
      <w:adjustRightInd w:val="0"/>
    </w:pPr>
    <w:rPr>
      <w:rFonts w:cs="Calibri"/>
      <w:color w:val="000000"/>
      <w:sz w:val="24"/>
      <w:szCs w:val="24"/>
      <w:lang w:val="en-GB" w:eastAsia="zh-CN"/>
    </w:rPr>
  </w:style>
  <w:style w:type="paragraph" w:styleId="Header">
    <w:name w:val="header"/>
    <w:basedOn w:val="Normal"/>
    <w:link w:val="HeaderChar"/>
    <w:uiPriority w:val="99"/>
    <w:rsid w:val="00D335E3"/>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D335E3"/>
    <w:rPr>
      <w:sz w:val="22"/>
      <w:szCs w:val="22"/>
    </w:rPr>
  </w:style>
  <w:style w:type="paragraph" w:styleId="Footer">
    <w:name w:val="footer"/>
    <w:basedOn w:val="Normal"/>
    <w:link w:val="FooterChar"/>
    <w:uiPriority w:val="99"/>
    <w:rsid w:val="00D335E3"/>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335E3"/>
    <w:rPr>
      <w:sz w:val="22"/>
      <w:szCs w:val="22"/>
    </w:rPr>
  </w:style>
  <w:style w:type="paragraph" w:styleId="Revision">
    <w:name w:val="Revision"/>
    <w:hidden/>
    <w:uiPriority w:val="99"/>
    <w:semiHidden/>
    <w:rsid w:val="00FB63A6"/>
    <w:rPr>
      <w:rFonts w:cs="Calibri"/>
      <w:lang w:val="en-GB" w:eastAsia="zh-CN"/>
    </w:rPr>
  </w:style>
  <w:style w:type="character" w:styleId="Hyperlink">
    <w:name w:val="Hyperlink"/>
    <w:basedOn w:val="DefaultParagraphFont"/>
    <w:uiPriority w:val="99"/>
    <w:rsid w:val="004F071A"/>
    <w:rPr>
      <w:color w:val="0000FF"/>
      <w:u w:val="single"/>
    </w:rPr>
  </w:style>
  <w:style w:type="paragraph" w:styleId="NormalWeb">
    <w:name w:val="Normal (Web)"/>
    <w:basedOn w:val="Normal"/>
    <w:uiPriority w:val="99"/>
    <w:semiHidden/>
    <w:unhideWhenUsed/>
    <w:rsid w:val="00E3046A"/>
    <w:rPr>
      <w:rFonts w:ascii="Times New Roman" w:hAnsi="Times New Roman" w:cs="Times New Roman"/>
      <w:sz w:val="24"/>
      <w:szCs w:val="24"/>
    </w:rPr>
  </w:style>
  <w:style w:type="character" w:customStyle="1" w:styleId="apple-converted-space">
    <w:name w:val="apple-converted-space"/>
    <w:basedOn w:val="DefaultParagraphFont"/>
    <w:rsid w:val="00A422F8"/>
  </w:style>
  <w:style w:type="paragraph" w:styleId="DocumentMap">
    <w:name w:val="Document Map"/>
    <w:basedOn w:val="Normal"/>
    <w:link w:val="DocumentMapChar"/>
    <w:uiPriority w:val="99"/>
    <w:semiHidden/>
    <w:unhideWhenUsed/>
    <w:rsid w:val="00DC4FA5"/>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C4FA5"/>
    <w:rPr>
      <w:rFonts w:ascii="Times New Roman" w:hAnsi="Times New Roman" w:cs="Times New Roman"/>
      <w:sz w:val="24"/>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544"/>
    <w:pPr>
      <w:spacing w:after="160" w:line="259" w:lineRule="auto"/>
    </w:pPr>
    <w:rPr>
      <w:rFonts w:cs="Calibri"/>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56C43"/>
    <w:pPr>
      <w:spacing w:after="0" w:line="240" w:lineRule="auto"/>
    </w:pPr>
    <w:rPr>
      <w:rFonts w:ascii="Tahoma" w:hAnsi="Tahoma" w:cs="Tahoma"/>
      <w:sz w:val="16"/>
      <w:szCs w:val="16"/>
      <w:lang w:val="en-US" w:eastAsia="ja-JP"/>
    </w:rPr>
  </w:style>
  <w:style w:type="character" w:customStyle="1" w:styleId="BalloonTextChar">
    <w:name w:val="Balloon Text Char"/>
    <w:basedOn w:val="DefaultParagraphFont"/>
    <w:link w:val="BalloonText"/>
    <w:uiPriority w:val="99"/>
    <w:semiHidden/>
    <w:locked/>
    <w:rsid w:val="00556C43"/>
    <w:rPr>
      <w:rFonts w:ascii="Tahoma" w:hAnsi="Tahoma" w:cs="Tahoma"/>
      <w:sz w:val="16"/>
      <w:szCs w:val="16"/>
    </w:rPr>
  </w:style>
  <w:style w:type="character" w:styleId="CommentReference">
    <w:name w:val="annotation reference"/>
    <w:basedOn w:val="DefaultParagraphFont"/>
    <w:uiPriority w:val="99"/>
    <w:semiHidden/>
    <w:rsid w:val="00556C43"/>
    <w:rPr>
      <w:sz w:val="16"/>
      <w:szCs w:val="16"/>
    </w:rPr>
  </w:style>
  <w:style w:type="paragraph" w:styleId="CommentText">
    <w:name w:val="annotation text"/>
    <w:basedOn w:val="Normal"/>
    <w:link w:val="CommentTextChar"/>
    <w:uiPriority w:val="99"/>
    <w:semiHidden/>
    <w:rsid w:val="00556C43"/>
    <w:pPr>
      <w:spacing w:line="240" w:lineRule="auto"/>
    </w:pPr>
    <w:rPr>
      <w:sz w:val="20"/>
      <w:szCs w:val="20"/>
      <w:lang w:val="en-US" w:eastAsia="ja-JP"/>
    </w:rPr>
  </w:style>
  <w:style w:type="character" w:customStyle="1" w:styleId="CommentTextChar">
    <w:name w:val="Comment Text Char"/>
    <w:basedOn w:val="DefaultParagraphFont"/>
    <w:link w:val="CommentText"/>
    <w:uiPriority w:val="99"/>
    <w:semiHidden/>
    <w:locked/>
    <w:rsid w:val="00556C43"/>
    <w:rPr>
      <w:sz w:val="20"/>
      <w:szCs w:val="20"/>
    </w:rPr>
  </w:style>
  <w:style w:type="paragraph" w:styleId="CommentSubject">
    <w:name w:val="annotation subject"/>
    <w:basedOn w:val="CommentText"/>
    <w:next w:val="CommentText"/>
    <w:link w:val="CommentSubjectChar"/>
    <w:uiPriority w:val="99"/>
    <w:semiHidden/>
    <w:rsid w:val="00556C43"/>
    <w:rPr>
      <w:b/>
      <w:bCs/>
    </w:rPr>
  </w:style>
  <w:style w:type="character" w:customStyle="1" w:styleId="CommentSubjectChar">
    <w:name w:val="Comment Subject Char"/>
    <w:basedOn w:val="CommentTextChar"/>
    <w:link w:val="CommentSubject"/>
    <w:uiPriority w:val="99"/>
    <w:semiHidden/>
    <w:locked/>
    <w:rsid w:val="00556C43"/>
    <w:rPr>
      <w:b/>
      <w:bCs/>
      <w:sz w:val="20"/>
      <w:szCs w:val="20"/>
    </w:rPr>
  </w:style>
  <w:style w:type="paragraph" w:styleId="ListParagraph">
    <w:name w:val="List Paragraph"/>
    <w:basedOn w:val="Normal"/>
    <w:uiPriority w:val="99"/>
    <w:qFormat/>
    <w:rsid w:val="002E2162"/>
    <w:pPr>
      <w:ind w:left="720"/>
    </w:pPr>
  </w:style>
  <w:style w:type="table" w:styleId="TableGrid">
    <w:name w:val="Table Grid"/>
    <w:basedOn w:val="TableNormal"/>
    <w:uiPriority w:val="59"/>
    <w:locked/>
    <w:rsid w:val="00C0269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D25B0"/>
    <w:pPr>
      <w:autoSpaceDE w:val="0"/>
      <w:autoSpaceDN w:val="0"/>
      <w:adjustRightInd w:val="0"/>
    </w:pPr>
    <w:rPr>
      <w:rFonts w:cs="Calibri"/>
      <w:color w:val="000000"/>
      <w:sz w:val="24"/>
      <w:szCs w:val="24"/>
      <w:lang w:val="en-GB" w:eastAsia="zh-CN"/>
    </w:rPr>
  </w:style>
  <w:style w:type="paragraph" w:styleId="Header">
    <w:name w:val="header"/>
    <w:basedOn w:val="Normal"/>
    <w:link w:val="HeaderChar"/>
    <w:uiPriority w:val="99"/>
    <w:rsid w:val="00D335E3"/>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D335E3"/>
    <w:rPr>
      <w:sz w:val="22"/>
      <w:szCs w:val="22"/>
    </w:rPr>
  </w:style>
  <w:style w:type="paragraph" w:styleId="Footer">
    <w:name w:val="footer"/>
    <w:basedOn w:val="Normal"/>
    <w:link w:val="FooterChar"/>
    <w:uiPriority w:val="99"/>
    <w:rsid w:val="00D335E3"/>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335E3"/>
    <w:rPr>
      <w:sz w:val="22"/>
      <w:szCs w:val="22"/>
    </w:rPr>
  </w:style>
  <w:style w:type="paragraph" w:styleId="Revision">
    <w:name w:val="Revision"/>
    <w:hidden/>
    <w:uiPriority w:val="99"/>
    <w:semiHidden/>
    <w:rsid w:val="00FB63A6"/>
    <w:rPr>
      <w:rFonts w:cs="Calibri"/>
      <w:lang w:val="en-GB" w:eastAsia="zh-CN"/>
    </w:rPr>
  </w:style>
  <w:style w:type="character" w:styleId="Hyperlink">
    <w:name w:val="Hyperlink"/>
    <w:basedOn w:val="DefaultParagraphFont"/>
    <w:uiPriority w:val="99"/>
    <w:rsid w:val="004F071A"/>
    <w:rPr>
      <w:color w:val="0000FF"/>
      <w:u w:val="single"/>
    </w:rPr>
  </w:style>
  <w:style w:type="paragraph" w:styleId="NormalWeb">
    <w:name w:val="Normal (Web)"/>
    <w:basedOn w:val="Normal"/>
    <w:uiPriority w:val="99"/>
    <w:semiHidden/>
    <w:unhideWhenUsed/>
    <w:rsid w:val="00E3046A"/>
    <w:rPr>
      <w:rFonts w:ascii="Times New Roman" w:hAnsi="Times New Roman" w:cs="Times New Roman"/>
      <w:sz w:val="24"/>
      <w:szCs w:val="24"/>
    </w:rPr>
  </w:style>
  <w:style w:type="character" w:customStyle="1" w:styleId="apple-converted-space">
    <w:name w:val="apple-converted-space"/>
    <w:basedOn w:val="DefaultParagraphFont"/>
    <w:rsid w:val="00A422F8"/>
  </w:style>
  <w:style w:type="paragraph" w:styleId="DocumentMap">
    <w:name w:val="Document Map"/>
    <w:basedOn w:val="Normal"/>
    <w:link w:val="DocumentMapChar"/>
    <w:uiPriority w:val="99"/>
    <w:semiHidden/>
    <w:unhideWhenUsed/>
    <w:rsid w:val="00DC4FA5"/>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C4FA5"/>
    <w:rPr>
      <w:rFonts w:ascii="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5334">
      <w:bodyDiv w:val="1"/>
      <w:marLeft w:val="0"/>
      <w:marRight w:val="0"/>
      <w:marTop w:val="0"/>
      <w:marBottom w:val="0"/>
      <w:divBdr>
        <w:top w:val="none" w:sz="0" w:space="0" w:color="auto"/>
        <w:left w:val="none" w:sz="0" w:space="0" w:color="auto"/>
        <w:bottom w:val="none" w:sz="0" w:space="0" w:color="auto"/>
        <w:right w:val="none" w:sz="0" w:space="0" w:color="auto"/>
      </w:divBdr>
      <w:divsChild>
        <w:div w:id="1944875653">
          <w:marLeft w:val="0"/>
          <w:marRight w:val="0"/>
          <w:marTop w:val="0"/>
          <w:marBottom w:val="0"/>
          <w:divBdr>
            <w:top w:val="none" w:sz="0" w:space="0" w:color="auto"/>
            <w:left w:val="none" w:sz="0" w:space="0" w:color="auto"/>
            <w:bottom w:val="none" w:sz="0" w:space="0" w:color="auto"/>
            <w:right w:val="none" w:sz="0" w:space="0" w:color="auto"/>
          </w:divBdr>
          <w:divsChild>
            <w:div w:id="1208638974">
              <w:marLeft w:val="0"/>
              <w:marRight w:val="0"/>
              <w:marTop w:val="0"/>
              <w:marBottom w:val="0"/>
              <w:divBdr>
                <w:top w:val="none" w:sz="0" w:space="0" w:color="auto"/>
                <w:left w:val="none" w:sz="0" w:space="0" w:color="auto"/>
                <w:bottom w:val="none" w:sz="0" w:space="0" w:color="auto"/>
                <w:right w:val="none" w:sz="0" w:space="0" w:color="auto"/>
              </w:divBdr>
              <w:divsChild>
                <w:div w:id="895895736">
                  <w:marLeft w:val="0"/>
                  <w:marRight w:val="0"/>
                  <w:marTop w:val="0"/>
                  <w:marBottom w:val="0"/>
                  <w:divBdr>
                    <w:top w:val="none" w:sz="0" w:space="0" w:color="auto"/>
                    <w:left w:val="none" w:sz="0" w:space="0" w:color="auto"/>
                    <w:bottom w:val="none" w:sz="0" w:space="0" w:color="auto"/>
                    <w:right w:val="none" w:sz="0" w:space="0" w:color="auto"/>
                  </w:divBdr>
                  <w:divsChild>
                    <w:div w:id="2108571921">
                      <w:marLeft w:val="0"/>
                      <w:marRight w:val="0"/>
                      <w:marTop w:val="0"/>
                      <w:marBottom w:val="0"/>
                      <w:divBdr>
                        <w:top w:val="none" w:sz="0" w:space="0" w:color="auto"/>
                        <w:left w:val="none" w:sz="0" w:space="0" w:color="auto"/>
                        <w:bottom w:val="none" w:sz="0" w:space="0" w:color="auto"/>
                        <w:right w:val="none" w:sz="0" w:space="0" w:color="auto"/>
                      </w:divBdr>
                      <w:divsChild>
                        <w:div w:id="81950561">
                          <w:marLeft w:val="0"/>
                          <w:marRight w:val="0"/>
                          <w:marTop w:val="0"/>
                          <w:marBottom w:val="0"/>
                          <w:divBdr>
                            <w:top w:val="none" w:sz="0" w:space="0" w:color="auto"/>
                            <w:left w:val="none" w:sz="0" w:space="0" w:color="auto"/>
                            <w:bottom w:val="none" w:sz="0" w:space="0" w:color="auto"/>
                            <w:right w:val="none" w:sz="0" w:space="0" w:color="auto"/>
                          </w:divBdr>
                          <w:divsChild>
                            <w:div w:id="194931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53755">
      <w:bodyDiv w:val="1"/>
      <w:marLeft w:val="0"/>
      <w:marRight w:val="0"/>
      <w:marTop w:val="0"/>
      <w:marBottom w:val="0"/>
      <w:divBdr>
        <w:top w:val="none" w:sz="0" w:space="0" w:color="auto"/>
        <w:left w:val="none" w:sz="0" w:space="0" w:color="auto"/>
        <w:bottom w:val="none" w:sz="0" w:space="0" w:color="auto"/>
        <w:right w:val="none" w:sz="0" w:space="0" w:color="auto"/>
      </w:divBdr>
    </w:div>
    <w:div w:id="531110540">
      <w:bodyDiv w:val="1"/>
      <w:marLeft w:val="0"/>
      <w:marRight w:val="0"/>
      <w:marTop w:val="0"/>
      <w:marBottom w:val="0"/>
      <w:divBdr>
        <w:top w:val="none" w:sz="0" w:space="0" w:color="auto"/>
        <w:left w:val="none" w:sz="0" w:space="0" w:color="auto"/>
        <w:bottom w:val="none" w:sz="0" w:space="0" w:color="auto"/>
        <w:right w:val="none" w:sz="0" w:space="0" w:color="auto"/>
      </w:divBdr>
      <w:divsChild>
        <w:div w:id="1668166917">
          <w:marLeft w:val="0"/>
          <w:marRight w:val="0"/>
          <w:marTop w:val="0"/>
          <w:marBottom w:val="0"/>
          <w:divBdr>
            <w:top w:val="none" w:sz="0" w:space="0" w:color="auto"/>
            <w:left w:val="none" w:sz="0" w:space="0" w:color="auto"/>
            <w:bottom w:val="none" w:sz="0" w:space="0" w:color="auto"/>
            <w:right w:val="none" w:sz="0" w:space="0" w:color="auto"/>
          </w:divBdr>
          <w:divsChild>
            <w:div w:id="2093382450">
              <w:marLeft w:val="0"/>
              <w:marRight w:val="0"/>
              <w:marTop w:val="0"/>
              <w:marBottom w:val="0"/>
              <w:divBdr>
                <w:top w:val="none" w:sz="0" w:space="0" w:color="auto"/>
                <w:left w:val="none" w:sz="0" w:space="0" w:color="auto"/>
                <w:bottom w:val="none" w:sz="0" w:space="0" w:color="auto"/>
                <w:right w:val="none" w:sz="0" w:space="0" w:color="auto"/>
              </w:divBdr>
              <w:divsChild>
                <w:div w:id="1529181482">
                  <w:marLeft w:val="0"/>
                  <w:marRight w:val="0"/>
                  <w:marTop w:val="0"/>
                  <w:marBottom w:val="0"/>
                  <w:divBdr>
                    <w:top w:val="none" w:sz="0" w:space="0" w:color="auto"/>
                    <w:left w:val="none" w:sz="0" w:space="0" w:color="auto"/>
                    <w:bottom w:val="none" w:sz="0" w:space="0" w:color="auto"/>
                    <w:right w:val="none" w:sz="0" w:space="0" w:color="auto"/>
                  </w:divBdr>
                  <w:divsChild>
                    <w:div w:id="2082485577">
                      <w:marLeft w:val="0"/>
                      <w:marRight w:val="0"/>
                      <w:marTop w:val="0"/>
                      <w:marBottom w:val="0"/>
                      <w:divBdr>
                        <w:top w:val="none" w:sz="0" w:space="0" w:color="auto"/>
                        <w:left w:val="none" w:sz="0" w:space="0" w:color="auto"/>
                        <w:bottom w:val="none" w:sz="0" w:space="0" w:color="auto"/>
                        <w:right w:val="none" w:sz="0" w:space="0" w:color="auto"/>
                      </w:divBdr>
                      <w:divsChild>
                        <w:div w:id="942616165">
                          <w:marLeft w:val="0"/>
                          <w:marRight w:val="0"/>
                          <w:marTop w:val="0"/>
                          <w:marBottom w:val="0"/>
                          <w:divBdr>
                            <w:top w:val="none" w:sz="0" w:space="0" w:color="auto"/>
                            <w:left w:val="none" w:sz="0" w:space="0" w:color="auto"/>
                            <w:bottom w:val="none" w:sz="0" w:space="0" w:color="auto"/>
                            <w:right w:val="none" w:sz="0" w:space="0" w:color="auto"/>
                          </w:divBdr>
                          <w:divsChild>
                            <w:div w:id="11194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969030">
      <w:bodyDiv w:val="1"/>
      <w:marLeft w:val="0"/>
      <w:marRight w:val="0"/>
      <w:marTop w:val="0"/>
      <w:marBottom w:val="0"/>
      <w:divBdr>
        <w:top w:val="none" w:sz="0" w:space="0" w:color="auto"/>
        <w:left w:val="none" w:sz="0" w:space="0" w:color="auto"/>
        <w:bottom w:val="none" w:sz="0" w:space="0" w:color="auto"/>
        <w:right w:val="none" w:sz="0" w:space="0" w:color="auto"/>
      </w:divBdr>
      <w:divsChild>
        <w:div w:id="1835100422">
          <w:marLeft w:val="0"/>
          <w:marRight w:val="0"/>
          <w:marTop w:val="0"/>
          <w:marBottom w:val="0"/>
          <w:divBdr>
            <w:top w:val="none" w:sz="0" w:space="0" w:color="auto"/>
            <w:left w:val="none" w:sz="0" w:space="0" w:color="auto"/>
            <w:bottom w:val="none" w:sz="0" w:space="0" w:color="auto"/>
            <w:right w:val="none" w:sz="0" w:space="0" w:color="auto"/>
          </w:divBdr>
          <w:divsChild>
            <w:div w:id="1616213100">
              <w:marLeft w:val="0"/>
              <w:marRight w:val="0"/>
              <w:marTop w:val="0"/>
              <w:marBottom w:val="0"/>
              <w:divBdr>
                <w:top w:val="none" w:sz="0" w:space="0" w:color="auto"/>
                <w:left w:val="none" w:sz="0" w:space="0" w:color="auto"/>
                <w:bottom w:val="none" w:sz="0" w:space="0" w:color="auto"/>
                <w:right w:val="none" w:sz="0" w:space="0" w:color="auto"/>
              </w:divBdr>
              <w:divsChild>
                <w:div w:id="1769889251">
                  <w:marLeft w:val="0"/>
                  <w:marRight w:val="0"/>
                  <w:marTop w:val="0"/>
                  <w:marBottom w:val="0"/>
                  <w:divBdr>
                    <w:top w:val="none" w:sz="0" w:space="0" w:color="auto"/>
                    <w:left w:val="none" w:sz="0" w:space="0" w:color="auto"/>
                    <w:bottom w:val="none" w:sz="0" w:space="0" w:color="auto"/>
                    <w:right w:val="none" w:sz="0" w:space="0" w:color="auto"/>
                  </w:divBdr>
                  <w:divsChild>
                    <w:div w:id="934283881">
                      <w:marLeft w:val="0"/>
                      <w:marRight w:val="0"/>
                      <w:marTop w:val="0"/>
                      <w:marBottom w:val="0"/>
                      <w:divBdr>
                        <w:top w:val="none" w:sz="0" w:space="0" w:color="auto"/>
                        <w:left w:val="none" w:sz="0" w:space="0" w:color="auto"/>
                        <w:bottom w:val="none" w:sz="0" w:space="0" w:color="auto"/>
                        <w:right w:val="none" w:sz="0" w:space="0" w:color="auto"/>
                      </w:divBdr>
                      <w:divsChild>
                        <w:div w:id="726761215">
                          <w:marLeft w:val="0"/>
                          <w:marRight w:val="0"/>
                          <w:marTop w:val="0"/>
                          <w:marBottom w:val="0"/>
                          <w:divBdr>
                            <w:top w:val="none" w:sz="0" w:space="0" w:color="auto"/>
                            <w:left w:val="none" w:sz="0" w:space="0" w:color="auto"/>
                            <w:bottom w:val="none" w:sz="0" w:space="0" w:color="auto"/>
                            <w:right w:val="none" w:sz="0" w:space="0" w:color="auto"/>
                          </w:divBdr>
                          <w:divsChild>
                            <w:div w:id="86733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61802">
      <w:bodyDiv w:val="1"/>
      <w:marLeft w:val="0"/>
      <w:marRight w:val="0"/>
      <w:marTop w:val="0"/>
      <w:marBottom w:val="0"/>
      <w:divBdr>
        <w:top w:val="none" w:sz="0" w:space="0" w:color="auto"/>
        <w:left w:val="none" w:sz="0" w:space="0" w:color="auto"/>
        <w:bottom w:val="none" w:sz="0" w:space="0" w:color="auto"/>
        <w:right w:val="none" w:sz="0" w:space="0" w:color="auto"/>
      </w:divBdr>
    </w:div>
    <w:div w:id="754086772">
      <w:bodyDiv w:val="1"/>
      <w:marLeft w:val="0"/>
      <w:marRight w:val="0"/>
      <w:marTop w:val="0"/>
      <w:marBottom w:val="0"/>
      <w:divBdr>
        <w:top w:val="none" w:sz="0" w:space="0" w:color="auto"/>
        <w:left w:val="none" w:sz="0" w:space="0" w:color="auto"/>
        <w:bottom w:val="none" w:sz="0" w:space="0" w:color="auto"/>
        <w:right w:val="none" w:sz="0" w:space="0" w:color="auto"/>
      </w:divBdr>
      <w:divsChild>
        <w:div w:id="1546330032">
          <w:marLeft w:val="0"/>
          <w:marRight w:val="0"/>
          <w:marTop w:val="0"/>
          <w:marBottom w:val="0"/>
          <w:divBdr>
            <w:top w:val="none" w:sz="0" w:space="0" w:color="auto"/>
            <w:left w:val="none" w:sz="0" w:space="0" w:color="auto"/>
            <w:bottom w:val="none" w:sz="0" w:space="0" w:color="auto"/>
            <w:right w:val="none" w:sz="0" w:space="0" w:color="auto"/>
          </w:divBdr>
          <w:divsChild>
            <w:div w:id="1165826509">
              <w:marLeft w:val="0"/>
              <w:marRight w:val="0"/>
              <w:marTop w:val="0"/>
              <w:marBottom w:val="0"/>
              <w:divBdr>
                <w:top w:val="none" w:sz="0" w:space="0" w:color="auto"/>
                <w:left w:val="none" w:sz="0" w:space="0" w:color="auto"/>
                <w:bottom w:val="none" w:sz="0" w:space="0" w:color="auto"/>
                <w:right w:val="none" w:sz="0" w:space="0" w:color="auto"/>
              </w:divBdr>
              <w:divsChild>
                <w:div w:id="570315386">
                  <w:marLeft w:val="0"/>
                  <w:marRight w:val="0"/>
                  <w:marTop w:val="0"/>
                  <w:marBottom w:val="0"/>
                  <w:divBdr>
                    <w:top w:val="none" w:sz="0" w:space="0" w:color="auto"/>
                    <w:left w:val="none" w:sz="0" w:space="0" w:color="auto"/>
                    <w:bottom w:val="none" w:sz="0" w:space="0" w:color="auto"/>
                    <w:right w:val="none" w:sz="0" w:space="0" w:color="auto"/>
                  </w:divBdr>
                  <w:divsChild>
                    <w:div w:id="207185921">
                      <w:marLeft w:val="0"/>
                      <w:marRight w:val="0"/>
                      <w:marTop w:val="0"/>
                      <w:marBottom w:val="0"/>
                      <w:divBdr>
                        <w:top w:val="none" w:sz="0" w:space="0" w:color="auto"/>
                        <w:left w:val="none" w:sz="0" w:space="0" w:color="auto"/>
                        <w:bottom w:val="none" w:sz="0" w:space="0" w:color="auto"/>
                        <w:right w:val="none" w:sz="0" w:space="0" w:color="auto"/>
                      </w:divBdr>
                      <w:divsChild>
                        <w:div w:id="1077553332">
                          <w:marLeft w:val="0"/>
                          <w:marRight w:val="0"/>
                          <w:marTop w:val="0"/>
                          <w:marBottom w:val="0"/>
                          <w:divBdr>
                            <w:top w:val="none" w:sz="0" w:space="0" w:color="auto"/>
                            <w:left w:val="none" w:sz="0" w:space="0" w:color="auto"/>
                            <w:bottom w:val="none" w:sz="0" w:space="0" w:color="auto"/>
                            <w:right w:val="none" w:sz="0" w:space="0" w:color="auto"/>
                          </w:divBdr>
                          <w:divsChild>
                            <w:div w:id="68907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758722">
      <w:bodyDiv w:val="1"/>
      <w:marLeft w:val="0"/>
      <w:marRight w:val="0"/>
      <w:marTop w:val="0"/>
      <w:marBottom w:val="0"/>
      <w:divBdr>
        <w:top w:val="none" w:sz="0" w:space="0" w:color="auto"/>
        <w:left w:val="none" w:sz="0" w:space="0" w:color="auto"/>
        <w:bottom w:val="none" w:sz="0" w:space="0" w:color="auto"/>
        <w:right w:val="none" w:sz="0" w:space="0" w:color="auto"/>
      </w:divBdr>
      <w:divsChild>
        <w:div w:id="1503660464">
          <w:marLeft w:val="0"/>
          <w:marRight w:val="0"/>
          <w:marTop w:val="0"/>
          <w:marBottom w:val="0"/>
          <w:divBdr>
            <w:top w:val="none" w:sz="0" w:space="0" w:color="auto"/>
            <w:left w:val="none" w:sz="0" w:space="0" w:color="auto"/>
            <w:bottom w:val="none" w:sz="0" w:space="0" w:color="auto"/>
            <w:right w:val="none" w:sz="0" w:space="0" w:color="auto"/>
          </w:divBdr>
          <w:divsChild>
            <w:div w:id="471561453">
              <w:marLeft w:val="0"/>
              <w:marRight w:val="0"/>
              <w:marTop w:val="0"/>
              <w:marBottom w:val="0"/>
              <w:divBdr>
                <w:top w:val="none" w:sz="0" w:space="0" w:color="auto"/>
                <w:left w:val="none" w:sz="0" w:space="0" w:color="auto"/>
                <w:bottom w:val="none" w:sz="0" w:space="0" w:color="auto"/>
                <w:right w:val="none" w:sz="0" w:space="0" w:color="auto"/>
              </w:divBdr>
              <w:divsChild>
                <w:div w:id="1173423155">
                  <w:marLeft w:val="0"/>
                  <w:marRight w:val="0"/>
                  <w:marTop w:val="0"/>
                  <w:marBottom w:val="0"/>
                  <w:divBdr>
                    <w:top w:val="none" w:sz="0" w:space="0" w:color="auto"/>
                    <w:left w:val="none" w:sz="0" w:space="0" w:color="auto"/>
                    <w:bottom w:val="none" w:sz="0" w:space="0" w:color="auto"/>
                    <w:right w:val="none" w:sz="0" w:space="0" w:color="auto"/>
                  </w:divBdr>
                  <w:divsChild>
                    <w:div w:id="353847526">
                      <w:marLeft w:val="0"/>
                      <w:marRight w:val="0"/>
                      <w:marTop w:val="0"/>
                      <w:marBottom w:val="0"/>
                      <w:divBdr>
                        <w:top w:val="none" w:sz="0" w:space="0" w:color="auto"/>
                        <w:left w:val="none" w:sz="0" w:space="0" w:color="auto"/>
                        <w:bottom w:val="none" w:sz="0" w:space="0" w:color="auto"/>
                        <w:right w:val="none" w:sz="0" w:space="0" w:color="auto"/>
                      </w:divBdr>
                      <w:divsChild>
                        <w:div w:id="2108960405">
                          <w:marLeft w:val="0"/>
                          <w:marRight w:val="0"/>
                          <w:marTop w:val="0"/>
                          <w:marBottom w:val="0"/>
                          <w:divBdr>
                            <w:top w:val="none" w:sz="0" w:space="0" w:color="auto"/>
                            <w:left w:val="none" w:sz="0" w:space="0" w:color="auto"/>
                            <w:bottom w:val="none" w:sz="0" w:space="0" w:color="auto"/>
                            <w:right w:val="none" w:sz="0" w:space="0" w:color="auto"/>
                          </w:divBdr>
                          <w:divsChild>
                            <w:div w:id="7527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799490">
      <w:bodyDiv w:val="1"/>
      <w:marLeft w:val="0"/>
      <w:marRight w:val="0"/>
      <w:marTop w:val="0"/>
      <w:marBottom w:val="0"/>
      <w:divBdr>
        <w:top w:val="none" w:sz="0" w:space="0" w:color="auto"/>
        <w:left w:val="none" w:sz="0" w:space="0" w:color="auto"/>
        <w:bottom w:val="none" w:sz="0" w:space="0" w:color="auto"/>
        <w:right w:val="none" w:sz="0" w:space="0" w:color="auto"/>
      </w:divBdr>
      <w:divsChild>
        <w:div w:id="1232539383">
          <w:marLeft w:val="0"/>
          <w:marRight w:val="0"/>
          <w:marTop w:val="0"/>
          <w:marBottom w:val="0"/>
          <w:divBdr>
            <w:top w:val="none" w:sz="0" w:space="0" w:color="auto"/>
            <w:left w:val="none" w:sz="0" w:space="0" w:color="auto"/>
            <w:bottom w:val="none" w:sz="0" w:space="0" w:color="auto"/>
            <w:right w:val="none" w:sz="0" w:space="0" w:color="auto"/>
          </w:divBdr>
          <w:divsChild>
            <w:div w:id="689138300">
              <w:marLeft w:val="0"/>
              <w:marRight w:val="0"/>
              <w:marTop w:val="0"/>
              <w:marBottom w:val="0"/>
              <w:divBdr>
                <w:top w:val="none" w:sz="0" w:space="0" w:color="auto"/>
                <w:left w:val="none" w:sz="0" w:space="0" w:color="auto"/>
                <w:bottom w:val="none" w:sz="0" w:space="0" w:color="auto"/>
                <w:right w:val="none" w:sz="0" w:space="0" w:color="auto"/>
              </w:divBdr>
              <w:divsChild>
                <w:div w:id="1479417993">
                  <w:marLeft w:val="0"/>
                  <w:marRight w:val="0"/>
                  <w:marTop w:val="0"/>
                  <w:marBottom w:val="0"/>
                  <w:divBdr>
                    <w:top w:val="none" w:sz="0" w:space="0" w:color="auto"/>
                    <w:left w:val="none" w:sz="0" w:space="0" w:color="auto"/>
                    <w:bottom w:val="none" w:sz="0" w:space="0" w:color="auto"/>
                    <w:right w:val="none" w:sz="0" w:space="0" w:color="auto"/>
                  </w:divBdr>
                  <w:divsChild>
                    <w:div w:id="2105955690">
                      <w:marLeft w:val="0"/>
                      <w:marRight w:val="0"/>
                      <w:marTop w:val="0"/>
                      <w:marBottom w:val="0"/>
                      <w:divBdr>
                        <w:top w:val="none" w:sz="0" w:space="0" w:color="auto"/>
                        <w:left w:val="none" w:sz="0" w:space="0" w:color="auto"/>
                        <w:bottom w:val="none" w:sz="0" w:space="0" w:color="auto"/>
                        <w:right w:val="none" w:sz="0" w:space="0" w:color="auto"/>
                      </w:divBdr>
                      <w:divsChild>
                        <w:div w:id="1130518707">
                          <w:marLeft w:val="0"/>
                          <w:marRight w:val="0"/>
                          <w:marTop w:val="0"/>
                          <w:marBottom w:val="0"/>
                          <w:divBdr>
                            <w:top w:val="none" w:sz="0" w:space="0" w:color="auto"/>
                            <w:left w:val="none" w:sz="0" w:space="0" w:color="auto"/>
                            <w:bottom w:val="none" w:sz="0" w:space="0" w:color="auto"/>
                            <w:right w:val="none" w:sz="0" w:space="0" w:color="auto"/>
                          </w:divBdr>
                          <w:divsChild>
                            <w:div w:id="206012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194696">
      <w:bodyDiv w:val="1"/>
      <w:marLeft w:val="0"/>
      <w:marRight w:val="0"/>
      <w:marTop w:val="0"/>
      <w:marBottom w:val="0"/>
      <w:divBdr>
        <w:top w:val="none" w:sz="0" w:space="0" w:color="auto"/>
        <w:left w:val="none" w:sz="0" w:space="0" w:color="auto"/>
        <w:bottom w:val="none" w:sz="0" w:space="0" w:color="auto"/>
        <w:right w:val="none" w:sz="0" w:space="0" w:color="auto"/>
      </w:divBdr>
    </w:div>
    <w:div w:id="1363356581">
      <w:bodyDiv w:val="1"/>
      <w:marLeft w:val="0"/>
      <w:marRight w:val="0"/>
      <w:marTop w:val="0"/>
      <w:marBottom w:val="0"/>
      <w:divBdr>
        <w:top w:val="none" w:sz="0" w:space="0" w:color="auto"/>
        <w:left w:val="none" w:sz="0" w:space="0" w:color="auto"/>
        <w:bottom w:val="none" w:sz="0" w:space="0" w:color="auto"/>
        <w:right w:val="none" w:sz="0" w:space="0" w:color="auto"/>
      </w:divBdr>
      <w:divsChild>
        <w:div w:id="569080075">
          <w:marLeft w:val="0"/>
          <w:marRight w:val="0"/>
          <w:marTop w:val="0"/>
          <w:marBottom w:val="0"/>
          <w:divBdr>
            <w:top w:val="none" w:sz="0" w:space="0" w:color="auto"/>
            <w:left w:val="none" w:sz="0" w:space="0" w:color="auto"/>
            <w:bottom w:val="none" w:sz="0" w:space="0" w:color="auto"/>
            <w:right w:val="none" w:sz="0" w:space="0" w:color="auto"/>
          </w:divBdr>
          <w:divsChild>
            <w:div w:id="1136722922">
              <w:marLeft w:val="0"/>
              <w:marRight w:val="0"/>
              <w:marTop w:val="0"/>
              <w:marBottom w:val="0"/>
              <w:divBdr>
                <w:top w:val="none" w:sz="0" w:space="0" w:color="auto"/>
                <w:left w:val="none" w:sz="0" w:space="0" w:color="auto"/>
                <w:bottom w:val="none" w:sz="0" w:space="0" w:color="auto"/>
                <w:right w:val="none" w:sz="0" w:space="0" w:color="auto"/>
              </w:divBdr>
              <w:divsChild>
                <w:div w:id="656616533">
                  <w:marLeft w:val="0"/>
                  <w:marRight w:val="0"/>
                  <w:marTop w:val="0"/>
                  <w:marBottom w:val="0"/>
                  <w:divBdr>
                    <w:top w:val="none" w:sz="0" w:space="0" w:color="auto"/>
                    <w:left w:val="none" w:sz="0" w:space="0" w:color="auto"/>
                    <w:bottom w:val="none" w:sz="0" w:space="0" w:color="auto"/>
                    <w:right w:val="none" w:sz="0" w:space="0" w:color="auto"/>
                  </w:divBdr>
                  <w:divsChild>
                    <w:div w:id="751392932">
                      <w:marLeft w:val="0"/>
                      <w:marRight w:val="0"/>
                      <w:marTop w:val="0"/>
                      <w:marBottom w:val="0"/>
                      <w:divBdr>
                        <w:top w:val="none" w:sz="0" w:space="0" w:color="auto"/>
                        <w:left w:val="none" w:sz="0" w:space="0" w:color="auto"/>
                        <w:bottom w:val="none" w:sz="0" w:space="0" w:color="auto"/>
                        <w:right w:val="none" w:sz="0" w:space="0" w:color="auto"/>
                      </w:divBdr>
                      <w:divsChild>
                        <w:div w:id="424771544">
                          <w:marLeft w:val="0"/>
                          <w:marRight w:val="0"/>
                          <w:marTop w:val="0"/>
                          <w:marBottom w:val="0"/>
                          <w:divBdr>
                            <w:top w:val="none" w:sz="0" w:space="0" w:color="auto"/>
                            <w:left w:val="none" w:sz="0" w:space="0" w:color="auto"/>
                            <w:bottom w:val="none" w:sz="0" w:space="0" w:color="auto"/>
                            <w:right w:val="none" w:sz="0" w:space="0" w:color="auto"/>
                          </w:divBdr>
                          <w:divsChild>
                            <w:div w:id="71789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748310">
      <w:bodyDiv w:val="1"/>
      <w:marLeft w:val="0"/>
      <w:marRight w:val="0"/>
      <w:marTop w:val="0"/>
      <w:marBottom w:val="0"/>
      <w:divBdr>
        <w:top w:val="none" w:sz="0" w:space="0" w:color="auto"/>
        <w:left w:val="none" w:sz="0" w:space="0" w:color="auto"/>
        <w:bottom w:val="none" w:sz="0" w:space="0" w:color="auto"/>
        <w:right w:val="none" w:sz="0" w:space="0" w:color="auto"/>
      </w:divBdr>
      <w:divsChild>
        <w:div w:id="1785074475">
          <w:marLeft w:val="0"/>
          <w:marRight w:val="0"/>
          <w:marTop w:val="0"/>
          <w:marBottom w:val="0"/>
          <w:divBdr>
            <w:top w:val="none" w:sz="0" w:space="0" w:color="auto"/>
            <w:left w:val="none" w:sz="0" w:space="0" w:color="auto"/>
            <w:bottom w:val="none" w:sz="0" w:space="0" w:color="auto"/>
            <w:right w:val="none" w:sz="0" w:space="0" w:color="auto"/>
          </w:divBdr>
          <w:divsChild>
            <w:div w:id="824471389">
              <w:marLeft w:val="0"/>
              <w:marRight w:val="0"/>
              <w:marTop w:val="0"/>
              <w:marBottom w:val="0"/>
              <w:divBdr>
                <w:top w:val="none" w:sz="0" w:space="0" w:color="auto"/>
                <w:left w:val="none" w:sz="0" w:space="0" w:color="auto"/>
                <w:bottom w:val="none" w:sz="0" w:space="0" w:color="auto"/>
                <w:right w:val="none" w:sz="0" w:space="0" w:color="auto"/>
              </w:divBdr>
              <w:divsChild>
                <w:div w:id="1062603891">
                  <w:marLeft w:val="0"/>
                  <w:marRight w:val="0"/>
                  <w:marTop w:val="0"/>
                  <w:marBottom w:val="0"/>
                  <w:divBdr>
                    <w:top w:val="none" w:sz="0" w:space="0" w:color="auto"/>
                    <w:left w:val="none" w:sz="0" w:space="0" w:color="auto"/>
                    <w:bottom w:val="none" w:sz="0" w:space="0" w:color="auto"/>
                    <w:right w:val="none" w:sz="0" w:space="0" w:color="auto"/>
                  </w:divBdr>
                  <w:divsChild>
                    <w:div w:id="557470867">
                      <w:marLeft w:val="0"/>
                      <w:marRight w:val="0"/>
                      <w:marTop w:val="0"/>
                      <w:marBottom w:val="0"/>
                      <w:divBdr>
                        <w:top w:val="none" w:sz="0" w:space="0" w:color="auto"/>
                        <w:left w:val="none" w:sz="0" w:space="0" w:color="auto"/>
                        <w:bottom w:val="none" w:sz="0" w:space="0" w:color="auto"/>
                        <w:right w:val="none" w:sz="0" w:space="0" w:color="auto"/>
                      </w:divBdr>
                      <w:divsChild>
                        <w:div w:id="1107576364">
                          <w:marLeft w:val="0"/>
                          <w:marRight w:val="0"/>
                          <w:marTop w:val="0"/>
                          <w:marBottom w:val="0"/>
                          <w:divBdr>
                            <w:top w:val="none" w:sz="0" w:space="0" w:color="auto"/>
                            <w:left w:val="none" w:sz="0" w:space="0" w:color="auto"/>
                            <w:bottom w:val="none" w:sz="0" w:space="0" w:color="auto"/>
                            <w:right w:val="none" w:sz="0" w:space="0" w:color="auto"/>
                          </w:divBdr>
                          <w:divsChild>
                            <w:div w:id="16255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201567">
      <w:marLeft w:val="0"/>
      <w:marRight w:val="0"/>
      <w:marTop w:val="0"/>
      <w:marBottom w:val="0"/>
      <w:divBdr>
        <w:top w:val="none" w:sz="0" w:space="0" w:color="auto"/>
        <w:left w:val="none" w:sz="0" w:space="0" w:color="auto"/>
        <w:bottom w:val="none" w:sz="0" w:space="0" w:color="auto"/>
        <w:right w:val="none" w:sz="0" w:space="0" w:color="auto"/>
      </w:divBdr>
    </w:div>
    <w:div w:id="1435201568">
      <w:marLeft w:val="0"/>
      <w:marRight w:val="0"/>
      <w:marTop w:val="0"/>
      <w:marBottom w:val="0"/>
      <w:divBdr>
        <w:top w:val="none" w:sz="0" w:space="0" w:color="auto"/>
        <w:left w:val="none" w:sz="0" w:space="0" w:color="auto"/>
        <w:bottom w:val="none" w:sz="0" w:space="0" w:color="auto"/>
        <w:right w:val="none" w:sz="0" w:space="0" w:color="auto"/>
      </w:divBdr>
    </w:div>
    <w:div w:id="1435201574">
      <w:marLeft w:val="0"/>
      <w:marRight w:val="0"/>
      <w:marTop w:val="0"/>
      <w:marBottom w:val="0"/>
      <w:divBdr>
        <w:top w:val="none" w:sz="0" w:space="0" w:color="auto"/>
        <w:left w:val="none" w:sz="0" w:space="0" w:color="auto"/>
        <w:bottom w:val="none" w:sz="0" w:space="0" w:color="auto"/>
        <w:right w:val="none" w:sz="0" w:space="0" w:color="auto"/>
      </w:divBdr>
    </w:div>
    <w:div w:id="1435201576">
      <w:marLeft w:val="0"/>
      <w:marRight w:val="0"/>
      <w:marTop w:val="0"/>
      <w:marBottom w:val="0"/>
      <w:divBdr>
        <w:top w:val="none" w:sz="0" w:space="0" w:color="auto"/>
        <w:left w:val="none" w:sz="0" w:space="0" w:color="auto"/>
        <w:bottom w:val="none" w:sz="0" w:space="0" w:color="auto"/>
        <w:right w:val="none" w:sz="0" w:space="0" w:color="auto"/>
      </w:divBdr>
      <w:divsChild>
        <w:div w:id="1435201573">
          <w:marLeft w:val="0"/>
          <w:marRight w:val="0"/>
          <w:marTop w:val="0"/>
          <w:marBottom w:val="0"/>
          <w:divBdr>
            <w:top w:val="none" w:sz="0" w:space="0" w:color="auto"/>
            <w:left w:val="none" w:sz="0" w:space="0" w:color="auto"/>
            <w:bottom w:val="none" w:sz="0" w:space="0" w:color="auto"/>
            <w:right w:val="none" w:sz="0" w:space="0" w:color="auto"/>
          </w:divBdr>
          <w:divsChild>
            <w:div w:id="1435201575">
              <w:marLeft w:val="0"/>
              <w:marRight w:val="0"/>
              <w:marTop w:val="0"/>
              <w:marBottom w:val="0"/>
              <w:divBdr>
                <w:top w:val="none" w:sz="0" w:space="0" w:color="auto"/>
                <w:left w:val="none" w:sz="0" w:space="0" w:color="auto"/>
                <w:bottom w:val="none" w:sz="0" w:space="0" w:color="auto"/>
                <w:right w:val="none" w:sz="0" w:space="0" w:color="auto"/>
              </w:divBdr>
              <w:divsChild>
                <w:div w:id="1435201572">
                  <w:marLeft w:val="0"/>
                  <w:marRight w:val="0"/>
                  <w:marTop w:val="0"/>
                  <w:marBottom w:val="0"/>
                  <w:divBdr>
                    <w:top w:val="none" w:sz="0" w:space="0" w:color="auto"/>
                    <w:left w:val="none" w:sz="0" w:space="0" w:color="auto"/>
                    <w:bottom w:val="none" w:sz="0" w:space="0" w:color="auto"/>
                    <w:right w:val="none" w:sz="0" w:space="0" w:color="auto"/>
                  </w:divBdr>
                  <w:divsChild>
                    <w:div w:id="1435201569">
                      <w:marLeft w:val="0"/>
                      <w:marRight w:val="0"/>
                      <w:marTop w:val="0"/>
                      <w:marBottom w:val="0"/>
                      <w:divBdr>
                        <w:top w:val="none" w:sz="0" w:space="0" w:color="auto"/>
                        <w:left w:val="none" w:sz="0" w:space="0" w:color="auto"/>
                        <w:bottom w:val="none" w:sz="0" w:space="0" w:color="auto"/>
                        <w:right w:val="none" w:sz="0" w:space="0" w:color="auto"/>
                      </w:divBdr>
                      <w:divsChild>
                        <w:div w:id="1435201570">
                          <w:marLeft w:val="0"/>
                          <w:marRight w:val="0"/>
                          <w:marTop w:val="0"/>
                          <w:marBottom w:val="0"/>
                          <w:divBdr>
                            <w:top w:val="none" w:sz="0" w:space="0" w:color="auto"/>
                            <w:left w:val="none" w:sz="0" w:space="0" w:color="auto"/>
                            <w:bottom w:val="none" w:sz="0" w:space="0" w:color="auto"/>
                            <w:right w:val="none" w:sz="0" w:space="0" w:color="auto"/>
                          </w:divBdr>
                          <w:divsChild>
                            <w:div w:id="143520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mund.sonuga-barke@kcl.ac.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6476</Words>
  <Characters>36914</Characters>
  <Application>Microsoft Office Word</Application>
  <DocSecurity>0</DocSecurity>
  <Lines>307</Lines>
  <Paragraphs>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striking persistence of attention-deficit/hyperactivity disorder into adulthood in adoptees exposed to extreme early childhood deprivation: Clinical presentation, developmental continuities and functional impairment</vt:lpstr>
      <vt:lpstr>The striking persistence of attention-deficit/hyperactivity disorder into adulthood in adoptees exposed to extreme early childhood deprivation: Clinical presentation, developmental continuities and functional impairment</vt:lpstr>
    </vt:vector>
  </TitlesOfParts>
  <Company>University of Southampton</Company>
  <LinksUpToDate>false</LinksUpToDate>
  <CharactersWithSpaces>43304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striking persistence of attention-deficit/hyperactivity disorder into adulthood in adoptees exposed to extreme early childhood deprivation: Clinical presentation, developmental continuities and functional impairment</dc:title>
  <dc:creator>Sonuga-Barke E.J.</dc:creator>
  <cp:lastModifiedBy>ERA</cp:lastModifiedBy>
  <cp:revision>5</cp:revision>
  <dcterms:created xsi:type="dcterms:W3CDTF">2017-05-01T09:56:00Z</dcterms:created>
  <dcterms:modified xsi:type="dcterms:W3CDTF">2017-05-03T10:37:00Z</dcterms:modified>
</cp:coreProperties>
</file>