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92E32" w14:textId="77777777" w:rsidR="00302D20" w:rsidRDefault="00302D20" w:rsidP="00302D20">
      <w:pPr>
        <w:jc w:val="center"/>
        <w:rPr>
          <w:b/>
          <w:bCs/>
          <w:lang w:val="en-US"/>
        </w:rPr>
      </w:pPr>
      <w:bookmarkStart w:id="0" w:name="_GoBack"/>
      <w:bookmarkEnd w:id="0"/>
    </w:p>
    <w:p w14:paraId="3F0E3AA9" w14:textId="77777777" w:rsidR="00302D20" w:rsidRDefault="00302D20" w:rsidP="00302D20">
      <w:pPr>
        <w:jc w:val="center"/>
        <w:rPr>
          <w:b/>
          <w:bCs/>
          <w:lang w:val="en-US"/>
        </w:rPr>
      </w:pPr>
    </w:p>
    <w:p w14:paraId="1FED4109" w14:textId="77777777" w:rsidR="00846A02" w:rsidRPr="00302D20" w:rsidRDefault="00302D20" w:rsidP="00302D20">
      <w:pPr>
        <w:jc w:val="center"/>
        <w:rPr>
          <w:b/>
          <w:bCs/>
          <w:lang w:val="en-US"/>
        </w:rPr>
      </w:pPr>
      <w:r>
        <w:rPr>
          <w:b/>
          <w:bCs/>
          <w:lang w:val="en-US"/>
        </w:rPr>
        <w:t xml:space="preserve">EPIDEMIOLOGY OF </w:t>
      </w:r>
      <w:r w:rsidRPr="0038107C">
        <w:rPr>
          <w:b/>
          <w:bCs/>
          <w:lang w:val="en-US"/>
        </w:rPr>
        <w:t>SARCOPENIA: DETERMINANTS THROUGHOUT THE LIFECOURSE</w:t>
      </w:r>
    </w:p>
    <w:p w14:paraId="6BE4AF5D" w14:textId="77777777" w:rsidR="00302D20" w:rsidRDefault="00302D20">
      <w:pPr>
        <w:rPr>
          <w:b/>
        </w:rPr>
      </w:pPr>
    </w:p>
    <w:p w14:paraId="3F286C5C" w14:textId="77777777" w:rsidR="00302D20" w:rsidRPr="00302D20" w:rsidRDefault="00302D20" w:rsidP="00302D20">
      <w:pPr>
        <w:jc w:val="center"/>
        <w:rPr>
          <w:vertAlign w:val="superscript"/>
        </w:rPr>
      </w:pPr>
      <w:r w:rsidRPr="00302D20">
        <w:t>Shaw SC</w:t>
      </w:r>
      <w:r w:rsidRPr="00302D20">
        <w:rPr>
          <w:vertAlign w:val="superscript"/>
        </w:rPr>
        <w:t>1</w:t>
      </w:r>
      <w:r w:rsidRPr="00302D20">
        <w:t>,</w:t>
      </w:r>
      <w:r w:rsidRPr="00302D20">
        <w:rPr>
          <w:vertAlign w:val="superscript"/>
        </w:rPr>
        <w:t xml:space="preserve"> </w:t>
      </w:r>
      <w:r w:rsidR="006E0E52">
        <w:t>Denison EM</w:t>
      </w:r>
      <w:r w:rsidR="006E0E52">
        <w:rPr>
          <w:vertAlign w:val="superscript"/>
        </w:rPr>
        <w:t>1</w:t>
      </w:r>
      <w:r w:rsidR="006E0E52">
        <w:t xml:space="preserve">, </w:t>
      </w:r>
      <w:r w:rsidRPr="00302D20">
        <w:t>Cooper C</w:t>
      </w:r>
      <w:r>
        <w:t xml:space="preserve"> </w:t>
      </w:r>
      <w:r w:rsidRPr="00302D20">
        <w:rPr>
          <w:vertAlign w:val="superscript"/>
        </w:rPr>
        <w:t>1</w:t>
      </w:r>
      <w:r>
        <w:rPr>
          <w:vertAlign w:val="superscript"/>
        </w:rPr>
        <w:t>,</w:t>
      </w:r>
      <w:r w:rsidRPr="00302D20">
        <w:rPr>
          <w:vertAlign w:val="superscript"/>
        </w:rPr>
        <w:t>2,3</w:t>
      </w:r>
    </w:p>
    <w:p w14:paraId="0CD1DCB7" w14:textId="77777777" w:rsidR="00302D20" w:rsidRDefault="00302D20">
      <w:pPr>
        <w:rPr>
          <w:b/>
        </w:rPr>
      </w:pPr>
    </w:p>
    <w:p w14:paraId="6A0D2368" w14:textId="77777777" w:rsidR="00302D20" w:rsidRDefault="00302D20">
      <w:pPr>
        <w:rPr>
          <w:b/>
        </w:rPr>
      </w:pPr>
    </w:p>
    <w:p w14:paraId="15143F33" w14:textId="77777777" w:rsidR="00302D20" w:rsidRDefault="00302D20">
      <w:pPr>
        <w:rPr>
          <w:b/>
        </w:rPr>
      </w:pPr>
    </w:p>
    <w:p w14:paraId="44C94904" w14:textId="77777777" w:rsidR="00302D20" w:rsidRPr="00302D20" w:rsidRDefault="00302D20" w:rsidP="00302D20">
      <w:pPr>
        <w:spacing w:before="100" w:beforeAutospacing="1" w:after="100" w:afterAutospacing="1" w:line="240" w:lineRule="auto"/>
        <w:rPr>
          <w:rFonts w:ascii="Times New Roman" w:eastAsia="Times New Roman" w:hAnsi="Times New Roman"/>
          <w:i/>
          <w:sz w:val="20"/>
          <w:szCs w:val="20"/>
          <w:lang w:val="en-US" w:eastAsia="en-GB"/>
        </w:rPr>
      </w:pPr>
      <w:r w:rsidRPr="00302D20">
        <w:rPr>
          <w:rFonts w:ascii="Times New Roman" w:eastAsia="Times New Roman" w:hAnsi="Times New Roman"/>
          <w:bCs/>
          <w:i/>
          <w:sz w:val="20"/>
          <w:szCs w:val="20"/>
          <w:vertAlign w:val="superscript"/>
          <w:lang w:val="en-US"/>
        </w:rPr>
        <w:t xml:space="preserve">1 </w:t>
      </w:r>
      <w:r w:rsidRPr="00302D20">
        <w:rPr>
          <w:rFonts w:ascii="Times New Roman" w:eastAsia="Times New Roman" w:hAnsi="Times New Roman"/>
          <w:i/>
          <w:sz w:val="20"/>
          <w:szCs w:val="20"/>
          <w:lang w:val="en-US" w:eastAsia="en-GB"/>
        </w:rPr>
        <w:t>MRC Lifecourse Epidemiology Unit, University of Southampton, Southampton General Hos</w:t>
      </w:r>
      <w:r w:rsidR="006E0E52">
        <w:rPr>
          <w:rFonts w:ascii="Times New Roman" w:eastAsia="Times New Roman" w:hAnsi="Times New Roman"/>
          <w:i/>
          <w:sz w:val="20"/>
          <w:szCs w:val="20"/>
          <w:lang w:val="en-US" w:eastAsia="en-GB"/>
        </w:rPr>
        <w:t>pital, Southampton SO16 6YD, UK</w:t>
      </w:r>
    </w:p>
    <w:p w14:paraId="7902EED9" w14:textId="77777777" w:rsidR="00302D20" w:rsidRPr="00302D20" w:rsidRDefault="00302D20" w:rsidP="00302D20">
      <w:pPr>
        <w:spacing w:before="100" w:beforeAutospacing="1" w:after="100" w:afterAutospacing="1" w:line="240" w:lineRule="auto"/>
        <w:rPr>
          <w:rFonts w:ascii="Times New Roman" w:eastAsia="Times New Roman" w:hAnsi="Times New Roman"/>
          <w:i/>
          <w:sz w:val="20"/>
          <w:szCs w:val="20"/>
          <w:lang w:val="en-US" w:eastAsia="en-GB"/>
        </w:rPr>
      </w:pPr>
      <w:r>
        <w:rPr>
          <w:rFonts w:ascii="Times New Roman" w:eastAsia="Times New Roman" w:hAnsi="Times New Roman"/>
          <w:i/>
          <w:sz w:val="20"/>
          <w:szCs w:val="20"/>
          <w:vertAlign w:val="superscript"/>
          <w:lang w:val="en-US"/>
        </w:rPr>
        <w:t>2</w:t>
      </w:r>
      <w:r w:rsidRPr="00302D20">
        <w:rPr>
          <w:rFonts w:ascii="Times New Roman" w:eastAsia="Times New Roman" w:hAnsi="Times New Roman"/>
          <w:i/>
          <w:sz w:val="20"/>
          <w:szCs w:val="20"/>
          <w:lang w:val="en-US" w:eastAsia="en-GB"/>
        </w:rPr>
        <w:t>National Institute for Health Research Biomedical Research Centre, University of Southampton and University Hospital S</w:t>
      </w:r>
      <w:r w:rsidR="006E0E52">
        <w:rPr>
          <w:rFonts w:ascii="Times New Roman" w:eastAsia="Times New Roman" w:hAnsi="Times New Roman"/>
          <w:i/>
          <w:sz w:val="20"/>
          <w:szCs w:val="20"/>
          <w:lang w:val="en-US" w:eastAsia="en-GB"/>
        </w:rPr>
        <w:t>outhampton NHS Foundation Trust</w:t>
      </w:r>
      <w:r w:rsidRPr="00302D20">
        <w:rPr>
          <w:rFonts w:ascii="Times New Roman" w:eastAsia="Times New Roman" w:hAnsi="Times New Roman"/>
          <w:i/>
          <w:sz w:val="20"/>
          <w:szCs w:val="20"/>
          <w:lang w:val="en-US" w:eastAsia="en-GB"/>
        </w:rPr>
        <w:t xml:space="preserve"> </w:t>
      </w:r>
    </w:p>
    <w:p w14:paraId="0091F738" w14:textId="77777777" w:rsidR="00302D20" w:rsidRPr="00302D20" w:rsidRDefault="00302D20" w:rsidP="00302D20">
      <w:pPr>
        <w:spacing w:before="100" w:beforeAutospacing="1" w:after="100" w:afterAutospacing="1" w:line="240" w:lineRule="auto"/>
        <w:rPr>
          <w:rFonts w:ascii="Times New Roman" w:eastAsia="Times New Roman" w:hAnsi="Times New Roman"/>
          <w:i/>
          <w:sz w:val="20"/>
          <w:szCs w:val="20"/>
          <w:lang w:val="en-US" w:eastAsia="en-GB"/>
        </w:rPr>
      </w:pPr>
      <w:r>
        <w:rPr>
          <w:rFonts w:ascii="Times New Roman" w:eastAsia="Times New Roman" w:hAnsi="Times New Roman"/>
          <w:i/>
          <w:sz w:val="20"/>
          <w:szCs w:val="20"/>
          <w:vertAlign w:val="superscript"/>
          <w:lang w:val="en-US" w:eastAsia="en-GB"/>
        </w:rPr>
        <w:t>3</w:t>
      </w:r>
      <w:r w:rsidRPr="00302D20">
        <w:rPr>
          <w:rFonts w:ascii="Times New Roman" w:eastAsia="Times New Roman" w:hAnsi="Times New Roman"/>
          <w:i/>
          <w:sz w:val="20"/>
          <w:szCs w:val="20"/>
          <w:lang w:val="en-US" w:eastAsia="en-GB"/>
        </w:rPr>
        <w:t>National Institute for Health Research Musculoskeletal Biomedical Research Unit, University of Oxford, Oxford OX3 7LE, UK</w:t>
      </w:r>
    </w:p>
    <w:p w14:paraId="7AC5C089" w14:textId="77777777" w:rsidR="00302D20" w:rsidRDefault="00302D20">
      <w:pPr>
        <w:rPr>
          <w:b/>
        </w:rPr>
      </w:pPr>
    </w:p>
    <w:p w14:paraId="0F783385" w14:textId="77777777" w:rsidR="00302D20" w:rsidRDefault="00302D20">
      <w:pPr>
        <w:rPr>
          <w:b/>
        </w:rPr>
      </w:pPr>
    </w:p>
    <w:p w14:paraId="115D3BFA" w14:textId="77777777" w:rsidR="00302D20" w:rsidRDefault="00302D20">
      <w:pPr>
        <w:rPr>
          <w:b/>
        </w:rPr>
      </w:pPr>
    </w:p>
    <w:p w14:paraId="40D2A450" w14:textId="77777777" w:rsidR="00302D20" w:rsidRPr="00A9152B" w:rsidRDefault="00302D20" w:rsidP="00302D20">
      <w:pPr>
        <w:jc w:val="center"/>
      </w:pPr>
      <w:r w:rsidRPr="00A9152B">
        <w:t>Correspondence to:  Professor Cyrus Cooper, MRC Lifecourse Epidemiology Unit (University of Southampton), Southampton General Hospital, Southampton, SO16 6YD, UK.</w:t>
      </w:r>
    </w:p>
    <w:p w14:paraId="6BF65745" w14:textId="77777777" w:rsidR="00302D20" w:rsidRPr="00A9152B" w:rsidRDefault="00302D20" w:rsidP="00302D20">
      <w:pPr>
        <w:jc w:val="center"/>
      </w:pPr>
      <w:r w:rsidRPr="00A9152B">
        <w:t xml:space="preserve">Tel:  +44 (0)23 8077 7624       Fax: +44 (0)23 8070 4021     Email:  </w:t>
      </w:r>
      <w:r w:rsidRPr="00A24D1B">
        <w:t>cc@mrc.soton.ac.uk</w:t>
      </w:r>
    </w:p>
    <w:p w14:paraId="647ED379" w14:textId="77777777" w:rsidR="00DB09EB" w:rsidRDefault="00DB09EB" w:rsidP="00903F18">
      <w:pPr>
        <w:rPr>
          <w:b/>
        </w:rPr>
      </w:pPr>
    </w:p>
    <w:p w14:paraId="7083A7E3" w14:textId="77777777" w:rsidR="00302D20" w:rsidRDefault="00302D20" w:rsidP="00302D20"/>
    <w:p w14:paraId="05CCB4FE" w14:textId="77777777" w:rsidR="00903F18" w:rsidRDefault="00903F18" w:rsidP="00302D20"/>
    <w:p w14:paraId="19481BC3" w14:textId="77777777" w:rsidR="00903F18" w:rsidRPr="00903F18" w:rsidRDefault="00903F18" w:rsidP="00903F18">
      <w:pPr>
        <w:rPr>
          <w:b/>
          <w:i/>
        </w:rPr>
      </w:pPr>
      <w:r w:rsidRPr="00903F18">
        <w:rPr>
          <w:b/>
          <w:bCs/>
          <w:i/>
        </w:rPr>
        <w:t>ACKNOWLEDGEMENTS:</w:t>
      </w:r>
      <w:r>
        <w:rPr>
          <w:bCs/>
          <w:i/>
        </w:rPr>
        <w:t xml:space="preserve"> </w:t>
      </w:r>
      <w:r>
        <w:t xml:space="preserve">The MRC Lifecourse Epidemiology Unit is supported by the Medical Research Council of Great Britain; Arthritis Research UK and the International Osteoporosis Foundation. The work herein was also supported by the NIHR Nutrition BRC, University of Southampton. </w:t>
      </w:r>
    </w:p>
    <w:p w14:paraId="7E5DD71C" w14:textId="77777777" w:rsidR="00903F18" w:rsidRDefault="00903F18" w:rsidP="00302D20">
      <w:pPr>
        <w:sectPr w:rsidR="00903F18" w:rsidSect="001D0473">
          <w:headerReference w:type="default" r:id="rId9"/>
          <w:pgSz w:w="11906" w:h="16838"/>
          <w:pgMar w:top="1440" w:right="1440" w:bottom="1440" w:left="1440" w:header="708" w:footer="708" w:gutter="0"/>
          <w:cols w:space="708"/>
          <w:titlePg/>
          <w:docGrid w:linePitch="360"/>
        </w:sectPr>
      </w:pPr>
    </w:p>
    <w:p w14:paraId="7112541D" w14:textId="77777777" w:rsidR="00302D20" w:rsidRDefault="00302D20" w:rsidP="00302D20">
      <w:pPr>
        <w:rPr>
          <w:b/>
          <w:i/>
        </w:rPr>
      </w:pPr>
    </w:p>
    <w:p w14:paraId="6731E1FB" w14:textId="77777777" w:rsidR="00302D20" w:rsidRDefault="00302D20" w:rsidP="001D0473">
      <w:pPr>
        <w:spacing w:line="360" w:lineRule="auto"/>
        <w:rPr>
          <w:b/>
        </w:rPr>
      </w:pPr>
      <w:r>
        <w:rPr>
          <w:b/>
        </w:rPr>
        <w:t>Abstract</w:t>
      </w:r>
    </w:p>
    <w:p w14:paraId="7FB7475A" w14:textId="77777777" w:rsidR="00CB513B" w:rsidRDefault="00CB513B" w:rsidP="001D0473">
      <w:pPr>
        <w:spacing w:line="360" w:lineRule="auto"/>
      </w:pPr>
      <w:r>
        <w:t>Sarcopenia is an age-related syndrome characterised by progressive and generalised loss of skeletal muscle mass and strength; it is a major contributor to the risk of physical frailty, functional impairment in older people, poor health-related quality of life, and premature death.</w:t>
      </w:r>
    </w:p>
    <w:p w14:paraId="35393A7D" w14:textId="77777777" w:rsidR="00302D20" w:rsidRPr="00CB513B" w:rsidRDefault="00451A3E" w:rsidP="001D0473">
      <w:pPr>
        <w:spacing w:line="360" w:lineRule="auto"/>
      </w:pPr>
      <w:r w:rsidRPr="00CB513B">
        <w:t>Many d</w:t>
      </w:r>
      <w:r w:rsidR="00302D20" w:rsidRPr="00CB513B">
        <w:t>ifferent definition</w:t>
      </w:r>
      <w:r w:rsidR="009E2222" w:rsidRPr="00CB513B">
        <w:t>s</w:t>
      </w:r>
      <w:r w:rsidR="009D5AFD" w:rsidRPr="00CB513B">
        <w:t xml:space="preserve"> have b</w:t>
      </w:r>
      <w:r w:rsidR="009E2222" w:rsidRPr="00CB513B">
        <w:t>een</w:t>
      </w:r>
      <w:r w:rsidR="00061F7C">
        <w:t xml:space="preserve"> used</w:t>
      </w:r>
      <w:r w:rsidR="009E2222" w:rsidRPr="00CB513B">
        <w:t xml:space="preserve"> to describe sarcopenia and have resulted </w:t>
      </w:r>
      <w:r w:rsidR="009D5AFD" w:rsidRPr="00CB513B">
        <w:t>in varying estimates of prevalence</w:t>
      </w:r>
      <w:r w:rsidR="00CB513B" w:rsidRPr="00CB513B">
        <w:t xml:space="preserve"> of the condition</w:t>
      </w:r>
      <w:r w:rsidR="00CB513B">
        <w:t xml:space="preserve">. The most </w:t>
      </w:r>
      <w:r w:rsidR="00061F7C">
        <w:t>recent attempts of</w:t>
      </w:r>
      <w:r>
        <w:t xml:space="preserve"> definitions have </w:t>
      </w:r>
      <w:r w:rsidR="00CB513B">
        <w:t xml:space="preserve">tried </w:t>
      </w:r>
      <w:r>
        <w:t xml:space="preserve">to integrate information on muscle mass, </w:t>
      </w:r>
      <w:r w:rsidR="009E2222">
        <w:t xml:space="preserve">strength and physical function and provide a definition that is useful in both research and clinical settings. </w:t>
      </w:r>
    </w:p>
    <w:p w14:paraId="6F858B60" w14:textId="77777777" w:rsidR="00994DCE" w:rsidRDefault="009E2222" w:rsidP="001D0473">
      <w:pPr>
        <w:spacing w:line="360" w:lineRule="auto"/>
      </w:pPr>
      <w:r>
        <w:t>This review focus</w:t>
      </w:r>
      <w:r w:rsidR="009E7F9A">
        <w:t>es on the epidemiology of the</w:t>
      </w:r>
      <w:r>
        <w:t xml:space="preserve"> three distinct physiologic</w:t>
      </w:r>
      <w:r w:rsidR="00D03DE6">
        <w:t>al</w:t>
      </w:r>
      <w:r>
        <w:t xml:space="preserve"> componen</w:t>
      </w:r>
      <w:r w:rsidR="00CB513B">
        <w:t>ts of sarcopenia, and highlight</w:t>
      </w:r>
      <w:r w:rsidR="00D03DE6">
        <w:t>s</w:t>
      </w:r>
      <w:r>
        <w:t xml:space="preserve"> the similarities and differences between their patterns of variation with age, gender, geography and time; and the individual risk factors that cluster selectively with muscle mass, strength and physical function.</w:t>
      </w:r>
      <w:r w:rsidR="00CB513B">
        <w:t xml:space="preserve"> </w:t>
      </w:r>
      <w:r w:rsidR="00994DCE">
        <w:t>Methods used to measure muscle mass, strength and physical functioning</w:t>
      </w:r>
      <w:r w:rsidR="00CB513B">
        <w:t xml:space="preserve"> </w:t>
      </w:r>
      <w:r w:rsidR="00994DCE">
        <w:t xml:space="preserve">and </w:t>
      </w:r>
      <w:r w:rsidR="00CB513B">
        <w:t xml:space="preserve">how </w:t>
      </w:r>
      <w:r w:rsidR="00994DCE">
        <w:t>difference</w:t>
      </w:r>
      <w:r w:rsidR="00CB513B">
        <w:t>s</w:t>
      </w:r>
      <w:r w:rsidR="00994DCE">
        <w:t xml:space="preserve"> in these approaches can contribute t</w:t>
      </w:r>
      <w:r w:rsidR="00CB513B">
        <w:t>o the varying prevalence rates will also be described.</w:t>
      </w:r>
    </w:p>
    <w:p w14:paraId="7140C407" w14:textId="77777777" w:rsidR="00302D20" w:rsidRDefault="00CB513B" w:rsidP="001D0473">
      <w:pPr>
        <w:spacing w:line="360" w:lineRule="auto"/>
      </w:pPr>
      <w:r>
        <w:t xml:space="preserve">The evidence </w:t>
      </w:r>
      <w:r w:rsidR="00061F7C">
        <w:t xml:space="preserve">for this review </w:t>
      </w:r>
      <w:r>
        <w:t>was gathered by undertaking</w:t>
      </w:r>
      <w:r w:rsidR="00994DCE">
        <w:t xml:space="preserve"> a systematic search </w:t>
      </w:r>
      <w:r w:rsidR="00061F7C">
        <w:t xml:space="preserve">of the literature. </w:t>
      </w:r>
      <w:r w:rsidR="007C4D2F">
        <w:t>The descriptive characteristics of muscle mass, strength and function described in this review point to the urgent need for a consensual definition of sarcopenia incorporating these parameters.</w:t>
      </w:r>
    </w:p>
    <w:p w14:paraId="5CAD3EF2" w14:textId="77777777" w:rsidR="001D0473" w:rsidRDefault="001D0473" w:rsidP="001D0473">
      <w:pPr>
        <w:spacing w:line="360" w:lineRule="auto"/>
      </w:pPr>
    </w:p>
    <w:p w14:paraId="7D54B43C" w14:textId="0250AAAA" w:rsidR="001D0473" w:rsidRDefault="001D0473" w:rsidP="001D0473">
      <w:pPr>
        <w:ind w:left="221" w:hangingChars="100" w:hanging="221"/>
        <w:rPr>
          <w:i/>
          <w:iCs/>
        </w:rPr>
      </w:pPr>
      <w:r w:rsidRPr="00A33BB4">
        <w:rPr>
          <w:rFonts w:eastAsia="MS PGothic"/>
          <w:b/>
          <w:bCs/>
          <w:i/>
          <w:iCs/>
          <w:color w:val="000000"/>
        </w:rPr>
        <w:t xml:space="preserve">Key words:  </w:t>
      </w:r>
      <w:r w:rsidRPr="00B41726">
        <w:rPr>
          <w:i/>
          <w:iCs/>
        </w:rPr>
        <w:t xml:space="preserve"> </w:t>
      </w:r>
      <w:r w:rsidR="00832C00">
        <w:rPr>
          <w:i/>
          <w:iCs/>
        </w:rPr>
        <w:t xml:space="preserve">Sarcopenia; Muscle Mass; Muscle Strength; Physical Functioning; Epidemiology; </w:t>
      </w:r>
      <w:r>
        <w:rPr>
          <w:i/>
          <w:iCs/>
        </w:rPr>
        <w:t xml:space="preserve">Risk factors. </w:t>
      </w:r>
    </w:p>
    <w:p w14:paraId="35935856" w14:textId="77777777" w:rsidR="001D0473" w:rsidRDefault="001D0473" w:rsidP="001D0473">
      <w:pPr>
        <w:spacing w:line="360" w:lineRule="auto"/>
        <w:rPr>
          <w:b/>
        </w:rPr>
      </w:pPr>
    </w:p>
    <w:p w14:paraId="70B09C81" w14:textId="77777777" w:rsidR="0046079B" w:rsidRDefault="0046079B" w:rsidP="001D0473">
      <w:pPr>
        <w:spacing w:line="360" w:lineRule="auto"/>
        <w:rPr>
          <w:b/>
        </w:rPr>
      </w:pPr>
    </w:p>
    <w:p w14:paraId="4270E2B8" w14:textId="77777777" w:rsidR="00302D20" w:rsidRDefault="00302D20" w:rsidP="001D0473">
      <w:pPr>
        <w:spacing w:line="360" w:lineRule="auto"/>
        <w:rPr>
          <w:b/>
        </w:rPr>
      </w:pPr>
    </w:p>
    <w:p w14:paraId="7FB68F5F" w14:textId="77777777" w:rsidR="00302D20" w:rsidRDefault="00302D20" w:rsidP="001D0473">
      <w:pPr>
        <w:spacing w:line="360" w:lineRule="auto"/>
        <w:rPr>
          <w:b/>
        </w:rPr>
      </w:pPr>
    </w:p>
    <w:p w14:paraId="19A72A3F" w14:textId="77777777" w:rsidR="00763AAB" w:rsidRDefault="00763AAB" w:rsidP="001D0473">
      <w:pPr>
        <w:spacing w:line="360" w:lineRule="auto"/>
        <w:rPr>
          <w:b/>
        </w:rPr>
      </w:pPr>
    </w:p>
    <w:p w14:paraId="3D0C7ABE" w14:textId="77777777" w:rsidR="00763AAB" w:rsidRDefault="00763AAB" w:rsidP="001D0473">
      <w:pPr>
        <w:spacing w:line="360" w:lineRule="auto"/>
        <w:rPr>
          <w:b/>
        </w:rPr>
      </w:pPr>
    </w:p>
    <w:p w14:paraId="22CDAC48" w14:textId="77777777" w:rsidR="001D0473" w:rsidRDefault="001D0473" w:rsidP="001D0473">
      <w:pPr>
        <w:spacing w:line="360" w:lineRule="auto"/>
        <w:rPr>
          <w:b/>
        </w:rPr>
      </w:pPr>
    </w:p>
    <w:p w14:paraId="47571727" w14:textId="77777777" w:rsidR="00846A02" w:rsidRPr="008F4293" w:rsidRDefault="00846A02" w:rsidP="001D0473">
      <w:pPr>
        <w:spacing w:line="360" w:lineRule="auto"/>
        <w:rPr>
          <w:b/>
        </w:rPr>
      </w:pPr>
      <w:r w:rsidRPr="008F4293">
        <w:rPr>
          <w:b/>
        </w:rPr>
        <w:lastRenderedPageBreak/>
        <w:t xml:space="preserve">Introduction </w:t>
      </w:r>
    </w:p>
    <w:p w14:paraId="73201A91" w14:textId="241FB266" w:rsidR="00846A02" w:rsidRDefault="00846A02" w:rsidP="001D0473">
      <w:pPr>
        <w:spacing w:line="360" w:lineRule="auto"/>
      </w:pPr>
      <w:r>
        <w:t xml:space="preserve">Sarcopenia is an age-related syndrome characterised by progressive and generalised loss of skeletal muscle mass and strength; it is a major contributor to the risk of physical frailty, functional impairment in older people, poor health-related quality of life, and premature death </w:t>
      </w:r>
      <w:r w:rsidR="00C1659E">
        <w:fldChar w:fldCharType="begin" w:fldLock="1"/>
      </w:r>
      <w:r w:rsidR="00C80A5E">
        <w:instrText>ADDIN CSL_CITATION { "citationItems" : [ { "id" : "ITEM-1", "itemData" : { "DOI" : "10.1111/j.1532-5415.2004.52014.x", "ISBN" : "0002-8614 (Print)\\n0002-8614 (Linking)", "ISSN" : "00028614", "PMID" : "14687319", "abstract" : "OBJECTIVES To estimate the healthcare costs of sarcopenia in the United States and to examine the effect that a reduced sarcopenia prevalence would have on healthcare expenditures. DESIGN Cross-sectional surveys. SETTING Nationally representative surveys using data from the U.S. Census, Third National Health and Nutrition Examination Survey, and National Medical Care and Utilization Expenditure Survey. PARTICIPANTS Representative samples of U.S. adults aged 60 and older. MEASUREMENTS The healthcare costs of sarcopenia were estimated based on the effect of sarcopenia on increasing physical disability risk in older persons. In the first step, the healthcare cost of disability in older Americans was estimated from national surveys. In the second step, the proportion of the disability cost due to sarcopenia (population-attributable risk) was calculated to determine the healthcare costs of sarcopenia. These calculations relied upon previously published relative risk values for disability in sarcopenic individuals and sarcopenia prevalence rates in the older population. RESULTS The estimated direct healthcare cost attributable to sarcopenia in the United States in 2000 was $18.5 billion ($10.8 billion in men, $7.7 billion in women), which represented about 1.5% of total healthcare expenditures for that year. A sensitivity analysis indicated that the costs could be as low as $11.8 billion and as high as $26.2 billion. The excess healthcare expenditures were $860 for every sarcopenic man and $933 for every sarcopenic woman. A 10% reduction in sarcopenia prevalence would result in savings of $1.1 billion (dollars adjusted to 2000 rate) per year in U.S. healthcare costs. CONCLUSION Sarcopenia imposes a significant but modifiable economic burden on government-reimbursed healthcare services in the United States. Because the number of older Americans is increasing, the economic costs of sarcopenia will escalate unless effective public health campaigns aimed at reducing the occurrence of sarcopenia are implemented.", "author" : [ { "dropping-particle" : "", "family" : "Janssen", "given" : "Ian", "non-dropping-particle" : "", "parse-names" : false, "suffix" : "" }, { "dropping-particle" : "", "family" : "Shepard", "given" : "Donald S", "non-dropping-particle" : "", "parse-names" : false, "suffix" : "" }, { "dropping-particle" : "", "family" : "Katzmarzyk", "given" : "Peter T", "non-dropping-particle" : "", "parse-names" : false, "suffix" : "" }, { "dropping-particle" : "", "family" : "Roubenoff", "given" : "Ronenn", "non-dropping-particle" : "", "parse-names" : false, "suffix" : "" } ], "container-title" : "Journal of the American Geriatrics Society", "id" : "ITEM-1", "issue" : "1", "issued" : { "date-parts" : [ [ "2004", "1" ] ] }, "language" : "eng", "page" : "80-85", "publisher-place" : "United States", "title" : "The Healthcare Costs of Sarcopenia in the United States", "type" : "article", "volume" : "52" }, "uris" : [ "http://www.mendeley.com/documents/?uuid=23871802-5bdd-40a1-8c82-0c922e5c3234" ] }, { "id" : "ITEM-2", "itemData" : { "DOI" : "10.1093/ageing/afu115", "ISSN" : "1468-2834 (Electronic)", "PMID" : "25241753", "abstract" : "OBJECTIVE: to examine the clinical evidence reporting the prevalence of sarcopenia and the effect of nutrition and exercise interventions from studies using the consensus definition of sarcopenia proposed by the European Working Group on Sarcopenia in Older People (EWGSOP). METHODS: PubMed and Dialog databases were searched (January 2000-October 2013) using pre-defined search terms. Prevalence studies and intervention studies investigating muscle mass plus strength or function outcome measures using the EWGSOP definition of sarcopenia, in well-defined populations of adults aged &gt;/=50 years were selected. RESULTS: prevalence of sarcopenia was, with regional and age-related variations, 1-29% in community-dwelling populations, 14-33% in long-term care populations and 10% in the only acute hospital-care population examined. Moderate quality evidence suggests that exercise interventions improve muscle strength and physical performance. The results of nutrition interventions are equivocal due to the low number of studies and heterogeneous study design. Essential amino acid (EAA) supplements, including approximately 2.5 g of leucine, and beta-hydroxy beta-methylbutyric acid (HMB) supplements, show some effects in improving muscle mass and function parameters. Protein supplements have not shown consistent benefits on muscle mass and function. CONCLUSION: prevalence of sarcopenia is substantial in most geriatric settings. Well-designed, standardised studies evaluating exercise or nutrition interventions are needed before treatment guidelines can be developed. Physicians should screen for sarcopenia in both community and geriatric settings, with diagnosis based on muscle mass and function. Supervised resistance exercise is recommended for individuals with sarcopenia. EAA (with leucine) and HMB may improve muscle outcomes.", "author" : [ { "dropping-particle" : "", "family" : "Cruz-Jentoft", "given" : "Alfonso J", "non-dropping-particle" : "", "parse-names" : false, "suffix" : "" }, { "dropping-particle" : "", "family" : "Landi", "given" : "Francesco", "non-dropping-particle" : "", "parse-names" : false, "suffix" : "" }, { "dropping-particle" : "", "family" : "Schneider", "given" : "Stephane M", "non-dropping-particle" : "", "parse-names" : false, "suffix" : "" }, { "dropping-particle" : "", "family" : "Zuniga", "given" : "Clemente", "non-dropping-particle" : "", "parse-names" : false, "suffix" : "" }, { "dropping-particle" : "", "family" : "Arai", "given" : "Hidenori", "non-dropping-particle" : "", "parse-names" : false, "suffix" : "" }, { "dropping-particle" : "", "family" : "Boirie", "given" : "Yves", "non-dropping-particle" : "", "parse-names" : false, "suffix" : "" }, { "dropping-particle" : "", "family" : "Chen", "given" : "Liang-Kung", "non-dropping-particle" : "", "parse-names" : false, "suffix" : "" }, { "dropping-particle" : "", "family" : "Fielding", "given" : "Roger A", "non-dropping-particle" : "", "parse-names" : false, "suffix" : "" }, { "dropping-particle" : "", "family" : "Martin", "given" : "Finbarr C", "non-dropping-particle" : "", "parse-names" : false, "suffix" : "" }, { "dropping-particle" : "", "family" : "Michel", "given" : "Jean-Pierre", "non-dropping-particle" : "", "parse-names" : false, "suffix" : "" }, { "dropping-particle" : "", "family" : "Sieber", "given" : "Cornel", "non-dropping-particle" : "", "parse-names" : false, "suffix" : "" }, { "dropping-particle" : "", "family" : "Stout", "given" : "Jeffrey R", "non-dropping-particle" : "", "parse-names" : false, "suffix" : "" }, { "dropping-particle" : "", "family" : "Studenski", "given" : "Stephanie A", "non-dropping-particle" : "", "parse-names" : false, "suffix" : "" }, { "dropping-particle" : "", "family" : "Vellas", "given" : "Bruno", "non-dropping-particle" : "", "parse-names" : false, "suffix" : "" }, { "dropping-particle" : "", "family" : "Woo", "given" : "Jean", "non-dropping-particle" : "", "parse-names" : false, "suffix" : "" }, { "dropping-particle" : "", "family" : "Zamboni", "given" : "Mauro", "non-dropping-particle" : "", "parse-names" : false, "suffix" : "" }, { "dropping-particle" : "", "family" : "Cederholm", "given" : "Tommy", "non-dropping-particle" : "", "parse-names" : false, "suffix" : "" } ], "container-title" : "Age and ageing", "id" : "ITEM-2", "issue" : "6", "issued" : { "date-parts" : [ [ "2014", "11" ] ] }, "language" : "eng", "page" : "748-759", "publisher-place" : "England", "title" : "Prevalence of and interventions for sarcopenia in ageing adults: a systematic review. Report of the International Sarcopenia Initiative (EWGSOP and IWGS).", "type" : "article-journal", "volume" : "43" }, "uris" : [ "http://www.mendeley.com/documents/?uuid=7e1664dd-0a7f-419a-a75b-5c785cc6689b" ] } ], "mendeley" : { "formattedCitation" : "[1, 2]", "plainTextFormattedCitation" : "[1, 2]", "previouslyFormattedCitation" : "[1, 2]" }, "properties" : { "noteIndex" : 0 }, "schema" : "https://github.com/citation-style-language/schema/raw/master/csl-citation.json" }</w:instrText>
      </w:r>
      <w:r w:rsidR="00C1659E">
        <w:fldChar w:fldCharType="separate"/>
      </w:r>
      <w:r w:rsidR="00946D6B" w:rsidRPr="00946D6B">
        <w:rPr>
          <w:noProof/>
        </w:rPr>
        <w:t>[1, 2]</w:t>
      </w:r>
      <w:r w:rsidR="00C1659E">
        <w:fldChar w:fldCharType="end"/>
      </w:r>
      <w:r>
        <w:t>. The condition has recently been recognised as a specific disease by assignment of a single code within the International Classification of Disease</w:t>
      </w:r>
      <w:r w:rsidR="002F7BED">
        <w:fldChar w:fldCharType="begin" w:fldLock="1"/>
      </w:r>
      <w:r w:rsidR="00C80A5E">
        <w:instrText>ADDIN CSL_CITATION { "citationItems" : [ { "id" : "ITEM-1", "itemData" : { "DOI" : "10.1016/j.jamda.2016.06.001", "ISSN" : "15389375", "PMID" : "27470918", "author" : [ { "dropping-particle" : "", "family" : "Cao", "given" : "Li", "non-dropping-particle" : "", "parse-names" : false, "suffix" : "" }, { "dropping-particle" : "", "family" : "Morley", "given" : "John E", "non-dropping-particle" : "", "parse-names" : false, "suffix" : "" } ], "container-title" : "Journal of the American Medical Directors Association", "id" : "ITEM-1", "issue" : "8", "issued" : { "date-parts" : [ [ "2016", "8" ] ] }, "language" : "ENG", "page" : "675-677", "publisher-place" : "United States", "title" : "Sarcopenia Is Recognized as an Independent Condition by an International Classification of Disease, Tenth Revision, Clinical Modification (ICD-10-CM) Code", "type" : "article-magazine", "volume" : "17" }, "uris" : [ "http://www.mendeley.com/documents/?uuid=7a5bf3de-2d8d-46f1-b78b-8d7bddce2cca" ] } ], "mendeley" : { "formattedCitation" : "[3]", "plainTextFormattedCitation" : "[3]", "previouslyFormattedCitation" : "[3]" }, "properties" : { "noteIndex" : 0 }, "schema" : "https://github.com/citation-style-language/schema/raw/master/csl-citation.json" }</w:instrText>
      </w:r>
      <w:r w:rsidR="002F7BED">
        <w:fldChar w:fldCharType="separate"/>
      </w:r>
      <w:r w:rsidR="00946D6B" w:rsidRPr="00946D6B">
        <w:rPr>
          <w:noProof/>
        </w:rPr>
        <w:t>[3]</w:t>
      </w:r>
      <w:r w:rsidR="002F7BED">
        <w:fldChar w:fldCharType="end"/>
      </w:r>
      <w:r>
        <w:t>. It is responsible for consider</w:t>
      </w:r>
      <w:r w:rsidR="00737CE5">
        <w:t>able healthcare expenditure, with</w:t>
      </w:r>
      <w:r>
        <w:t xml:space="preserve"> direct medical costs attributable to the disorder estimated at US$18.5 billion in the United Stated in 2000</w:t>
      </w:r>
      <w:r>
        <w:fldChar w:fldCharType="begin" w:fldLock="1"/>
      </w:r>
      <w:r w:rsidR="00C80A5E">
        <w:instrText>ADDIN CSL_CITATION { "citationItems" : [ { "id" : "ITEM-1", "itemData" : { "DOI" : "10.1111/j.1532-5415.2004.52014.x", "ISBN" : "0002-8614 (Print)\\n0002-8614 (Linking)", "ISSN" : "00028614", "PMID" : "14687319", "abstract" : "OBJECTIVES To estimate the healthcare costs of sarcopenia in the United States and to examine the effect that a reduced sarcopenia prevalence would have on healthcare expenditures. DESIGN Cross-sectional surveys. SETTING Nationally representative surveys using data from the U.S. Census, Third National Health and Nutrition Examination Survey, and National Medical Care and Utilization Expenditure Survey. PARTICIPANTS Representative samples of U.S. adults aged 60 and older. MEASUREMENTS The healthcare costs of sarcopenia were estimated based on the effect of sarcopenia on increasing physical disability risk in older persons. In the first step, the healthcare cost of disability in older Americans was estimated from national surveys. In the second step, the proportion of the disability cost due to sarcopenia (population-attributable risk) was calculated to determine the healthcare costs of sarcopenia. These calculations relied upon previously published relative risk values for disability in sarcopenic individuals and sarcopenia prevalence rates in the older population. RESULTS The estimated direct healthcare cost attributable to sarcopenia in the United States in 2000 was $18.5 billion ($10.8 billion in men, $7.7 billion in women), which represented about 1.5% of total healthcare expenditures for that year. A sensitivity analysis indicated that the costs could be as low as $11.8 billion and as high as $26.2 billion. The excess healthcare expenditures were $860 for every sarcopenic man and $933 for every sarcopenic woman. A 10% reduction in sarcopenia prevalence would result in savings of $1.1 billion (dollars adjusted to 2000 rate) per year in U.S. healthcare costs. CONCLUSION Sarcopenia imposes a significant but modifiable economic burden on government-reimbursed healthcare services in the United States. Because the number of older Americans is increasing, the economic costs of sarcopenia will escalate unless effective public health campaigns aimed at reducing the occurrence of sarcopenia are implemented.", "author" : [ { "dropping-particle" : "", "family" : "Janssen", "given" : "Ian", "non-dropping-particle" : "", "parse-names" : false, "suffix" : "" }, { "dropping-particle" : "", "family" : "Shepard", "given" : "Donald S", "non-dropping-particle" : "", "parse-names" : false, "suffix" : "" }, { "dropping-particle" : "", "family" : "Katzmarzyk", "given" : "Peter T", "non-dropping-particle" : "", "parse-names" : false, "suffix" : "" }, { "dropping-particle" : "", "family" : "Roubenoff", "given" : "Ronenn", "non-dropping-particle" : "", "parse-names" : false, "suffix" : "" } ], "container-title" : "Journal of the American Geriatrics Society", "id" : "ITEM-1", "issue" : "1", "issued" : { "date-parts" : [ [ "2004", "1" ] ] }, "language" : "eng", "page" : "80-85", "publisher-place" : "United States", "title" : "The Healthcare Costs of Sarcopenia in the United States", "type" : "article", "volume" : "52" }, "uris" : [ "http://www.mendeley.com/documents/?uuid=23871802-5bdd-40a1-8c82-0c922e5c3234" ] } ], "mendeley" : { "formattedCitation" : "[1]", "plainTextFormattedCitation" : "[1]", "previouslyFormattedCitation" : "[1]" }, "properties" : { "noteIndex" : 0 }, "schema" : "https://github.com/citation-style-language/schema/raw/master/csl-citation.json" }</w:instrText>
      </w:r>
      <w:r>
        <w:fldChar w:fldCharType="separate"/>
      </w:r>
      <w:r w:rsidR="00946D6B" w:rsidRPr="00946D6B">
        <w:rPr>
          <w:noProof/>
        </w:rPr>
        <w:t>[1]</w:t>
      </w:r>
      <w:r>
        <w:fldChar w:fldCharType="end"/>
      </w:r>
      <w:r>
        <w:t xml:space="preserve">. </w:t>
      </w:r>
    </w:p>
    <w:p w14:paraId="31A81FFE" w14:textId="76977D79" w:rsidR="00846A02" w:rsidRDefault="00846A02" w:rsidP="001D0473">
      <w:pPr>
        <w:spacing w:line="360" w:lineRule="auto"/>
      </w:pPr>
      <w:r>
        <w:t xml:space="preserve">Prevalence estimates for sarcopenia vary widely in different clinical settings, reflecting divergence in the approaches used for definition. Thus, rates of between </w:t>
      </w:r>
      <w:r w:rsidRPr="00D04165">
        <w:t xml:space="preserve">1–29% </w:t>
      </w:r>
      <w:r>
        <w:t xml:space="preserve">have been reported </w:t>
      </w:r>
      <w:r w:rsidRPr="00D04165">
        <w:t>in</w:t>
      </w:r>
      <w:r>
        <w:t xml:space="preserve"> community-dwelling populations and</w:t>
      </w:r>
      <w:r w:rsidRPr="00D04165">
        <w:t xml:space="preserve"> </w:t>
      </w:r>
      <w:r>
        <w:t xml:space="preserve">of </w:t>
      </w:r>
      <w:r w:rsidRPr="00D04165">
        <w:t>14</w:t>
      </w:r>
      <w:r>
        <w:t>–</w:t>
      </w:r>
      <w:r w:rsidRPr="00D04165">
        <w:t xml:space="preserve">33% in </w:t>
      </w:r>
      <w:r>
        <w:t xml:space="preserve">residents requiring long-term care </w:t>
      </w:r>
      <w:r>
        <w:fldChar w:fldCharType="begin" w:fldLock="1"/>
      </w:r>
      <w:r w:rsidR="00C80A5E">
        <w:instrText>ADDIN CSL_CITATION { "citationItems" : [ { "id" : "ITEM-1", "itemData" : { "DOI" : "10.1093/ageing/afu115", "ISSN" : "1468-2834 (Electronic)", "PMID" : "25241753", "abstract" : "OBJECTIVE: to examine the clinical evidence reporting the prevalence of sarcopenia and the effect of nutrition and exercise interventions from studies using the consensus definition of sarcopenia proposed by the European Working Group on Sarcopenia in Older People (EWGSOP). METHODS: PubMed and Dialog databases were searched (January 2000-October 2013) using pre-defined search terms. Prevalence studies and intervention studies investigating muscle mass plus strength or function outcome measures using the EWGSOP definition of sarcopenia, in well-defined populations of adults aged &gt;/=50 years were selected. RESULTS: prevalence of sarcopenia was, with regional and age-related variations, 1-29% in community-dwelling populations, 14-33% in long-term care populations and 10% in the only acute hospital-care population examined. Moderate quality evidence suggests that exercise interventions improve muscle strength and physical performance. The results of nutrition interventions are equivocal due to the low number of studies and heterogeneous study design. Essential amino acid (EAA) supplements, including approximately 2.5 g of leucine, and beta-hydroxy beta-methylbutyric acid (HMB) supplements, show some effects in improving muscle mass and function parameters. Protein supplements have not shown consistent benefits on muscle mass and function. CONCLUSION: prevalence of sarcopenia is substantial in most geriatric settings. Well-designed, standardised studies evaluating exercise or nutrition interventions are needed before treatment guidelines can be developed. Physicians should screen for sarcopenia in both community and geriatric settings, with diagnosis based on muscle mass and function. Supervised resistance exercise is recommended for individuals with sarcopenia. EAA (with leucine) and HMB may improve muscle outcomes.", "author" : [ { "dropping-particle" : "", "family" : "Cruz-Jentoft", "given" : "Alfonso J", "non-dropping-particle" : "", "parse-names" : false, "suffix" : "" }, { "dropping-particle" : "", "family" : "Landi", "given" : "Francesco", "non-dropping-particle" : "", "parse-names" : false, "suffix" : "" }, { "dropping-particle" : "", "family" : "Schneider", "given" : "Stephane M", "non-dropping-particle" : "", "parse-names" : false, "suffix" : "" }, { "dropping-particle" : "", "family" : "Zuniga", "given" : "Clemente", "non-dropping-particle" : "", "parse-names" : false, "suffix" : "" }, { "dropping-particle" : "", "family" : "Arai", "given" : "Hidenori", "non-dropping-particle" : "", "parse-names" : false, "suffix" : "" }, { "dropping-particle" : "", "family" : "Boirie", "given" : "Yves", "non-dropping-particle" : "", "parse-names" : false, "suffix" : "" }, { "dropping-particle" : "", "family" : "Chen", "given" : "Liang-Kung", "non-dropping-particle" : "", "parse-names" : false, "suffix" : "" }, { "dropping-particle" : "", "family" : "Fielding", "given" : "Roger A", "non-dropping-particle" : "", "parse-names" : false, "suffix" : "" }, { "dropping-particle" : "", "family" : "Martin", "given" : "Finbarr C", "non-dropping-particle" : "", "parse-names" : false, "suffix" : "" }, { "dropping-particle" : "", "family" : "Michel", "given" : "Jean-Pierre", "non-dropping-particle" : "", "parse-names" : false, "suffix" : "" }, { "dropping-particle" : "", "family" : "Sieber", "given" : "Cornel", "non-dropping-particle" : "", "parse-names" : false, "suffix" : "" }, { "dropping-particle" : "", "family" : "Stout", "given" : "Jeffrey R", "non-dropping-particle" : "", "parse-names" : false, "suffix" : "" }, { "dropping-particle" : "", "family" : "Studenski", "given" : "Stephanie A", "non-dropping-particle" : "", "parse-names" : false, "suffix" : "" }, { "dropping-particle" : "", "family" : "Vellas", "given" : "Bruno", "non-dropping-particle" : "", "parse-names" : false, "suffix" : "" }, { "dropping-particle" : "", "family" : "Woo", "given" : "Jean", "non-dropping-particle" : "", "parse-names" : false, "suffix" : "" }, { "dropping-particle" : "", "family" : "Zamboni", "given" : "Mauro", "non-dropping-particle" : "", "parse-names" : false, "suffix" : "" }, { "dropping-particle" : "", "family" : "Cederholm", "given" : "Tommy", "non-dropping-particle" : "", "parse-names" : false, "suffix" : "" } ], "container-title" : "Age and ageing", "id" : "ITEM-1", "issue" : "6", "issued" : { "date-parts" : [ [ "2014", "11" ] ] }, "language" : "eng", "page" : "748-759", "publisher-place" : "England", "title" : "Prevalence of and interventions for sarcopenia in ageing adults: a systematic review. Report of the International Sarcopenia Initiative (EWGSOP and IWGS).", "type" : "article-journal", "volume" : "43" }, "uris" : [ "http://www.mendeley.com/documents/?uuid=7e1664dd-0a7f-419a-a75b-5c785cc6689b" ] } ], "mendeley" : { "formattedCitation" : "[2]", "plainTextFormattedCitation" : "[2]", "previouslyFormattedCitation" : "[2]" }, "properties" : { "noteIndex" : 0 }, "schema" : "https://github.com/citation-style-language/schema/raw/master/csl-citation.json" }</w:instrText>
      </w:r>
      <w:r>
        <w:fldChar w:fldCharType="separate"/>
      </w:r>
      <w:r w:rsidR="00946D6B" w:rsidRPr="00946D6B">
        <w:rPr>
          <w:noProof/>
        </w:rPr>
        <w:t>[2]</w:t>
      </w:r>
      <w:r>
        <w:fldChar w:fldCharType="end"/>
      </w:r>
      <w:r w:rsidRPr="00D04165">
        <w:t>.</w:t>
      </w:r>
      <w:r>
        <w:t xml:space="preserve"> Approaches to definition generally incorporate consideration of muscle mass, strength and physical function. Initial attempts at definition focused around the choice between one of these three measures, for example measurement of skeletal mass using DXA and estimating the appendicular fat-free mass of the upper and lower limbs, corrected for height or body mass index. Thresholds could be assigned, for example &gt;2S</w:t>
      </w:r>
      <w:r w:rsidR="009E2222">
        <w:t xml:space="preserve">D below the sex-specific mean, </w:t>
      </w:r>
      <w:r>
        <w:t xml:space="preserve">at which sarcopenia was assigned. It rapidly became clear, however, that the three individual features clustered variably in individuals and differed in the extent to which they predicted harder clinical endpoints such as the risk of falls, fracture, hospitalisation and death. As a consequence, more recent attempts at definition have attempted to integrate information on muscle mass, strength and physical function </w:t>
      </w:r>
      <w:r w:rsidR="00D747A6">
        <w:fldChar w:fldCharType="begin" w:fldLock="1"/>
      </w:r>
      <w:r w:rsidR="00C80A5E">
        <w:instrText>ADDIN CSL_CITATION { "citationItems" : [ { "id" : "ITEM-1", "itemData" : { "DOI" : "10.1016/j.clnu.2009.12.004", "ISBN" : "0261-5614", "ISSN" : "02615614", "PMID" : "20060626", "abstract" : "Chronic diseases as well as aging are frequently associated with deterioration of nutritional status, loss muscle mass and function (i.e. sarcopenia), impaired quality of life and increased risk for morbidity and mortality. Although simple and effective tools for the accurate screening, diagnosis and treatment of malnutrition have been developed during the recent years, its prevalence still remains disappointingly high and its impact on morbidity, mortality and quality of life clinically significant. Based on these premises, the Special Interest Group (SIG) on cachexia-anorexia in chronic wasting diseases was created within ESPEN with the aim of developing and spreading the knowledge on the basic and clinical aspects of cachexia and anorexia as well as of increasing the awareness of cachexia among health professionals and care givers. The definition, the assessment and the staging of cachexia, were identified as a priority by the SIG. This consensus paper reports the definition of cachexia, pre-cachexia and sarcopenia as well as the criteria for the differentiation between cachexia and other conditions associated with sarcopenia, which have been developed in cooperation with the ESPEN SIG on nutrition in geriatrics. ?? 2009 Elsevier Ltd and European Society for Clinical Nutrition and Metabolism.", "author" : [ { "dropping-particle" : "", "family" : "Muscaritoli", "given" : "M", "non-dropping-particle" : "", "parse-names" : false, "suffix" : "" }, { "dropping-particle" : "", "family" : "Anker", "given" : "S D", "non-dropping-particle" : "", "parse-names" : false, "suffix" : "" }, { "dropping-particle" : "", "family" : "Argil\u00e9s", "given" : "J.", "non-dropping-particle" : "", "parse-names" : false, "suffix" : "" }, { "dropping-particle" : "", "family" : "Aversa", "given" : "Z", "non-dropping-particle" : "", "parse-names" : false, "suffix" : "" }, { "dropping-particle" : "", "family" : "Bauer", "given" : "J M", "non-dropping-particle" : "", "parse-names" : false, "suffix" : "" }, { "dropping-particle" : "", "family" : "Biolo", "given" : "G", "non-dropping-particle" : "", "parse-names" : false, "suffix" : "" }, { "dropping-particle" : "", "family" : "Boirie", "given" : "Y", "non-dropping-particle" : "", "parse-names" : false, "suffix" : "" }, { "dropping-particle" : "", "family" : "Bosaeus", "given" : "I", "non-dropping-particle" : "", "parse-names" : false, "suffix" : "" }, { "dropping-particle" : "", "family" : "Cederholm", "given" : "T", "non-dropping-particle" : "", "parse-names" : false, "suffix" : "" }, { "dropping-particle" : "", "family" : "Costelli", "given" : "P", "non-dropping-particle" : "", "parse-names" : false, "suffix" : "" }, { "dropping-particle" : "", "family" : "Fearon", "given" : "K C", "non-dropping-particle" : "", "parse-names" : false, "suffix" : "" }, { "dropping-particle" : "", "family" : "Laviano", "given" : "A", "non-dropping-particle" : "", "parse-names" : false, "suffix" : "" }, { "dropping-particle" : "", "family" : "Maggio", "given" : "M", "non-dropping-particle" : "", "parse-names" : false, "suffix" : "" }, { "dropping-particle" : "", "family" : "Fanelli", "given" : "F. Rossi", "non-dropping-particle" : "", "parse-names" : false, "suffix" : "" }, { "dropping-particle" : "", "family" : "Schneider", "given" : "S M", "non-dropping-particle" : "", "parse-names" : false, "suffix" : "" }, { "dropping-particle" : "", "family" : "Schols", "given" : "A", "non-dropping-particle" : "", "parse-names" : false, "suffix" : "" }, { "dropping-particle" : "", "family" : "Sieber", "given" : "C C", "non-dropping-particle" : "", "parse-names" : false, "suffix" : "" } ], "container-title" : "Clinical Nutrition", "id" : "ITEM-1", "issue" : "2", "issued" : { "date-parts" : [ [ "2010", "4" ] ] }, "language" : "eng", "page" : "154-159", "publisher-place" : "England", "title" : "Consensus definition of sarcopenia, cachexia and pre-cachexia: Joint document elaborated by Special Interest Groups (SIG) \" cachexia-anorexia in chronic wasting diseases\" and \" nutrition in geriatrics\"", "type" : "article-journal", "volume" : "29" }, "uris" : [ "http://www.mendeley.com/documents/?uuid=9a3e1b37-6380-4e17-b4ec-f7c615df6b47" ] }, { "id" : "ITEM-2", "itemData" : { "DOI" : "10.1093/ageing/afq034", "ISSN" : "1468-2834 (Electronic)", "PMID" : "20392703", "abstract" : "The European Working Group on Sarcopenia in Older People (EWGSOP) developed a practical clinical definition and consensus diagnostic criteria for age-related sarcopenia. EWGSOP included representatives from four participant organisations, i.e. the European Geriatric Medicine Society, the European Society for Clinical Nutrition and Metabolism, the International Association of Gerontology and Geriatrics-European Region and the International Association of Nutrition and Aging. These organisations endorsed the findings in the final document. The group met and addressed the following questions, using the medical literature to build evidence-based answers: (i) What is sarcopenia? (ii) What parameters define sarcopenia? (iii) What variables reflect these parameters, and what measurement tools and cut-off points can be used? (iv) How does sarcopenia relate to cachexia, frailty and sarcopenic obesity? For the diagnosis of sarcopenia, EWGSOP recommends using the presence of both low muscle mass + low muscle function (strength or performance). EWGSOP variously applies these characteristics to further define conceptual stages as 'presarcopenia', 'sarcopenia' and 'severe sarcopenia'. EWGSOP reviewed a wide range of tools that can be used to measure the specific variables of muscle mass, muscle strength and physical performance. Our paper summarises currently available data defining sarcopenia cut-off points by age and gender; suggests an algorithm for sarcopenia case finding in older individuals based on measurements of gait speed, grip strength and muscle mass; and presents a list of suggested primary and secondary outcome domains for research. Once an operational definition of sarcopenia is adopted and included in the mainstream of comprehensive geriatric assessment, the next steps are to define the natural course of sarcopenia and to develop and define effective treatment.", "author" : [ { "dropping-particle" : "", "family" : "Cruz-Jentoft", "given" : "Alfonso J", "non-dropping-particle" : "", "parse-names" : false, "suffix" : "" }, { "dropping-particle" : "", "family" : "Baeyens", "given" : "Jean Pierre", "non-dropping-particle" : "", "parse-names" : false, "suffix" : "" }, { "dropping-particle" : "", "family" : "Bauer", "given" : "Jurgen M", "non-dropping-particle" : "", "parse-names" : false, "suffix" : "" }, { "dropping-particle" : "", "family" : "Boirie", "given" : "Yves", "non-dropping-particle" : "", "parse-names" : false, "suffix" : "" }, { "dropping-particle" : "", "family" : "Cederholm", "given" : "Tommy", "non-dropping-particle" : "", "parse-names" : false, "suffix" : "" }, { "dropping-particle" : "", "family" : "Landi", "given" : "Francesco", "non-dropping-particle" : "", "parse-names" : false, "suffix" : "" }, { "dropping-particle" : "", "family" : "Martin", "given" : "Finbarr C", "non-dropping-particle" : "", "parse-names" : false, "suffix" : "" }, { "dropping-particle" : "", "family" : "Michel", "given" : "Jean-Pierre", "non-dropping-particle" : "", "parse-names" : false, "suffix" : "" }, { "dropping-particle" : "", "family" : "Rolland", "given" : "Yves", "non-dropping-particle" : "", "parse-names" : false, "suffix" : "" }, { "dropping-particle" : "", "family" : "Schneider", "given" : "Stephane M", "non-dropping-particle" : "", "parse-names" : false, "suffix" : "" }, { "dropping-particle" : "", "family" : "Topinkova", "given" : "Eva", "non-dropping-particle" : "", "parse-names" : false, "suffix" : "" }, { "dropping-particle" : "", "family" : "Vandewoude", "given" : "Maurits", "non-dropping-particle" : "", "parse-names" : false, "suffix" : "" }, { "dropping-particle" : "", "family" : "Zamboni", "given" : "Mauro", "non-dropping-particle" : "", "parse-names" : false, "suffix" : "" } ], "container-title" : "Age and ageing", "id" : "ITEM-2", "issue" : "4", "issued" : { "date-parts" : [ [ "2010", "7" ] ] }, "language" : "eng", "page" : "412-423", "publisher-place" : "England", "title" : "Sarcopenia: European consensus on definition and diagnosis: Report of the European Working Group on Sarcopenia in Older People.", "type" : "article-journal", "volume" : "39" }, "uris" : [ "http://www.mendeley.com/documents/?uuid=3bd7ed23-e423-46d1-84ca-b8310c583277" ] }, { "id" : "ITEM-3", "itemData" : { "DOI" : "10.1016/j.jamda.2011.01.003", "ISBN" : "1538-9375 (Electronic)\\r1525-8610 (Linking)", "ISSN" : "15258610", "PMID" : "21527165", "abstract" : "Sarcopenia, the age-associated loss of skeletal muscle mass and function, has considerable societal consequences for the development of frailty, disability, and health care planning. A group of geriatricians and scientists from academia and industry met in Rome, Italy, on November 18, 2009, to arrive at a consensus definition of sarcopenia. The current consensus definition was approved unanimously by the meeting participants and is as follows: Sarcopenia is defined as the age-associated loss of skeletal muscle mass and function. The causes of sarcopenia are multifactorial and can include disuse, altered endocrine function, chronic diseases, inflammation, insulin resistance, and nutritional deficiencies. Although cachexia may be a component of sarcopenia, the 2 conditions are not the same. The diagnosis of sarcopenia should be considered in all older patients who present with observed declines in physical function, strength, or overall health. Sarcopenia should specifically be considered in patients who are bedridden, cannot independently rise from a chair, or who have a measured gait speed less that 1 m/s-1. Patients who meet these criteria should further undergo body composition assessment using dual energy x-ray absorptiometry with sarcopenia being defined using currently validated definitions. A diagnosis of sarcopenia is consistent with a gait speed of less than 1 m??s-1 and an objectively measured low muscle mass (eg, appendicular mass relative to ht2 that is ??? 7.23 kg/m2 in men and ??? 5.67 kg/m2 in women). Sarcopenia is a highly prevalent condition in older persons that leads to disability, hospitalization, and death. ?? 2011 American Medical Directors Association.", "author" : [ { "dropping-particle" : "", "family" : "Fielding", "given" : "Roger A", "non-dropping-particle" : "", "parse-names" : false, "suffix" : "" }, { "dropping-particle" : "", "family" : "Vellas", "given" : "Bruno", "non-dropping-particle" : "", "parse-names" : false, "suffix" : "" }, { "dropping-particle" : "", "family" : "Evans", "given" : "William J", "non-dropping-particle" : "", "parse-names" : false, "suffix" : "" }, { "dropping-particle" : "", "family" : "Bhasin", "given" : "Shalender", "non-dropping-particle" : "", "parse-names" : false, "suffix" : "" }, { "dropping-particle" : "", "family" : "Morley", "given" : "John E", "non-dropping-particle" : "", "parse-names" : false, "suffix" : "" }, { "dropping-particle" : "", "family" : "Newman", "given" : "Anne B", "non-dropping-particle" : "", "parse-names" : false, "suffix" : "" }, { "dropping-particle" : "", "family" : "Abellan van Kan", "given" : "Gabor", "non-dropping-particle" : "", "parse-names" : false, "suffix" : "" }, { "dropping-particle" : "", "family" : "Andrieu", "given" : "Sandrine", "non-dropping-particle" : "", "parse-names" : false, "suffix" : "" }, { "dropping-particle" : "", "family" : "Bauer", "given" : "Juergen", "non-dropping-particle" : "", "parse-names" : false, "suffix" : "" }, { "dropping-particle" : "", "family" : "Breuille", "given" : "Denis", "non-dropping-particle" : "", "parse-names" : false, "suffix" : "" }, { "dropping-particle" : "", "family" : "Cederholm", "given" : "Tommy", "non-dropping-particle" : "", "parse-names" : false, "suffix" : "" }, { "dropping-particle" : "", "family" : "Chandler", "given" : "Julie", "non-dropping-particle" : "", "parse-names" : false, "suffix" : "" }, { "dropping-particle" : "", "family" : "Meynard", "given" : "Capucine", "non-dropping-particle" : "De", "parse-names" : false, "suffix" : "" }, { "dropping-particle" : "", "family" : "Donini", "given" : "Lorenzo", "non-dropping-particle" : "", "parse-names" : false, "suffix" : "" }, { "dropping-particle" : "", "family" : "Harris", "given" : "Tamara", "non-dropping-particle" : "", "parse-names" : false, "suffix" : "" }, { "dropping-particle" : "", "family" : "Kannt", "given" : "Aimo", "non-dropping-particle" : "", "parse-names" : false, "suffix" : "" }, { "dropping-particle" : "", "family" : "Keime Guibert", "given" : "Florence", "non-dropping-particle" : "", "parse-names" : false, "suffix" : "" }, { "dropping-particle" : "", "family" : "Onder", "given" : "Graziano", "non-dropping-particle" : "", "parse-names" : false, "suffix" : "" }, { "dropping-particle" : "", "family" : "Papanicolaou", "given" : "Dimitris", "non-dropping-particle" : "", "parse-names" : false, "suffix" : "" }, { "dropping-particle" : "", "family" : "Rolland", "given" : "Yves", "non-dropping-particle" : "", "parse-names" : false, "suffix" : "" }, { "dropping-particle" : "", "family" : "Rooks", "given" : "Daniel", "non-dropping-particle" : "", "parse-names" : false, "suffix" : "" }, { "dropping-particle" : "", "family" : "Sieber", "given" : "Cornel", "non-dropping-particle" : "", "parse-names" : false, "suffix" : "" }, { "dropping-particle" : "", "family" : "Souhami", "given" : "Elisabeth", "non-dropping-particle" : "", "parse-names" : false, "suffix" : "" }, { "dropping-particle" : "", "family" : "Verlaan", "given" : "Sjors", "non-dropping-particle" : "", "parse-names" : false, "suffix" : "" }, { "dropping-particle" : "", "family" : "Zamboni", "given" : "Mauro", "non-dropping-particle" : "", "parse-names" : false, "suffix" : "" } ], "container-title" : "Journal of the American Medical Directors Association", "id" : "ITEM-3", "issue" : "4", "issued" : { "date-parts" : [ [ "2011", "5" ] ] }, "language" : "eng", "page" : "249-256", "publisher-place" : "United States", "title" : "Sarcopenia: An Undiagnosed Condition in Older Adults. Current Consensus Definition: Prevalence, Etiology, and Consequences. International Working Group on Sarcopenia", "type" : "article-journal", "volume" : "12" }, "uris" : [ "http://www.mendeley.com/documents/?uuid=95193956-a91b-44bb-993b-6d613195b047" ] }, { "id" : "ITEM-4", "itemData" : { "DOI" : "10.1016/j.jamda.2011.04.014", "ISBN" : "1538-9375 (Electronic)\\r1525-8610 (Linking)", "ISSN" : "15258610", "PMID" : "21640657", "abstract" : "A consensus conference convened by the Society of Sarcopenia, Cachexia and Wasting Disorders has concluded that \" Sarcopenia, ie, reduced muscle mass, with limited mobility\" should be considered an important clinical entity and that most older persons should be screened for this condition. \" Sarcopenia with limited mobility\" is defined as a person with muscle loss whose walking speed is equal to or less than 1 m/s or who walks less than 400 m during a 6-minute walk, and who has a lean appendicular mass corrected for height squared of 2 standard deviations or more below the mean of healthy persons between 20 and 30 years of age of the same ethnic group. The limitation in mobility should not clearly be a result of otherwise defined specific diseases of muscle, peripheral vascular disease with intermittent claudication, central and peripheral nervous system disorders, or cachexia. Clinically significant interventions are defined as an increase in the 6-minute walk of at least 50 meters or an increase of walking speed of at least 0.1 m/s. ?? 2011 American Medical Directors Association.", "author" : [ { "dropping-particle" : "", "family" : "Morley", "given" : "John E", "non-dropping-particle" : "", "parse-names" : false, "suffix" : "" }, { "dropping-particle" : "", "family" : "Abbatecola", "given" : "Angela Marie", "non-dropping-particle" : "", "parse-names" : false, "suffix" : "" }, { "dropping-particle" : "", "family" : "Argiles", "given" : "Josep M", "non-dropping-particle" : "", "parse-names" : false, "suffix" : "" }, { "dropping-particle" : "", "family" : "Baracos", "given" : "Vickie", "non-dropping-particle" : "", "parse-names" : false, "suffix" : "" }, { "dropping-particle" : "", "family" : "Bauer", "given" : "Juergen", "non-dropping-particle" : "", "parse-names" : false, "suffix" : "" }, { "dropping-particle" : "", "family" : "Bhasin", "given" : "Shalender", "non-dropping-particle" : "", "parse-names" : false, "suffix" : "" }, { "dropping-particle" : "", "family" : "Cederholm", "given" : "Tommy", "non-dropping-particle" : "", "parse-names" : false, "suffix" : "" }, { "dropping-particle" : "", "family" : "Stewart Coats", "given" : "Andrew J.", "non-dropping-particle" : "", "parse-names" : false, "suffix" : "" }, { "dropping-particle" : "", "family" : "Cummings", "given" : "Steven R", "non-dropping-particle" : "", "parse-names" : false, "suffix" : "" }, { "dropping-particle" : "", "family" : "Evans", "given" : "William J", "non-dropping-particle" : "", "parse-names" : false, "suffix" : "" }, { "dropping-particle" : "", "family" : "Fearon", "given" : "Kenneth", "non-dropping-particle" : "", "parse-names" : false, "suffix" : "" }, { "dropping-particle" : "", "family" : "Ferrucci", "given" : "Luigi", "non-dropping-particle" : "", "parse-names" : false, "suffix" : "" }, { "dropping-particle" : "", "family" : "Fielding", "given" : "Roger A", "non-dropping-particle" : "", "parse-names" : false, "suffix" : "" }, { "dropping-particle" : "", "family" : "Guralnik", "given" : "Jack M", "non-dropping-particle" : "", "parse-names" : false, "suffix" : "" }, { "dropping-particle" : "", "family" : "Harris", "given" : "Tamara B", "non-dropping-particle" : "", "parse-names" : false, "suffix" : "" }, { "dropping-particle" : "", "family" : "Inui", "given" : "Akio", "non-dropping-particle" : "", "parse-names" : false, "suffix" : "" }, { "dropping-particle" : "", "family" : "Kalantar-Zadeh", "given" : "Kamyar", "non-dropping-particle" : "", "parse-names" : false, "suffix" : "" }, { "dropping-particle" : "", "family" : "Kirwan", "given" : "Bridget Anne", "non-dropping-particle" : "", "parse-names" : false, "suffix" : "" }, { "dropping-particle" : "", "family" : "Mantovani", "given" : "Giovanni", "non-dropping-particle" : "", "parse-names" : false, "suffix" : "" }, { "dropping-particle" : "", "family" : "Muscaritoli", "given" : "Maurizio", "non-dropping-particle" : "", "parse-names" : false, "suffix" : "" }, { "dropping-particle" : "", "family" : "Newman", "given" : "Anne B", "non-dropping-particle" : "", "parse-names" : false, "suffix" : "" }, { "dropping-particle" : "", "family" : "Rossi-Fanelli", "given" : "Filippo", "non-dropping-particle" : "", "parse-names" : false, "suffix" : "" }, { "dropping-particle" : "", "family" : "Rosano", "given" : "Giuseppe M C", "non-dropping-particle" : "", "parse-names" : false, "suffix" : "" }, { "dropping-particle" : "", "family" : "Roubenoff", "given" : "Ronenn", "non-dropping-particle" : "", "parse-names" : false, "suffix" : "" }, { "dropping-particle" : "", "family" : "Schambelan", "given" : "Morris", "non-dropping-particle" : "", "parse-names" : false, "suffix" : "" }, { "dropping-particle" : "", "family" : "Sokol", "given" : "Gerald H", "non-dropping-particle" : "", "parse-names" : false, "suffix" : "" }, { "dropping-particle" : "", "family" : "Storer", "given" : "Thomas W", "non-dropping-particle" : "", "parse-names" : false, "suffix" : "" }, { "dropping-particle" : "", "family" : "Vellas", "given" : "Bruno", "non-dropping-particle" : "", "parse-names" : false, "suffix" : "" }, { "dropping-particle" : "", "family" : "Haehling", "given" : "Stephan", "non-dropping-particle" : "von", "parse-names" : false, "suffix" : "" }, { "dropping-particle" : "", "family" : "Yeh", "given" : "Shing Shing", "non-dropping-particle" : "", "parse-names" : false, "suffix" : "" }, { "dropping-particle" : "", "family" : "Anker", "given" : "Stefan D", "non-dropping-particle" : "", "parse-names" : false, "suffix" : "" } ], "container-title" : "Journal of the American Medical Directors Association", "id" : "ITEM-4", "issue" : "6", "issued" : { "date-parts" : [ [ "2011", "7" ] ] }, "page" : "403-409", "title" : "Sarcopenia With Limited Mobility: An International Consensus", "type" : "article-journal", "volume" : "12" }, "uris" : [ "http://www.mendeley.com/documents/?uuid=11ced49b-f2e1-4376-ac03-5c6209a21e26" ] }, { "id" : "ITEM-5", "itemData" : { "DOI" : "10.1093/gerona/glu013", "ISSN" : "1758-535X (Electronic)", "PMID" : "24737561", "abstract" : "BACKGROUND: Several consensus groups have previously published operational criteria for sarcopenia, incorporating lean mass with strength and/or physical performance. The purpose of this manuscript is to describe the prevalence, agreement, and discrepancies between the Foundation for the National Institutes of Health (FNIH) criteria with other operational definitions for sarcopenia. METHODS: The FNIH Sarcopenia Project used data from nine studies including: Age, Gene and Environment Susceptibility-Reykjavik Study; Boston Puerto Rican Health Study; a series of six clinical trials from the University of Connecticut; Framingham Heart Study; Health, Aging, and Body Composition Study; Invecchiare in Chianti; Osteoporotic Fractures in Men Study; Rancho Bernardo Study; and Study of Osteoporotic Fractures. Participants included in these analyses were aged 65 and older and had measures of body mass index, appendicular lean mass, grip strength, and gait speed. RESULTS: The prevalence of sarcopenia and agreement proportions was higher in women than men. The lowest prevalence was observed with the FNIH criteria (1.3% men and 2.3% women) compared with the International Working Group and the European Working Group for Sarcopenia in Older Persons (5.1% and 5.3% in men and 11.8% and 13.3% in women, respectively). The positive percent agreements between the FNIH criteria and other criteria were low, ranging from 7% to 32% in men and 5% to 19% in women. However, the negative percent agreement were high (all &gt;95%). CONCLUSIONS: The FNIH criteria result in a more conservative operational definition of sarcopenia, and the prevalence was lower compared with other proposed criteria. Agreement for diagnosing sarcopenia was low, but agreement for ruling out sarcopenia was very high. Consensus on the operational criteria for the diagnosis of sarcopenia is much needed to characterize populations for study and to identify adults for treatment.", "author" : [ { "dropping-particle" : "", "family" : "Dam", "given" : "Thuy-Tien", "non-dropping-particle" : "", "parse-names" : false, "suffix" : "" }, { "dropping-particle" : "", "family" : "Peters", "given" : "Katherine W", "non-dropping-particle" : "", "parse-names" : false, "suffix" : "" }, { "dropping-particle" : "", "family" : "Fragala", "given" : "Maren", "non-dropping-particle" : "", "parse-names" : false, "suffix" : "" }, { "dropping-particle" : "", "family" : "Cawthon", "given" : "Peggy M", "non-dropping-particle" : "", "parse-names" : false, "suffix" : "" }, { "dropping-particle" : "", "family" : "Harris", "given" : "Tamara B", "non-dropping-particle" : "", "parse-names" : false, "suffix" : "" }, { "dropping-particle" : "", "family" : "McLean", "given" : "Robert", "non-dropping-particle" : "", "parse-names" : false, "suffix" : "" }, { "dropping-particle" : "", "family" : "Shardell", "given" : "Michelle", "non-dropping-particle" : "", "parse-names" : false, "suffix" : "" }, { "dropping-particle" : "", "family" : "Alley", "given" : "Dawn E", "non-dropping-particle" : "", "parse-names" : false, "suffix" : "" }, { "dropping-particle" : "", "family" : "Kenny", "given" : "Anne", "non-dropping-particle" : "", "parse-names" : false, "suffix" : "" }, { "dropping-particle" : "", "family" : "Ferrucci", "given" : "Luigi", "non-dropping-particle" : "", "parse-names" : false, "suffix" : "" }, { "dropping-particle" : "", "family" : "Guralnik", "given" : "Jack", "non-dropping-particle" : "", "parse-names" : false, "suffix" : "" }, { "dropping-particle" : "", "family" : "Kiel", "given" : "Douglas P", "non-dropping-particle" : "", "parse-names" : false, "suffix" : "" }, { "dropping-particle" : "", "family" : "Kritchevsky", "given" : "Steve", "non-dropping-particle" : "", "parse-names" : false, "suffix" : "" }, { "dropping-particle" : "", "family" : "Vassileva", "given" : "Maria T", "non-dropping-particle" : "", "parse-names" : false, "suffix" : "" }, { "dropping-particle" : "", "family" : "Studenski", "given" : "Stephanie", "non-dropping-particle" : "", "parse-names" : false, "suffix" : "" } ], "container-title" : "The journals of gerontology. Series A, Biological sciences and medical sciences", "id" : "ITEM-5", "issue" : "5", "issued" : { "date-parts" : [ [ "2014", "5" ] ] }, "language" : "eng", "page" : "584-590", "publisher-place" : "United States", "title" : "An evidence-based comparison of operational criteria for the presence of sarcopenia.", "type" : "article-journal", "volume" : "69" }, "uris" : [ "http://www.mendeley.com/documents/?uuid=5d1b3faf-b1bd-49f2-934b-d1adeb229969" ] } ], "mendeley" : { "formattedCitation" : "[4\u20138]", "plainTextFormattedCitation" : "[4\u20138]", "previouslyFormattedCitation" : "[4\u20138]" }, "properties" : { "noteIndex" : 0 }, "schema" : "https://github.com/citation-style-language/schema/raw/master/csl-citation.json" }</w:instrText>
      </w:r>
      <w:r w:rsidR="00D747A6">
        <w:fldChar w:fldCharType="separate"/>
      </w:r>
      <w:r w:rsidR="00946D6B" w:rsidRPr="00946D6B">
        <w:rPr>
          <w:noProof/>
        </w:rPr>
        <w:t>[4–8]</w:t>
      </w:r>
      <w:r w:rsidR="00D747A6">
        <w:fldChar w:fldCharType="end"/>
      </w:r>
    </w:p>
    <w:p w14:paraId="19E01BBB" w14:textId="35DC2946" w:rsidR="00846A02" w:rsidRDefault="00846A02" w:rsidP="001D0473">
      <w:pPr>
        <w:spacing w:line="360" w:lineRule="auto"/>
      </w:pPr>
      <w:r>
        <w:t xml:space="preserve">Since 2010, three such definitional approaches have been developed. The European Working Group on Sarcopenia in Older People (EWGSOP) </w:t>
      </w:r>
      <w:r w:rsidR="00D747A6">
        <w:fldChar w:fldCharType="begin" w:fldLock="1"/>
      </w:r>
      <w:r w:rsidR="00C80A5E">
        <w:instrText>ADDIN CSL_CITATION { "citationItems" : [ { "id" : "ITEM-1", "itemData" : { "DOI" : "10.1093/ageing/afq034", "ISSN" : "1468-2834 (Electronic)", "PMID" : "20392703", "abstract" : "The European Working Group on Sarcopenia in Older People (EWGSOP) developed a practical clinical definition and consensus diagnostic criteria for age-related sarcopenia. EWGSOP included representatives from four participant organisations, i.e. the European Geriatric Medicine Society, the European Society for Clinical Nutrition and Metabolism, the International Association of Gerontology and Geriatrics-European Region and the International Association of Nutrition and Aging. These organisations endorsed the findings in the final document. The group met and addressed the following questions, using the medical literature to build evidence-based answers: (i) What is sarcopenia? (ii) What parameters define sarcopenia? (iii) What variables reflect these parameters, and what measurement tools and cut-off points can be used? (iv) How does sarcopenia relate to cachexia, frailty and sarcopenic obesity? For the diagnosis of sarcopenia, EWGSOP recommends using the presence of both low muscle mass + low muscle function (strength or performance). EWGSOP variously applies these characteristics to further define conceptual stages as 'presarcopenia', 'sarcopenia' and 'severe sarcopenia'. EWGSOP reviewed a wide range of tools that can be used to measure the specific variables of muscle mass, muscle strength and physical performance. Our paper summarises currently available data defining sarcopenia cut-off points by age and gender; suggests an algorithm for sarcopenia case finding in older individuals based on measurements of gait speed, grip strength and muscle mass; and presents a list of suggested primary and secondary outcome domains for research. Once an operational definition of sarcopenia is adopted and included in the mainstream of comprehensive geriatric assessment, the next steps are to define the natural course of sarcopenia and to develop and define effective treatment.", "author" : [ { "dropping-particle" : "", "family" : "Cruz-Jentoft", "given" : "Alfonso J", "non-dropping-particle" : "", "parse-names" : false, "suffix" : "" }, { "dropping-particle" : "", "family" : "Baeyens", "given" : "Jean Pierre", "non-dropping-particle" : "", "parse-names" : false, "suffix" : "" }, { "dropping-particle" : "", "family" : "Bauer", "given" : "Jurgen M", "non-dropping-particle" : "", "parse-names" : false, "suffix" : "" }, { "dropping-particle" : "", "family" : "Boirie", "given" : "Yves", "non-dropping-particle" : "", "parse-names" : false, "suffix" : "" }, { "dropping-particle" : "", "family" : "Cederholm", "given" : "Tommy", "non-dropping-particle" : "", "parse-names" : false, "suffix" : "" }, { "dropping-particle" : "", "family" : "Landi", "given" : "Francesco", "non-dropping-particle" : "", "parse-names" : false, "suffix" : "" }, { "dropping-particle" : "", "family" : "Martin", "given" : "Finbarr C", "non-dropping-particle" : "", "parse-names" : false, "suffix" : "" }, { "dropping-particle" : "", "family" : "Michel", "given" : "Jean-Pierre", "non-dropping-particle" : "", "parse-names" : false, "suffix" : "" }, { "dropping-particle" : "", "family" : "Rolland", "given" : "Yves", "non-dropping-particle" : "", "parse-names" : false, "suffix" : "" }, { "dropping-particle" : "", "family" : "Schneider", "given" : "Stephane M", "non-dropping-particle" : "", "parse-names" : false, "suffix" : "" }, { "dropping-particle" : "", "family" : "Topinkova", "given" : "Eva", "non-dropping-particle" : "", "parse-names" : false, "suffix" : "" }, { "dropping-particle" : "", "family" : "Vandewoude", "given" : "Maurits", "non-dropping-particle" : "", "parse-names" : false, "suffix" : "" }, { "dropping-particle" : "", "family" : "Zamboni", "given" : "Mauro", "non-dropping-particle" : "", "parse-names" : false, "suffix" : "" } ], "container-title" : "Age and ageing", "id" : "ITEM-1", "issue" : "4", "issued" : { "date-parts" : [ [ "2010", "7" ] ] }, "language" : "eng", "page" : "412-423", "publisher-place" : "England", "title" : "Sarcopenia: European consensus on definition and diagnosis: Report of the European Working Group on Sarcopenia in Older People.", "type" : "article-journal", "volume" : "39" }, "uris" : [ "http://www.mendeley.com/documents/?uuid=3bd7ed23-e423-46d1-84ca-b8310c583277" ] } ], "mendeley" : { "formattedCitation" : "[5]", "plainTextFormattedCitation" : "[5]", "previouslyFormattedCitation" : "[5]" }, "properties" : { "noteIndex" : 0 }, "schema" : "https://github.com/citation-style-language/schema/raw/master/csl-citation.json" }</w:instrText>
      </w:r>
      <w:r w:rsidR="00D747A6">
        <w:fldChar w:fldCharType="separate"/>
      </w:r>
      <w:r w:rsidR="00946D6B" w:rsidRPr="00946D6B">
        <w:rPr>
          <w:noProof/>
        </w:rPr>
        <w:t>[5]</w:t>
      </w:r>
      <w:r w:rsidR="00D747A6">
        <w:fldChar w:fldCharType="end"/>
      </w:r>
      <w:r>
        <w:t xml:space="preserve">definition utilised an algorithm with sex-specific thresholds for muscle mass (ALM) corrected for height squared, coupled with grip strength (&lt;30kg in men and &lt;20kg in women), and gait speed &lt;0.8m/s. The algorithm first considered gait speed, and incorporated muscle mass and grip strength in a hierarchical manner. Primary sarcopenia was defined as loss of muscle mass and function deviating negatively from normal ageing without other obvious causal factors. Secondary sarcopenia was designated as loss of mass and function when causal factors other than ageing, such as systemic disease (inflammatory, malignant or endocrine) appeared to be involved. </w:t>
      </w:r>
    </w:p>
    <w:p w14:paraId="4594A136" w14:textId="288369E6" w:rsidR="00846A02" w:rsidRDefault="00846A02" w:rsidP="001D0473">
      <w:pPr>
        <w:spacing w:line="360" w:lineRule="auto"/>
      </w:pPr>
      <w:r>
        <w:t>Soon after, an International Working Group on Sarcopenia</w:t>
      </w:r>
      <w:r w:rsidR="00D747A6">
        <w:fldChar w:fldCharType="begin" w:fldLock="1"/>
      </w:r>
      <w:r w:rsidR="00C80A5E">
        <w:instrText>ADDIN CSL_CITATION { "citationItems" : [ { "id" : "ITEM-1", "itemData" : { "DOI" : "10.1016/j.jamda.2011.01.003", "ISBN" : "1538-9375 (Electronic)\\r1525-8610 (Linking)", "ISSN" : "15258610", "PMID" : "21527165", "abstract" : "Sarcopenia, the age-associated loss of skeletal muscle mass and function, has considerable societal consequences for the development of frailty, disability, and health care planning. A group of geriatricians and scientists from academia and industry met in Rome, Italy, on November 18, 2009, to arrive at a consensus definition of sarcopenia. The current consensus definition was approved unanimously by the meeting participants and is as follows: Sarcopenia is defined as the age-associated loss of skeletal muscle mass and function. The causes of sarcopenia are multifactorial and can include disuse, altered endocrine function, chronic diseases, inflammation, insulin resistance, and nutritional deficiencies. Although cachexia may be a component of sarcopenia, the 2 conditions are not the same. The diagnosis of sarcopenia should be considered in all older patients who present with observed declines in physical function, strength, or overall health. Sarcopenia should specifically be considered in patients who are bedridden, cannot independently rise from a chair, or who have a measured gait speed less that 1 m/s-1. Patients who meet these criteria should further undergo body composition assessment using dual energy x-ray absorptiometry with sarcopenia being defined using currently validated definitions. A diagnosis of sarcopenia is consistent with a gait speed of less than 1 m??s-1 and an objectively measured low muscle mass (eg, appendicular mass relative to ht2 that is ??? 7.23 kg/m2 in men and ??? 5.67 kg/m2 in women). Sarcopenia is a highly prevalent condition in older persons that leads to disability, hospitalization, and death. ?? 2011 American Medical Directors Association.", "author" : [ { "dropping-particle" : "", "family" : "Fielding", "given" : "Roger A", "non-dropping-particle" : "", "parse-names" : false, "suffix" : "" }, { "dropping-particle" : "", "family" : "Vellas", "given" : "Bruno", "non-dropping-particle" : "", "parse-names" : false, "suffix" : "" }, { "dropping-particle" : "", "family" : "Evans", "given" : "William J", "non-dropping-particle" : "", "parse-names" : false, "suffix" : "" }, { "dropping-particle" : "", "family" : "Bhasin", "given" : "Shalender", "non-dropping-particle" : "", "parse-names" : false, "suffix" : "" }, { "dropping-particle" : "", "family" : "Morley", "given" : "John E", "non-dropping-particle" : "", "parse-names" : false, "suffix" : "" }, { "dropping-particle" : "", "family" : "Newman", "given" : "Anne B", "non-dropping-particle" : "", "parse-names" : false, "suffix" : "" }, { "dropping-particle" : "", "family" : "Abellan van Kan", "given" : "Gabor", "non-dropping-particle" : "", "parse-names" : false, "suffix" : "" }, { "dropping-particle" : "", "family" : "Andrieu", "given" : "Sandrine", "non-dropping-particle" : "", "parse-names" : false, "suffix" : "" }, { "dropping-particle" : "", "family" : "Bauer", "given" : "Juergen", "non-dropping-particle" : "", "parse-names" : false, "suffix" : "" }, { "dropping-particle" : "", "family" : "Breuille", "given" : "Denis", "non-dropping-particle" : "", "parse-names" : false, "suffix" : "" }, { "dropping-particle" : "", "family" : "Cederholm", "given" : "Tommy", "non-dropping-particle" : "", "parse-names" : false, "suffix" : "" }, { "dropping-particle" : "", "family" : "Chandler", "given" : "Julie", "non-dropping-particle" : "", "parse-names" : false, "suffix" : "" }, { "dropping-particle" : "", "family" : "Meynard", "given" : "Capucine", "non-dropping-particle" : "De", "parse-names" : false, "suffix" : "" }, { "dropping-particle" : "", "family" : "Donini", "given" : "Lorenzo", "non-dropping-particle" : "", "parse-names" : false, "suffix" : "" }, { "dropping-particle" : "", "family" : "Harris", "given" : "Tamara", "non-dropping-particle" : "", "parse-names" : false, "suffix" : "" }, { "dropping-particle" : "", "family" : "Kannt", "given" : "Aimo", "non-dropping-particle" : "", "parse-names" : false, "suffix" : "" }, { "dropping-particle" : "", "family" : "Keime Guibert", "given" : "Florence", "non-dropping-particle" : "", "parse-names" : false, "suffix" : "" }, { "dropping-particle" : "", "family" : "Onder", "given" : "Graziano", "non-dropping-particle" : "", "parse-names" : false, "suffix" : "" }, { "dropping-particle" : "", "family" : "Papanicolaou", "given" : "Dimitris", "non-dropping-particle" : "", "parse-names" : false, "suffix" : "" }, { "dropping-particle" : "", "family" : "Rolland", "given" : "Yves", "non-dropping-particle" : "", "parse-names" : false, "suffix" : "" }, { "dropping-particle" : "", "family" : "Rooks", "given" : "Daniel", "non-dropping-particle" : "", "parse-names" : false, "suffix" : "" }, { "dropping-particle" : "", "family" : "Sieber", "given" : "Cornel", "non-dropping-particle" : "", "parse-names" : false, "suffix" : "" }, { "dropping-particle" : "", "family" : "Souhami", "given" : "Elisabeth", "non-dropping-particle" : "", "parse-names" : false, "suffix" : "" }, { "dropping-particle" : "", "family" : "Verlaan", "given" : "Sjors", "non-dropping-particle" : "", "parse-names" : false, "suffix" : "" }, { "dropping-particle" : "", "family" : "Zamboni", "given" : "Mauro", "non-dropping-particle" : "", "parse-names" : false, "suffix" : "" } ], "container-title" : "Journal of the American Medical Directors Association", "id" : "ITEM-1", "issue" : "4", "issued" : { "date-parts" : [ [ "2011", "5" ] ] }, "language" : "eng", "page" : "249-256", "publisher-place" : "United States", "title" : "Sarcopenia: An Undiagnosed Condition in Older Adults. Current Consensus Definition: Prevalence, Etiology, and Consequences. International Working Group on Sarcopenia", "type" : "article-journal", "volume" : "12" }, "uris" : [ "http://www.mendeley.com/documents/?uuid=95193956-a91b-44bb-993b-6d613195b047" ] } ], "mendeley" : { "formattedCitation" : "[6]", "plainTextFormattedCitation" : "[6]", "previouslyFormattedCitation" : "[6]" }, "properties" : { "noteIndex" : 0 }, "schema" : "https://github.com/citation-style-language/schema/raw/master/csl-citation.json" }</w:instrText>
      </w:r>
      <w:r w:rsidR="00D747A6">
        <w:fldChar w:fldCharType="separate"/>
      </w:r>
      <w:r w:rsidR="00946D6B" w:rsidRPr="00946D6B">
        <w:rPr>
          <w:noProof/>
        </w:rPr>
        <w:t>[6]</w:t>
      </w:r>
      <w:r w:rsidR="00D747A6">
        <w:fldChar w:fldCharType="end"/>
      </w:r>
      <w:r>
        <w:t xml:space="preserve"> developed an algorithm which considered gait speed (&lt;1m/s) and then incorporated sex-specific threshold values for muscle mass. Finally, the Foundation of NIH (FNIH) Sarcopenia Project</w:t>
      </w:r>
      <w:r w:rsidR="00D747A6">
        <w:fldChar w:fldCharType="begin" w:fldLock="1"/>
      </w:r>
      <w:r w:rsidR="00C80A5E">
        <w:instrText>ADDIN CSL_CITATION { "citationItems" : [ { "id" : "ITEM-1", "itemData" : { "DOI" : "10.1093/gerona/glu013", "ISSN" : "1758-535X (Electronic)", "PMID" : "24737561", "abstract" : "BACKGROUND: Several consensus groups have previously published operational criteria for sarcopenia, incorporating lean mass with strength and/or physical performance. The purpose of this manuscript is to describe the prevalence, agreement, and discrepancies between the Foundation for the National Institutes of Health (FNIH) criteria with other operational definitions for sarcopenia. METHODS: The FNIH Sarcopenia Project used data from nine studies including: Age, Gene and Environment Susceptibility-Reykjavik Study; Boston Puerto Rican Health Study; a series of six clinical trials from the University of Connecticut; Framingham Heart Study; Health, Aging, and Body Composition Study; Invecchiare in Chianti; Osteoporotic Fractures in Men Study; Rancho Bernardo Study; and Study of Osteoporotic Fractures. Participants included in these analyses were aged 65 and older and had measures of body mass index, appendicular lean mass, grip strength, and gait speed. RESULTS: The prevalence of sarcopenia and agreement proportions was higher in women than men. The lowest prevalence was observed with the FNIH criteria (1.3% men and 2.3% women) compared with the International Working Group and the European Working Group for Sarcopenia in Older Persons (5.1% and 5.3% in men and 11.8% and 13.3% in women, respectively). The positive percent agreements between the FNIH criteria and other criteria were low, ranging from 7% to 32% in men and 5% to 19% in women. However, the negative percent agreement were high (all &gt;95%). CONCLUSIONS: The FNIH criteria result in a more conservative operational definition of sarcopenia, and the prevalence was lower compared with other proposed criteria. Agreement for diagnosing sarcopenia was low, but agreement for ruling out sarcopenia was very high. Consensus on the operational criteria for the diagnosis of sarcopenia is much needed to characterize populations for study and to identify adults for treatment.", "author" : [ { "dropping-particle" : "", "family" : "Dam", "given" : "Thuy-Tien", "non-dropping-particle" : "", "parse-names" : false, "suffix" : "" }, { "dropping-particle" : "", "family" : "Peters", "given" : "Katherine W", "non-dropping-particle" : "", "parse-names" : false, "suffix" : "" }, { "dropping-particle" : "", "family" : "Fragala", "given" : "Maren", "non-dropping-particle" : "", "parse-names" : false, "suffix" : "" }, { "dropping-particle" : "", "family" : "Cawthon", "given" : "Peggy M", "non-dropping-particle" : "", "parse-names" : false, "suffix" : "" }, { "dropping-particle" : "", "family" : "Harris", "given" : "Tamara B", "non-dropping-particle" : "", "parse-names" : false, "suffix" : "" }, { "dropping-particle" : "", "family" : "McLean", "given" : "Robert", "non-dropping-particle" : "", "parse-names" : false, "suffix" : "" }, { "dropping-particle" : "", "family" : "Shardell", "given" : "Michelle", "non-dropping-particle" : "", "parse-names" : false, "suffix" : "" }, { "dropping-particle" : "", "family" : "Alley", "given" : "Dawn E", "non-dropping-particle" : "", "parse-names" : false, "suffix" : "" }, { "dropping-particle" : "", "family" : "Kenny", "given" : "Anne", "non-dropping-particle" : "", "parse-names" : false, "suffix" : "" }, { "dropping-particle" : "", "family" : "Ferrucci", "given" : "Luigi", "non-dropping-particle" : "", "parse-names" : false, "suffix" : "" }, { "dropping-particle" : "", "family" : "Guralnik", "given" : "Jack", "non-dropping-particle" : "", "parse-names" : false, "suffix" : "" }, { "dropping-particle" : "", "family" : "Kiel", "given" : "Douglas P", "non-dropping-particle" : "", "parse-names" : false, "suffix" : "" }, { "dropping-particle" : "", "family" : "Kritchevsky", "given" : "Steve", "non-dropping-particle" : "", "parse-names" : false, "suffix" : "" }, { "dropping-particle" : "", "family" : "Vassileva", "given" : "Maria T", "non-dropping-particle" : "", "parse-names" : false, "suffix" : "" }, { "dropping-particle" : "", "family" : "Studenski", "given" : "Stephanie", "non-dropping-particle" : "", "parse-names" : false, "suffix" : "" } ], "container-title" : "The journals of gerontology. Series A, Biological sciences and medical sciences", "id" : "ITEM-1", "issue" : "5", "issued" : { "date-parts" : [ [ "2014", "5" ] ] }, "language" : "eng", "page" : "584-590", "publisher-place" : "United States", "title" : "An evidence-based comparison of operational criteria for the presence of sarcopenia.", "type" : "article-journal", "volume" : "69" }, "uris" : [ "http://www.mendeley.com/documents/?uuid=5d1b3faf-b1bd-49f2-934b-d1adeb229969" ] } ], "mendeley" : { "formattedCitation" : "[8]", "plainTextFormattedCitation" : "[8]", "previouslyFormattedCitation" : "[8]" }, "properties" : { "noteIndex" : 0 }, "schema" : "https://github.com/citation-style-language/schema/raw/master/csl-citation.json" }</w:instrText>
      </w:r>
      <w:r w:rsidR="00D747A6">
        <w:fldChar w:fldCharType="separate"/>
      </w:r>
      <w:r w:rsidR="00946D6B" w:rsidRPr="00946D6B">
        <w:rPr>
          <w:noProof/>
        </w:rPr>
        <w:t>[8]</w:t>
      </w:r>
      <w:r w:rsidR="00D747A6">
        <w:fldChar w:fldCharType="end"/>
      </w:r>
      <w:r>
        <w:t xml:space="preserve">, applying a classification and regression </w:t>
      </w:r>
      <w:r>
        <w:lastRenderedPageBreak/>
        <w:t xml:space="preserve">tree (CART) analytical approach to data from eight predominantly US cohorts, identified thresholds for ALM and grip strength and defined sarcopenia on the basis of weakness with low lean mass, and reduced gait speed with low lean mass. It is now clear that these three definitional approaches yield very different prevalence estimates in the general population of older people. Thus, sarcopenia is found in around </w:t>
      </w:r>
      <w:r w:rsidR="00EF76E7">
        <w:t xml:space="preserve">5.5% and </w:t>
      </w:r>
      <w:r>
        <w:t>13</w:t>
      </w:r>
      <w:r w:rsidR="00E22128">
        <w:t>.3</w:t>
      </w:r>
      <w:r>
        <w:t>%</w:t>
      </w:r>
      <w:r w:rsidR="00E22128">
        <w:t xml:space="preserve"> </w:t>
      </w:r>
      <w:r>
        <w:t>of elderly men and women</w:t>
      </w:r>
      <w:r w:rsidR="00E22128">
        <w:t xml:space="preserve"> respectively</w:t>
      </w:r>
      <w:r>
        <w:t xml:space="preserve"> using the EWGSOP definition, but only in </w:t>
      </w:r>
      <w:r w:rsidR="00E22128">
        <w:t>1.3</w:t>
      </w:r>
      <w:r w:rsidR="002F7BED">
        <w:t>%</w:t>
      </w:r>
      <w:r w:rsidR="00E22128">
        <w:t xml:space="preserve"> and </w:t>
      </w:r>
      <w:r>
        <w:t>2</w:t>
      </w:r>
      <w:r w:rsidR="00E22128">
        <w:t>.3</w:t>
      </w:r>
      <w:r>
        <w:t>% of the same sample using the FNIH definition</w:t>
      </w:r>
      <w:r w:rsidR="00E22128">
        <w:fldChar w:fldCharType="begin" w:fldLock="1"/>
      </w:r>
      <w:r w:rsidR="00C80A5E">
        <w:instrText>ADDIN CSL_CITATION { "citationItems" : [ { "id" : "ITEM-1", "itemData" : { "DOI" : "10.1093/gerona/glu013", "ISSN" : "1758-535X (Electronic)", "PMID" : "24737561", "abstract" : "BACKGROUND: Several consensus groups have previously published operational criteria for sarcopenia, incorporating lean mass with strength and/or physical performance. The purpose of this manuscript is to describe the prevalence, agreement, and discrepancies between the Foundation for the National Institutes of Health (FNIH) criteria with other operational definitions for sarcopenia. METHODS: The FNIH Sarcopenia Project used data from nine studies including: Age, Gene and Environment Susceptibility-Reykjavik Study; Boston Puerto Rican Health Study; a series of six clinical trials from the University of Connecticut; Framingham Heart Study; Health, Aging, and Body Composition Study; Invecchiare in Chianti; Osteoporotic Fractures in Men Study; Rancho Bernardo Study; and Study of Osteoporotic Fractures. Participants included in these analyses were aged 65 and older and had measures of body mass index, appendicular lean mass, grip strength, and gait speed. RESULTS: The prevalence of sarcopenia and agreement proportions was higher in women than men. The lowest prevalence was observed with the FNIH criteria (1.3% men and 2.3% women) compared with the International Working Group and the European Working Group for Sarcopenia in Older Persons (5.1% and 5.3% in men and 11.8% and 13.3% in women, respectively). The positive percent agreements between the FNIH criteria and other criteria were low, ranging from 7% to 32% in men and 5% to 19% in women. However, the negative percent agreement were high (all &gt;95%). CONCLUSIONS: The FNIH criteria result in a more conservative operational definition of sarcopenia, and the prevalence was lower compared with other proposed criteria. Agreement for diagnosing sarcopenia was low, but agreement for ruling out sarcopenia was very high. Consensus on the operational criteria for the diagnosis of sarcopenia is much needed to characterize populations for study and to identify adults for treatment.", "author" : [ { "dropping-particle" : "", "family" : "Dam", "given" : "Thuy-Tien", "non-dropping-particle" : "", "parse-names" : false, "suffix" : "" }, { "dropping-particle" : "", "family" : "Peters", "given" : "Katherine W", "non-dropping-particle" : "", "parse-names" : false, "suffix" : "" }, { "dropping-particle" : "", "family" : "Fragala", "given" : "Maren", "non-dropping-particle" : "", "parse-names" : false, "suffix" : "" }, { "dropping-particle" : "", "family" : "Cawthon", "given" : "Peggy M", "non-dropping-particle" : "", "parse-names" : false, "suffix" : "" }, { "dropping-particle" : "", "family" : "Harris", "given" : "Tamara B", "non-dropping-particle" : "", "parse-names" : false, "suffix" : "" }, { "dropping-particle" : "", "family" : "McLean", "given" : "Robert", "non-dropping-particle" : "", "parse-names" : false, "suffix" : "" }, { "dropping-particle" : "", "family" : "Shardell", "given" : "Michelle", "non-dropping-particle" : "", "parse-names" : false, "suffix" : "" }, { "dropping-particle" : "", "family" : "Alley", "given" : "Dawn E", "non-dropping-particle" : "", "parse-names" : false, "suffix" : "" }, { "dropping-particle" : "", "family" : "Kenny", "given" : "Anne", "non-dropping-particle" : "", "parse-names" : false, "suffix" : "" }, { "dropping-particle" : "", "family" : "Ferrucci", "given" : "Luigi", "non-dropping-particle" : "", "parse-names" : false, "suffix" : "" }, { "dropping-particle" : "", "family" : "Guralnik", "given" : "Jack", "non-dropping-particle" : "", "parse-names" : false, "suffix" : "" }, { "dropping-particle" : "", "family" : "Kiel", "given" : "Douglas P", "non-dropping-particle" : "", "parse-names" : false, "suffix" : "" }, { "dropping-particle" : "", "family" : "Kritchevsky", "given" : "Steve", "non-dropping-particle" : "", "parse-names" : false, "suffix" : "" }, { "dropping-particle" : "", "family" : "Vassileva", "given" : "Maria T", "non-dropping-particle" : "", "parse-names" : false, "suffix" : "" }, { "dropping-particle" : "", "family" : "Studenski", "given" : "Stephanie", "non-dropping-particle" : "", "parse-names" : false, "suffix" : "" } ], "container-title" : "The journals of gerontology. Series A, Biological sciences and medical sciences", "id" : "ITEM-1", "issue" : "5", "issued" : { "date-parts" : [ [ "2014", "5" ] ] }, "language" : "eng", "page" : "584-590", "publisher-place" : "United States", "title" : "An evidence-based comparison of operational criteria for the presence of sarcopenia.", "type" : "article-journal", "volume" : "69" }, "uris" : [ "http://www.mendeley.com/documents/?uuid=5d1b3faf-b1bd-49f2-934b-d1adeb229969" ] } ], "mendeley" : { "formattedCitation" : "[8]", "plainTextFormattedCitation" : "[8]", "previouslyFormattedCitation" : "[8]" }, "properties" : { "noteIndex" : 0 }, "schema" : "https://github.com/citation-style-language/schema/raw/master/csl-citation.json" }</w:instrText>
      </w:r>
      <w:r w:rsidR="00E22128">
        <w:fldChar w:fldCharType="separate"/>
      </w:r>
      <w:r w:rsidR="00946D6B" w:rsidRPr="00946D6B">
        <w:rPr>
          <w:noProof/>
        </w:rPr>
        <w:t>[8]</w:t>
      </w:r>
      <w:r w:rsidR="00E22128">
        <w:fldChar w:fldCharType="end"/>
      </w:r>
      <w:r>
        <w:t>.</w:t>
      </w:r>
    </w:p>
    <w:p w14:paraId="71F96B02" w14:textId="6BAFEF15" w:rsidR="0011448E" w:rsidRDefault="00846A02" w:rsidP="001D0473">
      <w:pPr>
        <w:spacing w:line="360" w:lineRule="auto"/>
      </w:pPr>
      <w:r>
        <w:t>Several reviews have been published in recent years addressing the epidemiology of sarcopenia using combinations of these definitions. However, we are unaware of any review that focuses on the epidemiology of the distinct physiologic components of sarcopenia, and highlights the similarities and differences between their patterns of variation with age, gender, geography and time; or contrasts the individual risk factors that cluster selectively with muscle mass, strength and physical function.</w:t>
      </w:r>
      <w:r w:rsidR="0088720D">
        <w:t xml:space="preserve"> </w:t>
      </w:r>
      <w:r w:rsidR="005C5A1A">
        <w:t>To evaluate this issue</w:t>
      </w:r>
      <w:r w:rsidR="0088720D">
        <w:t>, w</w:t>
      </w:r>
      <w:r w:rsidR="005111E8">
        <w:t>e</w:t>
      </w:r>
      <w:r>
        <w:t xml:space="preserve"> undertook a systematic search of the literature</w:t>
      </w:r>
      <w:r w:rsidR="00616A3C">
        <w:t xml:space="preserve"> </w:t>
      </w:r>
      <w:r>
        <w:t>(search terms: epidemiology, muscle mass, muscle strength, physical function)</w:t>
      </w:r>
      <w:r w:rsidR="009958D2">
        <w:t xml:space="preserve"> </w:t>
      </w:r>
      <w:r w:rsidR="00EF38AD">
        <w:t>and include</w:t>
      </w:r>
      <w:r w:rsidR="005111E8">
        <w:t>d</w:t>
      </w:r>
      <w:r w:rsidR="00EF38AD">
        <w:t xml:space="preserve"> studies published up to </w:t>
      </w:r>
      <w:r w:rsidR="005111E8">
        <w:t xml:space="preserve">November 2016. </w:t>
      </w:r>
      <w:r>
        <w:t>We report here the available measurement methods for muscle mass, strength and physical function, as well as the influence on each of these measures of age, gender, ethnicity, time and other lifestyle and health-related risk factors. Differences in the descriptive epidemiology of these interlinked muscle characteristics will inform novel predictive tools for harder clinical outcomes; shed light on the most effective preventive strategies against sarcopenia; and assist development of more effective clinical definitions for practical and regu</w:t>
      </w:r>
      <w:r w:rsidR="001D0473">
        <w:t>latory purposes.</w:t>
      </w:r>
    </w:p>
    <w:p w14:paraId="088B1621" w14:textId="77777777" w:rsidR="001D0473" w:rsidRDefault="001D0473" w:rsidP="001D0473">
      <w:pPr>
        <w:spacing w:line="360" w:lineRule="auto"/>
      </w:pPr>
    </w:p>
    <w:p w14:paraId="5ADCA0C4" w14:textId="77777777" w:rsidR="00846A02" w:rsidRDefault="00846A02" w:rsidP="001D0473">
      <w:pPr>
        <w:spacing w:line="360" w:lineRule="auto"/>
        <w:rPr>
          <w:b/>
        </w:rPr>
      </w:pPr>
      <w:r>
        <w:rPr>
          <w:b/>
        </w:rPr>
        <w:t>Methods to measure mass, strength and physical function</w:t>
      </w:r>
    </w:p>
    <w:p w14:paraId="5D10628E" w14:textId="192D7A45" w:rsidR="00846A02" w:rsidRDefault="00846A02" w:rsidP="001D0473">
      <w:pPr>
        <w:spacing w:line="360" w:lineRule="auto"/>
      </w:pPr>
      <w:r>
        <w:t xml:space="preserve">In order to use muscle mass, strength and physical function to create a universal definition for sarcopenia, appropriate measurement methods must be identified. These methods are often not uniformly suitable for both research and clinical practice. Table 1 shows the range of methods that are used to measure muscle mass and strength. The best characterised and most widely used measure of muscle mass is fat-free mass derived from a whole body dual energy </w:t>
      </w:r>
      <w:r w:rsidR="009958D2">
        <w:t xml:space="preserve">x-ray </w:t>
      </w:r>
      <w:r>
        <w:t>absorptiometr</w:t>
      </w:r>
      <w:r w:rsidR="009958D2">
        <w:t>y</w:t>
      </w:r>
      <w:r>
        <w:t xml:space="preserve"> (DXA) scan. To obtain a complete picture of body composition, a four-component model comprising total body water, protein, mineral and fat mass is required; however, this is a highly intensive and costly procedure</w:t>
      </w:r>
      <w:r w:rsidR="00D54922">
        <w:fldChar w:fldCharType="begin" w:fldLock="1"/>
      </w:r>
      <w:r w:rsidR="00C80A5E">
        <w:instrText>ADDIN CSL_CITATION { "citationItems" : [ { "id" : "ITEM-1", "itemData" : { "DOI" : "10.1007/s00223-013-9757-z", "ISBN" : "0171-967x", "PMID" : "23842964", "abstract" : "This review provides a framework for the development of an operational definition of sarcopenia and of the potential end points that might be adopted in clinical trials among older adults. While the clinical relevance of sarcopenia is widely recognized, there is currently no universally accepted definition of the disorder. The development of interventions to alter the natural history of sarcopenia also requires consensus on the most appropriate end points for determining outcomes of clinical importance which might be utilized in intervention studies. We review current approaches to the definition of sarcopenia and the methods used for the assessment of various aspects of physical function in older people. The potential end points of muscle mass, muscle strength, muscle power, and muscle fatigue, as well as the relationships between them, are explored with reference to the availability and practicality of the available methods for measuring these end points in clinical trials. Based on current evidence, none of the four potential outcomes in question is sufficiently comprehensive to recommend as a uniform single outcome in randomized clinical trials. We propose that sarcopenia may be optimally defined (for the purposes of clinical trial inclusion criteria as well as epidemiological studies) using a combination of measures of muscle mass and physical performance. The choice of outcome measures for clinical trials in sarcopenia is more difficult; co-primary outcomes, tailored to the specific intervention in question, may be the best way forward in this difficult but clinically important area.", "author" : [ { "dropping-particle" : "", "family" : "Cooper", "given" : "C", "non-dropping-particle" : "", "parse-names" : false, "suffix" : "" }, { "dropping-particle" : "", "family" : "Fielding", "given" : "R", "non-dropping-particle" : "", "parse-names" : false, "suffix" : "" }, { "dropping-particle" : "", "family" : "Visser", "given" : "M", "non-dropping-particle" : "", "parse-names" : false, "suffix" : "" }, { "dropping-particle" : "", "family" : "Loon", "given" : "L J", "non-dropping-particle" : "van", "parse-names" : false, "suffix" : "" }, { "dropping-particle" : "", "family" : "Rolland", "given" : "Y", "non-dropping-particle" : "", "parse-names" : false, "suffix" : "" }, { "dropping-particle" : "", "family" : "Orwoll", "given" : "E", "non-dropping-particle" : "", "parse-names" : false, "suffix" : "" }, { "dropping-particle" : "", "family" : "Reid", "given" : "K", "non-dropping-particle" : "", "parse-names" : false, "suffix" : "" }, { "dropping-particle" : "", "family" : "Boonen", "given" : "S", "non-dropping-particle" : "", "parse-names" : false, "suffix" : "" }, { "dropping-particle" : "", "family" : "Dere", "given" : "W", "non-dropping-particle" : "", "parse-names" : false, "suffix" : "" }, { "dropping-particle" : "", "family" : "Epstein", "given" : "S", "non-dropping-particle" : "", "parse-names" : false, "suffix" : "" }, { "dropping-particle" : "", "family" : "Mitlak", "given" : "B", "non-dropping-particle" : "", "parse-names" : false, "suffix" : "" }, { "dropping-particle" : "", "family" : "Tsouderos", "given" : "Y", "non-dropping-particle" : "", "parse-names" : false, "suffix" : "" }, { "dropping-particle" : "", "family" : "Sayer", "given" : "A A", "non-dropping-particle" : "", "parse-names" : false, "suffix" : "" }, { "dropping-particle" : "", "family" : "Rizzoli", "given" : "R", "non-dropping-particle" : "", "parse-names" : false, "suffix" : "" }, { "dropping-particle" : "", "family" : "Reginster", "given" : "J Y", "non-dropping-particle" : "", "parse-names" : false, "suffix" : "" }, { "dropping-particle" : "", "family" : "Kanis", "given" : "J A", "non-dropping-particle" : "", "parse-names" : false, "suffix" : "" } ], "container-title" : "Calcif Tissue Int", "edition" : "2013/07/12", "id" : "ITEM-1", "issue" : "3", "issued" : { "date-parts" : [ [ "2013" ] ] }, "language" : "eng", "page" : "201-210", "title" : "Tools in the assessment of sarcopenia", "type" : "article-journal", "volume" : "93" }, "uris" : [ "http://www.mendeley.com/documents/?uuid=8ae9fdb8-9695-4103-a20a-d6bb7dcf704d" ] } ], "mendeley" : { "formattedCitation" : "[9]", "plainTextFormattedCitation" : "[9]", "previouslyFormattedCitation" : "[9]" }, "properties" : { "noteIndex" : 0 }, "schema" : "https://github.com/citation-style-language/schema/raw/master/csl-citation.json" }</w:instrText>
      </w:r>
      <w:r w:rsidR="00D54922">
        <w:fldChar w:fldCharType="separate"/>
      </w:r>
      <w:r w:rsidR="00946D6B" w:rsidRPr="00946D6B">
        <w:rPr>
          <w:noProof/>
        </w:rPr>
        <w:t>[9]</w:t>
      </w:r>
      <w:r w:rsidR="00D54922">
        <w:fldChar w:fldCharType="end"/>
      </w:r>
      <w:r>
        <w:t>. DXA is ample to produce a three compartment model in which protein and mineral are combined, and distinguished from fat and water. However, DXA is unable to evaluate intramuscular fat, which can account for 5-15% of observed muscle mass in obese people</w:t>
      </w:r>
      <w:r w:rsidR="00F21408">
        <w:fldChar w:fldCharType="begin" w:fldLock="1"/>
      </w:r>
      <w:r w:rsidR="00D50025">
        <w:instrText>ADDIN CSL_CITATION { "citationItems" : [ { "id" : "ITEM-1", "itemData" : { "DOI" : "10.1007/s00223-013-9757-z", "ISBN" : "0171-967x", "PMID" : "23842964", "abstract" : "This review provides a framework for the development of an operational definition of sarcopenia and of the potential end points that might be adopted in clinical trials among older adults. While the clinical relevance of sarcopenia is widely recognized, there is currently no universally accepted definition of the disorder. The development of interventions to alter the natural history of sarcopenia also requires consensus on the most appropriate end points for determining outcomes of clinical importance which might be utilized in intervention studies. We review current approaches to the definition of sarcopenia and the methods used for the assessment of various aspects of physical function in older people. The potential end points of muscle mass, muscle strength, muscle power, and muscle fatigue, as well as the relationships between them, are explored with reference to the availability and practicality of the available methods for measuring these end points in clinical trials. Based on current evidence, none of the four potential outcomes in question is sufficiently comprehensive to recommend as a uniform single outcome in randomized clinical trials. We propose that sarcopenia may be optimally defined (for the purposes of clinical trial inclusion criteria as well as epidemiological studies) using a combination of measures of muscle mass and physical performance. The choice of outcome measures for clinical trials in sarcopenia is more difficult; co-primary outcomes, tailored to the specific intervention in question, may be the best way forward in this difficult but clinically important area.", "author" : [ { "dropping-particle" : "", "family" : "Cooper", "given" : "C", "non-dropping-particle" : "", "parse-names" : false, "suffix" : "" }, { "dropping-particle" : "", "family" : "Fielding", "given" : "R", "non-dropping-particle" : "", "parse-names" : false, "suffix" : "" }, { "dropping-particle" : "", "family" : "Visser", "given" : "M", "non-dropping-particle" : "", "parse-names" : false, "suffix" : "" }, { "dropping-particle" : "", "family" : "Loon", "given" : "L J", "non-dropping-particle" : "van", "parse-names" : false, "suffix" : "" }, { "dropping-particle" : "", "family" : "Rolland", "given" : "Y", "non-dropping-particle" : "", "parse-names" : false, "suffix" : "" }, { "dropping-particle" : "", "family" : "Orwoll", "given" : "E", "non-dropping-particle" : "", "parse-names" : false, "suffix" : "" }, { "dropping-particle" : "", "family" : "Reid", "given" : "K", "non-dropping-particle" : "", "parse-names" : false, "suffix" : "" }, { "dropping-particle" : "", "family" : "Boonen", "given" : "S", "non-dropping-particle" : "", "parse-names" : false, "suffix" : "" }, { "dropping-particle" : "", "family" : "Dere", "given" : "W", "non-dropping-particle" : "", "parse-names" : false, "suffix" : "" }, { "dropping-particle" : "", "family" : "Epstein", "given" : "S", "non-dropping-particle" : "", "parse-names" : false, "suffix" : "" }, { "dropping-particle" : "", "family" : "Mitlak", "given" : "B", "non-dropping-particle" : "", "parse-names" : false, "suffix" : "" }, { "dropping-particle" : "", "family" : "Tsouderos", "given" : "Y", "non-dropping-particle" : "", "parse-names" : false, "suffix" : "" }, { "dropping-particle" : "", "family" : "Sayer", "given" : "A A", "non-dropping-particle" : "", "parse-names" : false, "suffix" : "" }, { "dropping-particle" : "", "family" : "Rizzoli", "given" : "R", "non-dropping-particle" : "", "parse-names" : false, "suffix" : "" }, { "dropping-particle" : "", "family" : "Reginster", "given" : "J Y", "non-dropping-particle" : "", "parse-names" : false, "suffix" : "" }, { "dropping-particle" : "", "family" : "Kanis", "given" : "J A", "non-dropping-particle" : "", "parse-names" : false, "suffix" : "" } ], "container-title" : "Calcif Tissue Int", "edition" : "2013/07/12", "id" : "ITEM-1", "issue" : "3", "issued" : { "date-parts" : [ [ "2013" ] ] }, "language" : "eng", "page" : "201-210", "title" : "Tools in the assessment of sarcopenia", "type" : "article-journal", "volume" : "93" }, "uris" : [ "http://www.mendeley.com/documents/?uuid=8ae9fdb8-9695-4103-a20a-d6bb7dcf704d" ] } ], "mendeley" : { "formattedCitation" : "[9]", "plainTextFormattedCitation" : "[9]", "previouslyFormattedCitation" : "[9]" }, "properties" : { "noteIndex" : 0 }, "schema" : "https://github.com/citation-style-language/schema/raw/master/csl-citation.json" }</w:instrText>
      </w:r>
      <w:r w:rsidR="00F21408">
        <w:fldChar w:fldCharType="separate"/>
      </w:r>
      <w:r w:rsidR="00F21408" w:rsidRPr="00F21408">
        <w:rPr>
          <w:noProof/>
        </w:rPr>
        <w:t>[9]</w:t>
      </w:r>
      <w:r w:rsidR="00F21408">
        <w:fldChar w:fldCharType="end"/>
      </w:r>
      <w:r>
        <w:t xml:space="preserve">. Isotope dilution, in vivo neutron activation analysis, underwater weight and urinary </w:t>
      </w:r>
      <w:r>
        <w:lastRenderedPageBreak/>
        <w:t>metabolite estimation are all unsuitable for assessment of muscle mass. Anthropometric methods (arm muscle cross-sectional area, calf circumference, and skinfold thickness) are simple but lack precision and are prone to overestimation</w:t>
      </w:r>
      <w:r w:rsidR="003E3BBD">
        <w:fldChar w:fldCharType="begin" w:fldLock="1"/>
      </w:r>
      <w:r w:rsidR="00C80A5E">
        <w:instrText>ADDIN CSL_CITATION { "citationItems" : [ { "id" : "ITEM-1", "itemData" : { "DOI" : "10.1097/MCO.0b013e32830b5f23", "ISBN" : "1363-1950 (Print)", "ISSN" : "1363-1950", "PMID" : "18685451", "abstract" : "The present study reviews the most recently developed and commonly used methods for the determination of human body composition in vivo with relevance for nutritional assessment.", "author" : [ { "dropping-particle" : "", "family" : "Lee", "given" : "Seon Yeong", "non-dropping-particle" : "", "parse-names" : false, "suffix" : "" }, { "dropping-particle" : "", "family" : "Gallagher", "given" : "Dympna", "non-dropping-particle" : "", "parse-names" : false, "suffix" : "" } ], "container-title" : "Current opinion in clinical nutrition and metabolic care", "id" : "ITEM-1", "issue" : "5", "issued" : { "date-parts" : [ [ "2008", "9" ] ] }, "page" : "566-72", "title" : "Assessment methods in human body composition.", "type" : "article-journal", "volume" : "11" }, "uris" : [ "http://www.mendeley.com/documents/?uuid=feeb78c3-530f-489c-8bc4-d28e07426b8d" ] } ], "mendeley" : { "formattedCitation" : "[10]", "plainTextFormattedCitation" : "[10]", "previouslyFormattedCitation" : "[10]" }, "properties" : { "noteIndex" : 0 }, "schema" : "https://github.com/citation-style-language/schema/raw/master/csl-citation.json" }</w:instrText>
      </w:r>
      <w:r w:rsidR="003E3BBD">
        <w:fldChar w:fldCharType="separate"/>
      </w:r>
      <w:r w:rsidR="00946D6B" w:rsidRPr="00946D6B">
        <w:rPr>
          <w:noProof/>
        </w:rPr>
        <w:t>[10]</w:t>
      </w:r>
      <w:r w:rsidR="003E3BBD">
        <w:fldChar w:fldCharType="end"/>
      </w:r>
      <w:r>
        <w:t xml:space="preserve">. Computed tomography </w:t>
      </w:r>
      <w:r w:rsidR="00E22128">
        <w:t xml:space="preserve">(CT) </w:t>
      </w:r>
      <w:r>
        <w:t xml:space="preserve">and magnetic resonance imaging </w:t>
      </w:r>
      <w:r w:rsidR="00E22128">
        <w:t xml:space="preserve">(MRI) </w:t>
      </w:r>
      <w:r>
        <w:t>have high accuracy and repeatability but are limited in their use outside research settings</w:t>
      </w:r>
      <w:r w:rsidR="00D54922">
        <w:fldChar w:fldCharType="begin" w:fldLock="1"/>
      </w:r>
      <w:r w:rsidR="00C80A5E">
        <w:instrText>ADDIN CSL_CITATION { "citationItems" : [ { "id" : "ITEM-1", "itemData" : { "DOI" : "10.1007/s00223-013-9757-z", "ISBN" : "0171-967x", "PMID" : "23842964", "abstract" : "This review provides a framework for the development of an operational definition of sarcopenia and of the potential end points that might be adopted in clinical trials among older adults. While the clinical relevance of sarcopenia is widely recognized, there is currently no universally accepted definition of the disorder. The development of interventions to alter the natural history of sarcopenia also requires consensus on the most appropriate end points for determining outcomes of clinical importance which might be utilized in intervention studies. We review current approaches to the definition of sarcopenia and the methods used for the assessment of various aspects of physical function in older people. The potential end points of muscle mass, muscle strength, muscle power, and muscle fatigue, as well as the relationships between them, are explored with reference to the availability and practicality of the available methods for measuring these end points in clinical trials. Based on current evidence, none of the four potential outcomes in question is sufficiently comprehensive to recommend as a uniform single outcome in randomized clinical trials. We propose that sarcopenia may be optimally defined (for the purposes of clinical trial inclusion criteria as well as epidemiological studies) using a combination of measures of muscle mass and physical performance. The choice of outcome measures for clinical trials in sarcopenia is more difficult; co-primary outcomes, tailored to the specific intervention in question, may be the best way forward in this difficult but clinically important area.", "author" : [ { "dropping-particle" : "", "family" : "Cooper", "given" : "C", "non-dropping-particle" : "", "parse-names" : false, "suffix" : "" }, { "dropping-particle" : "", "family" : "Fielding", "given" : "R", "non-dropping-particle" : "", "parse-names" : false, "suffix" : "" }, { "dropping-particle" : "", "family" : "Visser", "given" : "M", "non-dropping-particle" : "", "parse-names" : false, "suffix" : "" }, { "dropping-particle" : "", "family" : "Loon", "given" : "L J", "non-dropping-particle" : "van", "parse-names" : false, "suffix" : "" }, { "dropping-particle" : "", "family" : "Rolland", "given" : "Y", "non-dropping-particle" : "", "parse-names" : false, "suffix" : "" }, { "dropping-particle" : "", "family" : "Orwoll", "given" : "E", "non-dropping-particle" : "", "parse-names" : false, "suffix" : "" }, { "dropping-particle" : "", "family" : "Reid", "given" : "K", "non-dropping-particle" : "", "parse-names" : false, "suffix" : "" }, { "dropping-particle" : "", "family" : "Boonen", "given" : "S", "non-dropping-particle" : "", "parse-names" : false, "suffix" : "" }, { "dropping-particle" : "", "family" : "Dere", "given" : "W", "non-dropping-particle" : "", "parse-names" : false, "suffix" : "" }, { "dropping-particle" : "", "family" : "Epstein", "given" : "S", "non-dropping-particle" : "", "parse-names" : false, "suffix" : "" }, { "dropping-particle" : "", "family" : "Mitlak", "given" : "B", "non-dropping-particle" : "", "parse-names" : false, "suffix" : "" }, { "dropping-particle" : "", "family" : "Tsouderos", "given" : "Y", "non-dropping-particle" : "", "parse-names" : false, "suffix" : "" }, { "dropping-particle" : "", "family" : "Sayer", "given" : "A A", "non-dropping-particle" : "", "parse-names" : false, "suffix" : "" }, { "dropping-particle" : "", "family" : "Rizzoli", "given" : "R", "non-dropping-particle" : "", "parse-names" : false, "suffix" : "" }, { "dropping-particle" : "", "family" : "Reginster", "given" : "J Y", "non-dropping-particle" : "", "parse-names" : false, "suffix" : "" }, { "dropping-particle" : "", "family" : "Kanis", "given" : "J A", "non-dropping-particle" : "", "parse-names" : false, "suffix" : "" } ], "container-title" : "Calcif Tissue Int", "edition" : "2013/07/12", "id" : "ITEM-1", "issue" : "3", "issued" : { "date-parts" : [ [ "2013" ] ] }, "language" : "eng", "page" : "201-210", "title" : "Tools in the assessment of sarcopenia", "type" : "article-journal", "volume" : "93" }, "uris" : [ "http://www.mendeley.com/documents/?uuid=8ae9fdb8-9695-4103-a20a-d6bb7dcf704d" ] } ], "mendeley" : { "formattedCitation" : "[9]", "plainTextFormattedCitation" : "[9]", "previouslyFormattedCitation" : "[9]" }, "properties" : { "noteIndex" : 0 }, "schema" : "https://github.com/citation-style-language/schema/raw/master/csl-citation.json" }</w:instrText>
      </w:r>
      <w:r w:rsidR="00D54922">
        <w:fldChar w:fldCharType="separate"/>
      </w:r>
      <w:r w:rsidR="00946D6B" w:rsidRPr="00946D6B">
        <w:rPr>
          <w:noProof/>
        </w:rPr>
        <w:t>[9]</w:t>
      </w:r>
      <w:r w:rsidR="00D54922">
        <w:fldChar w:fldCharType="end"/>
      </w:r>
      <w:r>
        <w:t xml:space="preserve">. </w:t>
      </w:r>
    </w:p>
    <w:p w14:paraId="58A1DC3E" w14:textId="07900604" w:rsidR="00846A02" w:rsidRDefault="00846A02" w:rsidP="001D0473">
      <w:pPr>
        <w:spacing w:line="360" w:lineRule="auto"/>
      </w:pPr>
      <w:r>
        <w:t>Isokinetic dynamometry is the recognised gold standard for the measurement of muscle strength, but its use is limited by the cost and availability of expensive equipment</w:t>
      </w:r>
      <w:r w:rsidR="00D54922">
        <w:fldChar w:fldCharType="begin" w:fldLock="1"/>
      </w:r>
      <w:r w:rsidR="00C80A5E">
        <w:instrText>ADDIN CSL_CITATION { "citationItems" : [ { "id" : "ITEM-1", "itemData" : { "DOI" : "10.1007/s00223-013-9757-z", "ISBN" : "0171-967x", "PMID" : "23842964", "abstract" : "This review provides a framework for the development of an operational definition of sarcopenia and of the potential end points that might be adopted in clinical trials among older adults. While the clinical relevance of sarcopenia is widely recognized, there is currently no universally accepted definition of the disorder. The development of interventions to alter the natural history of sarcopenia also requires consensus on the most appropriate end points for determining outcomes of clinical importance which might be utilized in intervention studies. We review current approaches to the definition of sarcopenia and the methods used for the assessment of various aspects of physical function in older people. The potential end points of muscle mass, muscle strength, muscle power, and muscle fatigue, as well as the relationships between them, are explored with reference to the availability and practicality of the available methods for measuring these end points in clinical trials. Based on current evidence, none of the four potential outcomes in question is sufficiently comprehensive to recommend as a uniform single outcome in randomized clinical trials. We propose that sarcopenia may be optimally defined (for the purposes of clinical trial inclusion criteria as well as epidemiological studies) using a combination of measures of muscle mass and physical performance. The choice of outcome measures for clinical trials in sarcopenia is more difficult; co-primary outcomes, tailored to the specific intervention in question, may be the best way forward in this difficult but clinically important area.", "author" : [ { "dropping-particle" : "", "family" : "Cooper", "given" : "C", "non-dropping-particle" : "", "parse-names" : false, "suffix" : "" }, { "dropping-particle" : "", "family" : "Fielding", "given" : "R", "non-dropping-particle" : "", "parse-names" : false, "suffix" : "" }, { "dropping-particle" : "", "family" : "Visser", "given" : "M", "non-dropping-particle" : "", "parse-names" : false, "suffix" : "" }, { "dropping-particle" : "", "family" : "Loon", "given" : "L J", "non-dropping-particle" : "van", "parse-names" : false, "suffix" : "" }, { "dropping-particle" : "", "family" : "Rolland", "given" : "Y", "non-dropping-particle" : "", "parse-names" : false, "suffix" : "" }, { "dropping-particle" : "", "family" : "Orwoll", "given" : "E", "non-dropping-particle" : "", "parse-names" : false, "suffix" : "" }, { "dropping-particle" : "", "family" : "Reid", "given" : "K", "non-dropping-particle" : "", "parse-names" : false, "suffix" : "" }, { "dropping-particle" : "", "family" : "Boonen", "given" : "S", "non-dropping-particle" : "", "parse-names" : false, "suffix" : "" }, { "dropping-particle" : "", "family" : "Dere", "given" : "W", "non-dropping-particle" : "", "parse-names" : false, "suffix" : "" }, { "dropping-particle" : "", "family" : "Epstein", "given" : "S", "non-dropping-particle" : "", "parse-names" : false, "suffix" : "" }, { "dropping-particle" : "", "family" : "Mitlak", "given" : "B", "non-dropping-particle" : "", "parse-names" : false, "suffix" : "" }, { "dropping-particle" : "", "family" : "Tsouderos", "given" : "Y", "non-dropping-particle" : "", "parse-names" : false, "suffix" : "" }, { "dropping-particle" : "", "family" : "Sayer", "given" : "A A", "non-dropping-particle" : "", "parse-names" : false, "suffix" : "" }, { "dropping-particle" : "", "family" : "Rizzoli", "given" : "R", "non-dropping-particle" : "", "parse-names" : false, "suffix" : "" }, { "dropping-particle" : "", "family" : "Reginster", "given" : "J Y", "non-dropping-particle" : "", "parse-names" : false, "suffix" : "" }, { "dropping-particle" : "", "family" : "Kanis", "given" : "J A", "non-dropping-particle" : "", "parse-names" : false, "suffix" : "" } ], "container-title" : "Calcif Tissue Int", "edition" : "2013/07/12", "id" : "ITEM-1", "issue" : "3", "issued" : { "date-parts" : [ [ "2013" ] ] }, "language" : "eng", "page" : "201-210", "title" : "Tools in the assessment of sarcopenia", "type" : "article-journal", "volume" : "93" }, "uris" : [ "http://www.mendeley.com/documents/?uuid=8ae9fdb8-9695-4103-a20a-d6bb7dcf704d" ] } ], "mendeley" : { "formattedCitation" : "[9]", "plainTextFormattedCitation" : "[9]", "previouslyFormattedCitation" : "[9]" }, "properties" : { "noteIndex" : 0 }, "schema" : "https://github.com/citation-style-language/schema/raw/master/csl-citation.json" }</w:instrText>
      </w:r>
      <w:r w:rsidR="00D54922">
        <w:fldChar w:fldCharType="separate"/>
      </w:r>
      <w:r w:rsidR="00946D6B" w:rsidRPr="00946D6B">
        <w:rPr>
          <w:noProof/>
        </w:rPr>
        <w:t>[9]</w:t>
      </w:r>
      <w:r w:rsidR="00D54922">
        <w:fldChar w:fldCharType="end"/>
      </w:r>
      <w:r>
        <w:t>. Low handgrip strength has consistently been linked with poor health outcomes (long-term disability onset, increased risk of complications, extended hospitalisation)</w:t>
      </w:r>
      <w:r w:rsidR="000C79D7">
        <w:fldChar w:fldCharType="begin" w:fldLock="1"/>
      </w:r>
      <w:r w:rsidR="00C80A5E">
        <w:instrText>ADDIN CSL_CITATION { "citationItems" : [ { "id" : "ITEM-1", "itemData" : { "DOI" : "10.1093/ageing/afq022", "ISBN" : "1468-2834 (Electronic)\\r0002-0729 (Linking)", "ISSN" : "00020729", "PMID" : "20219767", "abstract" : "BACKGROUND muscle wasting is associated with a detrimental outcome in older people. Muscle strength measurements could be useful as part of a clinical evaluation of oldest old patients to determine who are most at risk of accelerated decline in the near future. OBJECTIVE this study aimed to assess if handgrip strength predicts changes in functional, psychological and social health among oldest old. DESIGN the Leiden 85-plus Study is a prospective population-based follow-up study. SUBJECTS five-hundred fifty-five, all aged 85 years at baseline, participated in the study. METHODS handgrip strength was measured with a handgrip strength dynamometer. Functional, psychological and social health were assessed annually. Baseline data on chronic diseases were obtained from the treating physician, pharmacist, electrocardiogram and blood sample analysis. RESULTS at age 85, lower handgrip strength was correlated with poorer scores in functional, psychological and social health domains (all, P &lt; 0.001). Lower baseline handgrip strength predicted an accelerated decline in activities of daily living (ADL) and cognition (both, P &lt;or= 0.001), but not in social health (P &gt; 0.30). CONCLUSION poor handgrip strength predicts accelerated dependency in ADL and cognitive decline in oldest old. Measuring handgrip strength could be a useful instrument in geriatric practice to identify those oldest old patients at risk for this accelerated decline.", "author" : [ { "dropping-particle" : "", "family" : "Taekema", "given" : "Diana G", "non-dropping-particle" : "", "parse-names" : false, "suffix" : "" }, { "dropping-particle" : "", "family" : "Gussekloo", "given" : "Jacobijn", "non-dropping-particle" : "", "parse-names" : false, "suffix" : "" }, { "dropping-particle" : "", "family" : "Maier", "given" : "Andrea B", "non-dropping-particle" : "", "parse-names" : false, "suffix" : "" }, { "dropping-particle" : "", "family" : "Westendorp", "given" : "Rudi G J", "non-dropping-particle" : "", "parse-names" : false, "suffix" : "" }, { "dropping-particle" : "", "family" : "Craen", "given" : "Anton J M", "non-dropping-particle" : "de", "parse-names" : false, "suffix" : "" } ], "container-title" : "Age and Ageing", "id" : "ITEM-1", "issue" : "3", "issued" : { "date-parts" : [ [ "2010", "5", "1" ] ] }, "note" : "10.1093/ageing/afq022", "page" : "331-337", "title" : "Handgrip strength as a predictor of functional, psychological and social health. A prospective population-based study among the oldest old", "type" : "article-journal", "volume" : "39" }, "uris" : [ "http://www.mendeley.com/documents/?uuid=b05c9b8e-2d4c-43b9-80f7-67cfa1232539" ] }, { "id" : "ITEM-2", "itemData" : { "DOI" : "10.1093/ageing/afv146", "ISBN" : "0002-0729", "ISSN" : "14682834", "PMID" : "26504117", "abstract" : "BACKGROUND Lower grip strength on admission to hospital is known to be associated with longer stay, but the link between customary grip and risk of future admission is less clear. OBJECTIVE To compare grip strength with subsequent risk of hospital admission among community-dwelling older people in a U.K. setting. DESIGN Cohort study with linked administrative data. SETTING Hertfordshire, U.K. SUBJECTS A total of 2,997 community-dwelling men and women aged 59-73 years at baseline. METHODS The Hertfordshire Cohort Study (HCS) participants completed a baseline assessment between 1998 and 2004, during which grip strength was measured. Hospital Episode Statistics and mortality data to March 2010 were linked with the HCS database. Statistical models were used to investigate the association of grip strength with subsequent elective, emergency and long-stay hospitalisation and readmission. RESULTS There was a statistically significant negative association between grip strength and all classes of admission in women [unadjusted hazard ratio per standard deviation (SD) decrease in grip strength for: any admission/death 1.10 (95% CI: 1.06, 1.14), elective admission/death 1.09 (95% CI: 1.05, 1.13), emergency admission/death 1.21 (95% CI: 1.13, 1.31), long-stay admission/death 1.22 (95% CI: 1.13, 1.32) and unadjusted relative risk per SD decrease in grip strength for 30-day readmission/death 1.30 (95% CI: 1.19, 1.43)]. These associations remained significant after adjustment for potential confounding factors (age, height, weight for height, smoking, alcohol, social class). In men, unadjusted rates for emergency admission/death, long-stay admission/death and readmission/death were significantly associated with grip strength; associations that similarly withstood adjustment. CONCLUSION This study provides the first evidence that grip strength among community-dwelling men and women in the U.K. is associated with risk of hospital admission over the following decade.", "author" : [ { "dropping-particle" : "", "family" : "Simmonds", "given" : "Shirley J", "non-dropping-particle" : "", "parse-names" : false, "suffix" : "" }, { "dropping-particle" : "", "family" : "Syddall", "given" : "Holly E", "non-dropping-particle" : "", "parse-names" : false, "suffix" : "" }, { "dropping-particle" : "", "family" : "Westbury", "given" : "Leo D", "non-dropping-particle" : "", "parse-names" : false, "suffix" : "" }, { "dropping-particle" : "", "family" : "Dodds", "given" : "Richard M", "non-dropping-particle" : "", "parse-names" : false, "suffix" : "" }, { "dropping-particle" : "", "family" : "Cooper", "given" : "Cyrus", "non-dropping-particle" : "", "parse-names" : false, "suffix" : "" }, { "dropping-particle" : "", "family" : "Aihie Sayer", "given" : "Avan", "non-dropping-particle" : "", "parse-names" : false, "suffix" : "" } ], "container-title" : "Age and Ageing", "id" : "ITEM-2", "issue" : "6", "issued" : { "date-parts" : [ [ "2015" ] ] }, "page" : "954-959", "title" : "Grip strength among community-dwelling older people predicts hospital admission during the following decade", "type" : "article-journal", "volume" : "44" }, "uris" : [ "http://www.mendeley.com/documents/?uuid=62396f71-6adf-47e9-83ac-4da873530897" ] } ], "mendeley" : { "formattedCitation" : "[11, 12]", "plainTextFormattedCitation" : "[11, 12]", "previouslyFormattedCitation" : "[11, 12]" }, "properties" : { "noteIndex" : 0 }, "schema" : "https://github.com/citation-style-language/schema/raw/master/csl-citation.json" }</w:instrText>
      </w:r>
      <w:r w:rsidR="000C79D7">
        <w:fldChar w:fldCharType="separate"/>
      </w:r>
      <w:r w:rsidR="00946D6B" w:rsidRPr="00946D6B">
        <w:rPr>
          <w:noProof/>
        </w:rPr>
        <w:t>[11, 12]</w:t>
      </w:r>
      <w:r w:rsidR="000C79D7">
        <w:fldChar w:fldCharType="end"/>
      </w:r>
      <w:r>
        <w:t>. The first systematic review of objectively measured muscle strength to include a meta-analysis reported a reduction in mortality risk for every 1kg increase in grip strength across 13 studies involving 44,638 participants</w:t>
      </w:r>
      <w:r w:rsidR="00E22128">
        <w:fldChar w:fldCharType="begin" w:fldLock="1"/>
      </w:r>
      <w:r w:rsidR="00C80A5E">
        <w:instrText>ADDIN CSL_CITATION { "citationItems" : [ { "id" : "ITEM-1", "itemData" : { "DOI" : "10.1136/bmj.c4467", "ISBN" : "0959-535x", "PMID" : "20829298", "abstract" : "OBJECTIVE: To do a quantitative systematic review, including published and unpublished data, examining the associations between individual objective measures of physical capability (grip strength, walking speed, chair rising, and standing balance times) and mortality in community dwelling populations. DESIGN: Systematic review and meta-analysis. DATA SOURCES: Relevant studies published by May 2009 identified through literature searches using Embase (from 1980) and Medline (from 1950) and manual searching of reference lists; unpublished results were obtained from study investigators. STUDY SELECTION: Eligible observational studies were those done in community dwelling people of any age that examined the association of at least one of the specified measures of physical capability (grip strength, walking speed, chair rises, or standing balance) with mortality. DATA SYNTHESIS: Effect estimates obtained were pooled by using random effects meta-analysis models with heterogeneity between studies investigated. RESULTS: Although heterogeneity was detected, consistent evidence was found of associations between all four measures of physical capability and mortality; those people who performed less well in these tests were found to be at higher risk of all cause mortality. For example, the summary hazard ratio for mortality comparing the weakest with the strongest quarter of grip strength (14 studies, 53 476 participants) was 1.67 (95% confidence interval 1.45 to 1.93) after adjustment for age, sex, and body size (I(2)=84.0%, 95% confidence interval 74% to 90%; P from Q statistic &lt;0.001). The summary hazard ratio for mortality comparing the slowest with the fastest quarter of walking speed (five studies, 14 692 participants) was 2.87 (2.22 to 3.72) (I(2)=25.2%, 0% to 70%; P=0.25) after similar adjustments. Whereas studies of the associations of walking speed, chair rising, and standing balance with mortality have only been done in older populations (average age over 70 years), the association of grip strength with mortality was also found in younger populations (five studies had an average age under 60 years). CONCLUSIONS: Objective measures of physical capability are predictors of all cause mortality in older community dwelling populations. Such measures may therefore provide useful tools for identifying older people at higher risk of death.", "author" : [ { "dropping-particle" : "", "family" : "Cooper", "given" : "R", "non-dropping-particle" : "", "parse-names" : false, "suffix" : "" }, { "dropping-particle" : "", "family" : "Kuh", "given" : "D", "non-dropping-particle" : "", "parse-names" : false, "suffix" : "" }, { "dropping-particle" : "", "family" : "Hardy", "given" : "R", "non-dropping-particle" : "", "parse-names" : false, "suffix" : "" } ], "container-title" : "BMJ", "edition" : "2010/09/11", "id" : "ITEM-1", "issued" : { "date-parts" : [ [ "2010" ] ] }, "language" : "eng", "page" : "c4467", "title" : "Objectively measured physical capability levels and mortality: systematic review and meta-analysis", "type" : "article-journal", "volume" : "341" }, "uris" : [ "http://www.mendeley.com/documents/?uuid=6442be13-88d5-4d21-8534-61fe531956b7" ] } ], "mendeley" : { "formattedCitation" : "[13]", "plainTextFormattedCitation" : "[13]", "previouslyFormattedCitation" : "[13]" }, "properties" : { "noteIndex" : 0 }, "schema" : "https://github.com/citation-style-language/schema/raw/master/csl-citation.json" }</w:instrText>
      </w:r>
      <w:r w:rsidR="00E22128">
        <w:fldChar w:fldCharType="separate"/>
      </w:r>
      <w:r w:rsidR="00946D6B" w:rsidRPr="00946D6B">
        <w:rPr>
          <w:noProof/>
        </w:rPr>
        <w:t>[13]</w:t>
      </w:r>
      <w:r w:rsidR="00E22128">
        <w:fldChar w:fldCharType="end"/>
      </w:r>
      <w:r>
        <w:t>. The recommended procedure for measuring grip strength is to take the highest recording out of three repeated tests in the left, and three in the right hand</w:t>
      </w:r>
      <w:r w:rsidR="00164C96">
        <w:fldChar w:fldCharType="begin" w:fldLock="1"/>
      </w:r>
      <w:r w:rsidR="00C80A5E">
        <w:instrText>ADDIN CSL_CITATION { "citationItems" : [ { "id" : "ITEM-1", "itemData" : { "DOI" : "10.1093/ageing/afr051", "ISBN" : "0002-0729", "PMID" : "21624928", "abstract" : "BACKGROUND: the European Working Group on Sarcopenia in Older People has developed a clinical definition of sarcopenia based on low muscle mass and reduced muscle function (strength or performance). Grip strength is recommended as a good simple measure of muscle strength when 'measured in standard conditions'. However, standard conditions remain to be defined. METHODS: a literature search was conducted to review articles describing the measurement of grip strength listed in Medline, Web of Science and Cochrane Library databases up to 31 December 2009. RESULTS: there is wide variability in the choice of equipment and protocol for measuring grip strength. The Jamar hand dynamometer is the most widely used instrument with established test-retest, inter-rater and intra-rater reliability. However, there is considerable variation in how it is used and studies often provide insufficient information on the protocol followed making comparisons difficult. There is evidence that variation in approach can affect the values recorded. Furthermore, reported summary measures of grip strength vary widely including maximum or mean value, from one, two or three attempts, with either hand or the dominant hand alone. CONCLUSIONS: there is considerable variation in current methods of assessing grip strength which makes comparison between studies difficult. A standardised method would enable more consistent measurement of grip strength and better assessment of sarcopenia. Our approach is described.", "author" : [ { "dropping-particle" : "", "family" : "Roberts", "given" : "H C", "non-dropping-particle" : "", "parse-names" : false, "suffix" : "" }, { "dropping-particle" : "", "family" : "Denison", "given" : "H J", "non-dropping-particle" : "", "parse-names" : false, "suffix" : "" }, { "dropping-particle" : "", "family" : "Martin", "given" : "H J", "non-dropping-particle" : "", "parse-names" : false, "suffix" : "" }, { "dropping-particle" : "", "family" : "Patel", "given" : "H P", "non-dropping-particle" : "", "parse-names" : false, "suffix" : "" }, { "dropping-particle" : "", "family" : "Syddall", "given" : "H", "non-dropping-particle" : "", "parse-names" : false, "suffix" : "" }, { "dropping-particle" : "", "family" : "Cooper", "given" : "C", "non-dropping-particle" : "", "parse-names" : false, "suffix" : "" }, { "dropping-particle" : "", "family" : "Sayer", "given" : "A A", "non-dropping-particle" : "", "parse-names" : false, "suffix" : "" } ], "container-title" : "Age Ageing", "edition" : "2011/06/01", "id" : "ITEM-1", "issue" : "4", "issued" : { "date-parts" : [ [ "2011" ] ] }, "language" : "eng", "page" : "423-429", "title" : "A review of the measurement of grip strength in clinical and epidemiological studies: towards a standardised approach", "type" : "article-journal", "volume" : "40" }, "uris" : [ "http://www.mendeley.com/documents/?uuid=ccc0ef7a-1b06-4a56-b143-aebcce967f7c" ] } ], "mendeley" : { "formattedCitation" : "[14]", "plainTextFormattedCitation" : "[14]", "previouslyFormattedCitation" : "[14]" }, "properties" : { "noteIndex" : 0 }, "schema" : "https://github.com/citation-style-language/schema/raw/master/csl-citation.json" }</w:instrText>
      </w:r>
      <w:r w:rsidR="00164C96">
        <w:fldChar w:fldCharType="separate"/>
      </w:r>
      <w:r w:rsidR="00946D6B" w:rsidRPr="00946D6B">
        <w:rPr>
          <w:noProof/>
        </w:rPr>
        <w:t>[14]</w:t>
      </w:r>
      <w:r w:rsidR="00164C96">
        <w:fldChar w:fldCharType="end"/>
      </w:r>
      <w:r>
        <w:t>. The Jamar dynamometer is the reference standard for measurement of grip strength; the Martin vigorimeter may be a suitable alternative</w:t>
      </w:r>
      <w:r w:rsidR="00164C96">
        <w:fldChar w:fldCharType="begin" w:fldLock="1"/>
      </w:r>
      <w:r w:rsidR="00C80A5E">
        <w:instrText>ADDIN CSL_CITATION { "citationItems" : [ { "id" : "ITEM-1", "itemData" : { "DOI" : "10.1093/ageing/afr051", "ISBN" : "0002-0729", "PMID" : "21624928", "abstract" : "BACKGROUND: the European Working Group on Sarcopenia in Older People has developed a clinical definition of sarcopenia based on low muscle mass and reduced muscle function (strength or performance). Grip strength is recommended as a good simple measure of muscle strength when 'measured in standard conditions'. However, standard conditions remain to be defined. METHODS: a literature search was conducted to review articles describing the measurement of grip strength listed in Medline, Web of Science and Cochrane Library databases up to 31 December 2009. RESULTS: there is wide variability in the choice of equipment and protocol for measuring grip strength. The Jamar hand dynamometer is the most widely used instrument with established test-retest, inter-rater and intra-rater reliability. However, there is considerable variation in how it is used and studies often provide insufficient information on the protocol followed making comparisons difficult. There is evidence that variation in approach can affect the values recorded. Furthermore, reported summary measures of grip strength vary widely including maximum or mean value, from one, two or three attempts, with either hand or the dominant hand alone. CONCLUSIONS: there is considerable variation in current methods of assessing grip strength which makes comparison between studies difficult. A standardised method would enable more consistent measurement of grip strength and better assessment of sarcopenia. Our approach is described.", "author" : [ { "dropping-particle" : "", "family" : "Roberts", "given" : "H C", "non-dropping-particle" : "", "parse-names" : false, "suffix" : "" }, { "dropping-particle" : "", "family" : "Denison", "given" : "H J", "non-dropping-particle" : "", "parse-names" : false, "suffix" : "" }, { "dropping-particle" : "", "family" : "Martin", "given" : "H J", "non-dropping-particle" : "", "parse-names" : false, "suffix" : "" }, { "dropping-particle" : "", "family" : "Patel", "given" : "H P", "non-dropping-particle" : "", "parse-names" : false, "suffix" : "" }, { "dropping-particle" : "", "family" : "Syddall", "given" : "H", "non-dropping-particle" : "", "parse-names" : false, "suffix" : "" }, { "dropping-particle" : "", "family" : "Cooper", "given" : "C", "non-dropping-particle" : "", "parse-names" : false, "suffix" : "" }, { "dropping-particle" : "", "family" : "Sayer", "given" : "A A", "non-dropping-particle" : "", "parse-names" : false, "suffix" : "" } ], "container-title" : "Age Ageing", "edition" : "2011/06/01", "id" : "ITEM-1", "issue" : "4", "issued" : { "date-parts" : [ [ "2011" ] ] }, "language" : "eng", "page" : "423-429", "title" : "A review of the measurement of grip strength in clinical and epidemiological studies: towards a standardised approach", "type" : "article-journal", "volume" : "40" }, "uris" : [ "http://www.mendeley.com/documents/?uuid=ccc0ef7a-1b06-4a56-b143-aebcce967f7c" ] } ], "mendeley" : { "formattedCitation" : "[14]", "plainTextFormattedCitation" : "[14]", "previouslyFormattedCitation" : "[14]" }, "properties" : { "noteIndex" : 0 }, "schema" : "https://github.com/citation-style-language/schema/raw/master/csl-citation.json" }</w:instrText>
      </w:r>
      <w:r w:rsidR="00164C96">
        <w:fldChar w:fldCharType="separate"/>
      </w:r>
      <w:r w:rsidR="00946D6B" w:rsidRPr="00946D6B">
        <w:rPr>
          <w:noProof/>
        </w:rPr>
        <w:t>[14]</w:t>
      </w:r>
      <w:r w:rsidR="00164C96">
        <w:fldChar w:fldCharType="end"/>
      </w:r>
      <w:r>
        <w:t>. Testing for 1 repetition maximal strength (1-RM) using generic resistance exercise equipment is also used to assess muscle strength, but as with conventional quadriceps dynamometry, the equipment is limited to research settings.</w:t>
      </w:r>
    </w:p>
    <w:p w14:paraId="548B1DA0" w14:textId="7DB2503B" w:rsidR="001D0473" w:rsidRPr="001D0473" w:rsidRDefault="00846A02" w:rsidP="001D0473">
      <w:pPr>
        <w:spacing w:line="360" w:lineRule="auto"/>
      </w:pPr>
      <w:r>
        <w:t xml:space="preserve">Physical performance is often measured using the Short Physical Performance Battery (SPPB), </w:t>
      </w:r>
      <w:r w:rsidRPr="00B91E36">
        <w:t>an objective assessment tool for evaluating lower extremity functioning in older persons.</w:t>
      </w:r>
      <w:r>
        <w:t xml:space="preserve"> The SPPB combines the results of balance, gait speed and chair stand tests to give an overall physical performance score</w:t>
      </w:r>
      <w:r>
        <w:fldChar w:fldCharType="begin" w:fldLock="1"/>
      </w:r>
      <w:r w:rsidR="00C80A5E">
        <w:instrText>ADDIN CSL_CITATION { "citationItems" : [ { "id" : "ITEM-1", "itemData" : { "DOI" : "10.1093/geronj/49.2.M85", "ISBN" : "0022-1422", "ISSN" : "0022-1422", "PMID" : "621", "abstract" : "Background. A short battery of physical performance tests was used to assess lower extremity function in more than 5,000 persons age 71 years and older in three communities. Methods. Balance, gait, strength, and endurance were evaluated by examining ability to stand with the feet together in the side- by-side, semi-tandem, and tandem positions, time to walk 8 feet, and time to rise from a chair and return to the seated position 5 times. Results. A wide distribution of performance was observed for each test. Each test and a summary performance scale, created by summing categorical rankings of performance on each test, were strongly associated with self-report of disability. Both self-report items and performance tests were independent predictors of short-term mortality and nursing home admission in multivariate analyses. However, evidence is presented that the performance tests provide information not available from self-report items. Of particular importance is the finding that in those at the high end of the functional spectrum, who reported almost no disability, the performance test Scores distinguished a gradient of risk for mortality and nursing home admission. Additionally, within subgroups with identical self-report profiles, there were systematic differences in physical performance related to age and sex. Conclusion. This study provides evidence that performance measures can validly characterize older persons across a broad spectrum of lower extremity function. Performance and self- report measures may complement each other in providing useful information about functional status.", "author" : [ { "dropping-particle" : "", "family" : "Guralnik", "given" : "J M", "non-dropping-particle" : "", "parse-names" : false, "suffix" : "" }, { "dropping-particle" : "", "family" : "Simonsick", "given" : "E M", "non-dropping-particle" : "", "parse-names" : false, "suffix" : "" }, { "dropping-particle" : "", "family" : "Ferrucci", "given" : "L", "non-dropping-particle" : "", "parse-names" : false, "suffix" : "" }, { "dropping-particle" : "", "family" : "Glynn", "given" : "R J", "non-dropping-particle" : "", "parse-names" : false, "suffix" : "" }, { "dropping-particle" : "", "family" : "Berkman", "given" : "L F", "non-dropping-particle" : "", "parse-names" : false, "suffix" : "" }, { "dropping-particle" : "", "family" : "Blazer", "given" : "D G", "non-dropping-particle" : "", "parse-names" : false, "suffix" : "" }, { "dropping-particle" : "", "family" : "Scherr", "given" : "P A", "non-dropping-particle" : "", "parse-names" : false, "suffix" : "" }, { "dropping-particle" : "", "family" : "Wallace", "given" : "R B", "non-dropping-particle" : "", "parse-names" : false, "suffix" : "" } ], "container-title" : "Journal of Gerontology", "id" : "ITEM-1", "issue" : "2", "issued" : { "date-parts" : [ [ "1994" ] ] }, "page" : "M85-M94", "title" : "A short physical performance battery assessing lower-extremity function - association with self-reported disability and prediction of mortality and nursing-home admission", "type" : "article-journal", "volume" : "49" }, "uris" : [ "http://www.mendeley.com/documents/?uuid=6ef8fa9a-17f7-48f9-b4db-86d89a94851b" ] } ], "mendeley" : { "formattedCitation" : "[15]", "plainTextFormattedCitation" : "[15]", "previouslyFormattedCitation" : "[15]" }, "properties" : { "noteIndex" : 0 }, "schema" : "https://github.com/citation-style-language/schema/raw/master/csl-citation.json" }</w:instrText>
      </w:r>
      <w:r>
        <w:fldChar w:fldCharType="separate"/>
      </w:r>
      <w:r w:rsidR="00946D6B" w:rsidRPr="00946D6B">
        <w:rPr>
          <w:noProof/>
        </w:rPr>
        <w:t>[15]</w:t>
      </w:r>
      <w:r>
        <w:fldChar w:fldCharType="end"/>
      </w:r>
      <w:r>
        <w:t xml:space="preserve">.  The SPPB has been used to monitor function in older adults as well as having been used to predict risk of certain negative ageing outcomes such as nursing home admission, disability and mortality </w:t>
      </w:r>
      <w:r>
        <w:fldChar w:fldCharType="begin" w:fldLock="1"/>
      </w:r>
      <w:r w:rsidR="00C80A5E">
        <w:instrText>ADDIN CSL_CITATION { "citationItems" : [ { "id" : "ITEM-1", "itemData" : { "DOI" : "10.1093/geronj/49.2.M85", "ISBN" : "0022-1422", "ISSN" : "0022-1422", "PMID" : "621", "abstract" : "Background. A short battery of physical performance tests was used to assess lower extremity function in more than 5,000 persons age 71 years and older in three communities. Methods. Balance, gait, strength, and endurance were evaluated by examining ability to stand with the feet together in the side- by-side, semi-tandem, and tandem positions, time to walk 8 feet, and time to rise from a chair and return to the seated position 5 times. Results. A wide distribution of performance was observed for each test. Each test and a summary performance scale, created by summing categorical rankings of performance on each test, were strongly associated with self-report of disability. Both self-report items and performance tests were independent predictors of short-term mortality and nursing home admission in multivariate analyses. However, evidence is presented that the performance tests provide information not available from self-report items. Of particular importance is the finding that in those at the high end of the functional spectrum, who reported almost no disability, the performance test Scores distinguished a gradient of risk for mortality and nursing home admission. Additionally, within subgroups with identical self-report profiles, there were systematic differences in physical performance related to age and sex. Conclusion. This study provides evidence that performance measures can validly characterize older persons across a broad spectrum of lower extremity function. Performance and self- report measures may complement each other in providing useful information about functional status.", "author" : [ { "dropping-particle" : "", "family" : "Guralnik", "given" : "J M", "non-dropping-particle" : "", "parse-names" : false, "suffix" : "" }, { "dropping-particle" : "", "family" : "Simonsick", "given" : "E M", "non-dropping-particle" : "", "parse-names" : false, "suffix" : "" }, { "dropping-particle" : "", "family" : "Ferrucci", "given" : "L", "non-dropping-particle" : "", "parse-names" : false, "suffix" : "" }, { "dropping-particle" : "", "family" : "Glynn", "given" : "R J", "non-dropping-particle" : "", "parse-names" : false, "suffix" : "" }, { "dropping-particle" : "", "family" : "Berkman", "given" : "L F", "non-dropping-particle" : "", "parse-names" : false, "suffix" : "" }, { "dropping-particle" : "", "family" : "Blazer", "given" : "D G", "non-dropping-particle" : "", "parse-names" : false, "suffix" : "" }, { "dropping-particle" : "", "family" : "Scherr", "given" : "P A", "non-dropping-particle" : "", "parse-names" : false, "suffix" : "" }, { "dropping-particle" : "", "family" : "Wallace", "given" : "R B", "non-dropping-particle" : "", "parse-names" : false, "suffix" : "" } ], "container-title" : "Journal of Gerontology", "id" : "ITEM-1", "issue" : "2", "issued" : { "date-parts" : [ [ "1994" ] ] }, "page" : "M85-M94", "title" : "A short physical performance battery assessing lower-extremity function - association with self-reported disability and prediction of mortality and nursing-home admission", "type" : "article-journal", "volume" : "49" }, "uris" : [ "http://www.mendeley.com/documents/?uuid=6ef8fa9a-17f7-48f9-b4db-86d89a94851b" ] }, { "id" : "ITEM-2", "itemData" : { "DOI" : "10.1093/gerona/55.4.M221", "ISBN" : "1079-5006 (Print)\\r1079-5006 (Linking)", "ISSN" : "1079-5006", "PMID" : "10811152", "abstract" : "BACKGROUND: Although it has been demonstrated that physical performance measures predict incident disability in previously nondisabled older persons, the available data have not been fully developed to create usable methods for determining risk profiles in community-dwelling populations. Using several populations and different follow-up periods, this study replicates previous findings by using the Established Populations for the Epidemiologic Study of the Elderly (EPESE) performance battery and provides equations for the prediction of disability risk according to age, sex, and level of performance. METHODS: Tests of balance, time to walk 8 ft, and time to rise from a chair 5 times were administered to 4,588 initially nondisabled persons in the four sites of the EPESE and to 1,946 initially nondisabled persons in the Hispanic EPESE. Follow-up assessment for activity of daily living (ADL) and mobility-related disability occurred from 1 to 6 years later. RESULTS: In the EPESE, compared with those with the best performance (EPESE summary performance score of 10-12), the relative risks of mobility-related disability for those with scores of 4-6 ranged from 2.9 to 4.9 and the relative risk of disability for those with scores of 7-9 ranged from 1.5 to 2.1, with similar consistent results for ADL disability. The observed rates of incident disability according to performance level in the Hispanic EPESE agreed closely with rates predicted from models developed from the EPESE sites. Receiver operating characteristic curves showed that gait speed alone performed almost as well as the full battery in predicting incident disability. CONCLUSIONS: Performance tests of lower extremity function accurately predict disability across diverse populations. Equations derived from models using both the summary score and the gait speed alone allow for the estimation of risk of disability in community-dwelling populations and provide valuable information for estimating sample size for clinical trials of disability prevention.", "author" : [ { "dropping-particle" : "", "family" : "Guralnik", "given" : "Jack M", "non-dropping-particle" : "", "parse-names" : false, "suffix" : "" }, { "dropping-particle" : "", "family" : "Ferrucci", "given" : "Luigi", "non-dropping-particle" : "", "parse-names" : false, "suffix" : "" }, { "dropping-particle" : "", "family" : "Pieper", "given" : "Carl F", "non-dropping-particle" : "", "parse-names" : false, "suffix" : "" }, { "dropping-particle" : "", "family" : "Leveille", "given" : "Suzanne G", "non-dropping-particle" : "", "parse-names" : false, "suffix" : "" }, { "dropping-particle" : "", "family" : "Markides", "given" : "Kyriakos S", "non-dropping-particle" : "", "parse-names" : false, "suffix" : "" }, { "dropping-particle" : "V", "family" : "Ostir", "given" : "Glenn", "non-dropping-particle" : "", "parse-names" : false, "suffix" : "" }, { "dropping-particle" : "", "family" : "Studenski", "given" : "Stephanie", "non-dropping-particle" : "", "parse-names" : false, "suffix" : "" }, { "dropping-particle" : "", "family" : "Berkman", "given" : "Lisa F", "non-dropping-particle" : "", "parse-names" : false, "suffix" : "" }, { "dropping-particle" : "", "family" : "Wallace", "given" : "Robert B", "non-dropping-particle" : "", "parse-names" : false, "suffix" : "" } ], "container-title" : "Journal of Gerontology: MEDICAL SCIENCES", "id" : "ITEM-2", "issue" : "4", "issued" : { "date-parts" : [ [ "2000", "4" ] ] }, "language" : "eng", "page" : "M221-M231", "publisher-place" : "UNITED STATES", "title" : "Lower extremity function and subsequent disability: Consistency across studies, predictive models, and value of gait speed alone compared with the Short Physical Performance Battery", "type" : "article-journal", "volume" : "55" }, "uris" : [ "http://www.mendeley.com/documents/?uuid=d213ca88-b378-47ef-976d-65feea39b7d0" ] } ], "mendeley" : { "formattedCitation" : "[15, 16]", "manualFormatting" : "[11]", "plainTextFormattedCitation" : "[15, 16]", "previouslyFormattedCitation" : "[15, 16]" }, "properties" : { "noteIndex" : 0 }, "schema" : "https://github.com/citation-style-language/schema/raw/master/csl-citation.json" }</w:instrText>
      </w:r>
      <w:r>
        <w:fldChar w:fldCharType="separate"/>
      </w:r>
      <w:r w:rsidR="004D24F6">
        <w:rPr>
          <w:noProof/>
        </w:rPr>
        <w:t>[11</w:t>
      </w:r>
      <w:r w:rsidR="00D54922" w:rsidRPr="00D54922">
        <w:rPr>
          <w:noProof/>
        </w:rPr>
        <w:t>]</w:t>
      </w:r>
      <w:r>
        <w:fldChar w:fldCharType="end"/>
      </w:r>
      <w:r w:rsidR="001D0473">
        <w:t xml:space="preserve">. </w:t>
      </w:r>
    </w:p>
    <w:p w14:paraId="77FC5A90" w14:textId="77777777" w:rsidR="00846A02" w:rsidRDefault="00846A02" w:rsidP="001D0473">
      <w:pPr>
        <w:spacing w:line="360" w:lineRule="auto"/>
        <w:rPr>
          <w:b/>
        </w:rPr>
      </w:pPr>
      <w:r>
        <w:rPr>
          <w:b/>
        </w:rPr>
        <w:t xml:space="preserve">Descriptive Epidemiology </w:t>
      </w:r>
    </w:p>
    <w:p w14:paraId="272B458B" w14:textId="77777777" w:rsidR="00846A02" w:rsidRPr="004F1B93" w:rsidRDefault="00846A02" w:rsidP="001D0473">
      <w:pPr>
        <w:spacing w:line="360" w:lineRule="auto"/>
        <w:rPr>
          <w:b/>
        </w:rPr>
      </w:pPr>
      <w:r w:rsidRPr="008F4293">
        <w:rPr>
          <w:b/>
          <w:u w:val="single"/>
        </w:rPr>
        <w:t>Age</w:t>
      </w:r>
      <w:r>
        <w:rPr>
          <w:b/>
          <w:u w:val="single"/>
        </w:rPr>
        <w:t xml:space="preserve"> and Sex </w:t>
      </w:r>
    </w:p>
    <w:p w14:paraId="4217A975" w14:textId="77777777" w:rsidR="00846A02" w:rsidRDefault="00846A02" w:rsidP="001D0473">
      <w:pPr>
        <w:spacing w:line="360" w:lineRule="auto"/>
        <w:rPr>
          <w:b/>
          <w:i/>
        </w:rPr>
      </w:pPr>
      <w:r w:rsidRPr="00C84138">
        <w:rPr>
          <w:b/>
          <w:i/>
        </w:rPr>
        <w:t>Muscle Mass</w:t>
      </w:r>
    </w:p>
    <w:p w14:paraId="20CCBDAE" w14:textId="59A111BB" w:rsidR="00846A02" w:rsidRDefault="00846A02" w:rsidP="001D0473">
      <w:pPr>
        <w:autoSpaceDE w:val="0"/>
        <w:autoSpaceDN w:val="0"/>
        <w:adjustRightInd w:val="0"/>
        <w:spacing w:after="0" w:line="360" w:lineRule="auto"/>
      </w:pPr>
      <w:r>
        <w:t xml:space="preserve">The age-related decline of muscle mass and its negative impact on health were first documented almost three decades ago by Irwin Rosenberg </w:t>
      </w:r>
      <w:r>
        <w:fldChar w:fldCharType="begin" w:fldLock="1"/>
      </w:r>
      <w:r w:rsidR="00C80A5E">
        <w:instrText>ADDIN CSL_CITATION { "citationItems" : [ { "id" : "ITEM-1", "itemData" : { "author" : [ { "dropping-particle" : "", "family" : "Rosenberg", "given" : "I H", "non-dropping-particle" : "", "parse-names" : false, "suffix" : "" } ], "container-title" : "Am J Clin Nutr.", "id" : "ITEM-1", "issued" : { "date-parts" : [ [ "1989" ] ] }, "page" : "1231-1233", "title" : "Summary comments: epidemiological and methodological problems in determining nutritional status of older persons.", "type" : "article-journal", "volume" : "50" }, "uris" : [ "http://www.mendeley.com/documents/?uuid=a57f430e-df35-475c-971b-63ea0aa8e49e" ] }, { "id" : "ITEM-2", "itemData" : { "DOI" : "10.1016/j.cger.2011.03.003", "ISBN" : "0022-3166 (Print)\\r0022-3166 (Linking)", "ISSN" : "07490690", "PMID" : "9164280", "abstract" : "To a considerable extent, the advent of the term sarcopenia has contributed to the focus on this important condition and its effects on the quality of life and care of older persons. It is hoped that the advances in our understanding of the etiology and treatment of sarcopenia will further contribute to placing this diagnosis and treatment at a higher priority in the management of older persons and prevention of disability. ?? 2011 Elsevier Inc.", "author" : [ { "dropping-particle" : "", "family" : "Rosenberg", "given" : "Irwin H", "non-dropping-particle" : "", "parse-names" : false, "suffix" : "" } ], "container-title" : "Clinics in Geriatric Medicine", "id" : "ITEM-2", "issue" : "3", "issued" : { "date-parts" : [ [ "2011", "8" ] ] }, "language" : "eng", "page" : "337-339", "publisher-place" : "United States", "title" : "Sarcopenia: Origins and clinical relevance", "type" : "article", "volume" : "27" }, "uris" : [ "http://www.mendeley.com/documents/?uuid=2a999edb-804d-49a7-8a7e-2162176f0b24" ] } ], "mendeley" : { "formattedCitation" : "[17, 18]", "plainTextFormattedCitation" : "[17, 18]", "previouslyFormattedCitation" : "[17, 18]" }, "properties" : { "noteIndex" : 0 }, "schema" : "https://github.com/citation-style-language/schema/raw/master/csl-citation.json" }</w:instrText>
      </w:r>
      <w:r>
        <w:fldChar w:fldCharType="separate"/>
      </w:r>
      <w:r w:rsidR="00946D6B" w:rsidRPr="00946D6B">
        <w:rPr>
          <w:noProof/>
        </w:rPr>
        <w:t>[17, 18]</w:t>
      </w:r>
      <w:r>
        <w:fldChar w:fldCharType="end"/>
      </w:r>
      <w:r>
        <w:t>.</w:t>
      </w:r>
      <w:r w:rsidRPr="008B6276">
        <w:t xml:space="preserve"> </w:t>
      </w:r>
      <w:r>
        <w:t xml:space="preserve">Subsequent epidemiological studies have described these associations in greater detail </w:t>
      </w:r>
      <w:r>
        <w:fldChar w:fldCharType="begin" w:fldLock="1"/>
      </w:r>
      <w:r w:rsidR="00C80A5E">
        <w:instrText>ADDIN CSL_CITATION { "citationItems" : [ { "id" : "ITEM-1",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"ITEM-1",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"id" : "ITEM-2", "itemData" : { "abstract" : "We employed a whole body magnetic resonance imaging protocol to examine the influence of age, gender, body weight, and height on skeletal muscle (SM) mass and distribution in a large and heterogeneous sample of 468 men and women. Men had significantly (P &amp;lt; 0.001) more SM in comparison to women in both absolute terms (33.0 vs. 21.0 kg) and relative to body mass (38.4 vs. 30.6%). The gender differences were greater in the upper (40%) than lower (33%) body (P &amp;lt; 0.01). We observed a reduction in relative SM mass starting in the third decade; however, a noticeable decrease in absolute SM mass was not observed until the end of the fifth decade. This decrease was primarily attributed to a decrease in lower body SM. Weight and height explained \u223c50% of the variance in SM mass in men and women. Although a linear relationship existed between SM and height, the relationship between SM and body weight was curvilinear because the contribution of SM to weight gain decreased with increasing body weight. These findings indicate that men have more SM than women and that these gender differences are greater in the upper body. Independent of gender, aging is associated with a decrease in SM mass that is explained, in large measure, by a decrease in lower body SM occurring after the fifth decade.", "author" : [ { "dropping-particle" : "", "family" : "Janssen", "given" : "Ian", "non-dropping-particle" : "", "parse-names" : false, "suffix" : "" }, { "dropping-particle" : "", "family" : "Heymsfield", "given" : "Steven B", "non-dropping-particle" : "", "parse-names" : false, "suffix" : "" }, { "dropping-particle" : "", "family" : "Wang", "given" : "ZiMian", "non-dropping-particle" : "", "parse-names" : false, "suffix" : "" }, { "dropping-particle" : "", "family" : "Ross", "given" : "Robert", "non-dropping-particle" : "", "parse-names" : false, "suffix" : "" } ], "container-title" : "Journal of Applied Physiology", "id" : "ITEM-2", "issue" : "1", "issued" : { "date-parts" : [ [ "2000", "7", "1" ] ] }, "page" : "81-88", "title" : "Skeletal muscle mass and distribution in 468 men and women aged 18\u201388 yr", "type" : "article-journal", "volume" : "89" }, "uris" : [ "http://www.mendeley.com/documents/?uuid=cfc1eec4-bcd8-44c4-8dc7-f78433e40260" ] }, { "id" : "ITEM-3", "itemData" : { "DOI" : "10.1002/ajhb.20956", "ISBN" : "1520-6300 (Electronic)\\r1042-0533 (Linking)", "ISSN" : "10420533", "PMID" : "19533617", "abstract" : "Despite research and clinical significance, limited information is available on the relations between skeletal muscle (SM) and age in adults, specifically among Hispanics, African Americans (AA), and Asians. The aim was to investigate possible sex and ethnic SM differences in adults over an age range of 60 years. Subjects were 468 male and 1280 female adults (&gt; or =18 years). SM was estimated based on DXA-measured appendicular lean-soft tissue using a previously reported prediction equation. Locally weighted regression smoothing lines were fit to examine SM trends and to localize age cutoffs; piecewise multiple linear regression models were then applied, controlling for weight and height, to identify age cutoffs for sex-specific changes in SM among the ethnic groups. The age of 27 years was identified for women and men as the cut-off after which SM starts to show a negative association with age. Both sexes had a similar ethnic pattern for expected mean SM at the age cutoff, with AA presenting the highest SM values, followed by Whites, Hispanics, and Asians. After the age cutoffs, the lowering of SM differed by ethnicity and sex: AA women showed the greatest SM lowering whereas Hispanic women had the least. Hispanic men tended to show a higher negative association of SM with age followed by AA and Whites. To conclude, significant sex and ethnic differences exist in the magnitude of negative associations of SM with age &gt;27 years. Further studies using a longitudinal design are needed to explore the associations of ethnicity-related decline of SM with health risks.", "author" : [ { "dropping-particle" : "", "family" : "Silva", "given" : "Analiza M", "non-dropping-particle" : "", "parse-names" : false, "suffix" : "" }, { "dropping-particle" : "", "family" : "Shen", "given" : "Wei", "non-dropping-particle" : "", "parse-names" : false, "suffix" : "" }, { "dropping-particle" : "", "family" : "Heo", "given" : "Moonseong", "non-dropping-particle" : "", "parse-names" : false, "suffix" : "" }, { "dropping-particle" : "", "family" : "Gallagher", "given" : "Dympna", "non-dropping-particle" : "", "parse-names" : false, "suffix" : "" }, { "dropping-particle" : "", "family" : "Wang", "given" : "Zimian", "non-dropping-particle" : "", "parse-names" : false, "suffix" : "" }, { "dropping-particle" : "", "family" : "Sardinha", "given" : "Luis B", "non-dropping-particle" : "", "parse-names" : false, "suffix" : "" }, { "dropping-particle" : "", "family" : "Heymsfield", "given" : "Steven B", "non-dropping-particle" : "", "parse-names" : false, "suffix" : "" } ], "container-title" : "American Journal of Human Biology", "id" : "ITEM-3", "issue" : "1", "issued" : { "date-parts" : [ [ "2010" ] ] }, "language" : "eng", "page" : "76-82", "publisher-place" : "United States", "title" : "Ethnicity-related skeletal muscle differences across the lifespan", "type" : "article-journal", "volume" : "22" }, "uris" : [ "http://www.mendeley.com/documents/?uuid=f1cf9475-9591-4ace-9e76-15beabcb61fe" ] }, { "id" : "ITEM-4", "itemData" : { "ISSN" : "0002-8614", "PMID" : "10855597", "abstract" : "OBJECTIVES To examine patterns of muscle mass change with aging and to estimate the prevalence of sarcopenia. DESIGN Cross-sectional survey. SETTING Population-based study in Rochester, Minnesota. PARTICIPANTS Age-stratified sample of men and women from the community. MEASUREMENTS Muscle mass estimated from total body scans by dual-energy X-ray absorptiometry. Sarcopenia was defined as muscle mass more than 2 standard deviations below the sex-specific young-normal mean. RESULTS Total lean body mass (exclusive of bone) and total skeletal muscle mass both were greater in men than women and declined linearly with age as judged from these cross-sectional data. Adjustment for height reduced the gender difference. The age- and sex-adjusted prevalence of sarcopenia varied from 6 to 15% among subjects 65 years of age or over, depending on the muscle mass parameter that was evaluated, but prevalence rates were quite sensitive to the normal values used to define cutoff levels. Subjects with sarcopenia appeared to have more physical limitations than the others. CONCLUSIONS Late in life, a substantial portion of the population reaches low levels of muscle mass that are associated with increased physical disability. However, additional efforts are needed to validate an operational definition of sarcopenia.", "author" : [ { "dropping-particle" : "", "family" : "Melton", "given" : "L J", "non-dropping-particle" : "", "parse-names" : false, "suffix" : "" }, { "dropping-particle" : "", "family" : "Khosla", "given" : "S", "non-dropping-particle" : "", "parse-names" : false, "suffix" : "" }, { "dropping-particle" : "", "family" : "Crowson", "given" : "C S", "non-dropping-particle" : "", "parse-names" : false, "suffix" : "" }, { "dropping-particle" : "", "family" : "O'Connor", "given" : "M K", "non-dropping-particle" : "", "parse-names" : false, "suffix" : "" }, { "dropping-particle" : "", "family" : "O'Fallon", "given" : "W M", "non-dropping-particle" : "", "parse-names" : false, "suffix" : "" }, { "dropping-particle" : "", "family" : "Riggs", "given" : "B L", "non-dropping-particle" : "", "parse-names" : false, "suffix" : "" } ], "container-title" : "Journal of the American Geriatrics Society", "id" : "ITEM-4", "issue" : "6", "issued" : { "date-parts" : [ [ "2000", "6" ] ] }, "language" : "eng", "page" : "625-30", "publisher-place" : "UNITED STATES", "title" : "Epidemiology of sarcopenia.", "type" : "article-journal", "volume" : "48" }, "uris" : [ "http://www.mendeley.com/documents/?uuid=956b4dda-5d02-4b5b-8974-6e23f23d72f8" ] } ], "mendeley" : { "formattedCitation" : "[19\u201322]", "plainTextFormattedCitation" : "[19\u201322]", "previouslyFormattedCitation" : "[19\u201322]" }, "properties" : { "noteIndex" : 0 }, "schema" : "https://github.com/citation-style-language/schema/raw/master/csl-citation.json" }</w:instrText>
      </w:r>
      <w:r>
        <w:fldChar w:fldCharType="separate"/>
      </w:r>
      <w:r w:rsidR="00946D6B" w:rsidRPr="00946D6B">
        <w:rPr>
          <w:noProof/>
        </w:rPr>
        <w:t>[19–22]</w:t>
      </w:r>
      <w:r>
        <w:fldChar w:fldCharType="end"/>
      </w:r>
      <w:r>
        <w:t>. Janssen et al</w:t>
      </w:r>
      <w:r w:rsidR="00C918C5" w:rsidRPr="006C2DBA">
        <w:fldChar w:fldCharType="begin" w:fldLock="1"/>
      </w:r>
      <w:r w:rsidR="00C80A5E">
        <w:instrText>ADDIN CSL_CITATION { "citationItems" : [ { "id" : "ITEM-1", "itemData" : { "abstract" : "We employed a whole body magnetic resonance imaging protocol to examine the influence of age, gender, body weight, and height on skeletal muscle (SM) mass and distribution in a large and heterogeneous sample of 468 men and women. Men had significantly (P &amp;lt; 0.001) more SM in comparison to women in both absolute terms (33.0 vs. 21.0 kg) and relative to body mass (38.4 vs. 30.6%). The gender differences were greater in the upper (40%) than lower (33%) body (P &amp;lt; 0.01). We observed a reduction in relative SM mass starting in the third decade; however, a noticeable decrease in absolute SM mass was not observed until the end of the fifth decade. This decrease was primarily attributed to a decrease in lower body SM. Weight and height explained \u223c50% of the variance in SM mass in men and women. Although a linear relationship existed between SM and height, the relationship between SM and body weight was curvilinear because the contribution of SM to weight gain decreased with increasing body weight. These findings indicate that men have more SM than women and that these gender differences are greater in the upper body. Independent of gender, aging is associated with a decrease in SM mass that is explained, in large measure, by a decrease in lower body SM occurring after the fifth decade.", "author" : [ { "dropping-particle" : "", "family" : "Janssen", "given" : "Ian", "non-dropping-particle" : "", "parse-names" : false, "suffix" : "" }, { "dropping-particle" : "", "family" : "Heymsfield", "given" : "Steven B", "non-dropping-particle" : "", "parse-names" : false, "suffix" : "" }, { "dropping-particle" : "", "family" : "Wang", "given" : "ZiMian", "non-dropping-particle" : "", "parse-names" : false, "suffix" : "" }, { "dropping-particle" : "", "family" : "Ross", "given" : "Robert", "non-dropping-particle" : "", "parse-names" : false, "suffix" : "" } ], "container-title" : "Journal of Applied Physiology", "id" : "ITEM-1", "issue" : "1", "issued" : { "date-parts" : [ [ "2000", "7", "1" ] ] }, "page" : "81-88", "title" : "Skeletal muscle mass and distribution in 468 men and women aged 18\u201388 yr", "type" : "article-journal", "volume" : "89" }, "uris" : [ "http://www.mendeley.com/documents/?uuid=cfc1eec4-bcd8-44c4-8dc7-f78433e40260" ] } ], "mendeley" : { "formattedCitation" : "[20]", "plainTextFormattedCitation" : "[20]", "previouslyFormattedCitation" : "[20]" }, "properties" : { "noteIndex" : 0 }, "schema" : "https://github.com/citation-style-language/schema/raw/master/csl-citation.json" }</w:instrText>
      </w:r>
      <w:r w:rsidR="00C918C5" w:rsidRPr="006C2DBA">
        <w:fldChar w:fldCharType="separate"/>
      </w:r>
      <w:r w:rsidR="00946D6B" w:rsidRPr="00946D6B">
        <w:rPr>
          <w:noProof/>
        </w:rPr>
        <w:t>[20]</w:t>
      </w:r>
      <w:r w:rsidR="00C918C5" w:rsidRPr="006C2DBA">
        <w:fldChar w:fldCharType="end"/>
      </w:r>
      <w:r>
        <w:t xml:space="preserve"> observed reductions in muscle mass appearing in the third decade of life but found it was not until the fifth decade that there were notable decreases in muscle mass. The third decade has also been recognised as a turning point for muscle mass by Silva et al </w:t>
      </w:r>
      <w:r>
        <w:fldChar w:fldCharType="begin" w:fldLock="1"/>
      </w:r>
      <w:r w:rsidR="00C80A5E">
        <w:instrText>ADDIN CSL_CITATION { "citationItems" : [ { "id" : "ITEM-1", "itemData" : { "DOI" : "10.1002/ajhb.20956", "ISBN" : "1520-6300 (Electronic)\\r1042-0533 (Linking)", "ISSN" : "10420533", "PMID" : "19533617", "abstract" : "Despite research and clinical significance, limited information is available on the relations between skeletal muscle (SM) and age in adults, specifically among Hispanics, African Americans (AA), and Asians. The aim was to investigate possible sex and ethnic SM differences in adults over an age range of 60 years. Subjects were 468 male and 1280 female adults (&gt; or =18 years). SM was estimated based on DXA-measured appendicular lean-soft tissue using a previously reported prediction equation. Locally weighted regression smoothing lines were fit to examine SM trends and to localize age cutoffs; piecewise multiple linear regression models were then applied, controlling for weight and height, to identify age cutoffs for sex-specific changes in SM among the ethnic groups. The age of 27 years was identified for women and men as the cut-off after which SM starts to show a negative association with age. Both sexes had a similar ethnic pattern for expected mean SM at the age cutoff, with AA presenting the highest SM values, followed by Whites, Hispanics, and Asians. After the age cutoffs, the lowering of SM differed by ethnicity and sex: AA women showed the greatest SM lowering whereas Hispanic women had the least. Hispanic men tended to show a higher negative association of SM with age followed by AA and Whites. To conclude, significant sex and ethnic differences exist in the magnitude of negative associations of SM with age &gt;27 years. Further studies using a longitudinal design are needed to explore the associations of ethnicity-related decline of SM with health risks.", "author" : [ { "dropping-particle" : "", "family" : "Silva", "given" : "Analiza M", "non-dropping-particle" : "", "parse-names" : false, "suffix" : "" }, { "dropping-particle" : "", "family" : "Shen", "given" : "Wei", "non-dropping-particle" : "", "parse-names" : false, "suffix" : "" }, { "dropping-particle" : "", "family" : "Heo", "given" : "Moonseong", "non-dropping-particle" : "", "parse-names" : false, "suffix" : "" }, { "dropping-particle" : "", "family" : "Gallagher", "given" : "Dympna", "non-dropping-particle" : "", "parse-names" : false, "suffix" : "" }, { "dropping-particle" : "", "family" : "Wang", "given" : "Zimian", "non-dropping-particle" : "", "parse-names" : false, "suffix" : "" }, { "dropping-particle" : "", "family" : "Sardinha", "given" : "Luis B", "non-dropping-particle" : "", "parse-names" : false, "suffix" : "" }, { "dropping-particle" : "", "family" : "Heymsfield", "given" : "Steven B", "non-dropping-particle" : "", "parse-names" : false, "suffix" : "" } ], "container-title" : "American Journal of Human Biology", "id" : "ITEM-1", "issue" : "1", "issued" : { "date-parts" : [ [ "2010" ] ] }, "language" : "eng", "page" : "76-82", "publisher-place" : "United States", "title" : "Ethnicity-related skeletal muscle differences across the lifespan", "type" : "article-journal", "volume" : "22" }, "uris" : [ "http://www.mendeley.com/documents/?uuid=f1cf9475-9591-4ace-9e76-15beabcb61fe" ] } ], "mendeley" : { "formattedCitation" : "[21]", "plainTextFormattedCitation" : "[21]", "previouslyFormattedCitation" : "[21]" }, "properties" : { "noteIndex" : 0 }, "schema" : "https://github.com/citation-style-language/schema/raw/master/csl-citation.json" }</w:instrText>
      </w:r>
      <w:r>
        <w:fldChar w:fldCharType="separate"/>
      </w:r>
      <w:r w:rsidR="00946D6B" w:rsidRPr="00946D6B">
        <w:rPr>
          <w:noProof/>
        </w:rPr>
        <w:t>[21]</w:t>
      </w:r>
      <w:r>
        <w:fldChar w:fldCharType="end"/>
      </w:r>
      <w:r>
        <w:t xml:space="preserve"> who identified the age of 27 years as the threshold </w:t>
      </w:r>
      <w:r>
        <w:lastRenderedPageBreak/>
        <w:t>beyond which skeletal mass begins to be negatively associated with age among both men and women.</w:t>
      </w:r>
    </w:p>
    <w:p w14:paraId="69957D52" w14:textId="77777777" w:rsidR="00846A02" w:rsidRDefault="00846A02" w:rsidP="001D0473">
      <w:pPr>
        <w:spacing w:line="360" w:lineRule="auto"/>
        <w:rPr>
          <w:rFonts w:ascii="AdvOT07517017" w:hAnsi="AdvOT07517017" w:cs="AdvOT07517017"/>
          <w:sz w:val="15"/>
          <w:szCs w:val="15"/>
        </w:rPr>
      </w:pPr>
    </w:p>
    <w:p w14:paraId="26F5AD13" w14:textId="34AE8C5F" w:rsidR="00846A02" w:rsidRDefault="00846A02" w:rsidP="001D0473">
      <w:pPr>
        <w:autoSpaceDE w:val="0"/>
        <w:autoSpaceDN w:val="0"/>
        <w:adjustRightInd w:val="0"/>
        <w:spacing w:after="0" w:line="360" w:lineRule="auto"/>
      </w:pPr>
      <w:r>
        <w:t>Cross-</w:t>
      </w:r>
      <w:r w:rsidRPr="001246BF">
        <w:t>sectional data from men and women in Rochester, Minnesota</w:t>
      </w:r>
      <w:r>
        <w:t>,</w:t>
      </w:r>
      <w:r w:rsidRPr="001246BF">
        <w:t xml:space="preserve"> showed that men had significantly higher lea</w:t>
      </w:r>
      <w:r>
        <w:t>n body mass</w:t>
      </w:r>
      <w:r w:rsidRPr="001246BF">
        <w:t xml:space="preserve"> and </w:t>
      </w:r>
      <w:r>
        <w:t>higher skeletal muscle mass than</w:t>
      </w:r>
      <w:r w:rsidRPr="001246BF">
        <w:t xml:space="preserve"> women (56.9 </w:t>
      </w:r>
      <w:r>
        <w:t>±</w:t>
      </w:r>
      <w:r w:rsidRPr="001246BF">
        <w:t xml:space="preserve"> 7.8 kg vs 37.7 </w:t>
      </w:r>
      <w:r>
        <w:t>±</w:t>
      </w:r>
      <w:r w:rsidRPr="001246BF">
        <w:t xml:space="preserve"> 5.4 </w:t>
      </w:r>
      <w:r>
        <w:t xml:space="preserve">kg; </w:t>
      </w:r>
      <w:r w:rsidRPr="001246BF">
        <w:t>P &lt;0 .001)</w:t>
      </w:r>
      <w:r>
        <w:fldChar w:fldCharType="begin" w:fldLock="1"/>
      </w:r>
      <w:r w:rsidR="00C80A5E">
        <w:instrText>ADDIN CSL_CITATION { "citationItems" : [ { "id" : "ITEM-1", "itemData" : { "ISSN" : "0002-8614", "PMID" : "10855597", "abstract" : "OBJECTIVES To examine patterns of muscle mass change with aging and to estimate the prevalence of sarcopenia. DESIGN Cross-sectional survey. SETTING Population-based study in Rochester, Minnesota. PARTICIPANTS Age-stratified sample of men and women from the community. MEASUREMENTS Muscle mass estimated from total body scans by dual-energy X-ray absorptiometry. Sarcopenia was defined as muscle mass more than 2 standard deviations below the sex-specific young-normal mean. RESULTS Total lean body mass (exclusive of bone) and total skeletal muscle mass both were greater in men than women and declined linearly with age as judged from these cross-sectional data. Adjustment for height reduced the gender difference. The age- and sex-adjusted prevalence of sarcopenia varied from 6 to 15% among subjects 65 years of age or over, depending on the muscle mass parameter that was evaluated, but prevalence rates were quite sensitive to the normal values used to define cutoff levels. Subjects with sarcopenia appeared to have more physical limitations than the others. CONCLUSIONS Late in life, a substantial portion of the population reaches low levels of muscle mass that are associated with increased physical disability. However, additional efforts are needed to validate an operational definition of sarcopenia.", "author" : [ { "dropping-particle" : "", "family" : "Melton", "given" : "L J", "non-dropping-particle" : "", "parse-names" : false, "suffix" : "" }, { "dropping-particle" : "", "family" : "Khosla", "given" : "S", "non-dropping-particle" : "", "parse-names" : false, "suffix" : "" }, { "dropping-particle" : "", "family" : "Crowson", "given" : "C S", "non-dropping-particle" : "", "parse-names" : false, "suffix" : "" }, { "dropping-particle" : "", "family" : "O'Connor", "given" : "M K", "non-dropping-particle" : "", "parse-names" : false, "suffix" : "" }, { "dropping-particle" : "", "family" : "O'Fallon", "given" : "W M", "non-dropping-particle" : "", "parse-names" : false, "suffix" : "" }, { "dropping-particle" : "", "family" : "Riggs", "given" : "B L", "non-dropping-particle" : "", "parse-names" : false, "suffix" : "" } ], "container-title" : "Journal of the American Geriatrics Society", "id" : "ITEM-1", "issue" : "6", "issued" : { "date-parts" : [ [ "2000", "6" ] ] }, "language" : "eng", "page" : "625-30", "publisher-place" : "UNITED STATES", "title" : "Epidemiology of sarcopenia.", "type" : "article-journal", "volume" : "48" }, "uris" : [ "http://www.mendeley.com/documents/?uuid=956b4dda-5d02-4b5b-8974-6e23f23d72f8" ] } ], "mendeley" : { "formattedCitation" : "[22]", "plainTextFormattedCitation" : "[22]", "previouslyFormattedCitation" : "[22]" }, "properties" : { "noteIndex" : 0 }, "schema" : "https://github.com/citation-style-language/schema/raw/master/csl-citation.json" }</w:instrText>
      </w:r>
      <w:r>
        <w:fldChar w:fldCharType="separate"/>
      </w:r>
      <w:r w:rsidR="00946D6B" w:rsidRPr="00946D6B">
        <w:rPr>
          <w:noProof/>
        </w:rPr>
        <w:t>[22]</w:t>
      </w:r>
      <w:r>
        <w:fldChar w:fldCharType="end"/>
      </w:r>
      <w:r>
        <w:t>. Similar results were found using whole body magnetic resonance imaging in a second sample of 468 US men and women, confirming that men had significantly higher skeletal muscle mass than women (p&lt;0.001)</w:t>
      </w:r>
      <w:r>
        <w:fldChar w:fldCharType="begin" w:fldLock="1"/>
      </w:r>
      <w:r w:rsidR="00C80A5E">
        <w:instrText>ADDIN CSL_CITATION { "citationItems" : [ { "id" : "ITEM-1", "itemData" : { "abstract" : "We employed a whole body magnetic resonance imaging protocol to examine the influence of age, gender, body weight, and height on skeletal muscle (SM) mass and distribution in a large and heterogeneous sample of 468 men and women. Men had significantly (P &amp;lt; 0.001) more SM in comparison to women in both absolute terms (33.0 vs. 21.0 kg) and relative to body mass (38.4 vs. 30.6%). The gender differences were greater in the upper (40%) than lower (33%) body (P &amp;lt; 0.01). We observed a reduction in relative SM mass starting in the third decade; however, a noticeable decrease in absolute SM mass was not observed until the end of the fifth decade. This decrease was primarily attributed to a decrease in lower body SM. Weight and height explained \u223c50% of the variance in SM mass in men and women. Although a linear relationship existed between SM and height, the relationship between SM and body weight was curvilinear because the contribution of SM to weight gain decreased with increasing body weight. These findings indicate that men have more SM than women and that these gender differences are greater in the upper body. Independent of gender, aging is associated with a decrease in SM mass that is explained, in large measure, by a decrease in lower body SM occurring after the fifth decade.", "author" : [ { "dropping-particle" : "", "family" : "Janssen", "given" : "Ian", "non-dropping-particle" : "", "parse-names" : false, "suffix" : "" }, { "dropping-particle" : "", "family" : "Heymsfield", "given" : "Steven B", "non-dropping-particle" : "", "parse-names" : false, "suffix" : "" }, { "dropping-particle" : "", "family" : "Wang", "given" : "ZiMian", "non-dropping-particle" : "", "parse-names" : false, "suffix" : "" }, { "dropping-particle" : "", "family" : "Ross", "given" : "Robert", "non-dropping-particle" : "", "parse-names" : false, "suffix" : "" } ], "container-title" : "Journal of Applied Physiology", "id" : "ITEM-1", "issue" : "1", "issued" : { "date-parts" : [ [ "2000", "7", "1" ] ] }, "page" : "81-88", "title" : "Skeletal muscle mass and distribution in 468 men and women aged 18\u201388 yr", "type" : "article-journal", "volume" : "89" }, "uris" : [ "http://www.mendeley.com/documents/?uuid=cfc1eec4-bcd8-44c4-8dc7-f78433e40260" ] } ], "mendeley" : { "formattedCitation" : "[20]", "plainTextFormattedCitation" : "[20]", "previouslyFormattedCitation" : "[20]" }, "properties" : { "noteIndex" : 0 }, "schema" : "https://github.com/citation-style-language/schema/raw/master/csl-citation.json" }</w:instrText>
      </w:r>
      <w:r>
        <w:fldChar w:fldCharType="separate"/>
      </w:r>
      <w:r w:rsidR="00946D6B" w:rsidRPr="00946D6B">
        <w:rPr>
          <w:noProof/>
        </w:rPr>
        <w:t>[20]</w:t>
      </w:r>
      <w:r>
        <w:fldChar w:fldCharType="end"/>
      </w:r>
      <w:r>
        <w:t xml:space="preserve">. </w:t>
      </w:r>
    </w:p>
    <w:p w14:paraId="39FD762A" w14:textId="77777777" w:rsidR="00846A02" w:rsidRDefault="00846A02" w:rsidP="001D0473">
      <w:pPr>
        <w:autoSpaceDE w:val="0"/>
        <w:autoSpaceDN w:val="0"/>
        <w:adjustRightInd w:val="0"/>
        <w:spacing w:after="0" w:line="360" w:lineRule="auto"/>
      </w:pPr>
    </w:p>
    <w:p w14:paraId="4BAAEEF1" w14:textId="6F7CA7A4" w:rsidR="00846A02" w:rsidRPr="0088365E" w:rsidRDefault="00846A02" w:rsidP="001D0473">
      <w:pPr>
        <w:autoSpaceDE w:val="0"/>
        <w:autoSpaceDN w:val="0"/>
        <w:adjustRightInd w:val="0"/>
        <w:spacing w:after="0" w:line="360" w:lineRule="auto"/>
      </w:pPr>
      <w:r>
        <w:t xml:space="preserve">A number of studies have documented the rate of decline in muscle mass among older adults. </w:t>
      </w:r>
      <w:r w:rsidRPr="00BF09B1">
        <w:rPr>
          <w:lang w:val="da-DK"/>
        </w:rPr>
        <w:t xml:space="preserve">Visser et al </w:t>
      </w:r>
      <w:r w:rsidRPr="00B9710C">
        <w:rPr>
          <w:lang w:val="da-DK"/>
        </w:rPr>
        <w:fldChar w:fldCharType="begin" w:fldLock="1"/>
      </w:r>
      <w:r w:rsidR="00C80A5E">
        <w:rPr>
          <w:lang w:val="da-DK"/>
        </w:rPr>
        <w:instrText>ADDIN CSL_CITATION { "citationItems" : [ { "id" : "ITEM-1", "itemData" : { "DOI" : "10.1152/japplphysiol.00124.2002", "ISSN" : "8750-7587 (Print)", "PMID" : "12598481", "abstract" : "Changing body composition has been suggested as a pathway to explain age-related  functional decline. No data are available on the expected changes in body composition as measured by dual-energy X-ray absorptiometry (DXA) in a population-based cohort of older persons. Body composition data at baseline, 1-yr follow-up, and 2-yr follow-up was measured by DXA in 2,040 well-functioning black and white men and women aged 70-79 yr, participants of the Health, Aging, and Body Composition Study. After 2 yr, a small decline in total body mass was observed (men: -0.3%, women: -0.4%). Among men, fat-free mass and appendicular lean soft tissue mass (ALST) decreased by -1.1 and -0.8%, respectively, which was masked by a simultaneous increase in total fat mass (+2.0%). Among women, a decline in fat-free mass was observed after 2 yr only (-0.6%) with no change in ALST and body fat mass. After 2 yr, the decline in ALST was greater in blacks than whites. Change in total body mass was associated with change in ALST (r = +0.58 to +0.70; P &lt; 0.0001). Among participants who lost total body mass, men lost relatively more ALST than women, and blacks lost relatively more ALST than whites. In conclusion, the mean change in body composition after a 1- to 2-yr follow-up was 1-2% with a high interindividual variability. Loss of ALST was greater in men compared with women, and greater in blacks compared with whites, suggesting that men and blacks may be more prone to muscle loss.", "author" : [ { "dropping-particle" : "", "family" : "Visser", "given" : "Marjolein", "non-dropping-particle" : "", "parse-names" : false, "suffix" : "" }, { "dropping-particle" : "", "family" : "Pahor", "given" : "Marco", "non-dropping-particle" : "", "parse-names" : false, "suffix" : "" }, { "dropping-particle" : "", "family" : "Tylavsky", "given" : "Frances", "non-dropping-particle" : "", "parse-names" : false, "suffix" : "" }, { "dropping-particle" : "", "family" : "Kritchevsky", "given" : "Stephen B", "non-dropping-particle" : "", "parse-names" : false, "suffix" : "" }, { "dropping-particle" : "", "family" : "Cauley", "given" : "Jane A", "non-dropping-particle" : "", "parse-names" : false, "suffix" : "" }, { "dropping-particle" : "", "family" : "Newman", "given" : "Anne B", "non-dropping-particle" : "", "parse-names" : false, "suffix" : "" }, { "dropping-particle" : "", "family" : "Blunt", "given" : "Barbara A", "non-dropping-particle" : "", "parse-names" : false, "suffix" : "" }, { "dropping-particle" : "", "family" : "Harris", "given" : "Tamara B", "non-dropping-particle" : "", "parse-names" : false, "suffix" : "" } ], "container-title" : "Journal of applied physiology (Bethesda, Md. : 1985)", "id" : "ITEM-1", "issue" : "6", "issued" : { "date-parts" : [ [ "2003", "6" ] ] }, "language" : "eng", "page" : "2368-2374", "publisher-place" : "United States", "title" : "One- and two-year change in body composition as measured by DXA in a population-based cohort of older men and women.", "type" : "article-journal", "volume" : "94" }, "uris" : [ "http://www.mendeley.com/documents/?uuid=2b41f250-c08f-4d17-b959-363d481594eb" ] } ], "mendeley" : { "formattedCitation" : "[23]", "plainTextFormattedCitation" : "[23]", "previouslyFormattedCitation" : "[23]" }, "properties" : { "noteIndex" : 0 }, "schema" : "https://github.com/citation-style-language/schema/raw/master/csl-citation.json" }</w:instrText>
      </w:r>
      <w:r w:rsidRPr="00B9710C">
        <w:rPr>
          <w:lang w:val="da-DK"/>
        </w:rPr>
        <w:fldChar w:fldCharType="separate"/>
      </w:r>
      <w:r w:rsidR="00946D6B" w:rsidRPr="00946D6B">
        <w:rPr>
          <w:noProof/>
          <w:lang w:val="da-DK"/>
        </w:rPr>
        <w:t>[23]</w:t>
      </w:r>
      <w:r w:rsidRPr="00B9710C">
        <w:rPr>
          <w:lang w:val="da-DK"/>
        </w:rPr>
        <w:fldChar w:fldCharType="end"/>
      </w:r>
      <w:r w:rsidRPr="00BF09B1">
        <w:rPr>
          <w:lang w:val="da-DK"/>
        </w:rPr>
        <w:t xml:space="preserve"> reported a change of -0.8% in appendicular skeletal mass in men over a 2 year period and no significant change in appendicular skeletal muscle mass (ASM) in women over the same period. Similar results were observed by Auyeung et al</w:t>
      </w:r>
      <w:r w:rsidRPr="00B9710C">
        <w:rPr>
          <w:lang w:val="da-DK"/>
        </w:rPr>
        <w:fldChar w:fldCharType="begin" w:fldLock="1"/>
      </w:r>
      <w:r w:rsidR="00C80A5E">
        <w:rPr>
          <w:lang w:val="da-DK"/>
        </w:rPr>
        <w:instrText>ADDIN CSL_CITATION { "citationItems" : [ { "id" : "ITEM-1", "itemData" : { "DOI" : "10.1111/ggi.12213", "ISBN" : "1447-0594 (Electronic) 1447-0594 (Linking)", "ISSN" : "14441586", "PMID" : "24450564", "abstract" : "AIMS: Studies about sarcopenia in Asia are fewer, and started later than in Europe and America. We attempted to examine the decline in muscle mass, grip strength and gait speed in a cohort of older Chinese prospectively over 4 years. METHODS: We recruited 4000 community-living Chinese older than 64 years, and measured their appendicular skeletal mass (ASM) by dual-energy X-ray absorptiometry, grip strength, and gait speed at baseline and after 2 years. Muscle mass and gait speed were additionally measured after 4 years. RESULTS: After 4 years, 3018 participants completed all the measurements. The annualized decline in grip strength (-0.798 kg/year vs -1.239 kg/year) and gait speed (-0.019 m/s/year vs - 0.025 m/s/year) was faster in women than in men. Muscle mass was relatively preserved in comparison with grip strength and gait speed. The percentage loss of ASM in 4 years was -1.59% and -2.02% in men and women, respectively. The percentage decline in gait speed after 4 years was -8.2% in men and -9.0% in women. However, the decline in grip strength was more rapid, particularly in women, which was -10.0% in 2 years and less so in men, -3.85% in 2 years. CONCLUSION: Compared with black people and white people, the older Chinese have less muscle mass, weaker grip strength and slower gait speed. Although the rate of loss of ASM was modest, the decline in gait speed was rapid and the decline in grip strength was particularly fast in older Chinese women.", "author" : [ { "dropping-particle" : "", "family" : "Auyeung", "given" : "Tung Wai", "non-dropping-particle" : "", "parse-names" : false, "suffix" : "" }, { "dropping-particle" : "", "family" : "Lee", "given" : "Shun Wah Jenny", "non-dropping-particle" : "", "parse-names" : false, "suffix" : "" }, { "dropping-particle" : "", "family" : "Leung", "given" : "Jason", "non-dropping-particle" : "", "parse-names" : false, "suffix" : "" }, { "dropping-particle" : "", "family" : "Kwok", "given" : "Timothy", "non-dropping-particle" : "", "parse-names" : false, "suffix" : "" }, { "dropping-particle" : "", "family" : "Woo", "given" : "Jean", "non-dropping-particle" : "", "parse-names" : false, "suffix" : "" } ], "container-title" : "Geriatrics and Gerontology International", "id" : "ITEM-1", "issue" : "SUPPL.1", "issued" : { "date-parts" : [ [ "2014", "2" ] ] }, "language" : "eng", "page" : "76-84", "publisher-place" : "Japan", "title" : "Age-associated decline of muscle mass, grip strength and gait speed: A 4-year longitudinal study of 3018 community-dwelling older Chinese", "type" : "article-journal", "volume" : "14" }, "uris" : [ "http://www.mendeley.com/documents/?uuid=fa3782a3-d0e2-4a4f-8b6a-42dd94f6068f" ] } ], "mendeley" : { "formattedCitation" : "[24]", "plainTextFormattedCitation" : "[24]", "previouslyFormattedCitation" : "[24]" }, "properties" : { "noteIndex" : 0 }, "schema" : "https://github.com/citation-style-language/schema/raw/master/csl-citation.json" }</w:instrText>
      </w:r>
      <w:r w:rsidRPr="00B9710C">
        <w:rPr>
          <w:lang w:val="da-DK"/>
        </w:rPr>
        <w:fldChar w:fldCharType="separate"/>
      </w:r>
      <w:r w:rsidR="00946D6B" w:rsidRPr="00946D6B">
        <w:rPr>
          <w:noProof/>
        </w:rPr>
        <w:t>[24]</w:t>
      </w:r>
      <w:r w:rsidRPr="00B9710C">
        <w:rPr>
          <w:lang w:val="da-DK"/>
        </w:rPr>
        <w:fldChar w:fldCharType="end"/>
      </w:r>
      <w:r>
        <w:t xml:space="preserve"> with a </w:t>
      </w:r>
      <w:r w:rsidRPr="0088365E">
        <w:t>loss of</w:t>
      </w:r>
      <w:r>
        <w:t xml:space="preserve"> </w:t>
      </w:r>
      <w:r w:rsidRPr="0088365E">
        <w:t xml:space="preserve">ASM </w:t>
      </w:r>
      <w:r>
        <w:t xml:space="preserve">of </w:t>
      </w:r>
      <w:r w:rsidRPr="0088365E">
        <w:t xml:space="preserve">−1.59% </w:t>
      </w:r>
      <w:r>
        <w:t xml:space="preserve">in men </w:t>
      </w:r>
      <w:r w:rsidRPr="0088365E">
        <w:t xml:space="preserve">and −2.02% in </w:t>
      </w:r>
      <w:r>
        <w:t>wo</w:t>
      </w:r>
      <w:r w:rsidRPr="0088365E">
        <w:t>men</w:t>
      </w:r>
      <w:r>
        <w:t xml:space="preserve"> over a 4-year period</w:t>
      </w:r>
      <w:r w:rsidRPr="0088365E">
        <w:t>.</w:t>
      </w:r>
      <w:r>
        <w:t xml:space="preserve"> Both studies assessed changes over relatively short periods, and may not have had sufficient statistical power to estimate the precise annualised change in muscle mass with increasing age. </w:t>
      </w:r>
    </w:p>
    <w:p w14:paraId="779D6A8A" w14:textId="77777777" w:rsidR="00846A02" w:rsidRPr="001D0473" w:rsidRDefault="00846A02" w:rsidP="001D0473">
      <w:pPr>
        <w:autoSpaceDE w:val="0"/>
        <w:autoSpaceDN w:val="0"/>
        <w:adjustRightInd w:val="0"/>
        <w:spacing w:after="0" w:line="360" w:lineRule="auto"/>
        <w:rPr>
          <w:rFonts w:ascii="AdvP641C" w:hAnsi="AdvP641C" w:cs="AdvP641C"/>
          <w:sz w:val="16"/>
          <w:szCs w:val="16"/>
        </w:rPr>
      </w:pPr>
      <w:r>
        <w:t xml:space="preserve">   </w:t>
      </w:r>
    </w:p>
    <w:p w14:paraId="6D0D2BE9" w14:textId="77777777" w:rsidR="00846A02" w:rsidRDefault="00846A02" w:rsidP="001D0473">
      <w:pPr>
        <w:spacing w:line="360" w:lineRule="auto"/>
        <w:rPr>
          <w:b/>
          <w:i/>
        </w:rPr>
      </w:pPr>
      <w:r w:rsidRPr="00C84138">
        <w:rPr>
          <w:b/>
          <w:i/>
        </w:rPr>
        <w:t xml:space="preserve">Muscle Strength </w:t>
      </w:r>
    </w:p>
    <w:p w14:paraId="2D5A8C8C" w14:textId="7860F209" w:rsidR="00846A02" w:rsidRDefault="00846A02" w:rsidP="001D0473">
      <w:pPr>
        <w:autoSpaceDE w:val="0"/>
        <w:autoSpaceDN w:val="0"/>
        <w:adjustRightInd w:val="0"/>
        <w:spacing w:after="0" w:line="360" w:lineRule="auto"/>
      </w:pPr>
      <w:r>
        <w:t xml:space="preserve">A pooled analysis of data from several UK cohort studies has recently produced a cross-sectional centile curve [Figure 1] of grip strength across the life course; the study suggested three overall phases of change in muscle strength: an increase to peak in early adult life, </w:t>
      </w:r>
      <w:r w:rsidRPr="008674AB">
        <w:t>maintenance thro</w:t>
      </w:r>
      <w:r>
        <w:t>ugh to midlife and decline from midlife onwards</w:t>
      </w:r>
      <w:r>
        <w:fldChar w:fldCharType="begin" w:fldLock="1"/>
      </w:r>
      <w:r w:rsidR="00C80A5E">
        <w:instrText>ADDIN CSL_CITATION { "citationItems" : [ { "id" : "ITEM-1", "itemData" : { "DOI" : "10.1371/journal.pone.0113637", "ISBN" : "1932-6203 (Electronic)\\r1932-6203 (Linking)", "ISSN" : "19326203", "PMID" : "25474696", "abstract" : "INTRODUCTION:Epidemiological studies have shown that weaker grip strength in later life is associated with disability, morbidity, and mortality. Grip strength is a key component of the sarcopenia and frailty phenotypes and yet it is unclear how individual measurements should be interpreted. Our objective was to produce cross-sectional centile values for grip strength across the life course. A secondary objective was to examine the impact of different aspects of measurement protocol.\\n\\nMETHODS:We combined 60,803 observations from 49,964 participants (26,687 female) of 12 general population studies in Great Britain. We produced centile curves for ages 4 to 90 and investigated the prevalence of weak grip, defined as strength at least 2.5 SDs below the gender-specific peak mean. We carried out a series of sensitivity analyses to assess the impact of dynamometer type and measurement position (seated or standing).\\n\\nRESULTS:Our results suggested three overall periods: an increase to peak in early adult life, maintenance through to midlife, and decline from midlife onwards. Males were on average stronger than females from adolescence onwards: males' peak median grip was 51 kg between ages 29 and 39, compared to 31 kg in females between ages 26 and 42. Weak grip strength, defined as strength at least 2.5 SDs below the gender-specific peak mean, increased sharply with age, reaching a prevalence of 23% in males and 27% in females by age 80. Sensitivity analyses suggested our findings were robust to differences in dynamometer type and measurement position.\\n\\nCONCLUSION:This is the first study to provide normative data for grip strength across the life course. These centile values have the potential to inform the clinical assessment of grip strength which is recognised as an important part of the identification of people with sarcopenia and frailty.", "author" : [ { "dropping-particle" : "", "family" : "Dodds", "given" : "Richard M", "non-dropping-particle" : "", "parse-names" : false, "suffix" : "" }, { "dropping-particle" : "", "family" : "Syddall", "given" : "Holly E", "non-dropping-particle" : "", "parse-names" : false, "suffix" : "" }, { "dropping-particle" : "", "family" : "Cooper", "given" : "Rachel", "non-dropping-particle" : "", "parse-names" : false, "suffix" : "" }, { "dropping-particle" : "", "family" : "Benzeval", "given" : "Michaela", "non-dropping-particle" : "", "parse-names" : false, "suffix" : "" }, { "dropping-particle" : "", "family" : "Deary", "given" : "Ian J", "non-dropping-particle" : "", "parse-names" : false, "suffix" : "" }, { "dropping-particle" : "", "family" : "Dennison", "given" : "Elaine M", "non-dropping-particle" : "", "parse-names" : false, "suffix" : "" }, { "dropping-particle" : "", "family" : "Der", "given" : "Geoff", "non-dropping-particle" : "", "parse-names" : false, "suffix" : "" }, { "dropping-particle" : "", "family" : "Gale", "given" : "Catharine R", "non-dropping-particle" : "", "parse-names" : false, "suffix" : "" }, { "dropping-particle" : "", "family" : "Inskip", "given" : "Hazel M", "non-dropping-particle" : "", "parse-names" : false, "suffix" : "" }, { "dropping-particle" : "", "family" : "Jagger", "given" : "Carol", "non-dropping-particle" : "", "parse-names" : false, "suffix" : "" }, { "dropping-particle" : "", "family" : "Kirkwood", "given" : "Thomas B", "non-dropping-particle" : "", "parse-names" : false, "suffix" : "" }, { "dropping-particle" : "", "family" : "Lawlor", "given" : "Debbie A", "non-dropping-particle" : "", "parse-names" : false, "suffix" : "" }, { "dropping-particle" : "", "family" : "Robinson", "given" : "Sian M", "non-dropping-particle" : "", "parse-names" : false, "suffix" : "" }, { "dropping-particle" : "", "family" : "Starr", "given" : "John M", "non-dropping-particle" : "", "parse-names" : false, "suffix" : "" }, { "dropping-particle" : "", "family" : "Steptoe", "given" : "Andrew", "non-dropping-particle" : "", "parse-names" : false, "suffix" : "" }, { "dropping-particle" : "", "family" : "Tilling", "given" : "Kate", "non-dropping-particle" : "", "parse-names" : false, "suffix" : "" }, { "dropping-particle" : "", "family" : "Kuh", "given" : "Diana", "non-dropping-particle" : "", "parse-names" : false, "suffix" : "" }, { "dropping-particle" : "", "family" : "Cooper", "given" : "Cyrus", "non-dropping-particle" : "", "parse-names" : false, "suffix" : "" }, { "dropping-particle" : "", "family" : "Sayer", "given" : "Avan Aihie", "non-dropping-particle" : "", "parse-names" : false, "suffix" : "" } ], "container-title" : "PLoS ONE", "id" : "ITEM-1", "issue" : "12", "issued" : { "date-parts" : [ [ "2014" ] ] }, "language" : "eng", "page" : "e113637", "publisher-place" : "United States", "title" : "Grip strength across the life course: Normative data from twelve British studies", "type" : "article-journal", "volume" : "9" }, "uris" : [ "http://www.mendeley.com/documents/?uuid=5ae43e2a-ad74-4046-9e55-c8a40bbf0c7a" ] } ], "mendeley" : { "formattedCitation" : "[25]", "plainTextFormattedCitation" : "[25]", "previouslyFormattedCitation" : "[25]" }, "properties" : { "noteIndex" : 0 }, "schema" : "https://github.com/citation-style-language/schema/raw/master/csl-citation.json" }</w:instrText>
      </w:r>
      <w:r>
        <w:fldChar w:fldCharType="separate"/>
      </w:r>
      <w:r w:rsidR="00946D6B" w:rsidRPr="00946D6B">
        <w:rPr>
          <w:noProof/>
        </w:rPr>
        <w:t>[25]</w:t>
      </w:r>
      <w:r>
        <w:fldChar w:fldCharType="end"/>
      </w:r>
      <w:r>
        <w:t>.  It has been well documented that the age-associated loss of strength is more pronounced with advancing age</w:t>
      </w:r>
      <w:r>
        <w:fldChar w:fldCharType="begin" w:fldLock="1"/>
      </w:r>
      <w:r w:rsidR="00C80A5E">
        <w:instrText>ADDIN CSL_CITATION { "citationItems" : [ { "id" : "ITEM-1", "itemData" : { "ISBN" : "8750-7587 (Print)", "ISSN" : "8750-7587", "PMID" : "1938738", "abstract" : "The isokinetic strength of the elbow and knee extensors and flexors was measured in 200 healthy 45- to 78-yr-old men and women to examine the relationship between muscle strength, age, and body composition. Peak torque was measured at 60 and 240 degrees/s in the knee and at 60 and 180 degrees/s in the elbow by use of a Cybex II isokinetic dynamometer. Fat-free mass (FFM) was estimated by hydrostatic weighing in all subjects, and muscle mass (MM) was determined in 141 subjects from urinary creatinine excretion. FFM and MM were significantly lower (P less than 0.001) in the oldest group. Strength of all muscle groups at both testing speeds was significantly (P less than 0.006) lower (range 15.5-26.7%) in the 65- to 78- than in the 45- to 54-yr-old men and women. When strength was adjusted for FFM or MM, the age-related differences were not significant in all muscle groups except the knee extensors tested at 240 degrees/s. Absolute strength of the women ranged from 42.2 to 62.8% that of men. When strength was expressed per kilogram of MM, these gender differences were smaller and/or not present. These data suggest that MM is a major determinant of the age- and gender-related differences in skeletal muscle strength. Furthermore, this finding is, to a large extent, independent of muscle location (upper vs. lower extremities) and function (extension vs. flexion).", "author" : [ { "dropping-particle" : "", "family" : "Frontera", "given" : "W R", "non-dropping-particle" : "", "parse-names" : false, "suffix" : "" }, { "dropping-particle" : "", "family" : "Hughes", "given" : "V A", "non-dropping-particle" : "", "parse-names" : false, "suffix" : "" }, { "dropping-particle" : "", "family" : "Lutz", "given" : "K J", "non-dropping-particle" : "", "parse-names" : false, "suffix" : "" }, { "dropping-particle" : "", "family" : "Evans", "given" : "W J", "non-dropping-particle" : "", "parse-names" : false, "suffix" : "" } ], "container-title" : "Journal of applied physiology (Bethesda, Md. : 1985)", "id" : "ITEM-1", "issue" : "2", "issued" : { "date-parts" : [ [ "1991" ] ] }, "page" : "644-650", "title" : "A cross-sectional study of muscle strength and mass in 45- to 78-yr-old men and women.", "type" : "article-journal", "volume" : "71" }, "uris" : [ "http://www.mendeley.com/documents/?uuid=85cf0fbf-3240-4456-9a61-9babd58cbb3d" ] }, { "id" : "ITEM-2",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"ITEM-2",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"id" : "ITEM-3", "itemData" : { "ISBN" : "8750-7587 (Print)\\r0161-7567 (Linking)", "ISSN" : "8750-7587", "PMID" : "9887130", "abstract" : "To determine the differences between arm and leg muscle quality (MQ) across the adult life span in men and women, concentric (Con) and eccentric (Ecc) peak torque (PT) were measured in 703 subjects (364 men and 339 women, age range 19-93 yr) and appendicular skeletal muscle mass (MM) was determined in the arm and leg in a subgroup of 502 of these subjects (224 men and 278 women). Regression analysis showed that MQ, defined as PT per unit of MM, was significantly higher in the arm ( approximately 30%) than in the leg across age in both genders (P &lt; 0.01). Arm and leg MQ declined at a similar rate with age in men, whereas leg MQ declined approximately 20% more than arm MQ with increasing age in women (P &lt;/= 0.01 and P &lt; 0.05 for Con and Ecc PT, respectively). Moreover, the age-associated decrease in arm MQ was steeper in men than in women whether Con or Ecc PT was used (both P &lt; 0.05). Arm MQ as determined by Con PT showed a linear age-related decline in men and women (28 and 20%, respectively, P &lt; 0.001), whereas arm MQ as determined by Ecc PT showed a linear age-related decline in men (25%, P &lt; 0.001) but not in women (not significant). In contrast, both genders exhibited an age-related quadratic decline in leg MQ as determined by Con PT ( approximately 40%) and Ecc PT ( approximately 25%; both P &lt; 0.001), and the rate of decline was similar for men and women. Thus MQ is affected by age and gender, but the magnitude of this effect depends on the muscle group studied and the type of muscle action (Con vs. Ecc) used to assess strength.", "author" : [ { "dropping-particle" : "", "family" : "Lynch", "given" : "N A", "non-dropping-particle" : "", "parse-names" : false, "suffix" : "" }, { "dropping-particle" : "", "family" : "Metter", "given" : "E J", "non-dropping-particle" : "", "parse-names" : false, "suffix" : "" }, { "dropping-particle" : "", "family" : "Lindle", "given" : "R S", "non-dropping-particle" : "", "parse-names" : false, "suffix" : "" }, { "dropping-particle" : "", "family" : "Fozard", "given" : "J L", "non-dropping-particle" : "", "parse-names" : false, "suffix" : "" }, { "dropping-particle" : "", "family" : "Tobin", "given" : "J D", "non-dropping-particle" : "", "parse-names" : false, "suffix" : "" }, { "dropping-particle" : "", "family" : "Roy", "given" : "T A", "non-dropping-particle" : "", "parse-names" : false, "suffix" : "" }, { "dropping-particle" : "", "family" : "Fleg", "given" : "J L", "non-dropping-particle" : "", "parse-names" : false, "suffix" : "" }, { "dropping-particle" : "", "family" : "Hurley", "given" : "B F", "non-dropping-particle" : "", "parse-names" : false, "suffix" : "" } ], "container-title" : "Journal of applied physiology (Bethesda, Md. : 1985)", "id" : "ITEM-3", "issue" : "10", "issued" : { "date-parts" : [ [ "1999", "1" ] ] }, "language" : "eng", "page" : "188-194", "publisher-place" : "UNITED STATES", "title" : "Muscle quality. I. Age-associated differences between arm and leg muscle groups.", "type" : "article-journal", "volume" : "86" }, "uris" : [ "http://www.mendeley.com/documents/?uuid=fb3850c3-b72e-4d98-84ac-766118235274" ] }, { "id" : "ITEM-4", "itemData" : { "DOI" : "10.1152/japplphysiol.00246.2003", "ISSN" : "8750-7587 (Print)", "PMID" : "14555665", "abstract" : "Sarcopenia, the reduction of muscle mass and strength that occurs with aging, is  widely considered one of the major causes of disability in older persons. Surprisingly, criteria that may help a clinician to identify persons with impaired muscle function are still lacking. Using data from a large representative sample of the general population, we examined how muscle function and calf muscle area change with aging and affect mobility in men and women free of neurological conditions. We tested several putative indicators of sarcopenia, including knee extension isometric torque, handgrip, lower extremity muscle power, and calf muscle area. For each indicator, sarcopenia was considered to be present when the measure was &gt;2 SDs below the mean. For all four measures, the prevalence of sarcopenia increased with age, both in men and women. The age-associated gradient in prevalence was maximum for muscle power and minimum for calf-muscle area. However, lower extremity muscle power was no better than knee-extension torque or handgrip in the early identification of poor mobility, defined either as walking speed &lt;0.8 m/s or inability to walk at least 1 km without difficulty and without developing symptoms. Optimal cutoff values that can be used in the clinical practice to identify older persons with poor mobility were developed. The findings of the study lay the basis for a cost-effective, clinical marker of sarcopenia based on a measure of isometric handgrip strength. Our findings should be verified in a longitudinal study.", "author" : [ { "dropping-particle" : "", "family" : "Lauretani", "given" : "Fulvio", "non-dropping-particle" : "", "parse-names" : false, "suffix" : "" }, { "dropping-particle" : "", "family" : "Russo", "given" : "Cosimo Roberto", "non-dropping-particle" : "", "parse-names" : false, "suffix" : "" }, { "dropping-particle" : "", "family" : "Bandinelli", "given" : "Stefania", "non-dropping-particle" : "", "parse-names" : false, "suffix" : "" }, { "dropping-particle" : "", "family" : "Bartali", "given" : "Benedetta", "non-dropping-particle" : "", "parse-names" : false, "suffix" : "" }, { "dropping-particle" : "", "family" : "Cavazzini", "given" : "Chiara", "non-dropping-particle" : "", "parse-names" : false, "suffix" : "" }, { "dropping-particle" : "", "family" : "Iorio", "given" : "Angelo", "non-dropping-particle" : "Di", "parse-names" : false, "suffix" : "" }, { "dropping-particle" : "", "family" : "Corsi", "given" : "Anna Maria", "non-dropping-particle" : "", "parse-names" : false, "suffix" : "" }, { "dropping-particle" : "", "family" : "Rantanen", "given" : "Taina", "non-dropping-particle" : "", "parse-names" : false, "suffix" : "" }, { "dropping-particle" : "", "family" : "Guralnik", "given" : "Jack M", "non-dropping-particle" : "", "parse-names" : false, "suffix" : "" }, { "dropping-particle" : "", "family" : "Ferrucci", "given" : "Luigi", "non-dropping-particle" : "", "parse-names" : false, "suffix" : "" } ], "container-title" : "Journal of applied physiology (Bethesda, Md. : 1985)", "id" : "ITEM-4", "issue" : "5", "issued" : { "date-parts" : [ [ "2003", "11" ] ] }, "language" : "eng", "page" : "1851-1860", "publisher-place" : "United States", "title" : "Age-associated changes in skeletal muscles and their effect on mobility: an operational diagnosis of sarcopenia.", "type" : "article-journal", "volume" : "95" }, "uris" : [ "http://www.mendeley.com/documents/?uuid=3e4f2614-236c-4833-b93d-5daa9067b9f9" ] } ], "mendeley" : { "formattedCitation" : "[19, 26\u201328]", "plainTextFormattedCitation" : "[19, 26\u201328]", "previouslyFormattedCitation" : "[19, 26\u201328]" }, "properties" : { "noteIndex" : 0 }, "schema" : "https://github.com/citation-style-language/schema/raw/master/csl-citation.json" }</w:instrText>
      </w:r>
      <w:r>
        <w:fldChar w:fldCharType="separate"/>
      </w:r>
      <w:r w:rsidR="00946D6B" w:rsidRPr="00946D6B">
        <w:rPr>
          <w:noProof/>
        </w:rPr>
        <w:t>[19, 26–28]</w:t>
      </w:r>
      <w:r>
        <w:fldChar w:fldCharType="end"/>
      </w:r>
      <w:r>
        <w:t>. Comparisons between men, in the most extreme age groupings ( 20-29yrs , 85+ yrs) included in the InCHIANTI study showed that knee-extension torque and hand grip strength were approximately 50% lower in the oldest age group (p &lt;0.001)</w:t>
      </w:r>
      <w:r>
        <w:fldChar w:fldCharType="begin" w:fldLock="1"/>
      </w:r>
      <w:r w:rsidR="00C80A5E">
        <w:instrText>ADDIN CSL_CITATION { "citationItems" : [ { "id" : "ITEM-1", "itemData" : { "DOI" : "10.1152/japplphysiol.00246.2003", "ISSN" : "8750-7587 (Print)", "PMID" : "14555665", "abstract" : "Sarcopenia, the reduction of muscle mass and strength that occurs with aging, is  widely considered one of the major causes of disability in older persons. Surprisingly, criteria that may help a clinician to identify persons with impaired muscle function are still lacking. Using data from a large representative sample of the general population, we examined how muscle function and calf muscle area change with aging and affect mobility in men and women free of neurological conditions. We tested several putative indicators of sarcopenia, including knee extension isometric torque, handgrip, lower extremity muscle power, and calf muscle area. For each indicator, sarcopenia was considered to be present when the measure was &gt;2 SDs below the mean. For all four measures, the prevalence of sarcopenia increased with age, both in men and women. The age-associated gradient in prevalence was maximum for muscle power and minimum for calf-muscle area. However, lower extremity muscle power was no better than knee-extension torque or handgrip in the early identification of poor mobility, defined either as walking speed &lt;0.8 m/s or inability to walk at least 1 km without difficulty and without developing symptoms. Optimal cutoff values that can be used in the clinical practice to identify older persons with poor mobility were developed. The findings of the study lay the basis for a cost-effective, clinical marker of sarcopenia based on a measure of isometric handgrip strength. Our findings should be verified in a longitudinal study.", "author" : [ { "dropping-particle" : "", "family" : "Lauretani", "given" : "Fulvio", "non-dropping-particle" : "", "parse-names" : false, "suffix" : "" }, { "dropping-particle" : "", "family" : "Russo", "given" : "Cosimo Roberto", "non-dropping-particle" : "", "parse-names" : false, "suffix" : "" }, { "dropping-particle" : "", "family" : "Bandinelli", "given" : "Stefania", "non-dropping-particle" : "", "parse-names" : false, "suffix" : "" }, { "dropping-particle" : "", "family" : "Bartali", "given" : "Benedetta", "non-dropping-particle" : "", "parse-names" : false, "suffix" : "" }, { "dropping-particle" : "", "family" : "Cavazzini", "given" : "Chiara", "non-dropping-particle" : "", "parse-names" : false, "suffix" : "" }, { "dropping-particle" : "", "family" : "Iorio", "given" : "Angelo", "non-dropping-particle" : "Di", "parse-names" : false, "suffix" : "" }, { "dropping-particle" : "", "family" : "Corsi", "given" : "Anna Maria", "non-dropping-particle" : "", "parse-names" : false, "suffix" : "" }, { "dropping-particle" : "", "family" : "Rantanen", "given" : "Taina", "non-dropping-particle" : "", "parse-names" : false, "suffix" : "" }, { "dropping-particle" : "", "family" : "Guralnik", "given" : "Jack M", "non-dropping-particle" : "", "parse-names" : false, "suffix" : "" }, { "dropping-particle" : "", "family" : "Ferrucci", "given" : "Luigi", "non-dropping-particle" : "", "parse-names" : false, "suffix" : "" } ], "container-title" : "Journal of applied physiology (Bethesda, Md. : 1985)", "id" : "ITEM-1", "issue" : "5", "issued" : { "date-parts" : [ [ "2003", "11" ] ] }, "language" : "eng", "page" : "1851-1860", "publisher-place" : "United States", "title" : "Age-associated changes in skeletal muscles and their effect on mobility: an operational diagnosis of sarcopenia.", "type" : "article-journal", "volume" : "95" }, "uris" : [ "http://www.mendeley.com/documents/?uuid=3e4f2614-236c-4833-b93d-5daa9067b9f9" ] } ], "mendeley" : { "formattedCitation" : "[28]", "plainTextFormattedCitation" : "[28]", "previouslyFormattedCitation" : "[28]" }, "properties" : { "noteIndex" : 0 }, "schema" : "https://github.com/citation-style-language/schema/raw/master/csl-citation.json" }</w:instrText>
      </w:r>
      <w:r>
        <w:fldChar w:fldCharType="separate"/>
      </w:r>
      <w:r w:rsidR="00946D6B" w:rsidRPr="00946D6B">
        <w:rPr>
          <w:noProof/>
        </w:rPr>
        <w:t>[28]</w:t>
      </w:r>
      <w:r>
        <w:fldChar w:fldCharType="end"/>
      </w:r>
      <w:r w:rsidR="002F7BED">
        <w:t>.</w:t>
      </w:r>
    </w:p>
    <w:p w14:paraId="05CE96ED" w14:textId="77777777" w:rsidR="00846A02" w:rsidRDefault="00846A02" w:rsidP="001D0473">
      <w:pPr>
        <w:autoSpaceDE w:val="0"/>
        <w:autoSpaceDN w:val="0"/>
        <w:adjustRightInd w:val="0"/>
        <w:spacing w:after="0" w:line="360" w:lineRule="auto"/>
      </w:pPr>
    </w:p>
    <w:p w14:paraId="6180C130" w14:textId="22033B38" w:rsidR="00846A02" w:rsidRDefault="00846A02" w:rsidP="001D0473">
      <w:pPr>
        <w:autoSpaceDE w:val="0"/>
        <w:autoSpaceDN w:val="0"/>
        <w:adjustRightInd w:val="0"/>
        <w:spacing w:after="0" w:line="360" w:lineRule="auto"/>
      </w:pPr>
      <w:r>
        <w:t xml:space="preserve">A number of studies have reported on sex differences in muscle strength </w:t>
      </w:r>
      <w:r w:rsidRPr="00A5166F">
        <w:t xml:space="preserve">with </w:t>
      </w:r>
      <w:r>
        <w:t>men on average  having higher strength than women</w:t>
      </w:r>
      <w:r>
        <w:fldChar w:fldCharType="begin" w:fldLock="1"/>
      </w:r>
      <w:r w:rsidR="00C80A5E">
        <w:instrText>ADDIN CSL_CITATION { "citationItems" : [ { "id" : "ITEM-1", "itemData" : { "DOI" : "10.1152/japplphysiol.00246.2003", "ISSN" : "8750-7587 (Print)", "PMID" : "14555665", "abstract" : "Sarcopenia, the reduction of muscle mass and strength that occurs with aging, is  widely considered one of the major causes of disability in older persons. Surprisingly, criteria that may help a clinician to identify persons with impaired muscle function are still lacking. Using data from a large representative sample of the general population, we examined how muscle function and calf muscle area change with aging and affect mobility in men and women free of neurological conditions. We tested several putative indicators of sarcopenia, including knee extension isometric torque, handgrip, lower extremity muscle power, and calf muscle area. For each indicator, sarcopenia was considered to be present when the measure was &gt;2 SDs below the mean. For all four measures, the prevalence of sarcopenia increased with age, both in men and women. The age-associated gradient in prevalence was maximum for muscle power and minimum for calf-muscle area. However, lower extremity muscle power was no better than knee-extension torque or handgrip in the early identification of poor mobility, defined either as walking speed &lt;0.8 m/s or inability to walk at least 1 km without difficulty and without developing symptoms. Optimal cutoff values that can be used in the clinical practice to identify older persons with poor mobility were developed. The findings of the study lay the basis for a cost-effective, clinical marker of sarcopenia based on a measure of isometric handgrip strength. Our findings should be verified in a longitudinal study.", "author" : [ { "dropping-particle" : "", "family" : "Lauretani", "given" : "Fulvio", "non-dropping-particle" : "", "parse-names" : false, "suffix" : "" }, { "dropping-particle" : "", "family" : "Russo", "given" : "Cosimo Roberto", "non-dropping-particle" : "", "parse-names" : false, "suffix" : "" }, { "dropping-particle" : "", "family" : "Bandinelli", "given" : "Stefania", "non-dropping-particle" : "", "parse-names" : false, "suffix" : "" }, { "dropping-particle" : "", "family" : "Bartali", "given" : "Benedetta", "non-dropping-particle" : "", "parse-names" : false, "suffix" : "" }, { "dropping-particle" : "", "family" : "Cavazzini", "given" : "Chiara", "non-dropping-particle" : "", "parse-names" : false, "suffix" : "" }, { "dropping-particle" : "", "family" : "Iorio", "given" : "Angelo", "non-dropping-particle" : "Di", "parse-names" : false, "suffix" : "" }, { "dropping-particle" : "", "family" : "Corsi", "given" : "Anna Maria", "non-dropping-particle" : "", "parse-names" : false, "suffix" : "" }, { "dropping-particle" : "", "family" : "Rantanen", "given" : "Taina", "non-dropping-particle" : "", "parse-names" : false, "suffix" : "" }, { "dropping-particle" : "", "family" : "Guralnik", "given" : "Jack M", "non-dropping-particle" : "", "parse-names" : false, "suffix" : "" }, { "dropping-particle" : "", "family" : "Ferrucci", "given" : "Luigi", "non-dropping-particle" : "", "parse-names" : false, "suffix" : "" } ], "container-title" : "Journal of applied physiology (Bethesda, Md. : 1985)", "id" : "ITEM-1", "issue" : "5", "issued" : { "date-parts" : [ [ "2003", "11" ] ] }, "language" : "eng", "page" : "1851-1860", "publisher-place" : "United States", "title" : "Age-associated changes in skeletal muscles and their effect on mobility: an operational diagnosis of sarcopenia.", "type" : "article-journal", "volume" : "95" }, "uris" : [ "http://www.mendeley.com/documents/?uuid=3e4f2614-236c-4833-b93d-5daa9067b9f9" ] }, { "id" : "ITEM-2", "itemData" : { "DOI" : "10.1111/ggi.12213", "ISBN" : "1447-0594 (Electronic) 1447-0594 (Linking)", "ISSN" : "14441586", "PMID" : "24450564", "abstract" : "AIMS: Studies about sarcopenia in Asia are fewer, and started later than in Europe and America. We attempted to examine the decline in muscle mass, grip strength and gait speed in a cohort of older Chinese prospectively over 4 years. METHODS: We recruited 4000 community-living Chinese older than 64 years, and measured their appendicular skeletal mass (ASM) by dual-energy X-ray absorptiometry, grip strength, and gait speed at baseline and after 2 years. Muscle mass and gait speed were additionally measured after 4 years. RESULTS: After 4 years, 3018 participants completed all the measurements. The annualized decline in grip strength (-0.798 kg/year vs -1.239 kg/year) and gait speed (-0.019 m/s/year vs - 0.025 m/s/year) was faster in women than in men. Muscle mass was relatively preserved in comparison with grip strength and gait speed. The percentage loss of ASM in 4 years was -1.59% and -2.02% in men and women, respectively. The percentage decline in gait speed after 4 years was -8.2% in men and -9.0% in women. However, the decline in grip strength was more rapid, particularly in women, which was -10.0% in 2 years and less so in men, -3.85% in 2 years. CONCLUSION: Compared with black people and white people, the older Chinese have less muscle mass, weaker grip strength and slower gait speed. Although the rate of loss of ASM was modest, the decline in gait speed was rapid and the decline in grip strength was particularly fast in older Chinese women.", "author" : [ { "dropping-particle" : "", "family" : "Auyeung", "given" : "Tung Wai", "non-dropping-particle" : "", "parse-names" : false, "suffix" : "" }, { "dropping-particle" : "", "family" : "Lee", "given" : "Shun Wah Jenny", "non-dropping-particle" : "", "parse-names" : false, "suffix" : "" }, { "dropping-particle" : "", "family" : "Leung", "given" : "Jason", "non-dropping-particle" : "", "parse-names" : false, "suffix" : "" }, { "dropping-particle" : "", "family" : "Kwok", "given" : "Timothy", "non-dropping-particle" : "", "parse-names" : false, "suffix" : "" }, { "dropping-particle" : "", "family" : "Woo", "given" : "Jean", "non-dropping-particle" : "", "parse-names" : false, "suffix" : "" } ], "container-title" : "Geriatrics and Gerontology International", "id" : "ITEM-2", "issue" : "SUPPL.1", "issued" : { "date-parts" : [ [ "2014", "2" ] ] }, "language" : "eng", "page" : "76-84", "publisher-place" : "Japan", "title" : "Age-associated decline of muscle mass, grip strength and gait speed: A 4-year longitudinal study of 3018 community-dwelling older Chinese", "type" : "article-journal", "volume" : "14" }, "uris" : [ "http://www.mendeley.com/documents/?uuid=fa3782a3-d0e2-4a4f-8b6a-42dd94f6068f" ] }, { "id" : "ITEM-3", "itemData" : { "DOI" : "10.1371/journal.pone.0027899", "ISBN" : "1932-6203 (Electronic)\\r1932-6203 (Linking)", "ISSN" : "19326203", "PMID" : "22114723", "abstract" : "Using data from eight UK cohorts participating in the Healthy Ageing across the Life Course (HALCyon) research programme, with ages at physical capability assessment ranging from 50 to 90+ years, we harmonised data on objective measures of physical capability (i.e. grip strength, chair rising ability, walking speed, timed get up and go, and standing balance performance) and investigated the cross-sectional age and gender differences in these measures. Levels of physical capability were generally lower in study participants of older ages, and men performed better than women (for example, results from meta-analyses (N=14,213 (5 studies)), found that men had 12.62 kg (11.34, 13.90) higher grip strength than women after adjustment for age and body size), although for walking speed, this gender difference was attenuated after adjustment for body size. There was also evidence that the gender difference in grip strength diminished with increasing age,whereas the gender difference in walking speed widened (p,0.01 for interactions between age and gender in both cases). This study highlights not only the presence of age and gender differences in objective measures of physical capability but provides a demonstration that harmonisation of data from several large cohort studies is possible. These harmonised data are now being used within HALCyon to understand the lifetime social and biological determinants of physical capability and its changes with age", "author" : [ { "dropping-particle" : "", "family" : "Cooper", "given" : "Rachel", "non-dropping-particle" : "", "parse-names" : false, "suffix" : "" }, { "dropping-particle" : "", "family" : "Hardy", "given" : "Rebecca", "non-dropping-particle" : "", "parse-names" : false, "suffix" : "" }, { "dropping-particle" : "", "family" : "Sayer", "given" : "Avan", "non-dropping-particle" : "", "parse-names" : false, "suffix" : "" }, { "dropping-particle" : "", "family" : "Ben-Shlomo", "given" : "Yoav", "non-dropping-particle" : "", "parse-names" : false, "suffix" : "" }, { "dropping-particle" : "", "family" : "Birnie", "given" : "Kate", "non-dropping-particle" : "", "parse-names" : false, "suffix" : "" }, { "dropping-particle" : "", "family" : "Cooper", "given" : "Cyrus", "non-dropping-particle" : "", "parse-names" : false, "suffix" : "" }, { "dropping-particle" : "", "family" : "Craig", "given" : "Leone", "non-dropping-particle" : "", "parse-names" : false, "suffix" : "" }, { "dropping-particle" : "", "family" : "Deary", "given" : "Ian J", "non-dropping-particle" : "", "parse-names" : false, "suffix" : "" }, { "dropping-particle" : "", "family" : "Demakakos", "given" : "Panayotes", "non-dropping-particle" : "", "parse-names" : false, "suffix" : "" }, { "dropping-particle" : "", "family" : "Gallacher", "given" : "John", "non-dropping-particle" : "", "parse-names" : false, "suffix" : "" }, { "dropping-particle" : "", "family" : "McNeill", "given" : "Geraldine", "non-dropping-particle" : "", "parse-names" : false, "suffix" : "" }, { "dropping-particle" : "", "family" : "Martin", "given" : "Richard M", "non-dropping-particle" : "", "parse-names" : false, "suffix" : "" }, { "dropping-particle" : "", "family" : "Starr", "given" : "John M", "non-dropping-particle" : "", "parse-names" : false, "suffix" : "" }, { "dropping-particle" : "", "family" : "Steptoe", "given" : "Andrew", "non-dropping-particle" : "", "parse-names" : false, "suffix" : "" }, { "dropping-particle" : "", "family" : "Kuh", "given" : "Diana", "non-dropping-particle" : "", "parse-names" : false, "suffix" : "" } ], "container-title" : "PLoS ONE", "id" : "ITEM-3", "issue" : "11", "issued" : { "date-parts" : [ [ "2011", "1", "16" ] ] }, "page" : "e27899", "publisher" : "Public Library of Science", "title" : "Age and gender differences in physical capability levels from mid-life onwards: The harmonisation and meta-analysis of data from eight UK cohort studies", "type" : "article-journal", "volume" : "6" }, "uris" : [ "http://www.mendeley.com/documents/?uuid=d3c5733e-cf80-4ddd-81de-f9eccd95146f" ] }, { "id" : "ITEM-4",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"ITEM-4",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"mendeley" : { "formattedCitation" : "[19, 24, 28, 29]", "manualFormatting" : "[10,16-20]", "plainTextFormattedCitation" : "[19, 24, 28, 29]", "previouslyFormattedCitation" : "[19, 24, 28, 29]" }, "properties" : { "noteIndex" : 0 }, "schema" : "https://github.com/citation-style-language/schema/raw/master/csl-citation.json" }</w:instrText>
      </w:r>
      <w:r>
        <w:fldChar w:fldCharType="separate"/>
      </w:r>
      <w:r w:rsidR="004D24F6">
        <w:rPr>
          <w:noProof/>
        </w:rPr>
        <w:t>[</w:t>
      </w:r>
      <w:r>
        <w:rPr>
          <w:noProof/>
        </w:rPr>
        <w:t>10,16</w:t>
      </w:r>
      <w:r w:rsidR="004D24F6">
        <w:rPr>
          <w:noProof/>
        </w:rPr>
        <w:t>-20]</w:t>
      </w:r>
      <w:r>
        <w:fldChar w:fldCharType="end"/>
      </w:r>
      <w:r>
        <w:t xml:space="preserve"> , a difference shown to be evident from adolescence onwards </w:t>
      </w:r>
      <w:r>
        <w:fldChar w:fldCharType="begin" w:fldLock="1"/>
      </w:r>
      <w:r w:rsidR="00C80A5E">
        <w:instrText>ADDIN CSL_CITATION { "citationItems" : [ { "id" : "ITEM-1", "itemData" : { "DOI" : "10.1371/journal.pone.0113637", "ISBN" : "1932-6203 (Electronic)\\r1932-6203 (Linking)", "ISSN" : "19326203", "PMID" : "25474696", "abstract" : "INTRODUCTION:Epidemiological studies have shown that weaker grip strength in later life is associated with disability, morbidity, and mortality. Grip strength is a key component of the sarcopenia and frailty phenotypes and yet it is unclear how individual measurements should be interpreted. Our objective was to produce cross-sectional centile values for grip strength across the life course. A secondary objective was to examine the impact of different aspects of measurement protocol.\\n\\nMETHODS:We combined 60,803 observations from 49,964 participants (26,687 female) of 12 general population studies in Great Britain. We produced centile curves for ages 4 to 90 and investigated the prevalence of weak grip, defined as strength at least 2.5 SDs below the gender-specific peak mean. We carried out a series of sensitivity analyses to assess the impact of dynamometer type and measurement position (seated or standing).\\n\\nRESULTS:Our results suggested three overall periods: an increase to peak in early adult life, maintenance through to midlife, and decline from midlife onwards. Males were on average stronger than females from adolescence onwards: males' peak median grip was 51 kg between ages 29 and 39, compared to 31 kg in females between ages 26 and 42. Weak grip strength, defined as strength at least 2.5 SDs below the gender-specific peak mean, increased sharply with age, reaching a prevalence of 23% in males and 27% in females by age 80. Sensitivity analyses suggested our findings were robust to differences in dynamometer type and measurement position.\\n\\nCONCLUSION:This is the first study to provide normative data for grip strength across the life course. These centile values have the potential to inform the clinical assessment of grip strength which is recognised as an important part of the identification of people with sarcopenia and frailty.", "author" : [ { "dropping-particle" : "", "family" : "Dodds", "given" : "Richard M", "non-dropping-particle" : "", "parse-names" : false, "suffix" : "" }, { "dropping-particle" : "", "family" : "Syddall", "given" : "Holly E", "non-dropping-particle" : "", "parse-names" : false, "suffix" : "" }, { "dropping-particle" : "", "family" : "Cooper", "given" : "Rachel", "non-dropping-particle" : "", "parse-names" : false, "suffix" : "" }, { "dropping-particle" : "", "family" : "Benzeval", "given" : "Michaela", "non-dropping-particle" : "", "parse-names" : false, "suffix" : "" }, { "dropping-particle" : "", "family" : "Deary", "given" : "Ian J", "non-dropping-particle" : "", "parse-names" : false, "suffix" : "" }, { "dropping-particle" : "", "family" : "Dennison", "given" : "Elaine M", "non-dropping-particle" : "", "parse-names" : false, "suffix" : "" }, { "dropping-particle" : "", "family" : "Der", "given" : "Geoff", "non-dropping-particle" : "", "parse-names" : false, "suffix" : "" }, { "dropping-particle" : "", "family" : "Gale", "given" : "Catharine R", "non-dropping-particle" : "", "parse-names" : false, "suffix" : "" }, { "dropping-particle" : "", "family" : "Inskip", "given" : "Hazel M", "non-dropping-particle" : "", "parse-names" : false, "suffix" : "" }, { "dropping-particle" : "", "family" : "Jagger", "given" : "Carol", "non-dropping-particle" : "", "parse-names" : false, "suffix" : "" }, { "dropping-particle" : "", "family" : "Kirkwood", "given" : "Thomas B", "non-dropping-particle" : "", "parse-names" : false, "suffix" : "" }, { "dropping-particle" : "", "family" : "Lawlor", "given" : "Debbie A", "non-dropping-particle" : "", "parse-names" : false, "suffix" : "" }, { "dropping-particle" : "", "family" : "Robinson", "given" : "Sian M", "non-dropping-particle" : "", "parse-names" : false, "suffix" : "" }, { "dropping-particle" : "", "family" : "Starr", "given" : "John M", "non-dropping-particle" : "", "parse-names" : false, "suffix" : "" }, { "dropping-particle" : "", "family" : "Steptoe", "given" : "Andrew", "non-dropping-particle" : "", "parse-names" : false, "suffix" : "" }, { "dropping-particle" : "", "family" : "Tilling", "given" : "Kate", "non-dropping-particle" : "", "parse-names" : false, "suffix" : "" }, { "dropping-particle" : "", "family" : "Kuh", "given" : "Diana", "non-dropping-particle" : "", "parse-names" : false, "suffix" : "" }, { "dropping-particle" : "", "family" : "Cooper", "given" : "Cyrus", "non-dropping-particle" : "", "parse-names" : false, "suffix" : "" }, { "dropping-particle" : "", "family" : "Sayer", "given" : "Avan Aihie", "non-dropping-particle" : "", "parse-names" : false, "suffix" : "" } ], "container-title" : "PLoS ONE", "id" : "ITEM-1", "issue" : "12", "issued" : { "date-parts" : [ [ "2014" ] ] }, "language" : "eng", "page" : "e113637", "publisher-place" : "United States", "title" : "Grip strength across the life course: Normative data from twelve British studies", "type" : "article-journal", "volume" : "9" }, "uris" : [ "http://www.mendeley.com/documents/?uuid=5ae43e2a-ad74-4046-9e55-c8a40bbf0c7a" ] } ], "mendeley" : { "formattedCitation" : "[25]", "plainTextFormattedCitation" : "[25]", "previouslyFormattedCitation" : "[25]" }, "properties" : { "noteIndex" : 0 }, "schema" : "https://github.com/citation-style-language/schema/raw/master/csl-citation.json" }</w:instrText>
      </w:r>
      <w:r>
        <w:fldChar w:fldCharType="separate"/>
      </w:r>
      <w:r w:rsidR="00946D6B" w:rsidRPr="00946D6B">
        <w:rPr>
          <w:noProof/>
        </w:rPr>
        <w:t>[25]</w:t>
      </w:r>
      <w:r>
        <w:fldChar w:fldCharType="end"/>
      </w:r>
      <w:r>
        <w:t xml:space="preserve">. </w:t>
      </w:r>
    </w:p>
    <w:p w14:paraId="23802608" w14:textId="77777777" w:rsidR="00846A02" w:rsidRDefault="00846A02" w:rsidP="001D0473">
      <w:pPr>
        <w:autoSpaceDE w:val="0"/>
        <w:autoSpaceDN w:val="0"/>
        <w:adjustRightInd w:val="0"/>
        <w:spacing w:after="0" w:line="360" w:lineRule="auto"/>
      </w:pPr>
    </w:p>
    <w:p w14:paraId="063FC159" w14:textId="5ECC3BF7" w:rsidR="00846A02" w:rsidRPr="001D0473" w:rsidRDefault="00747D20" w:rsidP="001D0473">
      <w:pPr>
        <w:autoSpaceDE w:val="0"/>
        <w:autoSpaceDN w:val="0"/>
        <w:adjustRightInd w:val="0"/>
        <w:spacing w:after="0" w:line="360" w:lineRule="auto"/>
      </w:pPr>
      <w:r>
        <w:t>T</w:t>
      </w:r>
      <w:r w:rsidR="00846A02">
        <w:t>he r</w:t>
      </w:r>
      <w:r>
        <w:t>ates of decline in strength with age appears</w:t>
      </w:r>
      <w:r w:rsidR="00846A02">
        <w:t xml:space="preserve"> to be much greater</w:t>
      </w:r>
      <w:r>
        <w:t xml:space="preserve"> for both sexes</w:t>
      </w:r>
      <w:r w:rsidR="00846A02">
        <w:t xml:space="preserve"> than those of muscle mass. The </w:t>
      </w:r>
      <w:r w:rsidR="00846A02" w:rsidRPr="008B6276">
        <w:t>Health, Aging and Body Composition Study</w:t>
      </w:r>
      <w:r w:rsidR="00846A02">
        <w:t xml:space="preserve"> (Health ABC) showed that the annual rate of leg strength decline was 3.6% in men and 2.8% in women after accounting for the greater </w:t>
      </w:r>
      <w:r w:rsidR="00846A02">
        <w:lastRenderedPageBreak/>
        <w:t xml:space="preserve">initial strength of men at baseline </w:t>
      </w:r>
      <w:r w:rsidR="00846A02">
        <w:fldChar w:fldCharType="begin" w:fldLock="1"/>
      </w:r>
      <w:r w:rsidR="00C80A5E">
        <w:instrText>ADDIN CSL_CITATION { "citationItems" : [ { "id" : "ITEM-1",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"ITEM-1",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"mendeley" : { "formattedCitation" : "[19]", "plainTextFormattedCitation" : "[19]", "previouslyFormattedCitation" : "[19]" }, "properties" : { "noteIndex" : 0 }, "schema" : "https://github.com/citation-style-language/schema/raw/master/csl-citation.json" }</w:instrText>
      </w:r>
      <w:r w:rsidR="00846A02">
        <w:fldChar w:fldCharType="separate"/>
      </w:r>
      <w:r w:rsidR="00946D6B" w:rsidRPr="00946D6B">
        <w:rPr>
          <w:noProof/>
        </w:rPr>
        <w:t>[19]</w:t>
      </w:r>
      <w:r w:rsidR="00846A02">
        <w:fldChar w:fldCharType="end"/>
      </w:r>
      <w:r w:rsidR="00846A02">
        <w:t xml:space="preserve">. Similar results have been shown in other populations </w:t>
      </w:r>
      <w:r w:rsidR="00846A02">
        <w:fldChar w:fldCharType="begin" w:fldLock="1"/>
      </w:r>
      <w:r w:rsidR="00C80A5E">
        <w:instrText>ADDIN CSL_CITATION { "citationItems" : [ { "id" : "ITEM-1", "itemData" : { "DOI" : "10.1007/s00774-013-0468-3", "ISSN" : "1435-5604 (Electronic)", "PMID" : "23620096", "abstract" : "A cross-sectional survey was conducted in Shanghai, eastern China, to evaluate the prevalence of loss of muscle mass corresponding to sarcopenia in Chinese men and women and compare the results with the prevalence in other populations. We also analyzed the differences between men and women, and assessed the effect of lean mass and fat mass of different regions on bone mass. A total of 1766 men and 1778 women aged 18-96 years participated in this study. Bone mineral density of spine and femur, and lean mass and fat mass of several body regions were measured by dual-energy X-ray absorptiometry. Class 1 and class 2 sarcopenia were defined as the appendicular lean mass (ALM) index (ALM/height(2)) 1 and 2 standard deviations below the sex-specific means for young adults. Mean values for ALM index were 7.93 for men and 6.04 kg/m(2) for women, aged 18-40 years. The reference values for classes 1 and 2 sarcopenia were 7.01 and 6.08 kg/m(2) in men and 5.42 and 4.79 kg/m(2) in women. The prevalence of sarcopenia was 4.8% in women and 13.2% in men aged 70 years and older, which is lower than that in Caucasian populations, but the same as that in Japanese and Koreans in Asia. Men demonstrated greater declines in muscle mass with aging than women, partly due to the protective effect of fat mass on lean mass in women. Leg lean mass was the strongest factor on femur bone mass; however, trunk lean mass was the strongest factor on spine bone mass. Maintaining a healthy weight is important for the elderly in order to avoid osteoporosis and sarcopenia.", "author" : [ { "dropping-particle" : "", "family" : "Cheng", "given" : "Qun", "non-dropping-particle" : "", "parse-names" : false, "suffix" : "" }, { "dropping-particle" : "", "family" : "Zhu", "given" : "Xiaoying", "non-dropping-particle" : "", "parse-names" : false, "suffix" : "" }, { "dropping-particle" : "", "family" : "Zhang", "given" : "Xuemei", "non-dropping-particle" : "", "parse-names" : false, "suffix" : "" }, { "dropping-particle" : "", "family" : "Li", "given" : "Huilin", "non-dropping-particle" : "", "parse-names" : false, "suffix" : "" }, { "dropping-particle" : "", "family" : "Du", "given" : "Yanping", "non-dropping-particle" : "", "parse-names" : false, "suffix" : "" }, { "dropping-particle" : "", "family" : "Hong", "given" : "Wei", "non-dropping-particle" : "", "parse-names" : false, "suffix" : "" }, { "dropping-particle" : "", "family" : "Xue", "given" : "Sihong", "non-dropping-particle" : "", "parse-names" : false, "suffix" : "" }, { "dropping-particle" : "", "family" : "Zhu", "given" : "Hanmin", "non-dropping-particle" : "", "parse-names" : false, "suffix" : "" } ], "container-title" : "Journal of bone and mineral metabolism", "id" : "ITEM-1", "issue" : "1", "issued" : { "date-parts" : [ [ "2014", "1" ] ] }, "language" : "eng", "page" : "78-88", "publisher-place" : "Japan", "title" : "A cross-sectional study of loss of muscle mass corresponding to sarcopenia in healthy Chinese men and women: reference values, prevalence, and association with bone mass.", "type" : "article-journal", "volume" : "32" }, "uris" : [ "http://www.mendeley.com/documents/?uuid=ec50b92e-6e67-44f2-8950-fbf5fb37f2cc" ] }, { "id" : "ITEM-2", "itemData" : { "DOI" : "10.1371/journal.pone.0027899", "ISBN" : "1932-6203 (Electronic)\\r1932-6203 (Linking)", "ISSN" : "19326203", "PMID" : "22114723", "abstract" : "Using data from eight UK cohorts participating in the Healthy Ageing across the Life Course (HALCyon) research programme, with ages at physical capability assessment ranging from 50 to 90+ years, we harmonised data on objective measures of physical capability (i.e. grip strength, chair rising ability, walking speed, timed get up and go, and standing balance performance) and investigated the cross-sectional age and gender differences in these measures. Levels of physical capability were generally lower in study participants of older ages, and men performed better than women (for example, results from meta-analyses (N=14,213 (5 studies)), found that men had 12.62 kg (11.34, 13.90) higher grip strength than women after adjustment for age and body size), although for walking speed, this gender difference was attenuated after adjustment for body size. There was also evidence that the gender difference in grip strength diminished with increasing age,whereas the gender difference in walking speed widened (p,0.01 for interactions between age and gender in both cases). This study highlights not only the presence of age and gender differences in objective measures of physical capability but provides a demonstration that harmonisation of data from several large cohort studies is possible. These harmonised data are now being used within HALCyon to understand the lifetime social and biological determinants of physical capability and its changes with age", "author" : [ { "dropping-particle" : "", "family" : "Cooper", "given" : "Rachel", "non-dropping-particle" : "", "parse-names" : false, "suffix" : "" }, { "dropping-particle" : "", "family" : "Hardy", "given" : "Rebecca", "non-dropping-particle" : "", "parse-names" : false, "suffix" : "" }, { "dropping-particle" : "", "family" : "Sayer", "given" : "Avan", "non-dropping-particle" : "", "parse-names" : false, "suffix" : "" }, { "dropping-particle" : "", "family" : "Ben-Shlomo", "given" : "Yoav", "non-dropping-particle" : "", "parse-names" : false, "suffix" : "" }, { "dropping-particle" : "", "family" : "Birnie", "given" : "Kate", "non-dropping-particle" : "", "parse-names" : false, "suffix" : "" }, { "dropping-particle" : "", "family" : "Cooper", "given" : "Cyrus", "non-dropping-particle" : "", "parse-names" : false, "suffix" : "" }, { "dropping-particle" : "", "family" : "Craig", "given" : "Leone", "non-dropping-particle" : "", "parse-names" : false, "suffix" : "" }, { "dropping-particle" : "", "family" : "Deary", "given" : "Ian J", "non-dropping-particle" : "", "parse-names" : false, "suffix" : "" }, { "dropping-particle" : "", "family" : "Demakakos", "given" : "Panayotes", "non-dropping-particle" : "", "parse-names" : false, "suffix" : "" }, { "dropping-particle" : "", "family" : "Gallacher", "given" : "John", "non-dropping-particle" : "", "parse-names" : false, "suffix" : "" }, { "dropping-particle" : "", "family" : "McNeill", "given" : "Geraldine", "non-dropping-particle" : "", "parse-names" : false, "suffix" : "" }, { "dropping-particle" : "", "family" : "Martin", "given" : "Richard M", "non-dropping-particle" : "", "parse-names" : false, "suffix" : "" }, { "dropping-particle" : "", "family" : "Starr", "given" : "John M", "non-dropping-particle" : "", "parse-names" : false, "suffix" : "" }, { "dropping-particle" : "", "family" : "Steptoe", "given" : "Andrew", "non-dropping-particle" : "", "parse-names" : false, "suffix" : "" }, { "dropping-particle" : "", "family" : "Kuh", "given" : "Diana", "non-dropping-particle" : "", "parse-names" : false, "suffix" : "" } ], "container-title" : "PLoS ONE", "id" : "ITEM-2", "issue" : "11", "issued" : { "date-parts" : [ [ "2011", "1", "16" ] ] }, "page" : "e27899", "publisher" : "Public Library of Science", "title" : "Age and gender differences in physical capability levels from mid-life onwards: The harmonisation and meta-analysis of data from eight UK cohort studies", "type" : "article-journal", "volume" : "6" }, "uris" : [ "http://www.mendeley.com/documents/?uuid=d3c5733e-cf80-4ddd-81de-f9eccd95146f" ] } ], "mendeley" : { "formattedCitation" : "[29, 30]", "plainTextFormattedCitation" : "[29, 30]", "previouslyFormattedCitation" : "[29, 30]" }, "properties" : { "noteIndex" : 0 }, "schema" : "https://github.com/citation-style-language/schema/raw/master/csl-citation.json" }</w:instrText>
      </w:r>
      <w:r w:rsidR="00846A02">
        <w:fldChar w:fldCharType="separate"/>
      </w:r>
      <w:r w:rsidR="00946D6B" w:rsidRPr="00946D6B">
        <w:rPr>
          <w:noProof/>
        </w:rPr>
        <w:t>[29, 30]</w:t>
      </w:r>
      <w:r w:rsidR="00846A02">
        <w:fldChar w:fldCharType="end"/>
      </w:r>
      <w:r w:rsidR="00846A02" w:rsidRPr="00D41B8B">
        <w:t xml:space="preserve"> </w:t>
      </w:r>
      <w:r w:rsidR="00846A02">
        <w:t xml:space="preserve">and </w:t>
      </w:r>
      <w:r w:rsidR="00846A02" w:rsidRPr="00D41B8B">
        <w:t xml:space="preserve">suggest </w:t>
      </w:r>
      <w:r w:rsidR="00846A02">
        <w:t>that participants who have greater muscle</w:t>
      </w:r>
      <w:r w:rsidR="00846A02" w:rsidRPr="00D41B8B">
        <w:t xml:space="preserve"> strength at baseline tend to experience faster rates of strength decline than those who are weaker at baseline.</w:t>
      </w:r>
      <w:r w:rsidR="00846A02">
        <w:t xml:space="preserve">  Selective mortality of those in the weakest baseline category and regression to the mean are</w:t>
      </w:r>
      <w:r w:rsidR="00210400">
        <w:t xml:space="preserve"> also</w:t>
      </w:r>
      <w:r w:rsidR="00846A02">
        <w:t xml:space="preserve"> potential con</w:t>
      </w:r>
      <w:r w:rsidR="00210400">
        <w:t>tributors to this pattern</w:t>
      </w:r>
      <w:r w:rsidR="001D0473">
        <w:t>.</w:t>
      </w:r>
    </w:p>
    <w:p w14:paraId="56E92EE6" w14:textId="77777777" w:rsidR="00846A02" w:rsidRPr="0013758E" w:rsidRDefault="00846A02" w:rsidP="001D0473">
      <w:pPr>
        <w:spacing w:line="360" w:lineRule="auto"/>
      </w:pPr>
      <w:r w:rsidRPr="00C84138">
        <w:rPr>
          <w:b/>
          <w:i/>
        </w:rPr>
        <w:t xml:space="preserve">Physical Function </w:t>
      </w:r>
      <w:r>
        <w:t xml:space="preserve"> </w:t>
      </w:r>
    </w:p>
    <w:p w14:paraId="4AB916E7" w14:textId="7D3D5F38" w:rsidR="00846A02" w:rsidRDefault="00846A02" w:rsidP="001D0473">
      <w:pPr>
        <w:spacing w:line="360" w:lineRule="auto"/>
      </w:pPr>
      <w:r>
        <w:t xml:space="preserve"> Data from the Healthy Ageing Across the Life Course collaboration(</w:t>
      </w:r>
      <w:r w:rsidRPr="00031794">
        <w:t>HALCyon</w:t>
      </w:r>
      <w:r>
        <w:t>) revealed greater physical capability among younger</w:t>
      </w:r>
      <w:r w:rsidR="006C2DBA">
        <w:t xml:space="preserve"> participants</w:t>
      </w:r>
      <w:r>
        <w:t xml:space="preserve"> than older participants </w:t>
      </w:r>
      <w:r w:rsidRPr="009C15B7">
        <w:t>(p&lt;0.01 for trend across 5 year age groups</w:t>
      </w:r>
      <w:r>
        <w:t xml:space="preserve">), </w:t>
      </w:r>
      <w:r w:rsidRPr="009C15B7">
        <w:t>in the majority of tests</w:t>
      </w:r>
      <w:r>
        <w:t xml:space="preserve"> of physical function </w:t>
      </w:r>
      <w:r>
        <w:fldChar w:fldCharType="begin" w:fldLock="1"/>
      </w:r>
      <w:r w:rsidR="00C80A5E">
        <w:instrText>ADDIN CSL_CITATION { "citationItems" : [ { "id" : "ITEM-1", "itemData" : { "DOI" : "10.1371/journal.pone.0027899", "ISBN" : "1932-6203 (Electronic)\\r1932-6203 (Linking)", "ISSN" : "19326203", "PMID" : "22114723", "abstract" : "Using data from eight UK cohorts participating in the Healthy Ageing across the Life Course (HALCyon) research programme, with ages at physical capability assessment ranging from 50 to 90+ years, we harmonised data on objective measures of physical capability (i.e. grip strength, chair rising ability, walking speed, timed get up and go, and standing balance performance) and investigated the cross-sectional age and gender differences in these measures. Levels of physical capability were generally lower in study participants of older ages, and men performed better than women (for example, results from meta-analyses (N=14,213 (5 studies)), found that men had 12.62 kg (11.34, 13.90) higher grip strength than women after adjustment for age and body size), although for walking speed, this gender difference was attenuated after adjustment for body size. There was also evidence that the gender difference in grip strength diminished with increasing age,whereas the gender difference in walking speed widened (p,0.01 for interactions between age and gender in both cases). This study highlights not only the presence of age and gender differences in objective measures of physical capability but provides a demonstration that harmonisation of data from several large cohort studies is possible. These harmonised data are now being used within HALCyon to understand the lifetime social and biological determinants of physical capability and its changes with age", "author" : [ { "dropping-particle" : "", "family" : "Cooper", "given" : "Rachel", "non-dropping-particle" : "", "parse-names" : false, "suffix" : "" }, { "dropping-particle" : "", "family" : "Hardy", "given" : "Rebecca", "non-dropping-particle" : "", "parse-names" : false, "suffix" : "" }, { "dropping-particle" : "", "family" : "Sayer", "given" : "Avan", "non-dropping-particle" : "", "parse-names" : false, "suffix" : "" }, { "dropping-particle" : "", "family" : "Ben-Shlomo", "given" : "Yoav", "non-dropping-particle" : "", "parse-names" : false, "suffix" : "" }, { "dropping-particle" : "", "family" : "Birnie", "given" : "Kate", "non-dropping-particle" : "", "parse-names" : false, "suffix" : "" }, { "dropping-particle" : "", "family" : "Cooper", "given" : "Cyrus", "non-dropping-particle" : "", "parse-names" : false, "suffix" : "" }, { "dropping-particle" : "", "family" : "Craig", "given" : "Leone", "non-dropping-particle" : "", "parse-names" : false, "suffix" : "" }, { "dropping-particle" : "", "family" : "Deary", "given" : "Ian J", "non-dropping-particle" : "", "parse-names" : false, "suffix" : "" }, { "dropping-particle" : "", "family" : "Demakakos", "given" : "Panayotes", "non-dropping-particle" : "", "parse-names" : false, "suffix" : "" }, { "dropping-particle" : "", "family" : "Gallacher", "given" : "John", "non-dropping-particle" : "", "parse-names" : false, "suffix" : "" }, { "dropping-particle" : "", "family" : "McNeill", "given" : "Geraldine", "non-dropping-particle" : "", "parse-names" : false, "suffix" : "" }, { "dropping-particle" : "", "family" : "Martin", "given" : "Richard M", "non-dropping-particle" : "", "parse-names" : false, "suffix" : "" }, { "dropping-particle" : "", "family" : "Starr", "given" : "John M", "non-dropping-particle" : "", "parse-names" : false, "suffix" : "" }, { "dropping-particle" : "", "family" : "Steptoe", "given" : "Andrew", "non-dropping-particle" : "", "parse-names" : false, "suffix" : "" }, { "dropping-particle" : "", "family" : "Kuh", "given" : "Diana", "non-dropping-particle" : "", "parse-names" : false, "suffix" : "" } ], "container-title" : "PLoS ONE", "id" : "ITEM-1", "issue" : "11", "issued" : { "date-parts" : [ [ "2011", "1", "16" ] ] }, "page" : "e27899", "publisher" : "Public Library of Science", "title" : "Age and gender differences in physical capability levels from mid-life onwards: The harmonisation and meta-analysis of data from eight UK cohort studies", "type" : "article-journal", "volume" : "6" }, "uris" : [ "http://www.mendeley.com/documents/?uuid=d3c5733e-cf80-4ddd-81de-f9eccd95146f" ] } ], "mendeley" : { "formattedCitation" : "[29]", "plainTextFormattedCitation" : "[29]", "previouslyFormattedCitation" : "[29]" }, "properties" : { "noteIndex" : 0 }, "schema" : "https://github.com/citation-style-language/schema/raw/master/csl-citation.json" }</w:instrText>
      </w:r>
      <w:r>
        <w:fldChar w:fldCharType="separate"/>
      </w:r>
      <w:r w:rsidR="00946D6B" w:rsidRPr="00946D6B">
        <w:rPr>
          <w:noProof/>
        </w:rPr>
        <w:t>[29]</w:t>
      </w:r>
      <w:r>
        <w:fldChar w:fldCharType="end"/>
      </w:r>
      <w:r>
        <w:t>. Men also performed better in most of the physical capability tests but this gender difference was attenuated for gait speed after adjustment for body size</w:t>
      </w:r>
      <w:r w:rsidR="006C2DBA">
        <w:fldChar w:fldCharType="begin" w:fldLock="1"/>
      </w:r>
      <w:r w:rsidR="00C80A5E">
        <w:instrText>ADDIN CSL_CITATION { "citationItems" : [ { "id" : "ITEM-1", "itemData" : { "DOI" : "10.1371/journal.pone.0027899", "ISBN" : "1932-6203 (Electronic)\\r1932-6203 (Linking)", "ISSN" : "19326203", "PMID" : "22114723", "abstract" : "Using data from eight UK cohorts participating in the Healthy Ageing across the Life Course (HALCyon) research programme, with ages at physical capability assessment ranging from 50 to 90+ years, we harmonised data on objective measures of physical capability (i.e. grip strength, chair rising ability, walking speed, timed get up and go, and standing balance performance) and investigated the cross-sectional age and gender differences in these measures. Levels of physical capability were generally lower in study participants of older ages, and men performed better than women (for example, results from meta-analyses (N=14,213 (5 studies)), found that men had 12.62 kg (11.34, 13.90) higher grip strength than women after adjustment for age and body size), although for walking speed, this gender difference was attenuated after adjustment for body size. There was also evidence that the gender difference in grip strength diminished with increasing age,whereas the gender difference in walking speed widened (p,0.01 for interactions between age and gender in both cases). This study highlights not only the presence of age and gender differences in objective measures of physical capability but provides a demonstration that harmonisation of data from several large cohort studies is possible. These harmonised data are now being used within HALCyon to understand the lifetime social and biological determinants of physical capability and its changes with age", "author" : [ { "dropping-particle" : "", "family" : "Cooper", "given" : "Rachel", "non-dropping-particle" : "", "parse-names" : false, "suffix" : "" }, { "dropping-particle" : "", "family" : "Hardy", "given" : "Rebecca", "non-dropping-particle" : "", "parse-names" : false, "suffix" : "" }, { "dropping-particle" : "", "family" : "Sayer", "given" : "Avan", "non-dropping-particle" : "", "parse-names" : false, "suffix" : "" }, { "dropping-particle" : "", "family" : "Ben-Shlomo", "given" : "Yoav", "non-dropping-particle" : "", "parse-names" : false, "suffix" : "" }, { "dropping-particle" : "", "family" : "Birnie", "given" : "Kate", "non-dropping-particle" : "", "parse-names" : false, "suffix" : "" }, { "dropping-particle" : "", "family" : "Cooper", "given" : "Cyrus", "non-dropping-particle" : "", "parse-names" : false, "suffix" : "" }, { "dropping-particle" : "", "family" : "Craig", "given" : "Leone", "non-dropping-particle" : "", "parse-names" : false, "suffix" : "" }, { "dropping-particle" : "", "family" : "Deary", "given" : "Ian J", "non-dropping-particle" : "", "parse-names" : false, "suffix" : "" }, { "dropping-particle" : "", "family" : "Demakakos", "given" : "Panayotes", "non-dropping-particle" : "", "parse-names" : false, "suffix" : "" }, { "dropping-particle" : "", "family" : "Gallacher", "given" : "John", "non-dropping-particle" : "", "parse-names" : false, "suffix" : "" }, { "dropping-particle" : "", "family" : "McNeill", "given" : "Geraldine", "non-dropping-particle" : "", "parse-names" : false, "suffix" : "" }, { "dropping-particle" : "", "family" : "Martin", "given" : "Richard M", "non-dropping-particle" : "", "parse-names" : false, "suffix" : "" }, { "dropping-particle" : "", "family" : "Starr", "given" : "John M", "non-dropping-particle" : "", "parse-names" : false, "suffix" : "" }, { "dropping-particle" : "", "family" : "Steptoe", "given" : "Andrew", "non-dropping-particle" : "", "parse-names" : false, "suffix" : "" }, { "dropping-particle" : "", "family" : "Kuh", "given" : "Diana", "non-dropping-particle" : "", "parse-names" : false, "suffix" : "" } ], "container-title" : "PLoS ONE", "id" : "ITEM-1", "issue" : "11", "issued" : { "date-parts" : [ [ "2011", "1", "16" ] ] }, "page" : "e27899", "publisher" : "Public Library of Science", "title" : "Age and gender differences in physical capability levels from mid-life onwards: The harmonisation and meta-analysis of data from eight UK cohort studies", "type" : "article-journal", "volume" : "6" }, "uris" : [ "http://www.mendeley.com/documents/?uuid=d3c5733e-cf80-4ddd-81de-f9eccd95146f" ] } ], "mendeley" : { "formattedCitation" : "[29]", "plainTextFormattedCitation" : "[29]", "previouslyFormattedCitation" : "[29]" }, "properties" : { "noteIndex" : 0 }, "schema" : "https://github.com/citation-style-language/schema/raw/master/csl-citation.json" }</w:instrText>
      </w:r>
      <w:r w:rsidR="006C2DBA">
        <w:fldChar w:fldCharType="separate"/>
      </w:r>
      <w:r w:rsidR="00946D6B" w:rsidRPr="00946D6B">
        <w:rPr>
          <w:noProof/>
        </w:rPr>
        <w:t>[29]</w:t>
      </w:r>
      <w:r w:rsidR="006C2DBA">
        <w:fldChar w:fldCharType="end"/>
      </w:r>
      <w:r>
        <w:t xml:space="preserve">. </w:t>
      </w:r>
    </w:p>
    <w:p w14:paraId="39B08498" w14:textId="0A66FCE0" w:rsidR="00846A02" w:rsidRPr="001D0473" w:rsidRDefault="00846A02" w:rsidP="001D0473">
      <w:pPr>
        <w:spacing w:line="360" w:lineRule="auto"/>
      </w:pPr>
      <w:r>
        <w:t>Physical function in</w:t>
      </w:r>
      <w:r w:rsidRPr="000850DA">
        <w:t xml:space="preserve"> </w:t>
      </w:r>
      <w:r>
        <w:t xml:space="preserve">healthy older adults aged 68-82 years, declined on average by 11% in women and 9.6% in men over a 3 year period in </w:t>
      </w:r>
      <w:r w:rsidRPr="000850DA">
        <w:t>The Québec Longitudinal Study on Nutrition and Successful Aging (NuAge)</w:t>
      </w:r>
      <w:r w:rsidRPr="00FB035A">
        <w:rPr>
          <w:b/>
        </w:rPr>
        <w:t xml:space="preserve"> </w:t>
      </w:r>
      <w:r>
        <w:fldChar w:fldCharType="begin" w:fldLock="1"/>
      </w:r>
      <w:r w:rsidR="00C80A5E">
        <w:instrText>ADDIN CSL_CITATION { "citationItems" : [ { "id" : "ITEM-1", "itemData" : { "DOI" : "10.1093/geronb/gbq085", "ISBN" : "1758-5368 (Electronic)\\r1079-5014 (Linking)", "ISSN" : "1758-5368", "PMID" : "21135071", "abstract" : "BACKGROUND: Decline of physical function with age is associated with substantial health consequences. Physical and psychological functioning is linked, but the temporal nature of this association remains unclear.\\n\\nMETHODS: Three-year follow-up data from men and women (n = 1,741), aged 68-82 years, in the longitudinal study on nutrition and successful aging (NuAge; Qu\u00e9bec, Canada) were used. Growth curve modeling was performed to examine trajectories of a global physical performance score across time as conditioned by cognition and depression.\\n\\nRESULTS: Significant decline in physical function was observed (p &lt; .0001). Rate of decline in physical performance score was accelerated in the older participants (&gt;77 years; age(2): p &lt; .01) but not affected by slight decline in cognition or depression. Yet, people with lower cognition level and more depressive symptoms show lower physical capacity throughout the entire follow-up period (p &lt; .0001).\\n\\nCONCLUSIONS: Physical function significantly declined over 3 years, in particular in the oldest group. A subtle decline in psychological health paralleled decline in physical function but did not accelerate it.", "author" : [ { "dropping-particle" : "", "family" : "Payette", "given" : "H\u00e9l\u00e8ne", "non-dropping-particle" : "", "parse-names" : false, "suffix" : "" }, { "dropping-particle" : "", "family" : "Gueye", "given" : "N'Deye Rokhaya", "non-dropping-particle" : "", "parse-names" : false, "suffix" : "" }, { "dropping-particle" : "", "family" : "Gaudreau", "given" : "Pierrette", "non-dropping-particle" : "", "parse-names" : false, "suffix" : "" }, { "dropping-particle" : "", "family" : "Morais", "given" : "Jos\u00e9 A", "non-dropping-particle" : "", "parse-names" : false, "suffix" : "" }, { "dropping-particle" : "", "family" : "Shatenstein", "given" : "Bryna", "non-dropping-particle" : "", "parse-names" : false, "suffix" : "" }, { "dropping-particle" : "", "family" : "Gray-Donald", "given" : "Katherine", "non-dropping-particle" : "", "parse-names" : false, "suffix" : "" } ], "container-title" : "The journals of gerontology. Series B, Psychological sciences and social sciences", "id" : "ITEM-1", "issue" : "suppl 1", "issued" : { "date-parts" : [ [ "2011", "7" ] ] }, "language" : "eng", "page" : "i82-90", "publisher-place" : "United States", "title" : "Trajectories of physical function decline and psychological functioning: the Quebec longitudinal study on nutrition and successful aging (NuAge).", "type" : "article-journal", "volume" : "66 Suppl 1" }, "uris" : [ "http://www.mendeley.com/documents/?uuid=0470207d-d7ac-4e34-a16e-eba90c33ae5e" ] } ], "mendeley" : { "formattedCitation" : "[31]", "plainTextFormattedCitation" : "[31]", "previouslyFormattedCitation" : "[31]" }, "properties" : { "noteIndex" : 0 }, "schema" : "https://github.com/citation-style-language/schema/raw/master/csl-citation.json" }</w:instrText>
      </w:r>
      <w:r>
        <w:fldChar w:fldCharType="separate"/>
      </w:r>
      <w:r w:rsidR="00946D6B" w:rsidRPr="00946D6B">
        <w:rPr>
          <w:noProof/>
        </w:rPr>
        <w:t>[31]</w:t>
      </w:r>
      <w:r>
        <w:fldChar w:fldCharType="end"/>
      </w:r>
      <w:r>
        <w:t xml:space="preserve">. Similarly, Cooper et al </w:t>
      </w:r>
      <w:r>
        <w:fldChar w:fldCharType="begin" w:fldLock="1"/>
      </w:r>
      <w:r w:rsidR="00C80A5E">
        <w:instrText>ADDIN CSL_CITATION { "citationItems" : [ { "id" : "ITEM-1", "itemData" : { "DOI" : "10.1371/journal.pone.0027899", "ISBN" : "1932-6203 (Electronic)\\r1932-6203 (Linking)", "ISSN" : "19326203", "PMID" : "22114723", "abstract" : "Using data from eight UK cohorts participating in the Healthy Ageing across the Life Course (HALCyon) research programme, with ages at physical capability assessment ranging from 50 to 90+ years, we harmonised data on objective measures of physical capability (i.e. grip strength, chair rising ability, walking speed, timed get up and go, and standing balance performance) and investigated the cross-sectional age and gender differences in these measures. Levels of physical capability were generally lower in study participants of older ages, and men performed better than women (for example, results from meta-analyses (N=14,213 (5 studies)), found that men had 12.62 kg (11.34, 13.90) higher grip strength than women after adjustment for age and body size), although for walking speed, this gender difference was attenuated after adjustment for body size. There was also evidence that the gender difference in grip strength diminished with increasing age,whereas the gender difference in walking speed widened (p,0.01 for interactions between age and gender in both cases). This study highlights not only the presence of age and gender differences in objective measures of physical capability but provides a demonstration that harmonisation of data from several large cohort studies is possible. These harmonised data are now being used within HALCyon to understand the lifetime social and biological determinants of physical capability and its changes with age", "author" : [ { "dropping-particle" : "", "family" : "Cooper", "given" : "Rachel", "non-dropping-particle" : "", "parse-names" : false, "suffix" : "" }, { "dropping-particle" : "", "family" : "Hardy", "given" : "Rebecca", "non-dropping-particle" : "", "parse-names" : false, "suffix" : "" }, { "dropping-particle" : "", "family" : "Sayer", "given" : "Avan", "non-dropping-particle" : "", "parse-names" : false, "suffix" : "" }, { "dropping-particle" : "", "family" : "Ben-Shlomo", "given" : "Yoav", "non-dropping-particle" : "", "parse-names" : false, "suffix" : "" }, { "dropping-particle" : "", "family" : "Birnie", "given" : "Kate", "non-dropping-particle" : "", "parse-names" : false, "suffix" : "" }, { "dropping-particle" : "", "family" : "Cooper", "given" : "Cyrus", "non-dropping-particle" : "", "parse-names" : false, "suffix" : "" }, { "dropping-particle" : "", "family" : "Craig", "given" : "Leone", "non-dropping-particle" : "", "parse-names" : false, "suffix" : "" }, { "dropping-particle" : "", "family" : "Deary", "given" : "Ian J", "non-dropping-particle" : "", "parse-names" : false, "suffix" : "" }, { "dropping-particle" : "", "family" : "Demakakos", "given" : "Panayotes", "non-dropping-particle" : "", "parse-names" : false, "suffix" : "" }, { "dropping-particle" : "", "family" : "Gallacher", "given" : "John", "non-dropping-particle" : "", "parse-names" : false, "suffix" : "" }, { "dropping-particle" : "", "family" : "McNeill", "given" : "Geraldine", "non-dropping-particle" : "", "parse-names" : false, "suffix" : "" }, { "dropping-particle" : "", "family" : "Martin", "given" : "Richard M", "non-dropping-particle" : "", "parse-names" : false, "suffix" : "" }, { "dropping-particle" : "", "family" : "Starr", "given" : "John M", "non-dropping-particle" : "", "parse-names" : false, "suffix" : "" }, { "dropping-particle" : "", "family" : "Steptoe", "given" : "Andrew", "non-dropping-particle" : "", "parse-names" : false, "suffix" : "" }, { "dropping-particle" : "", "family" : "Kuh", "given" : "Diana", "non-dropping-particle" : "", "parse-names" : false, "suffix" : "" } ], "container-title" : "PLoS ONE", "id" : "ITEM-1", "issue" : "11", "issued" : { "date-parts" : [ [ "2011", "1", "16" ] ] }, "page" : "e27899", "publisher" : "Public Library of Science", "title" : "Age and gender differences in physical capability levels from mid-life onwards: The harmonisation and meta-analysis of data from eight UK cohort studies", "type" : "article-journal", "volume" : "6" }, "uris" : [ "http://www.mendeley.com/documents/?uuid=d3c5733e-cf80-4ddd-81de-f9eccd95146f" ] } ], "mendeley" : { "formattedCitation" : "[29]", "plainTextFormattedCitation" : "[29]", "previouslyFormattedCitation" : "[29]" }, "properties" : { "noteIndex" : 0 }, "schema" : "https://github.com/citation-style-language/schema/raw/master/csl-citation.json" }</w:instrText>
      </w:r>
      <w:r>
        <w:fldChar w:fldCharType="separate"/>
      </w:r>
      <w:r w:rsidR="00946D6B" w:rsidRPr="00946D6B">
        <w:rPr>
          <w:noProof/>
        </w:rPr>
        <w:t>[29]</w:t>
      </w:r>
      <w:r>
        <w:fldChar w:fldCharType="end"/>
      </w:r>
      <w:r>
        <w:t xml:space="preserve"> observed a divergence in the difference between men and women with advancing age for walking speed, with women experiencing a faster rate of decline than men. As with muscle strength, </w:t>
      </w:r>
      <w:r w:rsidRPr="00C343FF">
        <w:t>Peeters et al</w:t>
      </w:r>
      <w:r>
        <w:t xml:space="preserve"> </w:t>
      </w:r>
      <w:r>
        <w:fldChar w:fldCharType="begin" w:fldLock="1"/>
      </w:r>
      <w:r w:rsidR="00C80A5E">
        <w:instrText>ADDIN CSL_CITATION { "citationItems" : [ { "id" : "ITEM-1", "itemData" : { "DOI" : "10.2471/BLT.13.123075", "ISSN" : "0042-9686", "abstract" : "Objective To validate Kalache &amp; Kickbusch's model: namely, that\nfunctional capacity peaks in early adulthood, then declines at a rate\ndependent on fitness level until a ``disability.threshold{''} is\nreached.\nMethods Data came from the Australian Longitudinal Study on Women's\nHealth, which followed three cohorts from 1996 to 2011: a young, a\nmid-aged and an older cohort (born in 1973-78, 1946-51 and 1921-26,\nrespectively). The Short Form (36) Health Survey was used to measure\nphysical functioning (score 1-100). The disability threshold was the\nmean physical functioning score in older women requiring assistance with\ndaily activities (62.8). The relationship between age and physical\nfunctioning was Modelled using spline regression for the entire sample,\nand by baseline physical functioning quintile and physical activity\nlevel.\nFindings Physical decline quickened with age: 0.05 annual units (95%\nconfidence interval, CI: -0.13 to 0.22) at ages 18-23 years (i.e. no\ndecline); -2.43 (95% CI: -2.64 to -2.23) at-ages 82-90 years. Decline\nwas faster in quintiles with lower baseline physical functioning in the\nyounger and mid-age cohorts and in quintiles with higher baseline\nphysical functioning in the older cohort. The disability threshold was\nreached at a mean age of 79 years, but the range was 45-88 years,\ndepending on baseline physical functioning and physical activity.\nConclusion Age and physical decline are not linearly related, as\ntraditionally believed; decline accelerates with age. However, baseline\nphysical functioning, but not physical activity, influences the rate of\ndecline.", "author" : [ { "dropping-particle" : "", "family" : "Peeters", "given" : "Geeske", "non-dropping-particle" : "", "parse-names" : false, "suffix" : "" }, { "dropping-particle" : "", "family" : "Dobson", "given" : "Annette J", "non-dropping-particle" : "", "parse-names" : false, "suffix" : "" }, { "dropping-particle" : "", "family" : "Deeg", "given" : "Dorly J H", "non-dropping-particle" : "", "parse-names" : false, "suffix" : "" }, { "dropping-particle" : "", "family" : "Brown", "given" : "Wendy J", "non-dropping-particle" : "", "parse-names" : false, "suffix" : "" } ], "container-title" : "BULLETIN OF THE WORLD HEALTH ORGANIZATION", "id" : "ITEM-1", "issue" : "9", "issued" : { "date-parts" : [ [ "2013", "9" ] ] }, "page" : "661-670", "publisher" : "WORLD HEALTH ORGANIZATION", "publisher-place" : "MARKETING AND DISSEMINATION, CH-1211 GENEVA 27, SWITZERLAND", "title" : "A life-course perspective on physical functioning in women", "type" : "article-journal", "volume" : "91" }, "uris" : [ "http://www.mendeley.com/documents/?uuid=5e914222-7a9f-48b5-877e-c21a06034c06" ] } ], "mendeley" : { "formattedCitation" : "[32]", "plainTextFormattedCitation" : "[32]", "previouslyFormattedCitation" : "[32]" }, "properties" : { "noteIndex" : 0 }, "schema" : "https://github.com/citation-style-language/schema/raw/master/csl-citation.json" }</w:instrText>
      </w:r>
      <w:r>
        <w:fldChar w:fldCharType="separate"/>
      </w:r>
      <w:r w:rsidR="00946D6B" w:rsidRPr="00946D6B">
        <w:rPr>
          <w:noProof/>
        </w:rPr>
        <w:t>[32]</w:t>
      </w:r>
      <w:r>
        <w:fldChar w:fldCharType="end"/>
      </w:r>
      <w:r w:rsidRPr="00C343FF">
        <w:t xml:space="preserve"> present evidence from three fem</w:t>
      </w:r>
      <w:r>
        <w:t>a</w:t>
      </w:r>
      <w:r w:rsidRPr="00C343FF">
        <w:t xml:space="preserve">le cohort studies to suggest that greater  rates of decline in physical function are experienced by </w:t>
      </w:r>
      <w:r>
        <w:t xml:space="preserve">older </w:t>
      </w:r>
      <w:r w:rsidRPr="00C343FF">
        <w:t>women with  greater physical function at baseline</w:t>
      </w:r>
      <w:r w:rsidR="001D0473">
        <w:t>.</w:t>
      </w:r>
    </w:p>
    <w:p w14:paraId="43DB8B8B" w14:textId="77777777" w:rsidR="00846A02" w:rsidRDefault="00846A02" w:rsidP="001D0473">
      <w:pPr>
        <w:spacing w:line="360" w:lineRule="auto"/>
        <w:rPr>
          <w:b/>
          <w:u w:val="single"/>
        </w:rPr>
      </w:pPr>
      <w:r>
        <w:rPr>
          <w:b/>
          <w:u w:val="single"/>
        </w:rPr>
        <w:t>Ethnicity/ Geography</w:t>
      </w:r>
    </w:p>
    <w:p w14:paraId="5885228B" w14:textId="77777777" w:rsidR="00846A02" w:rsidRDefault="00846A02" w:rsidP="001D0473">
      <w:pPr>
        <w:spacing w:line="360" w:lineRule="auto"/>
        <w:rPr>
          <w:b/>
          <w:i/>
        </w:rPr>
      </w:pPr>
      <w:r w:rsidRPr="001E342A">
        <w:rPr>
          <w:b/>
          <w:i/>
        </w:rPr>
        <w:t>Muscle Mass</w:t>
      </w:r>
    </w:p>
    <w:p w14:paraId="068B208A" w14:textId="54E44143" w:rsidR="00D60E72" w:rsidRDefault="00846A02" w:rsidP="001D0473">
      <w:pPr>
        <w:autoSpaceDE w:val="0"/>
        <w:autoSpaceDN w:val="0"/>
        <w:adjustRightInd w:val="0"/>
        <w:spacing w:after="0" w:line="360" w:lineRule="auto"/>
      </w:pPr>
      <w:r>
        <w:t>Data from the Boston Area Community Health &amp; Bone Survey showed higher lean mass index in black (p&lt;0.001) and Hispanic (p=0.06) men when compared with white men after adjustment for confounding influences</w:t>
      </w:r>
      <w:r>
        <w:fldChar w:fldCharType="begin" w:fldLock="1"/>
      </w:r>
      <w:r w:rsidR="00C80A5E">
        <w:instrText>ADDIN CSL_CITATION { "citationItems" : [ { "id" : "ITEM-1", "itemData" : { "DOI" : "10.1186/1471-2458-10-508", "ISBN" : "1471-2458", "ISSN" : "1471-2458", "PMID" : "20727198", "abstract" : "BACKGROUND Age-related declines in lean body mass appear to be more rapid in men than in women but our understanding of muscle mass and function among different subgroups of men and their changes with age is quite limited. The objective of this analysis is to examine racial/ethnic differences and racial/ethnic group-specific cross-sectional age differences in measures of muscle mass, muscle strength, and physical function among men. METHODS Data were obtained from the Boston Area Community Health/Bone (BACH/Bone) Survey, a population-based, cross-sectional, observational survey. Subjects included 1,157 black, Hispanic, and white randomly-selected Boston men ages 30-79 y. Lean mass was assessed by dual-energy x-ray absorptiometry. Upper extremity (grip) strength was assessed with a hand dynamometer and lower extremity physical function was derived from walk and chair stand tests. Upper extremity strength and lower extremity physical function were also indexed by lean mass and lean mass was indexed by the square of height. RESULTS Mean age of the sample was 47.5 y. Substantial cross-sectional age differences in grip strength and physical function were consistent across race/ethnicity. Racial/ethnic differences, with and without adjustment for covariates, were evident in all outcomes except grip strength. Racial differences in lean mass did not translate into parallel differences in physical function. For instance, multivariate modeling (with adjustments for age, height, fat mass, self-rated health and physical activity) indicated that whereas total body lean mass was 2.43 kg (approximately 5%) higher in black compared with white men, black men had a physical function score that was approximately 20% lower than white men. CONCLUSIONS In spite of lower levels of lean mass, the higher levels of physical function observed among white compared with non-white men in this study appear to be broadly consistent with known racial/ethnic differences in outcomes.", "author" : [ { "dropping-particle" : "", "family" : "Araujo", "given" : "Andre B", "non-dropping-particle" : "", "parse-names" : false, "suffix" : "" }, { "dropping-particle" : "", "family" : "Chiu", "given" : "Gretchen R", "non-dropping-particle" : "", "parse-names" : false, "suffix" : "" }, { "dropping-particle" : "", "family" : "Kupelian", "given" : "Varant", "non-dropping-particle" : "", "parse-names" : false, "suffix" : "" }, { "dropping-particle" : "", "family" : "Hall", "given" : "Susan A", "non-dropping-particle" : "", "parse-names" : false, "suffix" : "" }, { "dropping-particle" : "", "family" : "Williams", "given" : "Rachel E", "non-dropping-particle" : "", "parse-names" : false, "suffix" : "" }, { "dropping-particle" : "V", "family" : "Clark", "given" : "Richard", "non-dropping-particle" : "", "parse-names" : false, "suffix" : "" }, { "dropping-particle" : "", "family" : "McKinlay", "given" : "John B", "non-dropping-particle" : "", "parse-names" : false, "suffix" : "" } ], "container-title" : "BMC public health", "id" : "ITEM-1", "issue" : "1", "issued" : { "date-parts" : [ [ "2010" ] ] }, "page" : "508", "title" : "Lean mass, muscle strength, and physical function in a diverse population of men: a population-based cross-sectional study.", "type" : "article-journal", "volume" : "10" }, "uris" : [ "http://www.mendeley.com/documents/?uuid=b9f02e60-1924-4330-97dd-cf53ed60be70" ] } ], "mendeley" : { "formattedCitation" : "[33]", "plainTextFormattedCitation" : "[33]", "previouslyFormattedCitation" : "[33]" }, "properties" : { "noteIndex" : 0 }, "schema" : "https://github.com/citation-style-language/schema/raw/master/csl-citation.json" }</w:instrText>
      </w:r>
      <w:r>
        <w:fldChar w:fldCharType="separate"/>
      </w:r>
      <w:r w:rsidR="00946D6B" w:rsidRPr="00946D6B">
        <w:rPr>
          <w:noProof/>
        </w:rPr>
        <w:t>[33]</w:t>
      </w:r>
      <w:r>
        <w:fldChar w:fldCharType="end"/>
      </w:r>
      <w:r>
        <w:t xml:space="preserve">. Black subjects in the Health ABC study were also found to have higher appendicular skeletal muscle than whites </w:t>
      </w:r>
      <w:r>
        <w:fldChar w:fldCharType="begin" w:fldLock="1"/>
      </w:r>
      <w:r w:rsidR="00C80A5E">
        <w:instrText>ADDIN CSL_CITATION { "citationItems" : [ { "id" : "ITEM-1",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"ITEM-1",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"mendeley" : { "formattedCitation" : "[19]", "plainTextFormattedCitation" : "[19]", "previouslyFormattedCitation" : "[19]" }, "properties" : { "noteIndex" : 0 }, "schema" : "https://github.com/citation-style-language/schema/raw/master/csl-citation.json" }</w:instrText>
      </w:r>
      <w:r>
        <w:fldChar w:fldCharType="separate"/>
      </w:r>
      <w:r w:rsidR="00946D6B" w:rsidRPr="00946D6B">
        <w:rPr>
          <w:noProof/>
        </w:rPr>
        <w:t>[19]</w:t>
      </w:r>
      <w:r>
        <w:fldChar w:fldCharType="end"/>
      </w:r>
      <w:r>
        <w:t xml:space="preserve">. Results from The </w:t>
      </w:r>
      <w:r w:rsidRPr="00621982">
        <w:t>Third National Health and Nutrition Examination Survey</w:t>
      </w:r>
      <w:r>
        <w:t xml:space="preserve"> found similar ethnic differences with significantly higher FFM and FFMI found in black compared to white women. The difference was not found to be significant in men </w:t>
      </w:r>
      <w:r>
        <w:fldChar w:fldCharType="begin" w:fldLock="1"/>
      </w:r>
      <w:r w:rsidR="00C80A5E">
        <w:instrText>ADDIN CSL_CITATION { "citationItems" : [ { "id" : "ITEM-1", "itemData" : { "DOI" : "10.1186/1471-2458-5-41", "ISSN" : "1471-2458", "PMID" : "15840167", "abstract" : "Although age-related loss of fat free mass (FFM) is well known, there is paucity of data on national estimates, and on the differential influence of ethnicity on the decline in FFM with increasing age. We determined whether age-related loss in FFM and fat free mass index (FFMI) vary by gender and or ethnicity, using representative data from the Third National Health and Nutrition Examination Survey (NHANES III).", "author" : [ { "dropping-particle" : "", "family" : "Obisesan", "given" : "Thomas O", "non-dropping-particle" : "", "parse-names" : false, "suffix" : "" }, { "dropping-particle" : "", "family" : "Aliyu", "given" : "Muktar H", "non-dropping-particle" : "", "parse-names" : false, "suffix" : "" }, { "dropping-particle" : "", "family" : "Bond", "given" : "Vernon", "non-dropping-particle" : "", "parse-names" : false, "suffix" : "" }, { "dropping-particle" : "", "family" : "Adams", "given" : "Richard G", "non-dropping-particle" : "", "parse-names" : false, "suffix" : "" }, { "dropping-particle" : "", "family" : "Akomolafe", "given" : "Abimbola", "non-dropping-particle" : "", "parse-names" : false, "suffix" : "" }, { "dropping-particle" : "", "family" : "Rotimi", "given" : "Charles N", "non-dropping-particle" : "", "parse-names" : false, "suffix" : "" } ], "container-title" : "BMC public health", "id" : "ITEM-1", "issued" : { "date-parts" : [ [ "2005" ] ] }, "page" : "41", "title" : "Ethnic and age-related fat free mass loss in older Americans: the Third National Health and Nutrition Examination Survey (NHANES III).", "type" : "article-journal", "volume" : "5" }, "uris" : [ "http://www.mendeley.com/documents/?uuid=b27e9e3e-7503-485f-94f4-afae59c9eee1" ] } ], "mendeley" : { "formattedCitation" : "[34]", "plainTextFormattedCitation" : "[34]", "previouslyFormattedCitation" : "[34]" }, "properties" : { "noteIndex" : 0 }, "schema" : "https://github.com/citation-style-language/schema/raw/master/csl-citation.json" }</w:instrText>
      </w:r>
      <w:r>
        <w:fldChar w:fldCharType="separate"/>
      </w:r>
      <w:r w:rsidR="00946D6B" w:rsidRPr="00946D6B">
        <w:rPr>
          <w:noProof/>
        </w:rPr>
        <w:t>[34]</w:t>
      </w:r>
      <w:r>
        <w:fldChar w:fldCharType="end"/>
      </w:r>
      <w:r>
        <w:t>. When compared with data from black and white populations</w:t>
      </w:r>
      <w:r w:rsidR="00C16C84">
        <w:t xml:space="preserve"> from two US studies</w:t>
      </w:r>
      <w:r>
        <w:t>, Auyeung et al</w:t>
      </w:r>
      <w:r>
        <w:fldChar w:fldCharType="begin" w:fldLock="1"/>
      </w:r>
      <w:r w:rsidR="00C80A5E">
        <w:instrText>ADDIN CSL_CITATION { "citationItems" : [ { "id" : "ITEM-1", "itemData" : { "DOI" : "10.1111/ggi.12213", "ISBN" : "1447-0594 (Electronic) 1447-0594 (Linking)", "ISSN" : "14441586", "PMID" : "24450564", "abstract" : "AIMS: Studies about sarcopenia in Asia are fewer, and started later than in Europe and America. We attempted to examine the decline in muscle mass, grip strength and gait speed in a cohort of older Chinese prospectively over 4 years. METHODS: We recruited 4000 community-living Chinese older than 64 years, and measured their appendicular skeletal mass (ASM) by dual-energy X-ray absorptiometry, grip strength, and gait speed at baseline and after 2 years. Muscle mass and gait speed were additionally measured after 4 years. RESULTS: After 4 years, 3018 participants completed all the measurements. The annualized decline in grip strength (-0.798 kg/year vs -1.239 kg/year) and gait speed (-0.019 m/s/year vs - 0.025 m/s/year) was faster in women than in men. Muscle mass was relatively preserved in comparison with grip strength and gait speed. The percentage loss of ASM in 4 years was -1.59% and -2.02% in men and women, respectively. The percentage decline in gait speed after 4 years was -8.2% in men and -9.0% in women. However, the decline in grip strength was more rapid, particularly in women, which was -10.0% in 2 years and less so in men, -3.85% in 2 years. CONCLUSION: Compared with black people and white people, the older Chinese have less muscle mass, weaker grip strength and slower gait speed. Although the rate of loss of ASM was modest, the decline in gait speed was rapid and the decline in grip strength was particularly fast in older Chinese women.", "author" : [ { "dropping-particle" : "", "family" : "Auyeung", "given" : "Tung Wai", "non-dropping-particle" : "", "parse-names" : false, "suffix" : "" }, { "dropping-particle" : "", "family" : "Lee", "given" : "Shun Wah Jenny", "non-dropping-particle" : "", "parse-names" : false, "suffix" : "" }, { "dropping-particle" : "", "family" : "Leung", "given" : "Jason", "non-dropping-particle" : "", "parse-names" : false, "suffix" : "" }, { "dropping-particle" : "", "family" : "Kwok", "given" : "Timothy", "non-dropping-particle" : "", "parse-names" : false, "suffix" : "" }, { "dropping-particle" : "", "family" : "Woo", "given" : "Jean", "non-dropping-particle" : "", "parse-names" : false, "suffix" : "" } ], "container-title" : "Geriatrics and Gerontology International", "id" : "ITEM-1", "issue" : "SUPPL.1", "issued" : { "date-parts" : [ [ "2014", "2" ] ] }, "language" : "eng", "page" : "76-84", "publisher-place" : "Japan", "title" : "Age-associated decline of muscle mass, grip strength and gait speed: A 4-year longitudinal study of 3018 community-dwelling older Chinese", "type" : "article-journal", "volume" : "14" }, "uris" : [ "http://www.mendeley.com/documents/?uuid=fa3782a3-d0e2-4a4f-8b6a-42dd94f6068f" ] } ], "mendeley" : { "formattedCitation" : "[24]", "plainTextFormattedCitation" : "[24]", "previouslyFormattedCitation" : "[24]" }, "properties" : { "noteIndex" : 0 }, "schema" : "https://github.com/citation-style-language/schema/raw/master/csl-citation.json" }</w:instrText>
      </w:r>
      <w:r>
        <w:fldChar w:fldCharType="separate"/>
      </w:r>
      <w:r w:rsidR="00946D6B" w:rsidRPr="00946D6B">
        <w:rPr>
          <w:noProof/>
        </w:rPr>
        <w:t>[24]</w:t>
      </w:r>
      <w:r>
        <w:fldChar w:fldCharType="end"/>
      </w:r>
      <w:r>
        <w:t xml:space="preserve"> found ASM appeared to be lower in a Chinese population; however, after adjustment, height appeared to accou</w:t>
      </w:r>
      <w:r w:rsidR="00D60E72">
        <w:t xml:space="preserve">nt for much of this difference. </w:t>
      </w:r>
      <w:r>
        <w:t xml:space="preserve">Goodpaster et al noted African American participants lost more leg lean mass than whites </w:t>
      </w:r>
      <w:r w:rsidRPr="00492463">
        <w:t>in both absolute and proportional t</w:t>
      </w:r>
      <w:r>
        <w:t>erms over a 3 year period</w:t>
      </w:r>
      <w:r>
        <w:fldChar w:fldCharType="begin" w:fldLock="1"/>
      </w:r>
      <w:r w:rsidR="00C80A5E">
        <w:instrText>ADDIN CSL_CITATION { "citationItems" : [ { "id" : "ITEM-1",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"ITEM-1",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"mendeley" : { "formattedCitation" : "[19]", "plainTextFormattedCitation" : "[19]", "previouslyFormattedCitation" : "[19]" }, "properties" : { "noteIndex" : 0 }, "schema" : "https://github.com/citation-style-language/schema/raw/master/csl-citation.json" }</w:instrText>
      </w:r>
      <w:r>
        <w:fldChar w:fldCharType="separate"/>
      </w:r>
      <w:r w:rsidR="00946D6B" w:rsidRPr="00946D6B">
        <w:rPr>
          <w:noProof/>
        </w:rPr>
        <w:t>[19]</w:t>
      </w:r>
      <w:r>
        <w:fldChar w:fldCharType="end"/>
      </w:r>
      <w:r>
        <w:t xml:space="preserve">. However, Wu and colleagues </w:t>
      </w:r>
      <w:r w:rsidR="00D60E72">
        <w:t xml:space="preserve">noted very similar rates of muscle mass decline between Asian, black and white populations </w:t>
      </w:r>
      <w:r w:rsidR="00D60E72">
        <w:fldChar w:fldCharType="begin" w:fldLock="1"/>
      </w:r>
      <w:r w:rsidR="00C80A5E">
        <w:instrText>ADDIN CSL_CITATION { "citationItems" : [ { "id" : "ITEM-1", "itemData" : { "DOI" : "10.1016/j.jcgg.2016.04.001", "ISSN" : "22108335", "abstract" : "Abstract Sarcopenia, a well-known geriatric syndrome, is defined as the age-related loss of muscle mass plus declined muscle function (muscle strength and/or physical performance). Sarcopenia is associated with a number of adverse outcomes, including poor quality of life, falls, disability, and mortality. The clinical impact of sarcopenia on older people will escalate along with the rapid growth of elderly population in Asia. Moreover, the differences of ethnic backgrounds between Asian people and Westerners have trigger the need for specific diagnostic criteria for Asian populations. After the publication of Asian Working Group for Sarcopenia consensus, sarcopenia has gained even more extensive research attention in Asia. In general, the reported prevalence of sarcopenia in Asia was lower than Western countries, ranging from 2.5% to 45.7%. Asian people tend to have lower muscle mass, weaker grip strength, slower gait speed, and higher body fat mass with central distribution. Compared to Western populations, the rate of age-related muscle mass decline in older Asian people remain relatively unchanged, but the decline rate in muscle strength or physical performance was more significant along with aging. With aging, Asian people presented with greater increase in fat mass and higher prevalence of central obesity, especially in women. Due to the great impact of sarcopenia, a life course program for good nutrition and physical activities would be of great benefit. However, various research challenges remain to be resolved in the future and more outcome-based trials are needed to formulate the most optimal strategy for sarcopenia in Asia.", "author" : [ { "dropping-particle" : "", "family" : "Wu", "given" : "Yi-Hui", "non-dropping-particle" : "", "parse-names" : false, "suffix" : "" }, { "dropping-particle" : "", "family" : "Hwang", "given" : "An-Chun", "non-dropping-particle" : "", "parse-names" : false, "suffix" : "" }, { "dropping-particle" : "", "family" : "Liu", "given" : "Li-Kuo", "non-dropping-particle" : "", "parse-names" : false, "suffix" : "" }, { "dropping-particle" : "", "family" : "Peng", "given" : "Li-Ning", "non-dropping-particle" : "", "parse-names" : false, "suffix" : "" }, { "dropping-particle" : "", "family" : "Chen", "given" : "Liang-Kung", "non-dropping-particle" : "", "parse-names" : false, "suffix" : "" } ], "container-title" : "Journal of Clinical Gerontology and Geriatrics", "id" : "ITEM-1", "issue" : "2", "issued" : { "date-parts" : [ [ "2016" ] ] }, "page" : "37-43", "title" : "Sex differences of sarcopenia in Asian populations: The implications in diagnosis and management", "type" : "article-journal", "volume" : "7" }, "uris" : [ "http://www.mendeley.com/documents/?uuid=94b89f50-29aa-4c24-b93b-9a0f338280e0" ] } ], "mendeley" : { "formattedCitation" : "[35]", "plainTextFormattedCitation" : "[35]", "previouslyFormattedCitation" : "[35]" }, "properties" : { "noteIndex" : 0 }, "schema" : "https://github.com/citation-style-language/schema/raw/master/csl-citation.json" }</w:instrText>
      </w:r>
      <w:r w:rsidR="00D60E72">
        <w:fldChar w:fldCharType="separate"/>
      </w:r>
      <w:r w:rsidR="00946D6B" w:rsidRPr="00946D6B">
        <w:rPr>
          <w:noProof/>
        </w:rPr>
        <w:t>[35]</w:t>
      </w:r>
      <w:r w:rsidR="00D60E72">
        <w:fldChar w:fldCharType="end"/>
      </w:r>
      <w:r w:rsidR="00D60E72">
        <w:t xml:space="preserve">.  </w:t>
      </w:r>
    </w:p>
    <w:p w14:paraId="226C1325" w14:textId="77777777" w:rsidR="005D663F" w:rsidRDefault="005D663F" w:rsidP="001D0473">
      <w:pPr>
        <w:autoSpaceDE w:val="0"/>
        <w:autoSpaceDN w:val="0"/>
        <w:adjustRightInd w:val="0"/>
        <w:spacing w:after="0" w:line="360" w:lineRule="auto"/>
      </w:pPr>
    </w:p>
    <w:p w14:paraId="27273115" w14:textId="77777777" w:rsidR="00846A02" w:rsidRDefault="00846A02" w:rsidP="001D0473">
      <w:pPr>
        <w:spacing w:line="360" w:lineRule="auto"/>
        <w:rPr>
          <w:b/>
          <w:i/>
        </w:rPr>
      </w:pPr>
      <w:r w:rsidRPr="001E342A">
        <w:rPr>
          <w:b/>
          <w:i/>
        </w:rPr>
        <w:t xml:space="preserve">Muscle Strength </w:t>
      </w:r>
    </w:p>
    <w:p w14:paraId="2592C6C6" w14:textId="542ED784" w:rsidR="00846A02" w:rsidRDefault="00846A02" w:rsidP="001D0473">
      <w:pPr>
        <w:autoSpaceDE w:val="0"/>
        <w:autoSpaceDN w:val="0"/>
        <w:adjustRightInd w:val="0"/>
        <w:spacing w:after="0" w:line="360" w:lineRule="auto"/>
      </w:pPr>
      <w:r>
        <w:t>In the Health ABC Study muscle strength was lower in black compared to white men and women, despite the higher measures of lean mass observed in these groups</w:t>
      </w:r>
      <w:r>
        <w:fldChar w:fldCharType="begin" w:fldLock="1"/>
      </w:r>
      <w:r w:rsidR="00C80A5E">
        <w:instrText>ADDIN CSL_CITATION { "citationItems" : [ { "id" : "ITEM-1",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"ITEM-1",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"mendeley" : { "formattedCitation" : "[19]", "plainTextFormattedCitation" : "[19]", "previouslyFormattedCitation" : "[19]" }, "properties" : { "noteIndex" : 0 }, "schema" : "https://github.com/citation-style-language/schema/raw/master/csl-citation.json" }</w:instrText>
      </w:r>
      <w:r>
        <w:fldChar w:fldCharType="separate"/>
      </w:r>
      <w:r w:rsidR="00946D6B" w:rsidRPr="00946D6B">
        <w:rPr>
          <w:noProof/>
        </w:rPr>
        <w:t>[19]</w:t>
      </w:r>
      <w:r>
        <w:fldChar w:fldCharType="end"/>
      </w:r>
      <w:r>
        <w:t xml:space="preserve">. Black </w:t>
      </w:r>
      <w:r w:rsidR="00C16C84">
        <w:t>participant</w:t>
      </w:r>
      <w:r>
        <w:t>s experienced greater declines in muscle strength when compared to white participants(p= 0.001)</w:t>
      </w:r>
      <w:r>
        <w:fldChar w:fldCharType="begin" w:fldLock="1"/>
      </w:r>
      <w:r w:rsidR="00C80A5E">
        <w:instrText>ADDIN CSL_CITATION { "citationItems" : [ { "id" : "ITEM-1", "itemData" : { "DOI" : "10.1093/gerona/61.10.1059", "ISBN" : "1079-5006 (Print)\\r1079-5006 (Linking)", "ISSN" : "1079-5006", "PMID" : "17077199", "abstract" : "BACKGROUND: The loss of muscle mass is considered to be a major determinant of strength loss in aging. However, large-scale longitudinal studies examining the association between the loss of mass and strength in older adults are lacking. METHODS: Three-year changes in muscle mass and strength were determined in 1880 older adults in the Health, Aging and Body Composition Study. Knee extensor strength was measured by isokinetic dynamometry. Whole body and appendicular lean and fat mass were assessed by dual-energy x-ray absorptiometry and computed tomography. RESULTS: Both men and women lost strength, with men losing almost twice as much strength as women. Blacks lost about 28% more strength than did whites. Annualized rates of leg strength decline (3.4% in white men, 4.1% in black men, 2.6% in white women, and 3.0% in black women) were about three times greater than the rates of loss of leg lean mass ( approximately 1% per year). The loss of lean mass, as well as higher baseline strength, lower baseline leg lean mass, and older age, was independently associated with strength decline in both men and women. However, gain of lean mass was not accompanied by strength maintenance or gain (ss coefficients; men, -0.48 +/- 4.61, p =.92, women, -1.68 +/- 3.57, p =.64). CONCLUSIONS: Although the loss of muscle mass is associated with the decline in strength in older adults, this strength decline is much more rapid than the concomitant loss of muscle mass, suggesting a decline in muscle quality. Moreover, maintaining or gaining muscle mass does not prevent aging-associated declines in muscle strength.", "author" : [ { "dropping-particle" : "", "family" : "Goodpaster", "given" : "Bret H", "non-dropping-particle" : "", "parse-names" : false, "suffix" : "" }, { "dropping-particle" : "", "family" : "Park", "given" : "Seok Won", "non-dropping-particle" : "", "parse-names" : false, "suffix" : "" }, { "dropping-particle" : "", "family" : "Harris", "given" : "Tamara B", "non-dropping-particle" : "", "parse-names" : false, "suffix" : "" }, { "dropping-particle" : "", "family" : "Kritchevsky", "given" : "Steven B", "non-dropping-particle" : "", "parse-names" : false, "suffix" : "" }, { "dropping-particle" : "", "family" : "Nevitt", "given" : "Michael", "non-dropping-particle" : "", "parse-names" : false, "suffix" : "" }, { "dropping-particle" : "V", "family" : "Schwartz", "given" : "Ann", "non-dropping-particle" : "", "parse-names" : false, "suffix" : "" }, { "dropping-particle" : "", "family" : "Simonsick", "given" : "Eleanor M", "non-dropping-particle" : "", "parse-names" : false, "suffix" : "" }, { "dropping-particle" : "", "family" : "Tylavsky", "given" : "Frances A", "non-dropping-particle" : "", "parse-names" : false, "suffix" : "" }, { "dropping-particle" : "", "family" : "Visser", "given" : "Marjolein", "non-dropping-particle" : "", "parse-names" : false, "suffix" : "" }, { "dropping-particle" : "", "family" : "Newman", "given" : "Anne B", "non-dropping-particle" : "", "parse-names" : false, "suffix" : "" } ], "container-title" : "The journals of gerontology.", "id" : "ITEM-1", "issue" : "10", "issued" : { "date-parts" : [ [ "2006", "10" ] ] }, "language" : "eng", "page" : "1059-64", "publisher-place" : "United States", "title" : "The loss of skeletal muscle strength, mass, and quality in older adults: the health, aging and body composition study.", "type" : "article-journal", "volume" : "61" }, "uris" : [ "http://www.mendeley.com/documents/?uuid=22e5fddd-f5d3-426a-ad1f-7005e0af57d1" ] } ], "mendeley" : { "formattedCitation" : "[19]", "plainTextFormattedCitation" : "[19]", "previouslyFormattedCitation" : "[19]" }, "properties" : { "noteIndex" : 0 }, "schema" : "https://github.com/citation-style-language/schema/raw/master/csl-citation.json" }</w:instrText>
      </w:r>
      <w:r>
        <w:fldChar w:fldCharType="separate"/>
      </w:r>
      <w:r w:rsidR="00946D6B" w:rsidRPr="00946D6B">
        <w:rPr>
          <w:noProof/>
        </w:rPr>
        <w:t>[19]</w:t>
      </w:r>
      <w:r>
        <w:fldChar w:fldCharType="end"/>
      </w:r>
      <w:r>
        <w:t xml:space="preserve">. When Asian populations are compared to other ethnic populations lower muscle strength has been described </w:t>
      </w:r>
      <w:r>
        <w:fldChar w:fldCharType="begin" w:fldLock="1"/>
      </w:r>
      <w:r w:rsidR="00C80A5E">
        <w:instrText>ADDIN CSL_CITATION { "citationItems" : [ { "id" : "ITEM-1", "itemData" : { "DOI" : "10.1111/ggi.12213", "ISBN" : "1447-0594 (Electronic) 1447-0594 (Linking)", "ISSN" : "14441586", "PMID" : "24450564", "abstract" : "AIMS: Studies about sarcopenia in Asia are fewer, and started later than in Europe and America. We attempted to examine the decline in muscle mass, grip strength and gait speed in a cohort of older Chinese prospectively over 4 years. METHODS: We recruited 4000 community-living Chinese older than 64 years, and measured their appendicular skeletal mass (ASM) by dual-energy X-ray absorptiometry, grip strength, and gait speed at baseline and after 2 years. Muscle mass and gait speed were additionally measured after 4 years. RESULTS: After 4 years, 3018 participants completed all the measurements. The annualized decline in grip strength (-0.798 kg/year vs -1.239 kg/year) and gait speed (-0.019 m/s/year vs - 0.025 m/s/year) was faster in women than in men. Muscle mass was relatively preserved in comparison with grip strength and gait speed. The percentage loss of ASM in 4 years was -1.59% and -2.02% in men and women, respectively. The percentage decline in gait speed after 4 years was -8.2% in men and -9.0% in women. However, the decline in grip strength was more rapid, particularly in women, which was -10.0% in 2 years and less so in men, -3.85% in 2 years. CONCLUSION: Compared with black people and white people, the older Chinese have less muscle mass, weaker grip strength and slower gait speed. Although the rate of loss of ASM was modest, the decline in gait speed was rapid and the decline in grip strength was particularly fast in older Chinese women.", "author" : [ { "dropping-particle" : "", "family" : "Auyeung", "given" : "Tung Wai", "non-dropping-particle" : "", "parse-names" : false, "suffix" : "" }, { "dropping-particle" : "", "family" : "Lee", "given" : "Shun Wah Jenny", "non-dropping-particle" : "", "parse-names" : false, "suffix" : "" }, { "dropping-particle" : "", "family" : "Leung", "given" : "Jason", "non-dropping-particle" : "", "parse-names" : false, "suffix" : "" }, { "dropping-particle" : "", "family" : "Kwok", "given" : "Timothy", "non-dropping-particle" : "", "parse-names" : false, "suffix" : "" }, { "dropping-particle" : "", "family" : "Woo", "given" : "Jean", "non-dropping-particle" : "", "parse-names" : false, "suffix" : "" } ], "container-title" : "Geriatrics and Gerontology International", "id" : "ITEM-1", "issue" : "SUPPL.1", "issued" : { "date-parts" : [ [ "2014", "2" ] ] }, "language" : "eng", "page" : "76-84", "publisher-place" : "Japan", "title" : "Age-associated decline of muscle mass, grip strength and gait speed: A 4-year longitudinal study of 3018 community-dwelling older Chinese", "type" : "article-journal", "volume" : "14" }, "uris" : [ "http://www.mendeley.com/documents/?uuid=fa3782a3-d0e2-4a4f-8b6a-42dd94f6068f" ] } ], "mendeley" : { "formattedCitation" : "[24]", "plainTextFormattedCitation" : "[24]", "previouslyFormattedCitation" : "[24]" }, "properties" : { "noteIndex" : 0 }, "schema" : "https://github.com/citation-style-language/schema/raw/master/csl-citation.json" }</w:instrText>
      </w:r>
      <w:r>
        <w:fldChar w:fldCharType="separate"/>
      </w:r>
      <w:r w:rsidR="00946D6B" w:rsidRPr="00946D6B">
        <w:rPr>
          <w:noProof/>
        </w:rPr>
        <w:t>[24]</w:t>
      </w:r>
      <w:r>
        <w:fldChar w:fldCharType="end"/>
      </w:r>
      <w:r>
        <w:t>. Auyeung et al observed a decline in grip strength in Chinese participants th</w:t>
      </w:r>
      <w:r w:rsidR="004D24F6">
        <w:t xml:space="preserve">at was more rapid than that of </w:t>
      </w:r>
      <w:r w:rsidR="005D663F">
        <w:t xml:space="preserve">ASM </w:t>
      </w:r>
      <w:r>
        <w:t xml:space="preserve">and gait speed. Over a 2 year period women experienced a </w:t>
      </w:r>
      <w:r w:rsidRPr="008B7250">
        <w:t>10.0%</w:t>
      </w:r>
      <w:r>
        <w:t xml:space="preserve"> decline</w:t>
      </w:r>
      <w:r w:rsidRPr="008B7250">
        <w:t xml:space="preserve"> </w:t>
      </w:r>
      <w:r>
        <w:t>while men experienced a 3.85%</w:t>
      </w:r>
      <w:r w:rsidRPr="008B7250">
        <w:t xml:space="preserve"> </w:t>
      </w:r>
      <w:r>
        <w:t xml:space="preserve">decline </w:t>
      </w:r>
      <w:r>
        <w:fldChar w:fldCharType="begin" w:fldLock="1"/>
      </w:r>
      <w:r w:rsidR="00C80A5E">
        <w:instrText>ADDIN CSL_CITATION { "citationItems" : [ { "id" : "ITEM-1", "itemData" : { "DOI" : "10.1111/ggi.12213", "ISBN" : "1447-0594 (Electronic) 1447-0594 (Linking)", "ISSN" : "14441586", "PMID" : "24450564", "abstract" : "AIMS: Studies about sarcopenia in Asia are fewer, and started later than in Europe and America. We attempted to examine the decline in muscle mass, grip strength and gait speed in a cohort of older Chinese prospectively over 4 years. METHODS: We recruited 4000 community-living Chinese older than 64 years, and measured their appendicular skeletal mass (ASM) by dual-energy X-ray absorptiometry, grip strength, and gait speed at baseline and after 2 years. Muscle mass and gait speed were additionally measured after 4 years. RESULTS: After 4 years, 3018 participants completed all the measurements. The annualized decline in grip strength (-0.798 kg/year vs -1.239 kg/year) and gait speed (-0.019 m/s/year vs - 0.025 m/s/year) was faster in women than in men. Muscle mass was relatively preserved in comparison with grip strength and gait speed. The percentage loss of ASM in 4 years was -1.59% and -2.02% in men and women, respectively. The percentage decline in gait speed after 4 years was -8.2% in men and -9.0% in women. However, the decline in grip strength was more rapid, particularly in women, which was -10.0% in 2 years and less so in men, -3.85% in 2 years. CONCLUSION: Compared with black people and white people, the older Chinese have less muscle mass, weaker grip strength and slower gait speed. Although the rate of loss of ASM was modest, the decline in gait speed was rapid and the decline in grip strength was particularly fast in older Chinese women.", "author" : [ { "dropping-particle" : "", "family" : "Auyeung", "given" : "Tung Wai", "non-dropping-particle" : "", "parse-names" : false, "suffix" : "" }, { "dropping-particle" : "", "family" : "Lee", "given" : "Shun Wah Jenny", "non-dropping-particle" : "", "parse-names" : false, "suffix" : "" }, { "dropping-particle" : "", "family" : "Leung", "given" : "Jason", "non-dropping-particle" : "", "parse-names" : false, "suffix" : "" }, { "dropping-particle" : "", "family" : "Kwok", "given" : "Timothy", "non-dropping-particle" : "", "parse-names" : false, "suffix" : "" }, { "dropping-particle" : "", "family" : "Woo", "given" : "Jean", "non-dropping-particle" : "", "parse-names" : false, "suffix" : "" } ], "container-title" : "Geriatrics and Gerontology International", "id" : "ITEM-1", "issue" : "SUPPL.1", "issued" : { "date-parts" : [ [ "2014", "2" ] ] }, "language" : "eng", "page" : "76-84", "publisher-place" : "Japan", "title" : "Age-associated decline of muscle mass, grip strength and gait speed: A 4-year longitudinal study of 3018 community-dwelling older Chinese", "type" : "article-journal", "volume" : "14" }, "uris" : [ "http://www.mendeley.com/documents/?uuid=fa3782a3-d0e2-4a4f-8b6a-42dd94f6068f" ] } ], "mendeley" : { "formattedCitation" : "[24]", "plainTextFormattedCitation" : "[24]", "previouslyFormattedCitation" : "[24]" }, "properties" : { "noteIndex" : 0 }, "schema" : "https://github.com/citation-style-language/schema/raw/master/csl-citation.json" }</w:instrText>
      </w:r>
      <w:r>
        <w:fldChar w:fldCharType="separate"/>
      </w:r>
      <w:r w:rsidR="00946D6B" w:rsidRPr="00946D6B">
        <w:rPr>
          <w:noProof/>
        </w:rPr>
        <w:t>[24]</w:t>
      </w:r>
      <w:r>
        <w:fldChar w:fldCharType="end"/>
      </w:r>
      <w:r>
        <w:t>. When compared to other ethnic populations, the rate of decline in muscle strength was much more rapid in Asian populations</w:t>
      </w:r>
      <w:r>
        <w:fldChar w:fldCharType="begin" w:fldLock="1"/>
      </w:r>
      <w:r w:rsidR="00C80A5E">
        <w:instrText>ADDIN CSL_CITATION { "citationItems" : [ { "id" : "ITEM-1", "itemData" : { "DOI" : "10.1016/j.jcgg.2016.04.001", "ISSN" : "22108335", "abstract" : "Abstract Sarcopenia, a well-known geriatric syndrome, is defined as the age-related loss of muscle mass plus declined muscle function (muscle strength and/or physical performance). Sarcopenia is associated with a number of adverse outcomes, including poor quality of life, falls, disability, and mortality. The clinical impact of sarcopenia on older people will escalate along with the rapid growth of elderly population in Asia. Moreover, the differences of ethnic backgrounds between Asian people and Westerners have trigger the need for specific diagnostic criteria for Asian populations. After the publication of Asian Working Group for Sarcopenia consensus, sarcopenia has gained even more extensive research attention in Asia. In general, the reported prevalence of sarcopenia in Asia was lower than Western countries, ranging from 2.5% to 45.7%. Asian people tend to have lower muscle mass, weaker grip strength, slower gait speed, and higher body fat mass with central distribution. Compared to Western populations, the rate of age-related muscle mass decline in older Asian people remain relatively unchanged, but the decline rate in muscle strength or physical performance was more significant along with aging. With aging, Asian people presented with greater increase in fat mass and higher prevalence of central obesity, especially in women. Due to the great impact of sarcopenia, a life course program for good nutrition and physical activities would be of great benefit. However, various research challenges remain to be resolved in the future and more outcome-based trials are needed to formulate the most optimal strategy for sarcopenia in Asia.", "author" : [ { "dropping-particle" : "", "family" : "Wu", "given" : "Yi-Hui", "non-dropping-particle" : "", "parse-names" : false, "suffix" : "" }, { "dropping-particle" : "", "family" : "Hwang", "given" : "An-Chun", "non-dropping-particle" : "", "parse-names" : false, "suffix" : "" }, { "dropping-particle" : "", "family" : "Liu", "given" : "Li-Kuo", "non-dropping-particle" : "", "parse-names" : false, "suffix" : "" }, { "dropping-particle" : "", "family" : "Peng", "given" : "Li-Ning", "non-dropping-particle" : "", "parse-names" : false, "suffix" : "" }, { "dropping-particle" : "", "family" : "Chen", "given" : "Liang-Kung", "non-dropping-particle" : "", "parse-names" : false, "suffix" : "" } ], "container-title" : "Journal of Clinical Gerontology and Geriatrics", "id" : "ITEM-1", "issue" : "2", "issued" : { "date-parts" : [ [ "2016" ] ] }, "page" : "37-43", "title" : "Sex differences of sarcopenia in Asian populations: The implications in diagnosis and management", "type" : "article-journal", "volume" : "7" }, "uris" : [ "http://www.mendeley.com/documents/?uuid=94b89f50-29aa-4c24-b93b-9a0f338280e0" ] } ], "mendeley" : { "formattedCitation" : "[35]", "plainTextFormattedCitation" : "[35]", "previouslyFormattedCitation" : "[35]" }, "properties" : { "noteIndex" : 0 }, "schema" : "https://github.com/citation-style-language/schema/raw/master/csl-citation.json" }</w:instrText>
      </w:r>
      <w:r>
        <w:fldChar w:fldCharType="separate"/>
      </w:r>
      <w:r w:rsidR="00946D6B" w:rsidRPr="00946D6B">
        <w:rPr>
          <w:noProof/>
        </w:rPr>
        <w:t>[35]</w:t>
      </w:r>
      <w:r>
        <w:fldChar w:fldCharType="end"/>
      </w:r>
      <w:r>
        <w:t xml:space="preserve">. </w:t>
      </w:r>
    </w:p>
    <w:p w14:paraId="0AE07319" w14:textId="77777777" w:rsidR="00846A02" w:rsidRDefault="00846A02" w:rsidP="001D0473">
      <w:pPr>
        <w:autoSpaceDE w:val="0"/>
        <w:autoSpaceDN w:val="0"/>
        <w:adjustRightInd w:val="0"/>
        <w:spacing w:after="0" w:line="360" w:lineRule="auto"/>
      </w:pPr>
    </w:p>
    <w:p w14:paraId="5FAC3F67" w14:textId="1294682F" w:rsidR="00846A02" w:rsidRDefault="00846A02" w:rsidP="001D0473">
      <w:pPr>
        <w:autoSpaceDE w:val="0"/>
        <w:autoSpaceDN w:val="0"/>
        <w:adjustRightInd w:val="0"/>
        <w:spacing w:after="0" w:line="360" w:lineRule="auto"/>
      </w:pPr>
      <w:r>
        <w:t>A systematic review and meta-analysis confirms marked global variations in grip strength</w:t>
      </w:r>
      <w:r>
        <w:fldChar w:fldCharType="begin" w:fldLock="1"/>
      </w:r>
      <w:r w:rsidR="00C80A5E">
        <w:instrText>ADDIN CSL_CITATION { "citationItems" : [ { "id" : "ITEM-1", "itemData" : { "DOI" : "10.1093/ageing/afv192", "ISBN" : "00020729", "ISSN" : "14682834", "PMID" : "26790455", "abstract" : "BACKGROUND weak grip strength is a key component of sarcopenia and is associated with subsequent disability and mortality. We have recently established life course normative data for grip strength in Great Britain, but it is unclear whether the cut points we derived for weak grip strength are suitable for use in other settings. Our objective was to investigate differences in grip strength by world region using our data as a reference standard. METHODS we searched MEDLINE and EMBASE for reporting age- and gender-stratified normative data for grip strength. We extracted each item of normative data and converted it on to a Z-score scale relative to our British centiles. We performed meta-regression to pool the Z-scores and compare them by world region. FINDINGS our search returned 806 abstracts. Sixty papers met inclusion criteria and reported on 63 different samples. Seven UN regions were represented, although most samples (n = 44) were based in developed regions. We extracted 726 normative data items relating to 96,537 grip strength observations. Normative data from developed regions were broadly similar to our British centiles, with a pooled Z-score 0.12 SDs (95% CI: 0.07, 0.17) above the corresponding British centiles. By comparison, normative data from developing regions were clearly lower, with a pooled Z-score of -0.85 SDs (95% CI: -0.94, -0.76). INTERPRETATION our findings support the use of our British grip strength centiles and their associated cut points in consensus definitions for sarcopenia and frailty across developed regions, but highlight the need for different cut points in developing regions.", "author" : [ { "dropping-particle" : "", "family" : "Dodds", "given" : "Richard M", "non-dropping-particle" : "", "parse-names" : false, "suffix" : "" }, { "dropping-particle" : "", "family" : "Syddall", "given" : "Holly E", "non-dropping-particle" : "", "parse-names" : false, "suffix" : "" }, { "dropping-particle" : "", "family" : "Cooper", "given" : "Rachel", "non-dropping-particle" : "", "parse-names" : false, "suffix" : "" }, { "dropping-particle" : "", "family" : "Kuh", "given" : "Diana", "non-dropping-particle" : "", "parse-names" : false, "suffix" : "" }, { "dropping-particle" : "", "family" : "Cooper", "given" : "Cyrus", "non-dropping-particle" : "", "parse-names" : false, "suffix" : "" }, { "dropping-particle" : "", "family" : "Avan Aihie Sayer", "given" : "", "non-dropping-particle" : "", "parse-names" : false, "suffix" : "" } ], "container-title" : "Age and Ageing", "id" : "ITEM-1", "issue" : "2", "issued" : { "date-parts" : [ [ "2016" ] ] }, "page" : "209-216", "title" : "Global variation in grip strength: A systematic review and meta-analysis of normative data", "type" : "article-journal", "volume" : "45" }, "uris" : [ "http://www.mendeley.com/documents/?uuid=947f2429-0aa4-4891-99c5-855c5619de00" ] } ], "mendeley" : { "formattedCitation" : "[36]", "plainTextFormattedCitation" : "[36]", "previouslyFormattedCitation" : "[36]" }, "properties" : { "noteIndex" : 0 }, "schema" : "https://github.com/citation-style-language/schema/raw/master/csl-citation.json" }</w:instrText>
      </w:r>
      <w:r>
        <w:fldChar w:fldCharType="separate"/>
      </w:r>
      <w:r w:rsidR="00946D6B" w:rsidRPr="00946D6B">
        <w:rPr>
          <w:noProof/>
        </w:rPr>
        <w:t>[36]</w:t>
      </w:r>
      <w:r>
        <w:fldChar w:fldCharType="end"/>
      </w:r>
      <w:r>
        <w:t>.</w:t>
      </w:r>
    </w:p>
    <w:p w14:paraId="6E092A88" w14:textId="697001CF" w:rsidR="00846A02" w:rsidRDefault="00846A02" w:rsidP="001D0473">
      <w:pPr>
        <w:autoSpaceDE w:val="0"/>
        <w:autoSpaceDN w:val="0"/>
        <w:adjustRightInd w:val="0"/>
        <w:spacing w:after="0" w:line="360" w:lineRule="auto"/>
      </w:pPr>
      <w:r>
        <w:t>A similar pattern to that observed in a combined British cohort</w:t>
      </w:r>
      <w:r>
        <w:fldChar w:fldCharType="begin" w:fldLock="1"/>
      </w:r>
      <w:r w:rsidR="00C80A5E">
        <w:instrText>ADDIN CSL_CITATION { "citationItems" : [ { "id" : "ITEM-1", "itemData" : { "DOI" : "10.1371/journal.pone.0113637", "ISBN" : "1932-6203 (Electronic)\\r1932-6203 (Linking)", "ISSN" : "19326203", "PMID" : "25474696", "abstract" : "INTRODUCTION:Epidemiological studies have shown that weaker grip strength in later life is associated with disability, morbidity, and mortality. Grip strength is a key component of the sarcopenia and frailty phenotypes and yet it is unclear how individual measurements should be interpreted. Our objective was to produce cross-sectional centile values for grip strength across the life course. A secondary objective was to examine the impact of different aspects of measurement protocol.\\n\\nMETHODS:We combined 60,803 observations from 49,964 participants (26,687 female) of 12 general population studies in Great Britain. We produced centile curves for ages 4 to 90 and investigated the prevalence of weak grip, defined as strength at least 2.5 SDs below the gender-specific peak mean. We carried out a series of sensitivity analyses to assess the impact of dynamometer type and measurement position (seated or standing).\\n\\nRESULTS:Our results suggested three overall periods: an increase to peak in early adult life, maintenance through to midlife, and decline from midlife onwards. Males were on average stronger than females from adolescence onwards: males' peak median grip was 51 kg between ages 29 and 39, compared to 31 kg in females between ages 26 and 42. Weak grip strength, defined as strength at least 2.5 SDs below the gender-specific peak mean, increased sharply with age, reaching a prevalence of 23% in males and 27% in females by age 80. Sensitivity analyses suggested our findings were robust to differences in dynamometer type and measurement position.\\n\\nCONCLUSION:This is the first study to provide normative data for grip strength across the life course. These centile values have the potential to inform the clinical assessment of grip strength which is recognised as an important part of the identification of people with sarcopenia and frailty.", "author" : [ { "dropping-particle" : "", "family" : "Dodds", "given" : "Richard M", "non-dropping-particle" : "", "parse-names" : false, "suffix" : "" }, { "dropping-particle" : "", "family" : "Syddall", "given" : "Holly E", "non-dropping-particle" : "", "parse-names" : false, "suffix" : "" }, { "dropping-particle" : "", "family" : "Cooper", "given" : "Rachel", "non-dropping-particle" : "", "parse-names" : false, "suffix" : "" }, { "dropping-particle" : "", "family" : "Benzeval", "given" : "Michaela", "non-dropping-particle" : "", "parse-names" : false, "suffix" : "" }, { "dropping-particle" : "", "family" : "Deary", "given" : "Ian J", "non-dropping-particle" : "", "parse-names" : false, "suffix" : "" }, { "dropping-particle" : "", "family" : "Dennison", "given" : "Elaine M", "non-dropping-particle" : "", "parse-names" : false, "suffix" : "" }, { "dropping-particle" : "", "family" : "Der", "given" : "Geoff", "non-dropping-particle" : "", "parse-names" : false, "suffix" : "" }, { "dropping-particle" : "", "family" : "Gale", "given" : "Catharine R", "non-dropping-particle" : "", "parse-names" : false, "suffix" : "" }, { "dropping-particle" : "", "family" : "Inskip", "given" : "Hazel M", "non-dropping-particle" : "", "parse-names" : false, "suffix" : "" }, { "dropping-particle" : "", "family" : "Jagger", "given" : "Carol", "non-dropping-particle" : "", "parse-names" : false, "suffix" : "" }, { "dropping-particle" : "", "family" : "Kirkwood", "given" : "Thomas B", "non-dropping-particle" : "", "parse-names" : false, "suffix" : "" }, { "dropping-particle" : "", "family" : "Lawlor", "given" : "Debbie A", "non-dropping-particle" : "", "parse-names" : false, "suffix" : "" }, { "dropping-particle" : "", "family" : "Robinson", "given" : "Sian M", "non-dropping-particle" : "", "parse-names" : false, "suffix" : "" }, { "dropping-particle" : "", "family" : "Starr", "given" : "John M", "non-dropping-particle" : "", "parse-names" : false, "suffix" : "" }, { "dropping-particle" : "", "family" : "Steptoe", "given" : "Andrew", "non-dropping-particle" : "", "parse-names" : false, "suffix" : "" }, { "dropping-particle" : "", "family" : "Tilling", "given" : "Kate", "non-dropping-particle" : "", "parse-names" : false, "suffix" : "" }, { "dropping-particle" : "", "family" : "Kuh", "given" : "Diana", "non-dropping-particle" : "", "parse-names" : false, "suffix" : "" }, { "dropping-particle" : "", "family" : "Cooper", "given" : "Cyrus", "non-dropping-particle" : "", "parse-names" : false, "suffix" : "" }, { "dropping-particle" : "", "family" : "Sayer", "given" : "Avan Aihie", "non-dropping-particle" : "", "parse-names" : false, "suffix" : "" } ], "container-title" : "PLoS ONE", "id" : "ITEM-1", "issue" : "12", "issued" : { "date-parts" : [ [ "2014" ] ] }, "language" : "eng", "page" : "e113637", "publisher-place" : "United States", "title" : "Grip strength across the life course: Normative data from twelve British studies", "type" : "article-journal", "volume" : "9" }, "uris" : [ "http://www.mendeley.com/documents/?uuid=5ae43e2a-ad74-4046-9e55-c8a40bbf0c7a" ] } ], "mendeley" : { "formattedCitation" : "[25]", "plainTextFormattedCitation" : "[25]", "previouslyFormattedCitation" : "[25]" }, "properties" : { "noteIndex" : 0 }, "schema" : "https://github.com/citation-style-language/schema/raw/master/csl-citation.json" }</w:instrText>
      </w:r>
      <w:r>
        <w:fldChar w:fldCharType="separate"/>
      </w:r>
      <w:r w:rsidR="00946D6B" w:rsidRPr="00946D6B">
        <w:rPr>
          <w:noProof/>
        </w:rPr>
        <w:t>[25]</w:t>
      </w:r>
      <w:r>
        <w:fldChar w:fldCharType="end"/>
      </w:r>
      <w:r>
        <w:t>, with increases in early life, maintenance of strength in mid-life and a decline in later life was observed in this data synthesis.  Mean grip strength in developing countries was substantially lower than that in developed countries</w:t>
      </w:r>
      <w:r>
        <w:fldChar w:fldCharType="begin" w:fldLock="1"/>
      </w:r>
      <w:r w:rsidR="00C80A5E">
        <w:instrText>ADDIN CSL_CITATION { "citationItems" : [ { "id" : "ITEM-1", "itemData" : { "DOI" : "10.1093/ageing/afv192", "ISBN" : "00020729", "ISSN" : "14682834", "PMID" : "26790455", "abstract" : "BACKGROUND weak grip strength is a key component of sarcopenia and is associated with subsequent disability and mortality. We have recently established life course normative data for grip strength in Great Britain, but it is unclear whether the cut points we derived for weak grip strength are suitable for use in other settings. Our objective was to investigate differences in grip strength by world region using our data as a reference standard. METHODS we searched MEDLINE and EMBASE for reporting age- and gender-stratified normative data for grip strength. We extracted each item of normative data and converted it on to a Z-score scale relative to our British centiles. We performed meta-regression to pool the Z-scores and compare them by world region. FINDINGS our search returned 806 abstracts. Sixty papers met inclusion criteria and reported on 63 different samples. Seven UN regions were represented, although most samples (n = 44) were based in developed regions. We extracted 726 normative data items relating to 96,537 grip strength observations. Normative data from developed regions were broadly similar to our British centiles, with a pooled Z-score 0.12 SDs (95% CI: 0.07, 0.17) above the corresponding British centiles. By comparison, normative data from developing regions were clearly lower, with a pooled Z-score of -0.85 SDs (95% CI: -0.94, -0.76). INTERPRETATION our findings support the use of our British grip strength centiles and their associated cut points in consensus definitions for sarcopenia and frailty across developed regions, but highlight the need for different cut points in developing regions.", "author" : [ { "dropping-particle" : "", "family" : "Dodds", "given" : "Richard M", "non-dropping-particle" : "", "parse-names" : false, "suffix" : "" }, { "dropping-particle" : "", "family" : "Syddall", "given" : "Holly E", "non-dropping-particle" : "", "parse-names" : false, "suffix" : "" }, { "dropping-particle" : "", "family" : "Cooper", "given" : "Rachel", "non-dropping-particle" : "", "parse-names" : false, "suffix" : "" }, { "dropping-particle" : "", "family" : "Kuh", "given" : "Diana", "non-dropping-particle" : "", "parse-names" : false, "suffix" : "" }, { "dropping-particle" : "", "family" : "Cooper", "given" : "Cyrus", "non-dropping-particle" : "", "parse-names" : false, "suffix" : "" }, { "dropping-particle" : "", "family" : "Avan Aihie Sayer", "given" : "", "non-dropping-particle" : "", "parse-names" : false, "suffix" : "" } ], "container-title" : "Age and Ageing", "id" : "ITEM-1", "issue" : "2", "issued" : { "date-parts" : [ [ "2016" ] ] }, "page" : "209-216", "title" : "Global variation in grip strength: A systematic review and meta-analysis of normative data", "type" : "article-journal", "volume" : "45" }, "uris" : [ "http://www.mendeley.com/documents/?uuid=947f2429-0aa4-4891-99c5-855c5619de00" ] } ], "mendeley" : { "formattedCitation" : "[36]", "plainTextFormattedCitation" : "[36]", "previouslyFormattedCitation" : "[36]" }, "properties" : { "noteIndex" : 0 }, "schema" : "https://github.com/citation-style-language/schema/raw/master/csl-citation.json" }</w:instrText>
      </w:r>
      <w:r>
        <w:fldChar w:fldCharType="separate"/>
      </w:r>
      <w:r w:rsidR="00946D6B" w:rsidRPr="00946D6B">
        <w:rPr>
          <w:noProof/>
        </w:rPr>
        <w:t>[36]</w:t>
      </w:r>
      <w:r>
        <w:fldChar w:fldCharType="end"/>
      </w:r>
      <w:r>
        <w:t xml:space="preserve">, raising the possibility that region-specific reference values may be necessary for this widely used measure[Figure 2]. </w:t>
      </w:r>
    </w:p>
    <w:p w14:paraId="70B1949F" w14:textId="77777777" w:rsidR="00846A02" w:rsidRDefault="00846A02" w:rsidP="001D0473">
      <w:pPr>
        <w:autoSpaceDE w:val="0"/>
        <w:autoSpaceDN w:val="0"/>
        <w:adjustRightInd w:val="0"/>
        <w:spacing w:after="0" w:line="360" w:lineRule="auto"/>
      </w:pPr>
    </w:p>
    <w:p w14:paraId="679F8348" w14:textId="77777777" w:rsidR="00846A02" w:rsidRDefault="00846A02" w:rsidP="001D0473">
      <w:pPr>
        <w:spacing w:line="360" w:lineRule="auto"/>
        <w:rPr>
          <w:b/>
          <w:i/>
        </w:rPr>
      </w:pPr>
      <w:r w:rsidRPr="001E342A">
        <w:rPr>
          <w:b/>
          <w:i/>
        </w:rPr>
        <w:t>Physical Function</w:t>
      </w:r>
    </w:p>
    <w:p w14:paraId="6D7C542B" w14:textId="2F1881F7" w:rsidR="00846A02" w:rsidRDefault="00846A02" w:rsidP="001D0473">
      <w:pPr>
        <w:spacing w:line="360" w:lineRule="auto"/>
      </w:pPr>
      <w:r>
        <w:t xml:space="preserve">As with the relationship observed between muscle mass and muscle strength in non-white men, it has been reported that higher muscle mass does not translate into better physical functioning in certain ethnic groups. </w:t>
      </w:r>
      <w:r>
        <w:rPr>
          <w:b/>
          <w:i/>
        </w:rPr>
        <w:t xml:space="preserve"> </w:t>
      </w:r>
      <w:r w:rsidRPr="00912830">
        <w:t>Araujo et al</w:t>
      </w:r>
      <w:r>
        <w:t xml:space="preserve"> </w:t>
      </w:r>
      <w:r>
        <w:fldChar w:fldCharType="begin" w:fldLock="1"/>
      </w:r>
      <w:r w:rsidR="00C80A5E">
        <w:instrText>ADDIN CSL_CITATION { "citationItems" : [ { "id" : "ITEM-1", "itemData" : { "DOI" : "10.1186/1471-2458-10-508", "ISBN" : "1471-2458", "ISSN" : "1471-2458", "PMID" : "20727198", "abstract" : "BACKGROUND Age-related declines in lean body mass appear to be more rapid in men than in women but our understanding of muscle mass and function among different subgroups of men and their changes with age is quite limited. The objective of this analysis is to examine racial/ethnic differences and racial/ethnic group-specific cross-sectional age differences in measures of muscle mass, muscle strength, and physical function among men. METHODS Data were obtained from the Boston Area Community Health/Bone (BACH/Bone) Survey, a population-based, cross-sectional, observational survey. Subjects included 1,157 black, Hispanic, and white randomly-selected Boston men ages 30-79 y. Lean mass was assessed by dual-energy x-ray absorptiometry. Upper extremity (grip) strength was assessed with a hand dynamometer and lower extremity physical function was derived from walk and chair stand tests. Upper extremity strength and lower extremity physical function were also indexed by lean mass and lean mass was indexed by the square of height. RESULTS Mean age of the sample was 47.5 y. Substantial cross-sectional age differences in grip strength and physical function were consistent across race/ethnicity. Racial/ethnic differences, with and without adjustment for covariates, were evident in all outcomes except grip strength. Racial differences in lean mass did not translate into parallel differences in physical function. For instance, multivariate modeling (with adjustments for age, height, fat mass, self-rated health and physical activity) indicated that whereas total body lean mass was 2.43 kg (approximately 5%) higher in black compared with white men, black men had a physical function score that was approximately 20% lower than white men. CONCLUSIONS In spite of lower levels of lean mass, the higher levels of physical function observed among white compared with non-white men in this study appear to be broadly consistent with known racial/ethnic differences in outcomes.", "author" : [ { "dropping-particle" : "", "family" : "Araujo", "given" : "Andre B", "non-dropping-particle" : "", "parse-names" : false, "suffix" : "" }, { "dropping-particle" : "", "family" : "Chiu", "given" : "Gretchen R", "non-dropping-particle" : "", "parse-names" : false, "suffix" : "" }, { "dropping-particle" : "", "family" : "Kupelian", "given" : "Varant", "non-dropping-particle" : "", "parse-names" : false, "suffix" : "" }, { "dropping-particle" : "", "family" : "Hall", "given" : "Susan A", "non-dropping-particle" : "", "parse-names" : false, "suffix" : "" }, { "dropping-particle" : "", "family" : "Williams", "given" : "Rachel E", "non-dropping-particle" : "", "parse-names" : false, "suffix" : "" }, { "dropping-particle" : "V", "family" : "Clark", "given" : "Richard", "non-dropping-particle" : "", "parse-names" : false, "suffix" : "" }, { "dropping-particle" : "", "family" : "McKinlay", "given" : "John B", "non-dropping-particle" : "", "parse-names" : false, "suffix" : "" } ], "container-title" : "BMC public health", "id" : "ITEM-1", "issue" : "1", "issued" : { "date-parts" : [ [ "2010" ] ] }, "page" : "508", "title" : "Lean mass, muscle strength, and physical function in a diverse population of men: a population-based cross-sectional study.", "type" : "article-journal", "volume" : "10" }, "uris" : [ "http://www.mendeley.com/documents/?uuid=b9f02e60-1924-4330-97dd-cf53ed60be70" ] } ], "mendeley" : { "formattedCitation" : "[33]", "plainTextFormattedCitation" : "[33]", "previouslyFormattedCitation" : "[33]" }, "properties" : { "noteIndex" : 0 }, "schema" : "https://github.com/citation-style-language/schema/raw/master/csl-citation.json" }</w:instrText>
      </w:r>
      <w:r>
        <w:fldChar w:fldCharType="separate"/>
      </w:r>
      <w:r w:rsidR="00946D6B" w:rsidRPr="00946D6B">
        <w:rPr>
          <w:noProof/>
        </w:rPr>
        <w:t>[33]</w:t>
      </w:r>
      <w:r>
        <w:fldChar w:fldCharType="end"/>
      </w:r>
      <w:r w:rsidRPr="00912830">
        <w:t xml:space="preserve"> </w:t>
      </w:r>
      <w:r>
        <w:t xml:space="preserve">found that the higher </w:t>
      </w:r>
      <w:r w:rsidR="00C16C84">
        <w:t xml:space="preserve">values of </w:t>
      </w:r>
      <w:r>
        <w:t xml:space="preserve">lean mass </w:t>
      </w:r>
      <w:r w:rsidR="00C16C84">
        <w:t xml:space="preserve">observed </w:t>
      </w:r>
      <w:r>
        <w:t>in black and Hispanic men did not correspond with better physical functioning in these subgroups when compared with white men. Significant differences in physical function have also been observed between ethnic groups in in other studies. In the USA</w:t>
      </w:r>
      <w:r w:rsidR="00C16C84">
        <w:t>,</w:t>
      </w:r>
      <w:r>
        <w:t xml:space="preserve"> non-Hispanic blacks</w:t>
      </w:r>
      <w:r w:rsidR="00C16C84">
        <w:t xml:space="preserve"> were shown to have</w:t>
      </w:r>
      <w:r>
        <w:t xml:space="preserve"> the lowest physical performance summary score </w:t>
      </w:r>
      <w:r w:rsidR="00C16C84">
        <w:t xml:space="preserve">when </w:t>
      </w:r>
      <w:r>
        <w:t>compared to Mexican-American and non-Hispanic whites</w:t>
      </w:r>
      <w:r>
        <w:fldChar w:fldCharType="begin" w:fldLock="1"/>
      </w:r>
      <w:r w:rsidR="00C80A5E">
        <w:instrText>ADDIN CSL_CITATION { "citationItems" : [ { "id" : "ITEM-1", "itemData" : { "ISSN" : "1594-0667", "PMID" : "18431081", "abstract" : "BACKGROUND AND AIMS: Impaired physical performance in older adults has been shown to vary by ethnic groups. The objective of this study is to examine ethnic differences in physical performance in older Americans. METHODS: We conducted a cross-sectional analysis using a sample of 4456 non-institutionalized Americans aged 60 and above (2712 non- Hispanic Whites, 861 non-Hispanic Blacks and 883 Mexican Americans) from a large national representative survey (The Third National Health and Nutrition Examination Survey (NHANES III) conducted in 1988- 1994). Measurements included socio-demographic variables; self-reported physician diagnosed medical conditions, body mass index (BMI) and physical performance examination (tandem stand balance, timed chair stand, and timed 8-foot walk). RESULTS: Of 4456 study participants, 60.9% (n=2712) subjects were non-Hispanic white, 19.3% (n=861) were non-Hispanic black, and 19.8% (n=883) were Mexican American. About 35% (n=1573) of subjects could not hold the tandem balance test for 10 seconds. Older age, diabetes, stroke and arthritis were significantly associated with decreased performance on the balance test. Older age, female gender, being Mexican American or non-Hispanic black, hip fracture and high BMI were significantly associated with decreased performance on 8- foot walking test, while older age, female gender, being non-Hispanic black, low education, stroke, cancer, arthritis and high BMI were significantly associated with decreased performance on the chair stand test. CONCLUSIONS: With some ethnic variation, older age, female gender, being non-Hispanic black, being Mexican American, low education, high BMI, diabetes, stroke, cancer and arthritis were associated with decreased physical performance in elderly Americans.", "author" : [ { "dropping-particle" : "", "family" : "Snih", "given" : "Soham", "non-dropping-particle" : "Al", "parse-names" : false, "suffix" : "" }, { "dropping-particle" : "", "family" : "Kaushik", "given" : "Vinod", "non-dropping-particle" : "", "parse-names" : false, "suffix" : "" }, { "dropping-particle" : "", "family" : "Eschbach", "given" : "Karl", "non-dropping-particle" : "", "parse-names" : false, "suffix" : "" }, { "dropping-particle" : "", "family" : "Markides", "given" : "Kyriakos", "non-dropping-particle" : "", "parse-names" : false, "suffix" : "" } ], "container-title" : "Aging Clinical and Experimental Research", "id" : "ITEM-1", "issue" : "2", "issued" : { "date-parts" : [ [ "2008", "4" ] ] }, "language" : "eng", "page" : "139-44", "publisher-place" : "Italy", "title" : "Ethnic differences in physical performance in older Americans: data from the Third National Health and Nutrition Examination Survey (1988-1994).", "type" : "article-journal", "volume" : "20" }, "uris" : [ "http://www.mendeley.com/documents/?uuid=2b12eda5-ed0a-4782-b7d8-448e8bb6edfc" ] } ], "mendeley" : { "formattedCitation" : "[37]", "plainTextFormattedCitation" : "[37]", "previouslyFormattedCitation" : "[37]" }, "properties" : { "noteIndex" : 0 }, "schema" : "https://github.com/citation-style-language/schema/raw/master/csl-citation.json" }</w:instrText>
      </w:r>
      <w:r>
        <w:fldChar w:fldCharType="separate"/>
      </w:r>
      <w:r w:rsidR="00946D6B" w:rsidRPr="00946D6B">
        <w:rPr>
          <w:noProof/>
        </w:rPr>
        <w:t>[37]</w:t>
      </w:r>
      <w:r>
        <w:fldChar w:fldCharType="end"/>
      </w:r>
      <w:r>
        <w:t xml:space="preserve">. The relationship between ethnicity and physical performance was significantly influenced by socio-economic status, health and medical factors. Similar findings have been reported in other studies,  African American women aged 45-79 years were 3 times more likely </w:t>
      </w:r>
      <w:r w:rsidRPr="000456C5">
        <w:t>(OR=2.9 (95%CI</w:t>
      </w:r>
      <w:r w:rsidR="000F07EF" w:rsidRPr="000456C5">
        <w:t>:</w:t>
      </w:r>
      <w:r w:rsidRPr="000456C5">
        <w:t xml:space="preserve"> 2.0, 4.1))</w:t>
      </w:r>
      <w:r>
        <w:t xml:space="preserve"> to have a gait speed of &lt;1.0m/s when compared to white Americans of the same age </w:t>
      </w:r>
      <w:r>
        <w:fldChar w:fldCharType="begin" w:fldLock="1"/>
      </w:r>
      <w:r w:rsidR="00C80A5E">
        <w:instrText>ADDIN CSL_CITATION { "citationItems" : [ { "id" : "ITEM-1", "itemData" : { "DOI" : "10.2522/ptj.20140028", "ISBN" : "0031-9023", "ISSN" : "0031-9023", "PMID" : "25655879", "abstract" : "Background. Onset of disability, risk for future falls, frailty, functional decline, and mortality are strongly associated with a walking speed of less than 1.0 m/s. Objective. The study objective was to determine whether there were differences in slow walking speed (&lt; 1.0 m/s) between community-dwelling African American and white American adult women with osteoarthritis symptoms. An additional aim was to examine whether racial differences in walking speed can be attributed to age, obesity, socioeconomic factors, disease severity, or comorbidities. Design. A cross-sectional design was used. Methods. Community-dwelling adults were recruited from Baltimore, Maryland; Columbus, Ohio; Pittsburgh, Pennsylvania; and Pawtucket, Rhode Island. Participants were 2,648 women (23% African American) who were 45 to 79 years of age and had a self-selected baseline walking speed of 20 m/s in the Osteoarthritis Initiative Study. Mixed-effects logistic regression models were used to examine racial differences in walking speed (&lt;1.0 m/s versus \u22651.0 m/s), with adjustments for demographic factors, socioeconomic factors, disease severity, and comorbidities. Results. Walking speed was significantly slower for African American women than for white American women (mean walking speed=1.19 and 1.33 m/s, respectively). The prevalence of a walking speed of less than 1.0 m/s in this cohort of middle-aged women was 9%; about 50% of the women with a walking speed of less than 1.0 m/s were younger than 65 years. Women with a walking speed of less than 1.0 m/s had lower values for socioeconomic factors, higher values for disease severity, and higher prevalences of obesity and comorbidities than those with a walking speed of \u2265 1.0 m/s. After controlling for these covariates, it was found that African American women were 3 times (odds ratio=2.9; 95% confidence interval=2.0, 4.1) more likely to have a walking speed of less than 1.0 m/s than white American women. Limitations. The study design made it impossible to know whether a walking speed of less than 1.0 m/s in women who were 45 years of age or older was a predictor of future poor health outcomes. Conclusions. In this study, race was independently associated with a walking speed of less than 1.0 m/s in community-dwelling women who had or were at risk for osteoarthritis, with African American women having 3 times the risk for slow walking as white American women. This finding suggests that middle-aged African American women have an incr\u2026", "author" : [ { "dropping-particle" : "", "family" : "Kirkness", "given" : "Carmen S", "non-dropping-particle" : "", "parse-names" : false, "suffix" : "" }, { "dropping-particle" : "", "family" : "Ren", "given" : "Jinma", "non-dropping-particle" : "", "parse-names" : false, "suffix" : "" } ], "container-title" : "Physical Therapy", "id" : "ITEM-1", "issue" : "7", "issued" : { "date-parts" : [ [ "2015", "7", "1" ] ] }, "page" : "955-965 11p", "title" : "Race Differences: Use of Walking Speed to Identify Community-Dwelling Women at Risk for Poor Health Outcomes--Osteoarthritis Initiative Study.", "type" : "article-journal", "volume" : "95" }, "uris" : [ "http://www.mendeley.com/documents/?uuid=db8e2e92-249f-4425-9915-8946ed30a59d" ] } ], "mendeley" : { "formattedCitation" : "[38]", "plainTextFormattedCitation" : "[38]", "previouslyFormattedCitation" : "[38]" }, "properties" : { "noteIndex" : 0 }, "schema" : "https://github.com/citation-style-language/schema/raw/master/csl-citation.json" }</w:instrText>
      </w:r>
      <w:r>
        <w:fldChar w:fldCharType="separate"/>
      </w:r>
      <w:r w:rsidR="00946D6B" w:rsidRPr="00946D6B">
        <w:rPr>
          <w:noProof/>
        </w:rPr>
        <w:t>[38]</w:t>
      </w:r>
      <w:r>
        <w:fldChar w:fldCharType="end"/>
      </w:r>
      <w:r>
        <w:t xml:space="preserve">. </w:t>
      </w:r>
    </w:p>
    <w:p w14:paraId="55B5EEDB" w14:textId="1EED80C2" w:rsidR="00846A02" w:rsidRDefault="00846A02" w:rsidP="001D0473">
      <w:pPr>
        <w:spacing w:line="360" w:lineRule="auto"/>
      </w:pPr>
      <w:r>
        <w:t xml:space="preserve">Auyeung et al compared gait speed from a cohort of older Chinese adults to a systematic review of gait speed for adults </w:t>
      </w:r>
      <w:r w:rsidRPr="00B14C7D">
        <w:t>aged 70–80 years</w:t>
      </w:r>
      <w:r>
        <w:t xml:space="preserve">. They observed slower gait speed among the Chinese cohort </w:t>
      </w:r>
      <w:r>
        <w:lastRenderedPageBreak/>
        <w:t>(</w:t>
      </w:r>
      <w:r w:rsidRPr="00B14C7D">
        <w:t>1.07</w:t>
      </w:r>
      <w:r w:rsidRPr="00B14C7D">
        <w:rPr>
          <w:rFonts w:ascii="Arial" w:hAnsi="Arial" w:cs="Arial"/>
        </w:rPr>
        <w:t> </w:t>
      </w:r>
      <w:r w:rsidRPr="00B14C7D">
        <w:t>m/s and 0.96</w:t>
      </w:r>
      <w:r w:rsidRPr="00B14C7D">
        <w:rPr>
          <w:rFonts w:ascii="Arial" w:hAnsi="Arial" w:cs="Arial"/>
        </w:rPr>
        <w:t> </w:t>
      </w:r>
      <w:r w:rsidRPr="00B14C7D">
        <w:t>m/s compared to 1.33</w:t>
      </w:r>
      <w:r w:rsidRPr="00B14C7D">
        <w:rPr>
          <w:rFonts w:ascii="Arial" w:hAnsi="Arial" w:cs="Arial"/>
        </w:rPr>
        <w:t> </w:t>
      </w:r>
      <w:r w:rsidRPr="00B14C7D">
        <w:t>m/s and 1.13 m/s for men and women respectively)</w:t>
      </w:r>
      <w:r>
        <w:rPr>
          <w:rFonts w:ascii="Arial" w:hAnsi="Arial" w:cs="Arial"/>
          <w:color w:val="333333"/>
          <w:shd w:val="clear" w:color="auto" w:fill="FFFFFF"/>
        </w:rPr>
        <w:t xml:space="preserve"> </w:t>
      </w:r>
      <w:r>
        <w:t>however statistical analyses were not carried out to identify if these differences were significant</w:t>
      </w:r>
      <w:r w:rsidR="000F07EF">
        <w:fldChar w:fldCharType="begin" w:fldLock="1"/>
      </w:r>
      <w:r w:rsidR="00C80A5E">
        <w:instrText>ADDIN CSL_CITATION { "citationItems" : [ { "id" : "ITEM-1", "itemData" : { "DOI" : "10.1111/ggi.12213", "ISBN" : "1447-0594 (Electronic) 1447-0594 (Linking)", "ISSN" : "14441586", "PMID" : "24450564", "abstract" : "AIMS: Studies about sarcopenia in Asia are fewer, and started later than in Europe and America. We attempted to examine the decline in muscle mass, grip strength and gait speed in a cohort of older Chinese prospectively over 4 years. METHODS: We recruited 4000 community-living Chinese older than 64 years, and measured their appendicular skeletal mass (ASM) by dual-energy X-ray absorptiometry, grip strength, and gait speed at baseline and after 2 years. Muscle mass and gait speed were additionally measured after 4 years. RESULTS: After 4 years, 3018 participants completed all the measurements. The annualized decline in grip strength (-0.798 kg/year vs -1.239 kg/year) and gait speed (-0.019 m/s/year vs - 0.025 m/s/year) was faster in women than in men. Muscle mass was relatively preserved in comparison with grip strength and gait speed. The percentage loss of ASM in 4 years was -1.59% and -2.02% in men and women, respectively. The percentage decline in gait speed after 4 years was -8.2% in men and -9.0% in women. However, the decline in grip strength was more rapid, particularly in women, which was -10.0% in 2 years and less so in men, -3.85% in 2 years. CONCLUSION: Compared with black people and white people, the older Chinese have less muscle mass, weaker grip strength and slower gait speed. Although the rate of loss of ASM was modest, the decline in gait speed was rapid and the decline in grip strength was particularly fast in older Chinese women.", "author" : [ { "dropping-particle" : "", "family" : "Auyeung", "given" : "Tung Wai", "non-dropping-particle" : "", "parse-names" : false, "suffix" : "" }, { "dropping-particle" : "", "family" : "Lee", "given" : "Shun Wah Jenny", "non-dropping-particle" : "", "parse-names" : false, "suffix" : "" }, { "dropping-particle" : "", "family" : "Leung", "given" : "Jason", "non-dropping-particle" : "", "parse-names" : false, "suffix" : "" }, { "dropping-particle" : "", "family" : "Kwok", "given" : "Timothy", "non-dropping-particle" : "", "parse-names" : false, "suffix" : "" }, { "dropping-particle" : "", "family" : "Woo", "given" : "Jean", "non-dropping-particle" : "", "parse-names" : false, "suffix" : "" } ], "container-title" : "Geriatrics and Gerontology International", "id" : "ITEM-1", "issue" : "SUPPL.1", "issued" : { "date-parts" : [ [ "2014", "2" ] ] }, "language" : "eng", "page" : "76-84", "publisher-place" : "Japan", "title" : "Age-associated decline of muscle mass, grip strength and gait speed: A 4-year longitudinal study of 3018 community-dwelling older Chinese", "type" : "article-journal", "volume" : "14" }, "uris" : [ "http://www.mendeley.com/documents/?uuid=fa3782a3-d0e2-4a4f-8b6a-42dd94f6068f" ] } ], "mendeley" : { "formattedCitation" : "[24]", "plainTextFormattedCitation" : "[24]", "previouslyFormattedCitation" : "[24]" }, "properties" : { "noteIndex" : 0 }, "schema" : "https://github.com/citation-style-language/schema/raw/master/csl-citation.json" }</w:instrText>
      </w:r>
      <w:r w:rsidR="000F07EF">
        <w:fldChar w:fldCharType="separate"/>
      </w:r>
      <w:r w:rsidR="00946D6B" w:rsidRPr="00946D6B">
        <w:rPr>
          <w:noProof/>
        </w:rPr>
        <w:t>[24]</w:t>
      </w:r>
      <w:r w:rsidR="000F07EF">
        <w:fldChar w:fldCharType="end"/>
      </w:r>
      <w:r>
        <w:t xml:space="preserve">. </w:t>
      </w:r>
    </w:p>
    <w:p w14:paraId="3F991D80" w14:textId="39A1DA58" w:rsidR="00846A02" w:rsidRDefault="00846A02" w:rsidP="001D0473">
      <w:pPr>
        <w:spacing w:line="360" w:lineRule="auto"/>
      </w:pPr>
      <w:r>
        <w:t xml:space="preserve">Rates of decline in physical functioning appear to follow a similar pattern as those described for muscle strength with the most rapid declines being experienced among Asian populations and the most gradual declines shown in white populations </w:t>
      </w:r>
      <w:r>
        <w:fldChar w:fldCharType="begin" w:fldLock="1"/>
      </w:r>
      <w:r w:rsidR="00C80A5E">
        <w:instrText>ADDIN CSL_CITATION { "citationItems" : [ { "id" : "ITEM-1", "itemData" : { "DOI" : "10.1111/ggi.12213", "ISBN" : "1447-0594 (Electronic) 1447-0594 (Linking)", "ISSN" : "14441586", "PMID" : "24450564", "abstract" : "AIMS: Studies about sarcopenia in Asia are fewer, and started later than in Europe and America. We attempted to examine the decline in muscle mass, grip strength and gait speed in a cohort of older Chinese prospectively over 4 years. METHODS: We recruited 4000 community-living Chinese older than 64 years, and measured their appendicular skeletal mass (ASM) by dual-energy X-ray absorptiometry, grip strength, and gait speed at baseline and after 2 years. Muscle mass and gait speed were additionally measured after 4 years. RESULTS: After 4 years, 3018 participants completed all the measurements. The annualized decline in grip strength (-0.798 kg/year vs -1.239 kg/year) and gait speed (-0.019 m/s/year vs - 0.025 m/s/year) was faster in women than in men. Muscle mass was relatively preserved in comparison with grip strength and gait speed. The percentage loss of ASM in 4 years was -1.59% and -2.02% in men and women, respectively. The percentage decline in gait speed after 4 years was -8.2% in men and -9.0% in women. However, the decline in grip strength was more rapid, particularly in women, which was -10.0% in 2 years and less so in men, -3.85% in 2 years. CONCLUSION: Compared with black people and white people, the older Chinese have less muscle mass, weaker grip strength and slower gait speed. Although the rate of loss of ASM was modest, the decline in gait speed was rapid and the decline in grip strength was particularly fast in older Chinese women.", "author" : [ { "dropping-particle" : "", "family" : "Auyeung", "given" : "Tung Wai", "non-dropping-particle" : "", "parse-names" : false, "suffix" : "" }, { "dropping-particle" : "", "family" : "Lee", "given" : "Shun Wah Jenny", "non-dropping-particle" : "", "parse-names" : false, "suffix" : "" }, { "dropping-particle" : "", "family" : "Leung", "given" : "Jason", "non-dropping-particle" : "", "parse-names" : false, "suffix" : "" }, { "dropping-particle" : "", "family" : "Kwok", "given" : "Timothy", "non-dropping-particle" : "", "parse-names" : false, "suffix" : "" }, { "dropping-particle" : "", "family" : "Woo", "given" : "Jean", "non-dropping-particle" : "", "parse-names" : false, "suffix" : "" } ], "container-title" : "Geriatrics and Gerontology International", "id" : "ITEM-1", "issue" : "SUPPL.1", "issued" : { "date-parts" : [ [ "2014", "2" ] ] }, "language" : "eng", "page" : "76-84", "publisher-place" : "Japan", "title" : "Age-associated decline of muscle mass, grip strength and gait speed: A 4-year longitudinal study of 3018 community-dwelling older Chinese", "type" : "article-journal", "volume" : "14" }, "uris" : [ "http://www.mendeley.com/documents/?uuid=fa3782a3-d0e2-4a4f-8b6a-42dd94f6068f" ] }, { "id" : "ITEM-2", "itemData" : { "DOI" : "10.1093/gerona/gls197", "ISBN" : "1079-5006", "ISSN" : "1758-535X", "PMID" : "23051974", "abstract" : "BACKGROUND: Although gait speed slows with age, the rate of slowing varies greatly. To date, little is known about the trajectories of gait speed, their correlates, and their risk for mortality in older adults. METHODS: Gait speed during a 20-m walk was measured for a period of 8 years in initially well-functioning men and women aged 70-79 years participating in the Health, Aging and Body Composition study. We described the trajectories of gait speed and examined their correlates using a group-based mixture model. Also risk associated with different gait speed trajectories on all-cause mortality was estimated using a Cox-proportional hazard model. RESULTS: Of 2,364 participants (mean age, 73.5\u00b12.9 years; 52% women), we identified three gait speed trajectories: slow (n = 637), moderate (n = 1,209), and fast decline (n = 518). Those with fast decline slowed 0.030 m/s per year or 2.4% per year from baseline to the last follow-up visit. Women, blacks, and participants who were obese, had limited knee extensor strength, and had low physical activity were more likely to have fast decline than their counterparts. Participants with fast decline in gait speed had a 90% greater risk of mortality than those with slow decline. CONCLUSION: Despite being well-functioning at baseline, a quarter of older adults experienced fast decline in gait speed, which was associated with an increased risk of mortality.", "author" : [ { "dropping-particle" : "", "family" : "White", "given" : "Daniel K", "non-dropping-particle" : "", "parse-names" : false, "suffix" : "" }, { "dropping-particle" : "", "family" : "Neogi", "given" : "Tuhina", "non-dropping-particle" : "", "parse-names" : false, "suffix" : "" }, { "dropping-particle" : "", "family" : "Nevitt", "given" : "Michael C", "non-dropping-particle" : "", "parse-names" : false, "suffix" : "" }, { "dropping-particle" : "", "family" : "Peloquin", "given" : "Christine E", "non-dropping-particle" : "", "parse-names" : false, "suffix" : "" }, { "dropping-particle" : "", "family" : "Zhu", "given" : "Yanyan", "non-dropping-particle" : "", "parse-names" : false, "suffix" : "" }, { "dropping-particle" : "", "family" : "Boudreau", "given" : "Robert M", "non-dropping-particle" : "", "parse-names" : false, "suffix" : "" }, { "dropping-particle" : "", "family" : "Cauley", "given" : "Jane A", "non-dropping-particle" : "", "parse-names" : false, "suffix" : "" }, { "dropping-particle" : "", "family" : "Ferrucci", "given" : "Luigi", "non-dropping-particle" : "", "parse-names" : false, "suffix" : "" }, { "dropping-particle" : "", "family" : "Harris", "given" : "Tamara B", "non-dropping-particle" : "", "parse-names" : false, "suffix" : "" }, { "dropping-particle" : "", "family" : "Satterfield", "given" : "Susan M", "non-dropping-particle" : "", "parse-names" : false, "suffix" : "" }, { "dropping-particle" : "", "family" : "Simonsick", "given" : "Eleanor M", "non-dropping-particle" : "", "parse-names" : false, "suffix" : "" }, { "dropping-particle" : "", "family" : "Strotmeyer", "given" : "Elsa S", "non-dropping-particle" : "", "parse-names" : false, "suffix" : "" }, { "dropping-particle" : "", "family" : "Zhang", "given" : "Yuqing", "non-dropping-particle" : "", "parse-names" : false, "suffix" : "" } ], "container-title" : "The journals of gerontology. Series A, Biological sciences and medical sciences", "id" : "ITEM-2", "issue" : "4", "issued" : { "date-parts" : [ [ "2012", "4", "1" ] ] }, "note" : "10.1093/gerona/gls197", "page" : "1-9", "title" : "Trajectories of Gait Speed Predict Mortality in Well-Functioning Older Adults: The Health, Aging and Body Composition Study.", "type" : "article-journal", "volume" : "68" }, "uris" : [ "http://www.mendeley.com/documents/?uuid=eb99ef92-5c20-4999-a57a-974a3239fedd" ] } ], "mendeley" : { "formattedCitation" : "[24, 39]", "plainTextFormattedCitation" : "[24, 39]", "previouslyFormattedCitation" : "[24, 39]" }, "properties" : { "noteIndex" : 0 }, "schema" : "https://github.com/citation-style-language/schema/raw/master/csl-citation.json" }</w:instrText>
      </w:r>
      <w:r>
        <w:fldChar w:fldCharType="separate"/>
      </w:r>
      <w:r w:rsidR="00946D6B" w:rsidRPr="00946D6B">
        <w:rPr>
          <w:noProof/>
        </w:rPr>
        <w:t>[24, 39]</w:t>
      </w:r>
      <w:r>
        <w:fldChar w:fldCharType="end"/>
      </w:r>
      <w:r>
        <w:t xml:space="preserve">. </w:t>
      </w:r>
    </w:p>
    <w:p w14:paraId="700D9E73" w14:textId="77777777" w:rsidR="00846A02" w:rsidRDefault="00846A02" w:rsidP="001D0473">
      <w:pPr>
        <w:autoSpaceDE w:val="0"/>
        <w:autoSpaceDN w:val="0"/>
        <w:adjustRightInd w:val="0"/>
        <w:spacing w:after="0" w:line="360" w:lineRule="auto"/>
      </w:pPr>
    </w:p>
    <w:p w14:paraId="558491A5" w14:textId="77777777" w:rsidR="00846A02" w:rsidRPr="000603A6" w:rsidRDefault="00846A02" w:rsidP="001D0473">
      <w:pPr>
        <w:autoSpaceDE w:val="0"/>
        <w:autoSpaceDN w:val="0"/>
        <w:adjustRightInd w:val="0"/>
        <w:spacing w:after="0" w:line="360" w:lineRule="auto"/>
        <w:rPr>
          <w:b/>
          <w:sz w:val="20"/>
        </w:rPr>
      </w:pPr>
      <w:r>
        <w:rPr>
          <w:b/>
          <w:u w:val="single"/>
        </w:rPr>
        <w:t xml:space="preserve">Secular Trends </w:t>
      </w:r>
    </w:p>
    <w:p w14:paraId="59D4481F" w14:textId="77777777" w:rsidR="00846A02" w:rsidRDefault="00846A02" w:rsidP="001D0473">
      <w:pPr>
        <w:spacing w:line="360" w:lineRule="auto"/>
      </w:pPr>
      <w:r>
        <w:t>Temporal trends have been studied for a number of musculoskeletal outcomes with prospective studies suggesting an increase in incidence of these conditions over recent decades. Part of the increased frequency of these disorders (eg osteoporosis, osteoarthritis and regional musculoskeletal pain) in the population is attributable to the global rise in life expectancy and resulting population ageing.</w:t>
      </w:r>
    </w:p>
    <w:p w14:paraId="3FDFBDA8" w14:textId="09531158" w:rsidR="00846A02" w:rsidRDefault="00846A02" w:rsidP="001D0473">
      <w:pPr>
        <w:spacing w:line="360" w:lineRule="auto"/>
      </w:pPr>
      <w:r>
        <w:t xml:space="preserve">Data from a number of western populations have reported steep increases in the incidence of hip fracture over the last century </w:t>
      </w:r>
      <w:r>
        <w:fldChar w:fldCharType="begin" w:fldLock="1"/>
      </w:r>
      <w:r w:rsidR="00C80A5E">
        <w:instrText>ADDIN CSL_CITATION { "citationItems" : [ { "id" : "ITEM-1", "itemData" : { "DOI" : "10.1007/s00198-011-1601-6", "ISBN" : "1433-2965 (Electronic)\\r0937-941X (Linking)", "ISSN" : "0937941X", "PMID" : "21461721", "abstract" : "Osteoporosis constitutes a major public health problem through its association with age-related fractures, most notably those of the proximal femur. Substantial geographic variation has been noted in the incidence of hip fracture throughout the world, and estimates of recent incidence trends have varied widely. Studies in the published literature have reported an increase, plateau, and decrease in age-adjusted incidence rates for hip fracture among both men and women. Accurate characterisation of these temporal trends is important in predicting the health care burden attributable to hip fracture in future decades. We therefore conducted a review of studies worldwide, addressing secular trends in the incidence of hip and other fractures. Studies in western populations, whether in North America, Europe or Oceania, have generally reported increases in hip fracture incidence through the second half of the last century, but those continuing to follow trends over the last two decades have found that rates stabilise with age-adjusted decreases being observed in certain centres. In contrast, some studies suggest that the rate is rising in Asia. This synthesis of temporal trends in the published literature will provide an important resource for preventing fractures. Understanding the reasons for the recent declines in rates of hip fracture may help understand ways to reduce rates of hip fracture worldwide.", "author" : [ { "dropping-particle" : "", "family" : "Cooper", "given" : "C", "non-dropping-particle" : "", "parse-names" : false, "suffix" : "" }, { "dropping-particle" : "", "family" : "Cole", "given" : "Z A", "non-dropping-particle" : "", "parse-names" : false, "suffix" : "" }, { "dropping-particle" : "", "family" : "Holroyd", "given" : "C R", "non-dropping-particle" : "", "parse-names" : false, "suffix" : "" }, { "dropping-particle" : "", "family" : "Earl", "given" : "S C", "non-dropping-particle" : "", "parse-names" : false, "suffix" : "" }, { "dropping-particle" : "", "family" : "Harvey", "given" : "N C", "non-dropping-particle" : "", "parse-names" : false, "suffix" : "" }, { "dropping-particle" : "", "family" : "Dennison", "given" : "E M", "non-dropping-particle" : "", "parse-names" : false, "suffix" : "" }, { "dropping-particle" : "", "family" : "Melton", "given" : "L J", "non-dropping-particle" : "", "parse-names" : false, "suffix" : "" }, { "dropping-particle" : "", "family" : "Cummings", "given" : "S R", "non-dropping-particle" : "", "parse-names" : false, "suffix" : "" }, { "dropping-particle" : "", "family" : "Kanis", "given" : "J A", "non-dropping-particle" : "", "parse-names" : false, "suffix" : "" } ], "container-title" : "Osteoporosis International", "id" : "ITEM-1", "issue" : "5", "issued" : { "date-parts" : [ [ "2011" ] ] }, "page" : "1277-1288", "title" : "Secular trends in the incidence of hip and other osteoporotic fractures", "type" : "article", "volume" : "22" }, "uris" : [ "http://www.mendeley.com/documents/?uuid=e6fb68a3-72e0-47a7-857c-515a0f65d918" ] } ], "mendeley" : { "formattedCitation" : "[40]", "plainTextFormattedCitation" : "[40]", "previouslyFormattedCitation" : "[40]" }, "properties" : { "noteIndex" : 0 }, "schema" : "https://github.com/citation-style-language/schema/raw/master/csl-citation.json" }</w:instrText>
      </w:r>
      <w:r>
        <w:fldChar w:fldCharType="separate"/>
      </w:r>
      <w:r w:rsidR="00946D6B" w:rsidRPr="00946D6B">
        <w:rPr>
          <w:noProof/>
        </w:rPr>
        <w:t>[40]</w:t>
      </w:r>
      <w:r>
        <w:fldChar w:fldCharType="end"/>
      </w:r>
      <w:r>
        <w:t>. The longest standing cohort data arise from the Rochester Epidemiology Project, where rates rose from 1928 until around the 1970’s. In most other North American, European and Oceanic studies, rate rises continued until the 1990’s. However, extension of the period of investigation until the present has suggested that rates in these countries have actually begun to plateau, and in some instances, even to fall</w:t>
      </w:r>
      <w:r w:rsidR="00564D6E">
        <w:t xml:space="preserve"> [Figure 3]</w:t>
      </w:r>
      <w:r>
        <w:t xml:space="preserve"> </w:t>
      </w:r>
      <w:r>
        <w:fldChar w:fldCharType="begin" w:fldLock="1"/>
      </w:r>
      <w:r w:rsidR="00C80A5E">
        <w:instrText>ADDIN CSL_CITATION { "citationItems" : [ { "id" : "ITEM-1", "itemData" : { "DOI" : "10.1007/s00198-008-0742-8", "ISBN" : "1433-2965 (Electronic)\\r0937-941X (Linking)", "ISSN" : "0937941X", "PMID" : "18797813", "abstract" : "UNLABELLED: The decline in hip fracture incidence is now accompanied by a further reduction in the likelihood of a recurrent hip fracture among survivors of the first fracture.\\n\\nINTRODUCTION: Hip fracture incidence is declining in North America, but trends in hip fracture recurrence have not been described.\\n\\nMETHODS: All hip fracture events among Olmsted County, Minnesota residents in 1980-2006 were identified. Secular trends were assessed using Poisson regression, and predictors of recurrence were evaluated with Andersen-Gill time-to-fracture regression models.\\n\\nRESULTS: Altogether, 2,752 hip fractures (median age, 83 years; 76% female) were observed, including 311 recurrences. Between 1980 and 2006, the incidence of a first-ever hip fracture declined by 1.37%/year for women (p &lt; 0.001) and 0.06%/year for men (p = 0.917). Among 2,434 residents with a first-ever hip fracture, the cumulative incidence of a second hip fracture after 10 years was 11% in women and 6% in men with death treated as a competing risk. Age and calendar year of fracture were independently associated with hip fracture recurrence. Accounting for the reduction in first-ever hip fracture rates over time, hip fracture recurrence appeared to decline after 1997.\\n\\nCONCLUSION: A recent reduction in hip fracture recurrence is somewhat greater than expected from the declining incidence of hip fractures generally. Additional research is needed to determine the extent to which this can be attributed to improved patient management.", "author" : [ { "dropping-particle" : "", "family" : "Melton", "given" : "L Joseph", "non-dropping-particle" : "", "parse-names" : false, "suffix" : "" }, { "dropping-particle" : "", "family" : "Kearns", "given" : "Ann E", "non-dropping-particle" : "", "parse-names" : false, "suffix" : "" }, { "dropping-particle" : "", "family" : "Atkinson", "given" : "Elizabeth J", "non-dropping-particle" : "", "parse-names" : false, "suffix" : "" }, { "dropping-particle" : "", "family" : "Bolander", "given" : "Mark E", "non-dropping-particle" : "", "parse-names" : false, "suffix" : "" }, { "dropping-particle" : "", "family" : "Achenbach", "given" : "Sara J", "non-dropping-particle" : "", "parse-names" : false, "suffix" : "" }, { "dropping-particle" : "", "family" : "Huddleston", "given" : "Jeanne M", "non-dropping-particle" : "", "parse-names" : false, "suffix" : "" }, { "dropping-particle" : "", "family" : "Therneau", "given" : "Terry M", "non-dropping-particle" : "", "parse-names" : false, "suffix" : "" }, { "dropping-particle" : "", "family" : "Leibson", "given" : "Cynthia L", "non-dropping-particle" : "", "parse-names" : false, "suffix" : "" } ], "container-title" : "Osteoporosis International", "id" : "ITEM-1", "issue" : "5", "issued" : { "date-parts" : [ [ "2009", "5", "17" ] ] }, "page" : "687-694", "title" : "Secular trends in hip fracture incidence and recurrence", "type" : "article-journal", "volume" : "20" }, "uris" : [ "http://www.mendeley.com/documents/?uuid=118964d1-4ea1-41b5-9348-5f41f2d02ff8" ] } ], "mendeley" : { "formattedCitation" : "[41]", "plainTextFormattedCitation" : "[41]", "previouslyFormattedCitation" : "[41]" }, "properties" : { "noteIndex" : 0 }, "schema" : "https://github.com/citation-style-language/schema/raw/master/csl-citation.json" }</w:instrText>
      </w:r>
      <w:r>
        <w:fldChar w:fldCharType="separate"/>
      </w:r>
      <w:r w:rsidR="00946D6B" w:rsidRPr="00946D6B">
        <w:rPr>
          <w:noProof/>
        </w:rPr>
        <w:t>[41]</w:t>
      </w:r>
      <w:r>
        <w:fldChar w:fldCharType="end"/>
      </w:r>
      <w:r>
        <w:t xml:space="preserve">.  Age-period-cohort models suggest contribution to this secular trend from both period and birth cohort effects, pointing at environmental influences during later life, as well as factors acting during development. As with the  reported incidence in hip fracture, fall related hospital admissions  in the Netherlands rose between 1981 and 2008 </w:t>
      </w:r>
      <w:r>
        <w:fldChar w:fldCharType="begin" w:fldLock="1"/>
      </w:r>
      <w:r w:rsidR="00C80A5E">
        <w:instrText>ADDIN CSL_CITATION { "citationItems" : [ { "id" : "ITEM-1", "itemData" : { "DOI" : "10.1001/archinternmed.2010.106", "ISBN" : "0003-9926", "ISSN" : "1538-3679", "PMID" : "20498419", "abstract" : "BACKGROUND: Fall-related injuries, hospitalizations, and mortality among older persons represent a major public health problem. Owing to aging societies worldwide, a major impact on fall-related health care demand can be expected. We determined time trends in numbers and incidence of fall-related hospital admissions and in admission duration in older adults. METHODS: Secular trend analysis of fall-related hospital admissions in the older Dutch population from 1981 through 2008, using the National Hospital Discharge Registry. All fall-related hospital admissions in persons 65 years or older were extracted from this database. Outcome measures were the numbers, and the age-specific and age-adjusted incidence rates (per 10,000 persons) of fall-related hospital admissions in each year of the study. RESULTS: From 1981 through 2008, fall-related hospital admissions increased by 137%. The annual age-adjusted incidence growth was 1.3% for men vs 0.7% for women (P &lt; .001). The overall incidence rate increased from 87.7 to 141.2 per 10,000 persons (an increase of 61%). Age-specific incidence increased in all age groups, in both men and women, especially in the oldest old (&gt;75 years). Although the incidence of fall-related hospital admissions increased, the total number of fall-related hospital days was reduced by 20% owing to a reduction in admission duration. CONCLUSIONS: In the Netherlands, numbers of fall-related hospital admissions among older persons increased drastically from 1981 through 2008. The increasing fall-related health care demand has been compensated for by a reduced admission duration. These figures demonstrate the need for implementation of falls prevention programs to control for increases of fall-related health care consumption.", "author" : [ { "dropping-particle" : "", "family" : "Hartholt", "given" : "Klaas", "non-dropping-particle" : "", "parse-names" : false, "suffix" : "" }, { "dropping-particle" : "", "family" : "Velde", "given" : "Nathalie", "non-dropping-particle" : "van der", "parse-names" : false, "suffix" : "" }, { "dropping-particle" : "", "family" : "Looman", "given" : "Caspar W N", "non-dropping-particle" : "", "parse-names" : false, "suffix" : "" }, { "dropping-particle" : "", "family" : "Lieshout", "given" : "Esther M M", "non-dropping-particle" : "van", "parse-names" : false, "suffix" : "" }, { "dropping-particle" : "", "family" : "Panneman", "given" : "Martien J M", "non-dropping-particle" : "", "parse-names" : false, "suffix" : "" }, { "dropping-particle" : "", "family" : "Beeck", "given" : "Ed F", "non-dropping-particle" : "van", "parse-names" : false, "suffix" : "" }, { "dropping-particle" : "", "family" : "Patka", "given" : "Peter", "non-dropping-particle" : "", "parse-names" : false, "suffix" : "" }, { "dropping-particle" : "", "family" : "Cammen", "given" : "Tischa J M", "non-dropping-particle" : "van der", "parse-names" : false, "suffix" : "" } ], "container-title" : "Archives of internal medicine", "id" : "ITEM-1", "issue" : "10", "issued" : { "date-parts" : [ [ "2010", "5" ] ] }, "language" : "eng", "page" : "905-911", "publisher-place" : "United States", "title" : "Trends in fall-related hospital admissions in older persons in the Netherlands.", "type" : "article-journal", "volume" : "170" }, "uris" : [ "http://www.mendeley.com/documents/?uuid=e8b02ffc-9f9f-46c8-b928-8ab7f6ead23a" ] } ], "mendeley" : { "formattedCitation" : "[42]", "plainTextFormattedCitation" : "[42]", "previouslyFormattedCitation" : "[42]" }, "properties" : { "noteIndex" : 0 }, "schema" : "https://github.com/citation-style-language/schema/raw/master/csl-citation.json" }</w:instrText>
      </w:r>
      <w:r>
        <w:fldChar w:fldCharType="separate"/>
      </w:r>
      <w:r w:rsidR="00946D6B" w:rsidRPr="00946D6B">
        <w:rPr>
          <w:noProof/>
        </w:rPr>
        <w:t>[42]</w:t>
      </w:r>
      <w:r>
        <w:fldChar w:fldCharType="end"/>
      </w:r>
      <w:r>
        <w:t xml:space="preserve">. </w:t>
      </w:r>
      <w:r w:rsidRPr="00FA5F98">
        <w:t xml:space="preserve">The overall incidence rate increased </w:t>
      </w:r>
      <w:r>
        <w:t xml:space="preserve">by 61% with an </w:t>
      </w:r>
      <w:r w:rsidRPr="00FA5F98">
        <w:t xml:space="preserve">annual age-adjusted incidence growth </w:t>
      </w:r>
      <w:r>
        <w:t>of 1.3% for men and</w:t>
      </w:r>
      <w:r w:rsidRPr="00FA5F98">
        <w:t xml:space="preserve"> 0.7% for women (P &lt; </w:t>
      </w:r>
      <w:r w:rsidR="00F30006">
        <w:t>0</w:t>
      </w:r>
      <w:r w:rsidRPr="00FA5F98">
        <w:t>.001</w:t>
      </w:r>
      <w:r>
        <w:t xml:space="preserve"> for the difference between the genders</w:t>
      </w:r>
      <w:r w:rsidRPr="00FA5F98">
        <w:t xml:space="preserve">). </w:t>
      </w:r>
      <w:r>
        <w:t xml:space="preserve">Finally, data from the Fels Longitudinal Study </w:t>
      </w:r>
      <w:r>
        <w:fldChar w:fldCharType="begin" w:fldLock="1"/>
      </w:r>
      <w:r w:rsidR="00C80A5E">
        <w:instrText>ADDIN CSL_CITATION { "citationItems" : [ { "id" : "ITEM-1", "itemData" : { "DOI" : "10.1002/ajhb.21057", "ISBN" : "1520-6300 (Electronic)\\r1042-0533 (Linking)", "ISSN" : "10420533", "PMID" : "20737612", "abstract" : "This article illustrates the use of applied Bayesian statistical methods in modeling the trajectory of adult grip strength and in evaluating potential risk factors that may influence that trajectory.", "author" : [ { "dropping-particle" : "", "family" : "Nahhas", "given" : "Ramzi W.", "non-dropping-particle" : "", "parse-names" : false, "suffix" : "" }, { "dropping-particle" : "", "family" : "Choh", "given" : "Audrey C.", "non-dropping-particle" : "", "parse-names" : false, "suffix" : "" }, { "dropping-particle" : "", "family" : "Lee", "given" : "Miryoung", "non-dropping-particle" : "", "parse-names" : false, "suffix" : "" }, { "dropping-particle" : "", "family" : "Cameron Chumlea", "given" : "William M.", "non-dropping-particle" : "", "parse-names" : false, "suffix" : "" }, { "dropping-particle" : "", "family" : "Duren", "given" : "Dana L.", "non-dropping-particle" : "", "parse-names" : false, "suffix" : "" }, { "dropping-particle" : "", "family" : "Siervogel", "given" : "Roger M.", "non-dropping-particle" : "", "parse-names" : false, "suffix" : "" }, { "dropping-particle" : "", "family" : "Sherwood", "given" : "Richard J.", "non-dropping-particle" : "", "parse-names" : false, "suffix" : "" }, { "dropping-particle" : "", "family" : "Towne", "given" : "Bradford", "non-dropping-particle" : "", "parse-names" : false, "suffix" : "" }, { "dropping-particle" : "", "family" : "Czerwinski", "given" : "Stefan A.", "non-dropping-particle" : "", "parse-names" : false, "suffix" : "" } ], "container-title" : "American Journal of Human Biology", "id" : "ITEM-1", "issue" : "5", "issued" : { "date-parts" : [ [ "2010" ] ] }, "page" : "648-656", "title" : "Bayesian longitudinal plateau model of adult grip strength", "type" : "article-journal", "volume" : "22" }, "uris" : [ "http://www.mendeley.com/documents/?uuid=e47fdaa6-360c-4809-88cf-4794825895c4" ] } ], "mendeley" : { "formattedCitation" : "[43]", "plainTextFormattedCitation" : "[43]", "previouslyFormattedCitation" : "[43]" }, "properties" : { "noteIndex" : 0 }, "schema" : "https://github.com/citation-style-language/schema/raw/master/csl-citation.json" }</w:instrText>
      </w:r>
      <w:r>
        <w:fldChar w:fldCharType="separate"/>
      </w:r>
      <w:r w:rsidR="00946D6B" w:rsidRPr="00946D6B">
        <w:rPr>
          <w:noProof/>
        </w:rPr>
        <w:t>[43]</w:t>
      </w:r>
      <w:r>
        <w:fldChar w:fldCharType="end"/>
      </w:r>
      <w:r>
        <w:t xml:space="preserve"> provides evidence of an increasing secular trend in peak grip strength with evidence for birth cohort and period effects.  However, no cohort was observed over the entire adult lifecourse in this analysis, and the relationship between grip strength in</w:t>
      </w:r>
      <w:r>
        <w:rPr>
          <w:color w:val="000000"/>
          <w:shd w:val="clear" w:color="auto" w:fill="FFFFFF"/>
        </w:rPr>
        <w:t xml:space="preserve"> early and late adulthood, as well as the tracking of rates of change in grip strength remain important research questions.</w:t>
      </w:r>
    </w:p>
    <w:p w14:paraId="057B9B32" w14:textId="6B2873D6" w:rsidR="00846A02" w:rsidRPr="00B53ABE" w:rsidRDefault="00846A02" w:rsidP="001D0473">
      <w:pPr>
        <w:spacing w:line="360" w:lineRule="auto"/>
      </w:pPr>
      <w:r>
        <w:t>In summary, sarcopenia has been shown to be associated with an increased risk of falls in older adults</w:t>
      </w:r>
      <w:r>
        <w:fldChar w:fldCharType="begin" w:fldLock="1"/>
      </w:r>
      <w:r w:rsidR="00C80A5E">
        <w:instrText>ADDIN CSL_CITATION { "citationItems" : [ { "id" : "ITEM-1", "itemData" : { "DOI" : "10.1016/j.clnu.2012.02.007", "ISBN" : "0261-5614\\n1532-1983", "ISSN" : "02615614", "PMID" : "22414775", "abstract" : "Background &amp; aims: Sarcopenia has been indicated as a reliable marker of frailty and poor prognosis among the oldest individuals. We evaluated the relationship between sarcopenia and 2-year risk of falls in a population of persons aged 80 years or older. Methods: Data are from the baseline and follow-up evaluations of the Aging and Longevity Study in the Sirente Geographic Area (ilSIRENTE Study) (n= 260). According to the European Working Group on Sarcopenia in Older People (EWGSOP), sarcopenia was diagnosed in presence of low muscle mass (mid-arm muscle circumference) plus either low muscle strength (hand grip) or low physical performance (4-m walking speed). The primary outcome measure was the incident falls during the follow-up period of 2 years. The relationship between sarcopenia and incident falls was estimated by deriving hazard ratios (HRs) from multiple logistic regression models considering the dependent variable of interest at least one fall during the follow-up period. Results: Sixty-six participants (25.4%) were identified as affected by sarcopenia. Eighteen out of 66 (27.3%) participants with sarcopenia and 19 out of 194 (9.8%) without sarcopenia reported incident falls during the two-year follow-up of the study (p&lt; 0.001). After adjusting for age, gender, cognitive impairment, ADL impairment, sensory impairments, BMI, depression, physical activity, cholesterol, stroke, diabetes, number of medications, and C-reactive protein, participants with sarcopenia had a higher risk of incident falls compared with non sarcopenic subjects (adjusted hazard ratio [HR], 3.23; 95% confidence interval [CI], 1.25-8.29). Conclusions: The present study suggests that sarcopenia - assessed using the EWGSOP algorithm - is highly prevalent among elderly persons without gender differences (25%). Sarcopenic participants were over three times more likely to fall during a follow-up period of 2 years relative to non sarcopenic individuals, regardless of age, gender and other confounding factors. ?? 2012 Elsevier Ltd and European Society for Clinical Nutrition and Metabolism.", "author" : [ { "dropping-particle" : "", "family" : "Landi", "given" : "Francesco", "non-dropping-particle" : "", "parse-names" : false, "suffix" : "" }, { "dropping-particle" : "", "family" : "Liperoti", "given" : "Rosa", "non-dropping-particle" : "", "parse-names" : false, "suffix" : "" }, { "dropping-particle" : "", "family" : "Russo", "given" : "Andrea", "non-dropping-particle" : "", "parse-names" : false, "suffix" : "" }, { "dropping-particle" : "", "family" : "Giovannini", "given" : "Silvia", "non-dropping-particle" : "", "parse-names" : false, "suffix" : "" }, { "dropping-particle" : "", "family" : "Tosato", "given" : "Matteo", "non-dropping-particle" : "", "parse-names" : false, "suffix" : "" }, { "dropping-particle" : "", "family" : "Capoluongo", "given" : "Ettore", "non-dropping-particle" : "", "parse-names" : false, "suffix" : "" }, { "dropping-particle" : "", "family" : "Bernabei", "given" : "Roberto", "non-dropping-particle" : "", "parse-names" : false, "suffix" : "" }, { "dropping-particle" : "", "family" : "Onder", "given" : "Graziano", "non-dropping-particle" : "", "parse-names" : false, "suffix" : "" } ], "container-title" : "Clinical Nutrition", "id" : "ITEM-1", "issue" : "5", "issued" : { "date-parts" : [ [ "2012", "10" ] ] }, "language" : "eng", "page" : "652-658", "publisher-place" : "England", "title" : "Sarcopenia as a risk factor for falls in elderly individuals: Results from the ilSIRENTE study", "type" : "article-journal", "volume" : "31" }, "uris" : [ "http://www.mendeley.com/documents/?uuid=e832e0be-cdf2-4e27-a3a3-d28d0a6d96f4" ] } ], "mendeley" : { "formattedCitation" : "[44]", "plainTextFormattedCitation" : "[44]", "previouslyFormattedCitation" : "[44]" }, "properties" : { "noteIndex" : 0 }, "schema" : "https://github.com/citation-style-language/schema/raw/master/csl-citation.json" }</w:instrText>
      </w:r>
      <w:r>
        <w:fldChar w:fldCharType="separate"/>
      </w:r>
      <w:r w:rsidR="00946D6B" w:rsidRPr="00946D6B">
        <w:rPr>
          <w:noProof/>
        </w:rPr>
        <w:t>[44]</w:t>
      </w:r>
      <w:r>
        <w:fldChar w:fldCharType="end"/>
      </w:r>
      <w:r>
        <w:t>. The secular trends observed in hip fracture and fall-related hospital admissions are likely to reflect, at least in part, changes in muscle quality and physical functioning in successive generations of older adults but further research with mea</w:t>
      </w:r>
      <w:r w:rsidR="00A1533C">
        <w:t xml:space="preserve">surement of key muscle-related </w:t>
      </w:r>
      <w:r>
        <w:t>outcomes</w:t>
      </w:r>
      <w:r w:rsidR="00210400">
        <w:t xml:space="preserve"> </w:t>
      </w:r>
      <w:r w:rsidR="00210400">
        <w:lastRenderedPageBreak/>
        <w:t>is required</w:t>
      </w:r>
      <w:r>
        <w:t xml:space="preserve">. Appropriate data on the health impact and economic consequences of sarcopenia also need to be collected, to contextualise its position in the hierarchy of medical need in economically stressed healthcare systems. Finally, an understanding of environmental risk factors will generate </w:t>
      </w:r>
      <w:r w:rsidR="00210400">
        <w:t xml:space="preserve">an understanding of </w:t>
      </w:r>
      <w:r>
        <w:t xml:space="preserve">the true economic and health impact of the condition. </w:t>
      </w:r>
    </w:p>
    <w:p w14:paraId="71FD7360" w14:textId="77777777" w:rsidR="00846A02" w:rsidRPr="008F2647" w:rsidRDefault="00846A02" w:rsidP="001D0473">
      <w:pPr>
        <w:spacing w:line="360" w:lineRule="auto"/>
        <w:rPr>
          <w:b/>
        </w:rPr>
      </w:pPr>
      <w:r>
        <w:rPr>
          <w:b/>
        </w:rPr>
        <w:t xml:space="preserve">Risk Factors </w:t>
      </w:r>
    </w:p>
    <w:p w14:paraId="23401C25" w14:textId="77777777" w:rsidR="001E13E8" w:rsidRDefault="001E13E8" w:rsidP="001D0473">
      <w:pPr>
        <w:spacing w:line="360" w:lineRule="auto"/>
        <w:rPr>
          <w:b/>
          <w:u w:val="single"/>
        </w:rPr>
      </w:pPr>
      <w:r>
        <w:rPr>
          <w:b/>
          <w:u w:val="single"/>
        </w:rPr>
        <w:t>Body Build and Obesity</w:t>
      </w:r>
    </w:p>
    <w:p w14:paraId="6D846B11" w14:textId="77777777" w:rsidR="00846A02" w:rsidRDefault="00846A02" w:rsidP="001D0473">
      <w:pPr>
        <w:spacing w:line="360" w:lineRule="auto"/>
        <w:rPr>
          <w:b/>
          <w:i/>
        </w:rPr>
      </w:pPr>
      <w:r w:rsidRPr="00E95F0F">
        <w:rPr>
          <w:b/>
          <w:i/>
        </w:rPr>
        <w:t>Muscle Mass</w:t>
      </w:r>
    </w:p>
    <w:p w14:paraId="0C0C4ACA" w14:textId="38D8E520" w:rsidR="00163F41" w:rsidRPr="009A6220" w:rsidRDefault="005D663F" w:rsidP="001D0473">
      <w:pPr>
        <w:spacing w:line="360" w:lineRule="auto"/>
        <w:rPr>
          <w:color w:val="000000"/>
          <w:shd w:val="clear" w:color="auto" w:fill="FFFFFF"/>
        </w:rPr>
      </w:pPr>
      <w:r>
        <w:t xml:space="preserve">Ageing is associated with major changes in body </w:t>
      </w:r>
      <w:r w:rsidR="001E13E8">
        <w:t xml:space="preserve">build and </w:t>
      </w:r>
      <w:r>
        <w:t>c</w:t>
      </w:r>
      <w:r w:rsidR="001E13E8">
        <w:t>omposition, notably decreased</w:t>
      </w:r>
      <w:r>
        <w:t xml:space="preserve"> muscle mass</w:t>
      </w:r>
      <w:r w:rsidR="001E13E8">
        <w:t>, decreased height</w:t>
      </w:r>
      <w:r>
        <w:t xml:space="preserve"> and increases in fat mass</w:t>
      </w:r>
      <w:r w:rsidR="00163F41">
        <w:fldChar w:fldCharType="begin" w:fldLock="1"/>
      </w:r>
      <w:r w:rsidR="00C80A5E">
        <w:instrText>ADDIN CSL_CITATION { "citationItems" : [ { "id" : "ITEM-1", "itemData" : { "DOI" : "10.1016/S2213-8587(14)70034-8", "ISBN" : "doi:10.1016/S2213-8587(14)70034-8", "ISSN" : "22138595", "PMID" : "24731660", "abstract" : "The term sarcopenia refers to the loss of muscle mass that occurs with ageing. On the basis of study results showing that muscle mass is only moderately related to functional outcomes, international working groups have proposed that loss of muscle strength or physical function should also be included in the definition. Irrespective of how sarcopenia is defined, both low muscle mass and poor muscle strength are clearly highly prevalent and important risk factors for disability and potentially mortality in individuals as they age. Many chronic diseases, in addition to ageing, could also accelerate decrease of muscle mass and strength, and this effect could be a main underlying mechanism by which chronic diseases cause physical disability. In this Review, we address both age-related and disease-related muscle loss, with a focus on diabetes and obesity but including other disease states, and potential common mechanisms and treatments. Development of treatments for age-related and disease-related muscle loss might improve active life expectancy in older people, and lead to substantial health-care savings and improved quality of life.", "author" : [ { "dropping-particle" : "", "family" : "Kalyani", "given" : "Rita Rastogi", "non-dropping-particle" : "", "parse-names" : false, "suffix" : "" }, { "dropping-particle" : "", "family" : "Corriere", "given" : "Mark", "non-dropping-particle" : "", "parse-names" : false, "suffix" : "" }, { "dropping-particle" : "", "family" : "Ferrucci", "given" : "Luigi", "non-dropping-particle" : "", "parse-names" : false, "suffix" : "" } ], "container-title" : "The Lancet Diabetes and Endocrinology", "id" : "ITEM-1", "issue" : "10", "issued" : { "date-parts" : [ [ "2014", "10", "6" ] ] }, "page" : "819-829", "title" : "Age-related and disease-related muscle loss: The effect of diabetes, obesity, and other diseases", "type" : "article", "volume" : "2" }, "uris" : [ "http://www.mendeley.com/documents/?uuid=93366282-b6ce-403e-b477-83d9f9e0fcdf" ] } ], "mendeley" : { "formattedCitation" : "[45]", "plainTextFormattedCitation" : "[45]", "previouslyFormattedCitation" : "[45]" }, "properties" : { "noteIndex" : 0 }, "schema" : "https://github.com/citation-style-language/schema/raw/master/csl-citation.json" }</w:instrText>
      </w:r>
      <w:r w:rsidR="00163F41">
        <w:fldChar w:fldCharType="separate"/>
      </w:r>
      <w:r w:rsidR="00946D6B" w:rsidRPr="00946D6B">
        <w:rPr>
          <w:noProof/>
        </w:rPr>
        <w:t>[45]</w:t>
      </w:r>
      <w:r w:rsidR="00163F41">
        <w:fldChar w:fldCharType="end"/>
      </w:r>
      <w:r>
        <w:t>.</w:t>
      </w:r>
      <w:r w:rsidR="001E13E8">
        <w:t xml:space="preserve"> These changes can cause difficultly in interpreting older adult’s BMI as </w:t>
      </w:r>
      <w:r w:rsidR="001E13E8">
        <w:rPr>
          <w:color w:val="000000"/>
          <w:shd w:val="clear" w:color="auto" w:fill="FFFFFF"/>
        </w:rPr>
        <w:t>loss of height results in a higher BM</w:t>
      </w:r>
      <w:r w:rsidR="00163F41">
        <w:rPr>
          <w:color w:val="000000"/>
          <w:shd w:val="clear" w:color="auto" w:fill="FFFFFF"/>
        </w:rPr>
        <w:t>I, or overestimation of fat mass</w:t>
      </w:r>
      <w:r w:rsidR="00163F41">
        <w:rPr>
          <w:color w:val="000000"/>
          <w:shd w:val="clear" w:color="auto" w:fill="FFFFFF"/>
        </w:rPr>
        <w:fldChar w:fldCharType="begin" w:fldLock="1"/>
      </w:r>
      <w:r w:rsidR="00C80A5E">
        <w:rPr>
          <w:color w:val="000000"/>
          <w:shd w:val="clear" w:color="auto" w:fill="FFFFFF"/>
        </w:rPr>
        <w:instrText>ADDIN CSL_CITATION { "citationItems" : [ { "id" : "ITEM-1", "itemData" : { "DOI" : "10.1016/j.cger.2011.03.007", "ISBN" : "1557-8623 (Electronic)\\n0749-0690 (Linking)", "ISSN" : "07490690", "PMID" : "21824555", "abstract" : "Four body composition phenotypes exist in older adults: normal, sarcopenic, obese, and a combination of sarcopenic and obese. There is no consensus, however, on the definitions and classifications of these phenotypes and their etiology and consequences continue to be debated. The lack of standard definitions, particularly for sarcopenia and sarcopenic obesity, creates challenges for determining prevalence across different populations. The etiology of these phenotypes is multifactorial with complex covariate relationships. This review focuses on the current literature addressing the classification, prevalence, etiology, and correlates of sarcopenia, obesity, and the combination of sarcopenia and obesity, referred to as sarcopenic obesity. ?? 2011 Elsevier Inc.", "author" : [ { "dropping-particle" : "", "family" : "Waters", "given" : "Debra L", "non-dropping-particle" : "", "parse-names" : false, "suffix" : "" }, { "dropping-particle" : "", "family" : "Baumgartner", "given" : "Richard N", "non-dropping-particle" : "", "parse-names" : false, "suffix" : "" } ], "container-title" : "Clinics in Geriatric Medicine", "id" : "ITEM-1", "issue" : "3", "issued" : { "date-parts" : [ [ "2011", "8" ] ] }, "language" : "eng", "page" : "401-421", "publisher-place" : "United States", "title" : "Sarcopenia and Obesity", "type" : "article", "volume" : "27" }, "uris" : [ "http://www.mendeley.com/documents/?uuid=48450bb0-b83a-4e19-a0d0-6d34084da677" ] } ], "mendeley" : { "formattedCitation" : "[46]", "plainTextFormattedCitation" : "[46]", "previouslyFormattedCitation" : "[46]" }, "properties" : { "noteIndex" : 0 }, "schema" : "https://github.com/citation-style-language/schema/raw/master/csl-citation.json" }</w:instrText>
      </w:r>
      <w:r w:rsidR="00163F41">
        <w:rPr>
          <w:color w:val="000000"/>
          <w:shd w:val="clear" w:color="auto" w:fill="FFFFFF"/>
        </w:rPr>
        <w:fldChar w:fldCharType="separate"/>
      </w:r>
      <w:r w:rsidR="00946D6B" w:rsidRPr="00946D6B">
        <w:rPr>
          <w:noProof/>
          <w:color w:val="000000"/>
          <w:shd w:val="clear" w:color="auto" w:fill="FFFFFF"/>
        </w:rPr>
        <w:t>[46]</w:t>
      </w:r>
      <w:r w:rsidR="00163F41">
        <w:rPr>
          <w:color w:val="000000"/>
          <w:shd w:val="clear" w:color="auto" w:fill="FFFFFF"/>
        </w:rPr>
        <w:fldChar w:fldCharType="end"/>
      </w:r>
      <w:r w:rsidR="00163F41">
        <w:rPr>
          <w:color w:val="000000"/>
          <w:shd w:val="clear" w:color="auto" w:fill="FFFFFF"/>
        </w:rPr>
        <w:t xml:space="preserve">. A </w:t>
      </w:r>
      <w:r w:rsidR="001E13E8">
        <w:rPr>
          <w:color w:val="000000"/>
          <w:shd w:val="clear" w:color="auto" w:fill="FFFFFF"/>
        </w:rPr>
        <w:t>decrease in lean</w:t>
      </w:r>
      <w:r w:rsidR="00163F41">
        <w:rPr>
          <w:color w:val="000000"/>
          <w:shd w:val="clear" w:color="auto" w:fill="FFFFFF"/>
        </w:rPr>
        <w:t xml:space="preserve"> body mass is </w:t>
      </w:r>
      <w:r w:rsidR="00210400">
        <w:rPr>
          <w:color w:val="000000"/>
          <w:shd w:val="clear" w:color="auto" w:fill="FFFFFF"/>
        </w:rPr>
        <w:t>frequently</w:t>
      </w:r>
      <w:r w:rsidR="00163F41">
        <w:rPr>
          <w:color w:val="000000"/>
          <w:shd w:val="clear" w:color="auto" w:fill="FFFFFF"/>
        </w:rPr>
        <w:t xml:space="preserve"> offset by increases in fat mass</w:t>
      </w:r>
      <w:r w:rsidR="00210400">
        <w:rPr>
          <w:color w:val="000000"/>
          <w:shd w:val="clear" w:color="auto" w:fill="FFFFFF"/>
        </w:rPr>
        <w:t>,</w:t>
      </w:r>
      <w:r w:rsidR="00163F41">
        <w:rPr>
          <w:color w:val="000000"/>
          <w:shd w:val="clear" w:color="auto" w:fill="FFFFFF"/>
        </w:rPr>
        <w:t xml:space="preserve"> often presenting as a </w:t>
      </w:r>
      <w:r w:rsidR="001736E9">
        <w:rPr>
          <w:color w:val="000000"/>
          <w:shd w:val="clear" w:color="auto" w:fill="FFFFFF"/>
        </w:rPr>
        <w:t>stable</w:t>
      </w:r>
      <w:r w:rsidR="00163F41">
        <w:rPr>
          <w:color w:val="000000"/>
          <w:shd w:val="clear" w:color="auto" w:fill="FFFFFF"/>
        </w:rPr>
        <w:t xml:space="preserve"> weight and BMI </w:t>
      </w:r>
      <w:r w:rsidR="00163F41">
        <w:rPr>
          <w:color w:val="000000"/>
          <w:shd w:val="clear" w:color="auto" w:fill="FFFFFF"/>
        </w:rPr>
        <w:fldChar w:fldCharType="begin" w:fldLock="1"/>
      </w:r>
      <w:r w:rsidR="00C80A5E">
        <w:rPr>
          <w:color w:val="000000"/>
          <w:shd w:val="clear" w:color="auto" w:fill="FFFFFF"/>
        </w:rPr>
        <w:instrText>ADDIN CSL_CITATION { "citationItems" : [ { "id" : "ITEM-1", "itemData" : { "DOI" : "10.1016/j.cger.2011.03.007", "ISBN" : "1557-8623 (Electronic)\\n0749-0690 (Linking)", "ISSN" : "07490690", "PMID" : "21824555", "abstract" : "Four body composition phenotypes exist in older adults: normal, sarcopenic, obese, and a combination of sarcopenic and obese. There is no consensus, however, on the definitions and classifications of these phenotypes and their etiology and consequences continue to be debated. The lack of standard definitions, particularly for sarcopenia and sarcopenic obesity, creates challenges for determining prevalence across different populations. The etiology of these phenotypes is multifactorial with complex covariate relationships. This review focuses on the current literature addressing the classification, prevalence, etiology, and correlates of sarcopenia, obesity, and the combination of sarcopenia and obesity, referred to as sarcopenic obesity. ?? 2011 Elsevier Inc.", "author" : [ { "dropping-particle" : "", "family" : "Waters", "given" : "Debra L", "non-dropping-particle" : "", "parse-names" : false, "suffix" : "" }, { "dropping-particle" : "", "family" : "Baumgartner", "given" : "Richard N", "non-dropping-particle" : "", "parse-names" : false, "suffix" : "" } ], "container-title" : "Clinics in Geriatric Medicine", "id" : "ITEM-1", "issue" : "3", "issued" : { "date-parts" : [ [ "2011", "8" ] ] }, "language" : "eng", "page" : "401-421", "publisher-place" : "United States", "title" : "Sarcopenia and Obesity", "type" : "article", "volume" : "27" }, "uris" : [ "http://www.mendeley.com/documents/?uuid=48450bb0-b83a-4e19-a0d0-6d34084da677" ] } ], "mendeley" : { "formattedCitation" : "[46]", "plainTextFormattedCitation" : "[46]", "previouslyFormattedCitation" : "[46]" }, "properties" : { "noteIndex" : 0 }, "schema" : "https://github.com/citation-style-language/schema/raw/master/csl-citation.json" }</w:instrText>
      </w:r>
      <w:r w:rsidR="00163F41">
        <w:rPr>
          <w:color w:val="000000"/>
          <w:shd w:val="clear" w:color="auto" w:fill="FFFFFF"/>
        </w:rPr>
        <w:fldChar w:fldCharType="separate"/>
      </w:r>
      <w:r w:rsidR="00946D6B" w:rsidRPr="00946D6B">
        <w:rPr>
          <w:noProof/>
          <w:color w:val="000000"/>
          <w:shd w:val="clear" w:color="auto" w:fill="FFFFFF"/>
        </w:rPr>
        <w:t>[46]</w:t>
      </w:r>
      <w:r w:rsidR="00163F41">
        <w:rPr>
          <w:color w:val="000000"/>
          <w:shd w:val="clear" w:color="auto" w:fill="FFFFFF"/>
        </w:rPr>
        <w:fldChar w:fldCharType="end"/>
      </w:r>
      <w:r w:rsidR="00163F41">
        <w:rPr>
          <w:color w:val="000000"/>
          <w:shd w:val="clear" w:color="auto" w:fill="FFFFFF"/>
        </w:rPr>
        <w:t xml:space="preserve">. </w:t>
      </w:r>
      <w:r w:rsidR="00163F41">
        <w:t>Newman and colleagues noted that</w:t>
      </w:r>
      <w:r w:rsidR="00163F41" w:rsidRPr="006E1BF5">
        <w:t> when older adults lost and then regained weight they experienced an overall net loss of lean mass</w:t>
      </w:r>
      <w:r w:rsidR="009A6220">
        <w:fldChar w:fldCharType="begin" w:fldLock="1"/>
      </w:r>
      <w:r w:rsidR="00C80A5E">
        <w:instrText>ADDIN CSL_CITATION { "citationItems" : [ { "id" : "ITEM-1", "itemData" : { "ISBN" : "0002-9165", "ISSN" : "0002-9165", "PMID" : "16210719", "abstract" : "BACKGROUND: Weight loss may contribute to the loss of lean mass with age. OBJECTIVE: The objective was to evaluate the relation between weight loss or weight gain and changes in lean mass and fat mass in older adults. DESIGN: We observed changes in weight and body composition during a 4-y period in 2163 men (47%) and women (53%) aged 70-79 y in the Health, Aging and Body Composition Study cohort. Whole-body and appendicular bone-free lean mass and fat mass were measured by using dual-energy X-ray absorptiometry. RESULTS: Weight loss and weight gain were common. In both weight losers and weight gainers, changes in lean mass as a percentage of initial lean mass were substantially smaller than changes in fat mass as a percentage of initial fat mass. However, the difference between the change in lean mass and that in fat mass was more pronounced with weight gain than with weight loss, especially in men. Small amounts of lean loss and fat gain were noted with weight stability. In multivariate models, weight loss was strongly associated with lean mass loss in both men and women, especially in men whose weight loss was concurrent with a hospitalization. CONCLUSIONS: With weight change, a greater proportion of lean mass than of fat mass was conserved, but, especially in older men, significantly more lean mass was lost with weight loss than was gained with weight gain. These findings suggest that weight loss, even with regain, could accelerate sarcopenia in older adults.", "author" : [ { "dropping-particle" : "", "family" : "Newman", "given" : "Anne B", "non-dropping-particle" : "", "parse-names" : false, "suffix" : "" }, { "dropping-particle" : "", "family" : "Lee", "given" : "Jung Sun", "non-dropping-particle" : "", "parse-names" : false, "suffix" : "" }, { "dropping-particle" : "", "family" : "Visser", "given" : "Marjolein", "non-dropping-particle" : "", "parse-names" : false, "suffix" : "" }, { "dropping-particle" : "", "family" : "Goodpaster", "given" : "Bret H", "non-dropping-particle" : "", "parse-names" : false, "suffix" : "" }, { "dropping-particle" : "", "family" : "Kritchevsky", "given" : "Stephen B", "non-dropping-particle" : "", "parse-names" : false, "suffix" : "" }, { "dropping-particle" : "", "family" : "Tylavsky", "given" : "Frances A", "non-dropping-particle" : "", "parse-names" : false, "suffix" : "" }, { "dropping-particle" : "", "family" : "Nevitt", "given" : "Michael", "non-dropping-particle" : "", "parse-names" : false, "suffix" : "" }, { "dropping-particle" : "", "family" : "Harris", "given" : "Tamara B", "non-dropping-particle" : "", "parse-names" : false, "suffix" : "" } ], "container-title" : "The American journal of clinical nutrition", "id" : "ITEM-1", "issue" : "4", "issued" : { "date-parts" : [ [ "2005", "10", "1" ] ] }, "page" : "872-878", "title" : "Weight change and the conservation of lean mass in old age: the Health, Aging and Body Composition Study.", "type" : "article-journal", "volume" : "82" }, "uris" : [ "http://www.mendeley.com/documents/?uuid=8631af85-230a-4952-bfdb-1587ae51dd2c" ] } ], "mendeley" : { "formattedCitation" : "[47]", "plainTextFormattedCitation" : "[47]", "previouslyFormattedCitation" : "[47]" }, "properties" : { "noteIndex" : 0 }, "schema" : "https://github.com/citation-style-language/schema/raw/master/csl-citation.json" }</w:instrText>
      </w:r>
      <w:r w:rsidR="009A6220">
        <w:fldChar w:fldCharType="separate"/>
      </w:r>
      <w:r w:rsidR="00946D6B" w:rsidRPr="00946D6B">
        <w:rPr>
          <w:noProof/>
        </w:rPr>
        <w:t>[47]</w:t>
      </w:r>
      <w:r w:rsidR="009A6220">
        <w:fldChar w:fldCharType="end"/>
      </w:r>
      <w:r w:rsidR="009A6220">
        <w:t>. However, exercise and in particular progressive resistance training has been shown to attenuate the loss of muscle mass induced by weight loss in older adults</w:t>
      </w:r>
      <w:r w:rsidR="009A6220">
        <w:fldChar w:fldCharType="begin" w:fldLock="1"/>
      </w:r>
      <w:r w:rsidR="00C80A5E">
        <w:instrText>ADDIN CSL_CITATION { "citationItems" : [ { "id" : "ITEM-1", "itemData" : { "DOI" : "10.1249/MSS.0b013e31816a85ce", "ISBN" : "0195-9131\\r1530-0315", "ISSN" : "01959131", "PMID" : "18580399", "abstract" : "PURPOSE: To evaluate the effect of adding exercise to a hypocaloric diet on changes in appendicular lean mass and strength in frail obese older adults undergoing voluntary weight loss.\\n\\nMETHODS: Thirty frail older (age, 70 +/- 5 yr) obese (body mass index, 37 +/- 5 kg.m) adults were randomly assigned to 6 months of diet/behavioral therapy (diet group, n = 15) or diet or behavioral therapy plus exercise that incorporated progressive resistance training (PRT; diet + exercise group; n = 15). Body composition was assessed using dual-energy x-ray absorptiometry, and muscle strength was assessed using one-repetition maximum. The volume of upper extremity (UE) and lower extremity (LE) exercise training was determined by multiplying the average number of repetitions performed by the average weight lifted during the first three exercise sessions and during the last three exercise sessions of the study.\\n\\nRESULTS: The diet and the diet + exercise groups had similar (P &gt; 0.05) decreases in weight (10.7 +/- 4.5 vs 9.7 +/- 4.0 kg) and fat mass (6.8 +/- 3.7 vs 7.7 +/- 2.9 kg). However, the diet + exercise group lost less fat-free mass (FFM; 1.8 +/- 1.5 vs 3.5 +/- 2.1 kg), LE lean mass (0.9 +/- 0.8 vs 2.0 +/- 0.9 kg), and UE lean mass (0.1 +/- 0.2 vs 0.2 +/- 0.2 kg) than the diet group (P &lt; 0.05). The diet + exercise group had greater increases in percent of weight as FFM (FFM / weight x 100) than the diet group (7.9 +/- 3.3 vs 5.4 +/- 3.7%; P &lt; 0.05). Despite lean mass losses, the diet + exercise group increased UE and LE strength in response to exercise (17-43%), whereas the diet group maintained strength. The volume of UE and LE exercises correlated with the amount of UE and LE lean mass (r = 0.64-0.84; P &lt; 0.05).\\n\\nCONCLUSION: Exercise added to diet reduces muscle mass loss during voluntary weight loss and increases muscle strength in frail obese older adults. Regular exercise that incorporates PRT should be used to attenuate muscle mass loss in frail obese older adults on weight-loss therapy.", "author" : [ { "dropping-particle" : "", "family" : "Frimel", "given" : "Tiffany N", "non-dropping-particle" : "", "parse-names" : false, "suffix" : "" }, { "dropping-particle" : "", "family" : "Sinacore", "given" : "David R", "non-dropping-particle" : "", "parse-names" : false, "suffix" : "" }, { "dropping-particle" : "", "family" : "Villareal", "given" : "Dennis T", "non-dropping-particle" : "", "parse-names" : false, "suffix" : "" } ], "container-title" : "Medicine and Science in Sports and Exercise", "id" : "ITEM-1", "issue" : "7", "issued" : { "date-parts" : [ [ "2008", "7" ] ] }, "language" : "eng", "page" : "1213-1219", "publisher-place" : "United States", "title" : "Exercise attenuates the weight-loss-induced reduction in muscle mass in frail obese older adults", "type" : "article-journal", "volume" : "40" }, "uris" : [ "http://www.mendeley.com/documents/?uuid=42fcb1c8-e082-4901-9495-25093e15afca" ] } ], "mendeley" : { "formattedCitation" : "[48]", "plainTextFormattedCitation" : "[48]", "previouslyFormattedCitation" : "[48]" }, "properties" : { "noteIndex" : 0 }, "schema" : "https://github.com/citation-style-language/schema/raw/master/csl-citation.json" }</w:instrText>
      </w:r>
      <w:r w:rsidR="009A6220">
        <w:fldChar w:fldCharType="separate"/>
      </w:r>
      <w:r w:rsidR="00946D6B" w:rsidRPr="00946D6B">
        <w:rPr>
          <w:noProof/>
        </w:rPr>
        <w:t>[48]</w:t>
      </w:r>
      <w:r w:rsidR="009A6220">
        <w:fldChar w:fldCharType="end"/>
      </w:r>
      <w:r w:rsidR="009A6220">
        <w:t>.</w:t>
      </w:r>
    </w:p>
    <w:p w14:paraId="4E9DD22B" w14:textId="2992B556" w:rsidR="001E13E8" w:rsidRDefault="001736E9" w:rsidP="001D0473">
      <w:pPr>
        <w:spacing w:line="360" w:lineRule="auto"/>
      </w:pPr>
      <w:r>
        <w:t>I</w:t>
      </w:r>
      <w:r w:rsidR="001E13E8">
        <w:t xml:space="preserve">ncreased fat mass </w:t>
      </w:r>
      <w:r>
        <w:t xml:space="preserve"> has been shown to be associated  with greater muscle mass but also </w:t>
      </w:r>
      <w:r w:rsidR="001E13E8">
        <w:t>increased rates of decline in leg lean mass</w:t>
      </w:r>
      <w:r w:rsidR="001E13E8" w:rsidRPr="006039CE">
        <w:rPr>
          <w:color w:val="000000"/>
          <w:shd w:val="clear" w:color="auto" w:fill="FFFFFF"/>
        </w:rPr>
        <w:t xml:space="preserve"> </w:t>
      </w:r>
      <w:r w:rsidR="001E13E8">
        <w:rPr>
          <w:color w:val="000000"/>
          <w:shd w:val="clear" w:color="auto" w:fill="FFFFFF"/>
        </w:rPr>
        <w:t>(0.0</w:t>
      </w:r>
      <w:r w:rsidR="001E13E8" w:rsidRPr="001736E9">
        <w:t>2 kg per year, </w:t>
      </w:r>
      <w:r w:rsidR="001E13E8" w:rsidRPr="000F07EF">
        <w:rPr>
          <w:iCs/>
        </w:rPr>
        <w:t>p</w:t>
      </w:r>
      <w:r w:rsidR="001E13E8" w:rsidRPr="000F07EF">
        <w:t> </w:t>
      </w:r>
      <w:r w:rsidR="001E13E8" w:rsidRPr="001736E9">
        <w:t>&lt;0 .01)</w:t>
      </w:r>
      <w:r w:rsidR="001E13E8">
        <w:t xml:space="preserve"> in both men and women</w:t>
      </w:r>
      <w:r>
        <w:t xml:space="preserve"> aged </w:t>
      </w:r>
      <w:r w:rsidRPr="001736E9">
        <w:t xml:space="preserve">70-79 years </w:t>
      </w:r>
      <w:r w:rsidR="006B1962">
        <w:t>over a 8 year period</w:t>
      </w:r>
      <w:r>
        <w:t xml:space="preserve"> </w:t>
      </w:r>
      <w:r w:rsidR="001E13E8">
        <w:fldChar w:fldCharType="begin" w:fldLock="1"/>
      </w:r>
      <w:r w:rsidR="00C80A5E">
        <w:instrText>ADDIN CSL_CITATION { "citationItems" : [ { "id" : "ITEM-1", "itemData" : { "DOI" : "10.1093/gerona/glr070", "ISSN" : "1758-535X (Electronic)", "PMID" : "21572082", "abstract" : "BACKGROUND: An excessive amount of adipose tissue may contribute to sarcopenia and may be one mechanism underlying accelerated loss of muscle mass and strength with aging. We therefore examined the association of baseline total body fat with changes in leg lean mass, muscle strength, and muscle quality over 7 years of follow-up and whether this link was explained by adipocytokines and insulin resistance. METHODS: Data were from 2,307 men and women, aged 70-79 years, participating in the Health, Aging, and Body Composition study. Total fat mass was acquired from dual energy X-ray absorptiometry. Leg lean mass was assessed by dual energy X-ray absorptiometry in Years 1, 2, 3, 4, 5, 6, and 8. Knee extension strength was measured by isokinetic dynamometer in Years 1, 2, 4, 6, and 8. Muscle quality was calculated as muscle strength divided by leg lean mass. RESULTS: Every SD greater fat mass was related to 1.3 kg more leg lean mass at baseline in men and 1.5 kg in women (p &lt; .01). Greater fat mass was also associated with a greater decline in leg lean mass in both men and women (0.02 kg/year, p &lt; .01), which was not explained by higher levels of adipocytokines and insulin resistance. Larger fat mass was related to significantly greater muscle strength but significantly lower muscle quality at baseline (p &lt; .01). No significant differences in decline of muscle strength and quality were found. CONCLUSIONS: High fatness was associated with lower muscle quality, and it predicts accelerated loss of lean mass. Prevention of greater fatness in old age may decrease the loss of lean mass and maintain muscle quality and thereby reducing disability and mobility impairments.", "author" : [ { "dropping-particle" : "", "family" : "Koster", "given" : "Annemarie", "non-dropping-particle" : "", "parse-names" : false, "suffix" : "" }, { "dropping-particle" : "", "family" : "Ding", "given" : "Jingzhong", "non-dropping-particle" : "", "parse-names" : false, "suffix" : "" }, { "dropping-particle" : "", "family" : "Stenholm", "given" : "Sari", "non-dropping-particle" : "", "parse-names" : false, "suffix" : "" }, { "dropping-particle" : "", "family" : "Caserotti", "given" : "Paolo", "non-dropping-particle" : "", "parse-names" : false, "suffix" : "" }, { "dropping-particle" : "", "family" : "Houston", "given" : "Denise K", "non-dropping-particle" : "", "parse-names" : false, "suffix" : "" }, { "dropping-particle" : "", "family" : "Nicklas", "given" : "Barbara J", "non-dropping-particle" : "", "parse-names" : false, "suffix" : "" }, { "dropping-particle" : "", "family" : "You", "given" : "Tongjian", "non-dropping-particle" : "", "parse-names" : false, "suffix" : "" }, { "dropping-particle" : "", "family" : "Lee", "given" : "Jung Sun", "non-dropping-particle" : "", "parse-names" : false, "suffix" : "" }, { "dropping-particle" : "", "family" : "Visser", "given" : "Marjolein", "non-dropping-particle" : "", "parse-names" : false, "suffix" : "" }, { "dropping-particle" : "", "family" : "Newman", "given" : "Anne B", "non-dropping-particle" : "", "parse-names" : false, "suffix" : "" }, { "dropping-particle" : "V", "family" : "Schwartz", "given" : "Ann", "non-dropping-particle" : "", "parse-names" : false, "suffix" : "" }, { "dropping-particle" : "", "family" : "Cauley", "given" : "Jane A", "non-dropping-particle" : "", "parse-names" : false, "suffix" : "" }, { "dropping-particle" : "", "family" : "Tylavsky", "given" : "Frances A", "non-dropping-particle" : "", "parse-names" : false, "suffix" : "" }, { "dropping-particle" : "", "family" : "Goodpaster", "given" : "Bret H", "non-dropping-particle" : "", "parse-names" : false, "suffix" : "" }, { "dropping-particle" : "", "family" : "Kritchevsky", "given" : "Stephen B", "non-dropping-particle" : "", "parse-names" : false, "suffix" : "" }, { "dropping-particle" : "", "family" : "Harris", "given" : "Tamara B", "non-dropping-particle" : "", "parse-names" : false, "suffix" : "" } ], "container-title" : "The journals of gerontology. Series A, Biological sciences and medical sciences", "id" : "ITEM-1", "issue" : "8", "issued" : { "date-parts" : [ [ "2011", "8" ] ] }, "language" : "ENG", "page" : "888-895", "publisher-place" : "United States", "title" : "Does the amount of fat mass predict age-related loss of lean mass, muscle strength, and muscle quality in older adults?", "type" : "article-journal", "volume" : "66" }, "uris" : [ "http://www.mendeley.com/documents/?uuid=4aec2574-668d-44fd-b483-ddda636b5845" ] } ], "mendeley" : { "formattedCitation" : "[49]", "plainTextFormattedCitation" : "[49]", "previouslyFormattedCitation" : "[49]" }, "properties" : { "noteIndex" : 0 }, "schema" : "https://github.com/citation-style-language/schema/raw/master/csl-citation.json" }</w:instrText>
      </w:r>
      <w:r w:rsidR="001E13E8">
        <w:fldChar w:fldCharType="separate"/>
      </w:r>
      <w:r w:rsidR="00946D6B" w:rsidRPr="00946D6B">
        <w:rPr>
          <w:noProof/>
        </w:rPr>
        <w:t>[49]</w:t>
      </w:r>
      <w:r w:rsidR="001E13E8">
        <w:fldChar w:fldCharType="end"/>
      </w:r>
      <w:r w:rsidR="001E13E8">
        <w:t xml:space="preserve">. </w:t>
      </w:r>
      <w:r w:rsidR="009A6220">
        <w:t xml:space="preserve"> </w:t>
      </w:r>
      <w:r>
        <w:t>The combination of obesity and low muscle mass has been termed sarcopenic obesity and has been described in a number of other reviews</w:t>
      </w:r>
      <w:r w:rsidR="00342F29">
        <w:fldChar w:fldCharType="begin" w:fldLock="1"/>
      </w:r>
      <w:r w:rsidR="00C80A5E">
        <w:instrText>ADDIN CSL_CITATION { "citationItems" : [ { "id" : "ITEM-1", "itemData" : { "DOI" : "10.1097/MCO.0b013e328312c37d", "ISBN" : "1363-1950 (Print)\\r1363-1950 (Linking)", "ISSN" : "1363-1950", "PMID" : "18827572", "abstract" : "PURPOSE OF REVIEW: Older obese persons with decreased muscle mass or strength are at special risk for adverse outcomes. We discuss potential pathways to muscle impairment in obese individuals and the consequences that joint obesity and muscle impairment may have on health and disability. Tantamount to this discussion is whether low muscle mass or, rather, muscle weakness should be used for the definition.\\n\\nRECENT FINDINGS: Excess energy intake, physical inactivity, low-grade inflammation, insulin resistance and changes in hormonal milieu may lead to the development of so-called 'sarcopenic obesity'. It was originally believed that the culprit of age-related muscle weakness was a reduction in muscle mass, but it is now clear that changes in muscle composition and quality are predominant. We propose that the risk of adverse outcomes, such as functional limitation and mortality, is better estimated by considering jointly obesity and muscle strength rather than obesity and muscle mass and the term 'sarcopenic obesity' should be revisited.\\n\\nSUMMARY: Recognition of obese patients who have associated muscle problems is an essential goal for clinicians. Further research is needed to identify new target for prevention and cure of this important geriatric syndrome.", "author" : [ { "dropping-particle" : "", "family" : "Stenholm", "given" : "Sari", "non-dropping-particle" : "", "parse-names" : false, "suffix" : "" }, { "dropping-particle" : "", "family" : "Harris", "given" : "Tamara B", "non-dropping-particle" : "", "parse-names" : false, "suffix" : "" }, { "dropping-particle" : "", "family" : "Rantanen", "given" : "Taina", "non-dropping-particle" : "", "parse-names" : false, "suffix" : "" }, { "dropping-particle" : "", "family" : "Visser", "given" : "Marjolein", "non-dropping-particle" : "", "parse-names" : false, "suffix" : "" }, { "dropping-particle" : "", "family" : "Kritchevsky", "given" : "Stephen B", "non-dropping-particle" : "", "parse-names" : false, "suffix" : "" }, { "dropping-particle" : "", "family" : "Ferrucci", "given" : "Luigi", "non-dropping-particle" : "", "parse-names" : false, "suffix" : "" } ], "container-title" : "Current opinion in clinical nutrition and metabolic care", "id" : "ITEM-1", "issue" : "6", "issued" : { "date-parts" : [ [ "2008", "11" ] ] }, "page" : "693-700", "title" : "Sarcopenic obesity: definition, cause and consequences.", "type" : "article-journal", "volume" : "11" }, "uris" : [ "http://www.mendeley.com/documents/?uuid=6028427a-ba51-4c14-86da-e48fa6df0dce" ] }, { "id" : "ITEM-2", "itemData" : { "DOI" : "10.1016/j.cger.2011.03.007", "ISBN" : "1557-8623 (Electronic)\\n0749-0690 (Linking)", "ISSN" : "07490690", "PMID" : "21824555", "abstract" : "Four body composition phenotypes exist in older adults: normal, sarcopenic, obese, and a combination of sarcopenic and obese. There is no consensus, however, on the definitions and classifications of these phenotypes and their etiology and consequences continue to be debated. The lack of standard definitions, particularly for sarcopenia and sarcopenic obesity, creates challenges for determining prevalence across different populations. The etiology of these phenotypes is multifactorial with complex covariate relationships. This review focuses on the current literature addressing the classification, prevalence, etiology, and correlates of sarcopenia, obesity, and the combination of sarcopenia and obesity, referred to as sarcopenic obesity. ?? 2011 Elsevier Inc.", "author" : [ { "dropping-particle" : "", "family" : "Waters", "given" : "Debra L", "non-dropping-particle" : "", "parse-names" : false, "suffix" : "" }, { "dropping-particle" : "", "family" : "Baumgartner", "given" : "Richard N", "non-dropping-particle" : "", "parse-names" : false, "suffix" : "" } ], "container-title" : "Clinics in Geriatric Medicine", "id" : "ITEM-2", "issue" : "3", "issued" : { "date-parts" : [ [ "2011", "8" ] ] }, "language" : "eng", "page" : "401-421", "publisher-place" : "United States", "title" : "Sarcopenia and Obesity", "type" : "article", "volume" : "27" }, "uris" : [ "http://www.mendeley.com/documents/?uuid=48450bb0-b83a-4e19-a0d0-6d34084da677" ] } ], "mendeley" : { "formattedCitation" : "[46, 50]", "plainTextFormattedCitation" : "[46, 50]", "previouslyFormattedCitation" : "[46, 50]" }, "properties" : { "noteIndex" : 0 }, "schema" : "https://github.com/citation-style-language/schema/raw/master/csl-citation.json" }</w:instrText>
      </w:r>
      <w:r w:rsidR="00342F29">
        <w:fldChar w:fldCharType="separate"/>
      </w:r>
      <w:r w:rsidR="00946D6B" w:rsidRPr="00946D6B">
        <w:rPr>
          <w:noProof/>
        </w:rPr>
        <w:t>[46, 50]</w:t>
      </w:r>
      <w:r w:rsidR="00342F29">
        <w:fldChar w:fldCharType="end"/>
      </w:r>
      <w:r w:rsidR="00342F29">
        <w:t xml:space="preserve"> </w:t>
      </w:r>
      <w:r>
        <w:t xml:space="preserve">. </w:t>
      </w:r>
    </w:p>
    <w:p w14:paraId="17948A99" w14:textId="77777777" w:rsidR="00846A02" w:rsidRPr="004F1B93" w:rsidRDefault="00846A02" w:rsidP="001D0473">
      <w:pPr>
        <w:spacing w:line="360" w:lineRule="auto"/>
        <w:rPr>
          <w:b/>
          <w:i/>
        </w:rPr>
      </w:pPr>
      <w:r w:rsidRPr="004F1B93">
        <w:rPr>
          <w:b/>
          <w:i/>
        </w:rPr>
        <w:t>Muscle Strength</w:t>
      </w:r>
    </w:p>
    <w:p w14:paraId="3895D44B" w14:textId="2A99D8C2" w:rsidR="00A1533C" w:rsidRDefault="00846A02" w:rsidP="006B1962">
      <w:pPr>
        <w:autoSpaceDE w:val="0"/>
        <w:autoSpaceDN w:val="0"/>
        <w:adjustRightInd w:val="0"/>
        <w:spacing w:after="0" w:line="360" w:lineRule="auto"/>
      </w:pPr>
      <w:r>
        <w:t xml:space="preserve">Data from the </w:t>
      </w:r>
      <w:r w:rsidRPr="00AA766A">
        <w:t>European Prospective Investigation into Cancer-Norfolk study</w:t>
      </w:r>
      <w:r>
        <w:fldChar w:fldCharType="begin" w:fldLock="1"/>
      </w:r>
      <w:r w:rsidR="00C80A5E">
        <w:instrText>ADDIN CSL_CITATION { "citationItems" : [ { "id" : "ITEM-1", "itemData" : { "DOI" : "10.1007/s12603-014-0492-6", "ISBN" : "1279-7707", "ISSN" : "17604788", "PMID" : "25560810", "abstract" : "OBJECTIVES: The relationship between obesity and grip strength, a key indicator of sarcopenia, has been inconsistently reported. We aimed to examine associations between grip strength and both body mass index (BMI), a clinical indicator of total adiposity, and waist circumference (WC), an indicator of central adiposity.\\n\\nDESIGN: Cross-sectional study.\\n\\nSETTING AND PARTICIPANTS: Data collected from 8,441 men and women, aged 48-92 years old, who attended the third health examination of the European Prospective Investigation into Cancer-Norfolk study was used.\\n\\nMEASUREMENTS: Maximum grip strength (Smedley dynamometer), BMI (weight/height2) and WC (measured at the natural waist) were ascertained at a research clinic. The associations between grip strength and adiposity measures were explored using linear regression with adjustment for age, height, social class, physical activity, prevalent disease, smoking status and alcohol intake.\\n\\nRESULTS: Men and women were examined separately and those in the upper quartile of BMI were 2.70kg (95%CI 2.07, 3.33) and 1.46kg (95%CI 1.05, 1.86) stronger respectively than those in the bottom quartile (P trends &lt;0.001). Grip strength also increased weakly with increasing WC. However, including both BMI and WC in the same regression model revealed an inverse association between grip strength and WC, whilst the previously observed association with BMI strengthened. For every 10cm increase in WC, grip strength was 3.56kg (95%CI 3.04, 4.08) lower in men and 1.00kg (95%CI 0.74, 1.24) lower in women.\\n\\nCONCLUSIONS: Larger overall body mass, indicated by higher BMI, is associated with stronger grip strength but high WC, a clinical indicator of central obesity, is associated with lower grip strength. Abdominal fat is the most metabolically active adipose tissue and this provides a clue to potential mechanisms underlying relationships between fat and skeletal muscle. Additionally, it reinforces the recommendation to measure WC in clinical practice, especially when BMI is below obese ranges.", "author" : [ { "dropping-particle" : "", "family" : "Keevil", "given" : "Victoria L", "non-dropping-particle" : "", "parse-names" : false, "suffix" : "" }, { "dropping-particle" : "", "family" : "Luben", "given" : "R", "non-dropping-particle" : "", "parse-names" : false, "suffix" : "" }, { "dropping-particle" : "", "family" : "Dalzell", "given" : "N", "non-dropping-particle" : "", "parse-names" : false, "suffix" : "" }, { "dropping-particle" : "", "family" : "Hayat", "given" : "S", "non-dropping-particle" : "", "parse-names" : false, "suffix" : "" }, { "dropping-particle" : "", "family" : "Sayer", "given" : "A A", "non-dropping-particle" : "", "parse-names" : false, "suffix" : "" }, { "dropping-particle" : "", "family" : "Wareham", "given" : "N J", "non-dropping-particle" : "", "parse-names" : false, "suffix" : "" }, { "dropping-particle" : "", "family" : "Khaw", "given" : "K. T.", "non-dropping-particle" : "", "parse-names" : false, "suffix" : "" } ], "container-title" : "Journal of Nutrition, Health and Aging", "id" : "ITEM-1", "issue" : "1", "issued" : { "date-parts" : [ [ "2014" ] ] }, "page" : "3-11", "title" : "Cross-sectional associations between different measures of obesity and muscle strength in men and women in a British cohort study", "type" : "article-journal", "volume" : "19" }, "uris" : [ "http://www.mendeley.com/documents/?uuid=a5395d12-5f77-4034-a0fa-ed494694ecc0" ] } ], "mendeley" : { "formattedCitation" : "[51]", "plainTextFormattedCitation" : "[51]", "previouslyFormattedCitation" : "[51]" }, "properties" : { "noteIndex" : 0 }, "schema" : "https://github.com/citation-style-language/schema/raw/master/csl-citation.json" }</w:instrText>
      </w:r>
      <w:r>
        <w:fldChar w:fldCharType="separate"/>
      </w:r>
      <w:r w:rsidR="00946D6B" w:rsidRPr="00946D6B">
        <w:rPr>
          <w:noProof/>
        </w:rPr>
        <w:t>[51]</w:t>
      </w:r>
      <w:r>
        <w:fldChar w:fldCharType="end"/>
      </w:r>
      <w:r w:rsidRPr="00AA766A">
        <w:t xml:space="preserve"> </w:t>
      </w:r>
      <w:r>
        <w:t>investigated obesity, as defined by BMI and waist circumference, in relation to grip strength</w:t>
      </w:r>
      <w:r w:rsidR="006B1962">
        <w:t xml:space="preserve">. </w:t>
      </w:r>
      <w:r w:rsidRPr="00AB21FC">
        <w:t>Hi</w:t>
      </w:r>
      <w:r>
        <w:t>gher</w:t>
      </w:r>
      <w:r w:rsidRPr="00AB21FC">
        <w:t xml:space="preserve"> BMI</w:t>
      </w:r>
      <w:r>
        <w:t xml:space="preserve"> and WC</w:t>
      </w:r>
      <w:r w:rsidRPr="00AB21FC">
        <w:t xml:space="preserve"> </w:t>
      </w:r>
      <w:r w:rsidR="006B1962">
        <w:t>were shown to be</w:t>
      </w:r>
      <w:r>
        <w:t xml:space="preserve"> independently </w:t>
      </w:r>
      <w:r w:rsidRPr="00AB21FC">
        <w:t>associated with increased grip strength in men but not women</w:t>
      </w:r>
      <w:r>
        <w:t>, with a stronger association existing for BMI</w:t>
      </w:r>
      <w:r w:rsidRPr="00AB21FC">
        <w:t xml:space="preserve">. </w:t>
      </w:r>
      <w:r>
        <w:t xml:space="preserve">When BMI was considered in categories, men and women who were classed as underweight both had significantly lower grip strength than those with higher BMI. Considering both BMI and WC in the same model showed that WC was negatively associated with grip strength in both sexes suggesting a detrimental role of abdominal obesity on </w:t>
      </w:r>
    </w:p>
    <w:p w14:paraId="66FE0A60" w14:textId="6435E5CC" w:rsidR="00846A02" w:rsidRDefault="00846A02" w:rsidP="006B1962">
      <w:pPr>
        <w:autoSpaceDE w:val="0"/>
        <w:autoSpaceDN w:val="0"/>
        <w:adjustRightInd w:val="0"/>
        <w:spacing w:after="0" w:line="360" w:lineRule="auto"/>
      </w:pPr>
      <w:r>
        <w:t>strength in older adults</w:t>
      </w:r>
      <w:r>
        <w:fldChar w:fldCharType="begin" w:fldLock="1"/>
      </w:r>
      <w:r w:rsidR="00C80A5E">
        <w:instrText>ADDIN CSL_CITATION { "citationItems" : [ { "id" : "ITEM-1", "itemData" : { "DOI" : "10.1007/s12603-014-0492-6", "ISBN" : "1279-7707", "ISSN" : "17604788", "PMID" : "25560810", "abstract" : "OBJECTIVES: The relationship between obesity and grip strength, a key indicator of sarcopenia, has been inconsistently reported. We aimed to examine associations between grip strength and both body mass index (BMI), a clinical indicator of total adiposity, and waist circumference (WC), an indicator of central adiposity.\\n\\nDESIGN: Cross-sectional study.\\n\\nSETTING AND PARTICIPANTS: Data collected from 8,441 men and women, aged 48-92 years old, who attended the third health examination of the European Prospective Investigation into Cancer-Norfolk study was used.\\n\\nMEASUREMENTS: Maximum grip strength (Smedley dynamometer), BMI (weight/height2) and WC (measured at the natural waist) were ascertained at a research clinic. The associations between grip strength and adiposity measures were explored using linear regression with adjustment for age, height, social class, physical activity, prevalent disease, smoking status and alcohol intake.\\n\\nRESULTS: Men and women were examined separately and those in the upper quartile of BMI were 2.70kg (95%CI 2.07, 3.33) and 1.46kg (95%CI 1.05, 1.86) stronger respectively than those in the bottom quartile (P trends &lt;0.001). Grip strength also increased weakly with increasing WC. However, including both BMI and WC in the same regression model revealed an inverse association between grip strength and WC, whilst the previously observed association with BMI strengthened. For every 10cm increase in WC, grip strength was 3.56kg (95%CI 3.04, 4.08) lower in men and 1.00kg (95%CI 0.74, 1.24) lower in women.\\n\\nCONCLUSIONS: Larger overall body mass, indicated by higher BMI, is associated with stronger grip strength but high WC, a clinical indicator of central obesity, is associated with lower grip strength. Abdominal fat is the most metabolically active adipose tissue and this provides a clue to potential mechanisms underlying relationships between fat and skeletal muscle. Additionally, it reinforces the recommendation to measure WC in clinical practice, especially when BMI is below obese ranges.", "author" : [ { "dropping-particle" : "", "family" : "Keevil", "given" : "Victoria L", "non-dropping-particle" : "", "parse-names" : false, "suffix" : "" }, { "dropping-particle" : "", "family" : "Luben", "given" : "R", "non-dropping-particle" : "", "parse-names" : false, "suffix" : "" }, { "dropping-particle" : "", "family" : "Dalzell", "given" : "N", "non-dropping-particle" : "", "parse-names" : false, "suffix" : "" }, { "dropping-particle" : "", "family" : "Hayat", "given" : "S", "non-dropping-particle" : "", "parse-names" : false, "suffix" : "" }, { "dropping-particle" : "", "family" : "Sayer", "given" : "A A", "non-dropping-particle" : "", "parse-names" : false, "suffix" : "" }, { "dropping-particle" : "", "family" : "Wareham", "given" : "N J", "non-dropping-particle" : "", "parse-names" : false, "suffix" : "" }, { "dropping-particle" : "", "family" : "Khaw", "given" : "K. T.", "non-dropping-particle" : "", "parse-names" : false, "suffix" : "" } ], "container-title" : "Journal of Nutrition, Health and Aging", "id" : "ITEM-1", "issue" : "1", "issued" : { "date-parts" : [ [ "2014" ] ] }, "page" : "3-11", "title" : "Cross-sectional associations between different measures of obesity and muscle strength in men and women in a British cohort study", "type" : "article-journal", "volume" : "19" }, "uris" : [ "http://www.mendeley.com/documents/?uuid=a5395d12-5f77-4034-a0fa-ed494694ecc0" ] } ], "mendeley" : { "formattedCitation" : "[51]", "plainTextFormattedCitation" : "[51]", "previouslyFormattedCitation" : "[51]" }, "properties" : { "noteIndex" : 0 }, "schema" : "https://github.com/citation-style-language/schema/raw/master/csl-citation.json" }</w:instrText>
      </w:r>
      <w:r>
        <w:fldChar w:fldCharType="separate"/>
      </w:r>
      <w:r w:rsidR="00946D6B" w:rsidRPr="00946D6B">
        <w:rPr>
          <w:noProof/>
        </w:rPr>
        <w:t>[51]</w:t>
      </w:r>
      <w:r>
        <w:fldChar w:fldCharType="end"/>
      </w:r>
      <w:r>
        <w:t xml:space="preserve">. </w:t>
      </w:r>
    </w:p>
    <w:p w14:paraId="3AE0E981" w14:textId="77777777" w:rsidR="00A1533C" w:rsidRPr="001D0473" w:rsidRDefault="00A1533C" w:rsidP="006B1962">
      <w:pPr>
        <w:autoSpaceDE w:val="0"/>
        <w:autoSpaceDN w:val="0"/>
        <w:adjustRightInd w:val="0"/>
        <w:spacing w:after="0" w:line="360" w:lineRule="auto"/>
      </w:pPr>
    </w:p>
    <w:p w14:paraId="616AD187" w14:textId="77777777" w:rsidR="00DD6C72" w:rsidRPr="00282B62" w:rsidRDefault="00282B62" w:rsidP="00282B62">
      <w:pPr>
        <w:spacing w:line="360" w:lineRule="auto"/>
        <w:rPr>
          <w:b/>
          <w:i/>
        </w:rPr>
      </w:pPr>
      <w:r>
        <w:rPr>
          <w:b/>
          <w:i/>
        </w:rPr>
        <w:t xml:space="preserve">Physical Functioning </w:t>
      </w:r>
    </w:p>
    <w:p w14:paraId="59F515D0" w14:textId="3D7B1F7F" w:rsidR="00647EDD" w:rsidRDefault="00647EDD" w:rsidP="001D0473">
      <w:pPr>
        <w:autoSpaceDE w:val="0"/>
        <w:autoSpaceDN w:val="0"/>
        <w:adjustRightInd w:val="0"/>
        <w:spacing w:after="0" w:line="360" w:lineRule="auto"/>
      </w:pPr>
      <w:r>
        <w:lastRenderedPageBreak/>
        <w:t xml:space="preserve">Participants in the </w:t>
      </w:r>
      <w:r w:rsidRPr="00D7180F">
        <w:t>Australian Longitudinal Study of Ageing</w:t>
      </w:r>
      <w:r>
        <w:rPr>
          <w:rFonts w:ascii="Arial" w:hAnsi="Arial" w:cs="Arial"/>
          <w:color w:val="000000"/>
          <w:sz w:val="20"/>
          <w:szCs w:val="20"/>
          <w:shd w:val="clear" w:color="auto" w:fill="FFFFFF"/>
        </w:rPr>
        <w:t xml:space="preserve"> with</w:t>
      </w:r>
      <w:r>
        <w:t xml:space="preserve"> </w:t>
      </w:r>
      <w:r w:rsidR="00282B62">
        <w:t>a high</w:t>
      </w:r>
      <w:r>
        <w:t xml:space="preserve"> waist circumference</w:t>
      </w:r>
      <w:r w:rsidRPr="00D7180F">
        <w:rPr>
          <w:rFonts w:ascii="Lucida Sans Unicode" w:hAnsi="Lucida Sans Unicode" w:cs="Lucida Sans Unicode"/>
          <w:color w:val="000000"/>
          <w:sz w:val="21"/>
          <w:szCs w:val="21"/>
          <w:shd w:val="clear" w:color="auto" w:fill="FFFFFF"/>
        </w:rPr>
        <w:t xml:space="preserve"> </w:t>
      </w:r>
      <w:r w:rsidR="00D05260">
        <w:rPr>
          <w:rFonts w:ascii="Lucida Sans Unicode" w:hAnsi="Lucida Sans Unicode" w:cs="Lucida Sans Unicode"/>
          <w:color w:val="000000"/>
          <w:sz w:val="21"/>
          <w:szCs w:val="21"/>
          <w:shd w:val="clear" w:color="auto" w:fill="FFFFFF"/>
        </w:rPr>
        <w:t>(</w:t>
      </w:r>
      <w:r w:rsidRPr="00D7180F">
        <w:t>&gt;102 cm (men) or &gt;88 cm (women)</w:t>
      </w:r>
      <w:r w:rsidR="00D05260">
        <w:t>)</w:t>
      </w:r>
      <w:r w:rsidRPr="00D7180F">
        <w:t xml:space="preserve"> had  increased </w:t>
      </w:r>
      <w:r w:rsidR="00335B56">
        <w:t>odds</w:t>
      </w:r>
      <w:r w:rsidR="00282B62">
        <w:t>, when compared with participants with lower waist circumference,</w:t>
      </w:r>
      <w:r w:rsidR="00335B56" w:rsidRPr="00D7180F">
        <w:t xml:space="preserve"> </w:t>
      </w:r>
      <w:r w:rsidRPr="00D7180F">
        <w:t xml:space="preserve">of </w:t>
      </w:r>
      <w:r w:rsidR="00335B56">
        <w:t xml:space="preserve"> self- reported </w:t>
      </w:r>
      <w:r w:rsidRPr="00D7180F">
        <w:t xml:space="preserve">physical function </w:t>
      </w:r>
      <w:r>
        <w:t>limitations (OR = 1.86, 95% CI:</w:t>
      </w:r>
      <w:r w:rsidRPr="00D7180F">
        <w:t>1.30, 2.65) after 2 years</w:t>
      </w:r>
      <w:r>
        <w:fldChar w:fldCharType="begin" w:fldLock="1"/>
      </w:r>
      <w:r w:rsidR="00C80A5E">
        <w:instrText>ADDIN CSL_CITATION { "citationItems" : [ { "id" : "ITEM-1", "itemData" : { "DOI" : "10.1079/PHN2002336", "ISSN" : "1368-9800 (Print)", "PMID" : "12372159", "abstract" : "OBJECTIVE: To evaluate, in terms of function and mobility, the predictive value of commonly adopted anthropometric 'definitions' used in the nutritional assessment of older adults, in a cohort of older Australians. DESIGN: Prospective cohort study - Australian Longitudinal Study of Ageing (ALSA). SETTING: Adelaide, South Australia (1992-1994). SUBJECTS: Data were analysed from 1272 non-institutionalised (685 males, 587 females) older adults &gt; or =70 years old in South Australia. Seven 'definitions' commonly used in the anthropometric assessment of both under- and overnutrition (including four using body mass index (BMI), waist-to-hip ratio, waist circumference and percentage weight change) were evaluated at baseline, for their ability to predict functional and mobility limitation assessed (by self-report questionnaire) at two years follow-up. All questionnaires were administered and anthropometry performed by trained investigators. The associations between the definitions and decline in mobility and physical function were evaluated over two years using multiple logistic regression. RESULTS: A BMI &gt;85th percentile or &gt;30 kg m-2 or a waist circumference of &gt;102 cm in males and &gt;88 cm in females increased risk of functional and mobility limitations. Over two years, a loss of 10% body weight significantly increased the risk of functional and mobility limitations. CONCLUSION: Maintaining weight within older adults, irrespective of initial body weight, may be important in preventing functional and mobility limitations. Excessive weight is associated with an increased risk of limitation in function and mobility, both key components of health-related quality of life.", "author" : [ { "dropping-particle" : "", "family" : "Bannerman", "given" : "Elaine", "non-dropping-particle" : "", "parse-names" : false, "suffix" : "" }, { "dropping-particle" : "", "family" : "Miller", "given" : "Michelle D", "non-dropping-particle" : "", "parse-names" : false, "suffix" : "" }, { "dropping-particle" : "", "family" : "Daniels", "given" : "Lynne A", "non-dropping-particle" : "", "parse-names" : false, "suffix" : "" }, { "dropping-particle" : "", "family" : "Cobiac", "given" : "Lynne", "non-dropping-particle" : "", "parse-names" : false, "suffix" : "" }, { "dropping-particle" : "", "family" : "Giles", "given" : "Lynne C", "non-dropping-particle" : "", "parse-names" : false, "suffix" : "" }, { "dropping-particle" : "", "family" : "Whitehead", "given" : "Craig", "non-dropping-particle" : "", "parse-names" : false, "suffix" : "" }, { "dropping-particle" : "", "family" : "Andrews", "given" : "Gary R", "non-dropping-particle" : "", "parse-names" : false, "suffix" : "" }, { "dropping-particle" : "", "family" : "Crotty", "given" : "Maria", "non-dropping-particle" : "", "parse-names" : false, "suffix" : "" } ], "container-title" : "Public health nutrition", "id" : "ITEM-1", "issue" : "5", "issued" : { "date-parts" : [ [ "2002", "10" ] ] }, "language" : "eng", "page" : "655-662", "publisher-place" : "England", "title" : "Anthropometric indices predict physical function and mobility in older Australians: the Australian Longitudinal Study of Ageing.", "type" : "article-journal", "volume" : "5" }, "uris" : [ "http://www.mendeley.com/documents/?uuid=33a5e284-095c-4c56-aab6-7f97e717a628" ] } ], "mendeley" : { "formattedCitation" : "[52]", "plainTextFormattedCitation" : "[52]", "previouslyFormattedCitation" : "[52]" }, "properties" : { "noteIndex" : 0 }, "schema" : "https://github.com/citation-style-language/schema/raw/master/csl-citation.json" }</w:instrText>
      </w:r>
      <w:r>
        <w:fldChar w:fldCharType="separate"/>
      </w:r>
      <w:r w:rsidR="00946D6B" w:rsidRPr="00946D6B">
        <w:rPr>
          <w:noProof/>
        </w:rPr>
        <w:t>[52]</w:t>
      </w:r>
      <w:r>
        <w:fldChar w:fldCharType="end"/>
      </w:r>
      <w:r w:rsidRPr="00D7180F">
        <w:t>.</w:t>
      </w:r>
      <w:r>
        <w:t xml:space="preserve">  </w:t>
      </w:r>
      <w:r w:rsidR="00282B62">
        <w:t xml:space="preserve">High waist circumference was also shown to be associated with poor physical function in very old (90+ years) women but not men of the same age </w:t>
      </w:r>
      <w:r w:rsidR="00282B62">
        <w:fldChar w:fldCharType="begin" w:fldLock="1"/>
      </w:r>
      <w:r w:rsidR="00C80A5E">
        <w:instrText>ADDIN CSL_CITATION { "citationItems" : [ { "id" : "ITEM-1", "itemData" : { "DOI" : "10.1093/gerona/glu202", "ISSN" : "1758-535X (Electronic)", "PMID" : "25394617", "abstract" : "BACKGROUND: Both obesity and underweight are associated with impaired physical functioning, but related information on the oldest old population is scarce. Our purpose was to examine whether body mass index, waist circumference (WC), and their combination are associated with physical performance and activities of daily living (ADL) disability in 90-year-old women and men. METHODS: Data are from the Vitality 90+ Study, which is a population-based study of persons with age &gt;/=90 years living in the area of Tampere, Finland. Altogether 416 women and 153 men, aged 90-91 years, provided data on body mass index, WC, chair stand, and Barthel Index. Comorbidity, physical exercise, smoking history, living residence, and sample year were used as covariates in multinomial logistic and logistic regression models. RESULTS: Women in the highest WC tertile had lower physical performance and were more likely unable to perform the chair stand than women in the lowest WC tertile. Women in the highest WC tertile were also more likely to have ADL disability, compared to the lowest WC tertile. In women, overweight and obesity were associated with ADL disability, but not when WC was included in the model. Men with body mass index &gt;/=25 kg/m(2) and WC &lt; sex-specific median were less likely to have ADL disability. Similarly classified women were less likely to have low performance or unable to perform chair stand (marginally significant). CONCLUSIONS: High WC in the oldest old women, but not in men, is associated with both poor physical performance and ADL disability.", "author" : [ { "dropping-particle" : "", "family" : "Lisko", "given" : "Inna", "non-dropping-particle" : "", "parse-names" : false, "suffix" : "" }, { "dropping-particle" : "", "family" : "Stenholm", "given" : "Sari", "non-dropping-particle" : "", "parse-names" : false, "suffix" : "" }, { "dropping-particle" : "", "family" : "Raitanen", "given" : "Jani", "non-dropping-particle" : "", "parse-names" : false, "suffix" : "" }, { "dropping-particle" : "", "family" : "Hurme", "given" : "Mikko", "non-dropping-particle" : "", "parse-names" : false, "suffix" : "" }, { "dropping-particle" : "", "family" : "Hervonen", "given" : "Antti", "non-dropping-particle" : "", "parse-names" : false, "suffix" : "" }, { "dropping-particle" : "", "family" : "Jylha", "given" : "Marja", "non-dropping-particle" : "", "parse-names" : false, "suffix" : "" }, { "dropping-particle" : "", "family" : "Tiainen", "given" : "Kristina", "non-dropping-particle" : "", "parse-names" : false, "suffix" : "" } ], "container-title" : "The journals of gerontology. Series A, Biological sciences and medical sciences", "id" : "ITEM-1", "issue" : "7", "issued" : { "date-parts" : [ [ "2015", "7" ] ] }, "language" : "eng", "page" : "885-891", "publisher-place" : "United States", "title" : "Association of Body Mass Index and Waist Circumference With Physical Functioning: The Vitality 90+ Study.", "type" : "article-journal", "volume" : "70" }, "uris" : [ "http://www.mendeley.com/documents/?uuid=cff7674d-2f5d-412d-986b-154ec2f7a5ea" ] } ], "mendeley" : { "formattedCitation" : "[53]", "plainTextFormattedCitation" : "[53]", "previouslyFormattedCitation" : "[53]" }, "properties" : { "noteIndex" : 0 }, "schema" : "https://github.com/citation-style-language/schema/raw/master/csl-citation.json" }</w:instrText>
      </w:r>
      <w:r w:rsidR="00282B62">
        <w:fldChar w:fldCharType="separate"/>
      </w:r>
      <w:r w:rsidR="00946D6B" w:rsidRPr="00946D6B">
        <w:rPr>
          <w:noProof/>
        </w:rPr>
        <w:t>[53]</w:t>
      </w:r>
      <w:r w:rsidR="00282B62">
        <w:fldChar w:fldCharType="end"/>
      </w:r>
      <w:r w:rsidR="00282B62">
        <w:t xml:space="preserve">. </w:t>
      </w:r>
    </w:p>
    <w:p w14:paraId="2A52AA60" w14:textId="77777777" w:rsidR="00282B62" w:rsidRDefault="00282B62" w:rsidP="001D0473">
      <w:pPr>
        <w:autoSpaceDE w:val="0"/>
        <w:autoSpaceDN w:val="0"/>
        <w:adjustRightInd w:val="0"/>
        <w:spacing w:after="0" w:line="360" w:lineRule="auto"/>
      </w:pPr>
    </w:p>
    <w:p w14:paraId="405EE83C" w14:textId="4C4E2FEB" w:rsidR="00846A02" w:rsidRDefault="00846A02" w:rsidP="001D0473">
      <w:pPr>
        <w:autoSpaceDE w:val="0"/>
        <w:autoSpaceDN w:val="0"/>
        <w:adjustRightInd w:val="0"/>
        <w:spacing w:after="0" w:line="360" w:lineRule="auto"/>
      </w:pPr>
      <w:r>
        <w:t>Men and women in the HALCyon cohort demonstrated lower physical performance with increasing BMI</w:t>
      </w:r>
      <w:r>
        <w:fldChar w:fldCharType="begin" w:fldLock="1"/>
      </w:r>
      <w:r w:rsidR="00C80A5E">
        <w:instrText>ADDIN CSL_CITATION { "citationItems" : [ { "id" : "ITEM-1", "itemData" : { "DOI" : "10.1371/journal.pone.0056483", "ISBN" : "1932-6203", "ISSN" : "19326203", "PMID" : "23437142", "abstract" : "OBJECTIVE: To investigate the associations of body mass index (BMI) and grip strength with objective measures of physical performance (chair rise time, walking speed and balance) including an assessment of sex differences and non-linearity.\\n\\nMETHODS: Cross-sectional data from eight UK cohort studies (total N = 16,444) participating in the Healthy Ageing across the Life Course (HALCyon) research programme, ranging in age from 50 to 90+ years at the time of physical capability assessment, were used. Regression models were fitted within each study and meta-analysis methods used to pool regression coefficients across studies and to assess the extent of heterogeneity between studies.\\n\\nRESULTS: Higher BMI was associated with poorer performance on chair rise (N = 10,773), walking speed (N = 9,761) and standing balance (N = 13,921) tests. Higher BMI was associated with stronger grip strength in men only. Stronger grip strength was associated with better performance on all tests with a tendency for the associations to be stronger in women than men; for example, walking speed was higher by 0.43 cm/s (0.14, 0.71) more per kg in women than men. Both BMI and grip strength remained independently related with performance after mutual adjustment, but there was no evidence of effect modification. Both BMI and grip strength exhibited non-linear relations with performance; those in the lowest fifth of grip strength and highest fifth of BMI having particularly poor performance. Findings were similar when waist circumference was examined in place of BMI.\\n\\nCONCLUSION: Older men and women with weak muscle strength and high BMI have considerably poorer performance than others and associations were observed even in the youngest cohort (age 53). Although causality cannot be inferred from observational cross-sectional studies, our findings suggest the likely benefit of early assessment and interventions to reduce fat mass and improve muscle strength in the prevention of future functional limitations.", "author" : [ { "dropping-particle" : "", "family" : "Hardy", "given" : "Rebecca", "non-dropping-particle" : "", "parse-names" : false, "suffix" : "" }, { "dropping-particle" : "", "family" : "Cooper", "given" : "Rachel", "non-dropping-particle" : "", "parse-names" : false, "suffix" : "" }, { "dropping-particle" : "", "family" : "Aihie Sayer", "given" : "Avan", "non-dropping-particle" : "", "parse-names" : false, "suffix" : "" }, { "dropping-particle" : "", "family" : "Ben-Shlomo", "given" : "Yoav", "non-dropping-particle" : "", "parse-names" : false, "suffix" : "" }, { "dropping-particle" : "", "family" : "Cooper", "given" : "Cyrus", "non-dropping-particle" : "", "parse-names" : false, "suffix" : "" }, { "dropping-particle" : "", "family" : "Deary", "given" : "Ian J", "non-dropping-particle" : "", "parse-names" : false, "suffix" : "" }, { "dropping-particle" : "", "family" : "Demakakos", "given" : "Panayotes", "non-dropping-particle" : "", "parse-names" : false, "suffix" : "" }, { "dropping-particle" : "", "family" : "Gallacher", "given" : "John", "non-dropping-particle" : "", "parse-names" : false, "suffix" : "" }, { "dropping-particle" : "", "family" : "Martin", "given" : "Richard M", "non-dropping-particle" : "", "parse-names" : false, "suffix" : "" }, { "dropping-particle" : "", "family" : "McNeill", "given" : "Geraldine", "non-dropping-particle" : "", "parse-names" : false, "suffix" : "" }, { "dropping-particle" : "", "family" : "Starr", "given" : "John M", "non-dropping-particle" : "", "parse-names" : false, "suffix" : "" }, { "dropping-particle" : "", "family" : "Steptoe", "given" : "Andrew", "non-dropping-particle" : "", "parse-names" : false, "suffix" : "" }, { "dropping-particle" : "", "family" : "Syddall", "given" : "Holly", "non-dropping-particle" : "", "parse-names" : false, "suffix" : "" }, { "dropping-particle" : "", "family" : "Kuh", "given" : "Diana", "non-dropping-particle" : "", "parse-names" : false, "suffix" : "" } ], "container-title" : "PLoS ONE", "edition" : "2013/02/26", "id" : "ITEM-1", "issue" : "2", "issued" : { "date-parts" : [ [ "2013" ] ] }, "language" : "eng", "page" : "e56483", "title" : "Body Mass Index, Muscle Strength and Physical Performance in Older Adults from Eight Cohort Studies: The HALCyon Programme", "type" : "article-journal", "volume" : "8" }, "uris" : [ "http://www.mendeley.com/documents/?uuid=21a3a282-2eeb-4f54-b1fe-fd7044b30867" ] } ], "mendeley" : { "formattedCitation" : "[54]", "plainTextFormattedCitation" : "[54]", "previouslyFormattedCitation" : "[54]" }, "properties" : { "noteIndex" : 0 }, "schema" : "https://github.com/citation-style-language/schema/raw/master/csl-citation.json" }</w:instrText>
      </w:r>
      <w:r>
        <w:fldChar w:fldCharType="separate"/>
      </w:r>
      <w:r w:rsidR="00946D6B" w:rsidRPr="00946D6B">
        <w:rPr>
          <w:noProof/>
        </w:rPr>
        <w:t>[54]</w:t>
      </w:r>
      <w:r>
        <w:fldChar w:fldCharType="end"/>
      </w:r>
      <w:r>
        <w:t xml:space="preserve">. This cross-sectional association appeared in a non-linear trend with the poorest measures of physical performance being observed in the most overweight group and suggestions of weaker performance in underweight groups. A similar, curve- linear relationship has been observed by Rejeski et al </w:t>
      </w:r>
      <w:r>
        <w:fldChar w:fldCharType="begin" w:fldLock="1"/>
      </w:r>
      <w:r w:rsidR="00C80A5E">
        <w:instrText>ADDIN CSL_CITATION { "citationItems" : [ { "id" : "ITEM-1", "itemData" : { "DOI" : "10.1111/j.1467-789X.2009.00679.x", "ISSN" : "1467-789X (Electronic)", "PMID" : "19922431", "abstract" : "We examine obesity, intentional weight loss and physical disability in older adults. Based on prospective epidemiological studies, body mass index exhibits a curvilinear relationship with physical disability; there appears to be some protective effect associated with older adults being overweight. Whereas the greatest risk for physical disability occurs in older adults who are &gt;/=class II obesity, the effects of obesity on physical disability appears to be moderated by both sex and race. Obesity at age 30 years constitutes a greater risk for disability later in life than when obesity develops at age 50 years or later; however, physical activity may buffer the adverse effects obesity has on late life physical disability. Data from a limited number of randomized clinical trials reinforce the important role that physical activity plays in weight loss programmes for older adults. Furthermore, short-term studies have found that resistance training may be particularly beneficial in these programmes as this mode of exercise attenuates the loss of fat-free mass during caloric restriction. Multi-year randomized clinical trials are needed to examine whether weight loss can alter the course of physical disablement in aging and to determine the long-term feasibility and effects of combining resistance exercise with weight loss in older adults.", "author" : [ { "dropping-particle" : "", "family" : "Rejeski", "given" : "W J", "non-dropping-particle" : "", "parse-names" : false, "suffix" : "" }, { "dropping-particle" : "", "family" : "Marsh", "given" : "A P", "non-dropping-particle" : "", "parse-names" : false, "suffix" : "" }, { "dropping-particle" : "", "family" : "Chmelo", "given" : "E", "non-dropping-particle" : "", "parse-names" : false, "suffix" : "" }, { "dropping-particle" : "", "family" : "Rejeski", "given" : "J J", "non-dropping-particle" : "", "parse-names" : false, "suffix" : "" } ], "container-title" : "Obesity reviews : an official journal of the International Association for the Study of Obesity", "id" : "ITEM-1", "issue" : "9", "issued" : { "date-parts" : [ [ "2010", "9" ] ] }, "language" : "eng", "page" : "671-685", "publisher-place" : "England", "title" : "Obesity, intentional weight loss and physical disability in older adults.", "type" : "article-journal", "volume" : "11" }, "uris" : [ "http://www.mendeley.com/documents/?uuid=55410533-004b-44f5-987d-b31feae17048" ] } ], "mendeley" : { "formattedCitation" : "[55]", "plainTextFormattedCitation" : "[55]", "previouslyFormattedCitation" : "[55]" }, "properties" : { "noteIndex" : 0 }, "schema" : "https://github.com/citation-style-language/schema/raw/master/csl-citation.json" }</w:instrText>
      </w:r>
      <w:r>
        <w:fldChar w:fldCharType="separate"/>
      </w:r>
      <w:r w:rsidR="00946D6B" w:rsidRPr="00946D6B">
        <w:rPr>
          <w:noProof/>
        </w:rPr>
        <w:t>[55]</w:t>
      </w:r>
      <w:r>
        <w:fldChar w:fldCharType="end"/>
      </w:r>
      <w:r w:rsidR="000F07EF">
        <w:t>. These d</w:t>
      </w:r>
      <w:r>
        <w:t xml:space="preserve">ata make the suggestion of a threshold effect at which BMI, at its extremities, becomes detrimental for physical functions, a possibility that has previously been suggested in a review by Vincent et al </w:t>
      </w:r>
      <w:r>
        <w:fldChar w:fldCharType="begin" w:fldLock="1"/>
      </w:r>
      <w:r w:rsidR="00C80A5E">
        <w:instrText>ADDIN CSL_CITATION { "citationItems" : [ { "id" : "ITEM-1", "itemData" : { "DOI" : "10.1111/j.1467-789X.2009.00703.x", "ISBN" : "1467-789X (Electronic)\\r1467-7881 (Linking)", "ISSN" : "14677881", "PMID" : "20059707", "abstract" : "Mobility disability is becoming prevalent in the obese older population (&gt; or = 60 years of age). We included a total of 13 cross-sectional and 15 longitudinal studies based on actual physical assessments of mobility in the obese older population in this review. We systematically examined existing evidence of which adiposity estimate best predicted mobility disability. Cross-sectional studies (82-4000 participants) showed poorer lower extremity mobility with increasing obesity severity in both men and women. All longitudinal studies (1-22 years) except for one, reported relationships between adiposity and declining mobility. While different physical tests made interpretation challenging, a consistent finding was that walking, stair climbing and chair rise ability were compromised with obesity, especially if the body mass index (BMI) exceeded 35 kg m(-2). More studies found that obese women were at an increased risk for mobility impairment than men. Existing evidence suggests that BMI and waist circumference are emerging as the more consistent predictors of the onset or worsening of mobility disability. Limited interventional evidence shows that weight loss is related with increased mobility and lower extremity function. Additional longitudinal studies are warranted that address overall body composition fat and muscle mass or change on future disability.", "author" : [ { "dropping-particle" : "", "family" : "Vincent", "given" : "H. K.", "non-dropping-particle" : "", "parse-names" : false, "suffix" : "" }, { "dropping-particle" : "", "family" : "Vincent", "given" : "K R", "non-dropping-particle" : "", "parse-names" : false, "suffix" : "" }, { "dropping-particle" : "", "family" : "Lamb", "given" : "K M", "non-dropping-particle" : "", "parse-names" : false, "suffix" : "" } ], "container-title" : "Obesity Reviews", "id" : "ITEM-1", "issue" : "8", "issued" : { "date-parts" : [ [ "2010", "8" ] ] }, "language" : "eng", "page" : "568-579", "publisher-place" : "England", "title" : "Obesity and mobility disability in the older adult", "type" : "article", "volume" : "11" }, "uris" : [ "http://www.mendeley.com/documents/?uuid=6020482a-8d18-43b6-a00d-4f24cd56213b" ] } ], "mendeley" : { "formattedCitation" : "[56]", "plainTextFormattedCitation" : "[56]", "previouslyFormattedCitation" : "[56]" }, "properties" : { "noteIndex" : 0 }, "schema" : "https://github.com/citation-style-language/schema/raw/master/csl-citation.json" }</w:instrText>
      </w:r>
      <w:r>
        <w:fldChar w:fldCharType="separate"/>
      </w:r>
      <w:r w:rsidR="00946D6B" w:rsidRPr="00946D6B">
        <w:rPr>
          <w:noProof/>
        </w:rPr>
        <w:t>[56]</w:t>
      </w:r>
      <w:r>
        <w:fldChar w:fldCharType="end"/>
      </w:r>
      <w:r>
        <w:t xml:space="preserve">. Evidence exists to suggest a sex difference in the relationship with BMI and physical functioning with a stronger association between increased BMI and decreased physical functioning  being observed for women </w:t>
      </w:r>
      <w:r>
        <w:fldChar w:fldCharType="begin" w:fldLock="1"/>
      </w:r>
      <w:r w:rsidR="00C80A5E">
        <w:instrText>ADDIN CSL_CITATION { "citationItems" : [ { "id" : "ITEM-1", "itemData" : { "DOI" : "10.1371/journal.pone.0056483", "ISBN" : "1932-6203", "ISSN" : "19326203", "PMID" : "23437142", "abstract" : "OBJECTIVE: To investigate the associations of body mass index (BMI) and grip strength with objective measures of physical performance (chair rise time, walking speed and balance) including an assessment of sex differences and non-linearity.\\n\\nMETHODS: Cross-sectional data from eight UK cohort studies (total N = 16,444) participating in the Healthy Ageing across the Life Course (HALCyon) research programme, ranging in age from 50 to 90+ years at the time of physical capability assessment, were used. Regression models were fitted within each study and meta-analysis methods used to pool regression coefficients across studies and to assess the extent of heterogeneity between studies.\\n\\nRESULTS: Higher BMI was associated with poorer performance on chair rise (N = 10,773), walking speed (N = 9,761) and standing balance (N = 13,921) tests. Higher BMI was associated with stronger grip strength in men only. Stronger grip strength was associated with better performance on all tests with a tendency for the associations to be stronger in women than men; for example, walking speed was higher by 0.43 cm/s (0.14, 0.71) more per kg in women than men. Both BMI and grip strength remained independently related with performance after mutual adjustment, but there was no evidence of effect modification. Both BMI and grip strength exhibited non-linear relations with performance; those in the lowest fifth of grip strength and highest fifth of BMI having particularly poor performance. Findings were similar when waist circumference was examined in place of BMI.\\n\\nCONCLUSION: Older men and women with weak muscle strength and high BMI have considerably poorer performance than others and associations were observed even in the youngest cohort (age 53). Although causality cannot be inferred from observational cross-sectional studies, our findings suggest the likely benefit of early assessment and interventions to reduce fat mass and improve muscle strength in the prevention of future functional limitations.", "author" : [ { "dropping-particle" : "", "family" : "Hardy", "given" : "Rebecca", "non-dropping-particle" : "", "parse-names" : false, "suffix" : "" }, { "dropping-particle" : "", "family" : "Cooper", "given" : "Rachel", "non-dropping-particle" : "", "parse-names" : false, "suffix" : "" }, { "dropping-particle" : "", "family" : "Aihie Sayer", "given" : "Avan", "non-dropping-particle" : "", "parse-names" : false, "suffix" : "" }, { "dropping-particle" : "", "family" : "Ben-Shlomo", "given" : "Yoav", "non-dropping-particle" : "", "parse-names" : false, "suffix" : "" }, { "dropping-particle" : "", "family" : "Cooper", "given" : "Cyrus", "non-dropping-particle" : "", "parse-names" : false, "suffix" : "" }, { "dropping-particle" : "", "family" : "Deary", "given" : "Ian J", "non-dropping-particle" : "", "parse-names" : false, "suffix" : "" }, { "dropping-particle" : "", "family" : "Demakakos", "given" : "Panayotes", "non-dropping-particle" : "", "parse-names" : false, "suffix" : "" }, { "dropping-particle" : "", "family" : "Gallacher", "given" : "John", "non-dropping-particle" : "", "parse-names" : false, "suffix" : "" }, { "dropping-particle" : "", "family" : "Martin", "given" : "Richard M", "non-dropping-particle" : "", "parse-names" : false, "suffix" : "" }, { "dropping-particle" : "", "family" : "McNeill", "given" : "Geraldine", "non-dropping-particle" : "", "parse-names" : false, "suffix" : "" }, { "dropping-particle" : "", "family" : "Starr", "given" : "John M", "non-dropping-particle" : "", "parse-names" : false, "suffix" : "" }, { "dropping-particle" : "", "family" : "Steptoe", "given" : "Andrew", "non-dropping-particle" : "", "parse-names" : false, "suffix" : "" }, { "dropping-particle" : "", "family" : "Syddall", "given" : "Holly", "non-dropping-particle" : "", "parse-names" : false, "suffix" : "" }, { "dropping-particle" : "", "family" : "Kuh", "given" : "Diana", "non-dropping-particle" : "", "parse-names" : false, "suffix" : "" } ], "container-title" : "PLoS ONE", "edition" : "2013/02/26", "id" : "ITEM-1", "issue" : "2", "issued" : { "date-parts" : [ [ "2013" ] ] }, "language" : "eng", "page" : "e56483", "title" : "Body Mass Index, Muscle Strength and Physical Performance in Older Adults from Eight Cohort Studies: The HALCyon Programme", "type" : "article-journal", "volume" : "8" }, "uris" : [ "http://www.mendeley.com/documents/?uuid=21a3a282-2eeb-4f54-b1fe-fd7044b30867" ] }, { "id" : "ITEM-2", "itemData" : { "DOI" : "10.1111/j.1467-789X.2009.00703.x", "ISBN" : "1467-789X (Electronic)\\r1467-7881 (Linking)", "ISSN" : "14677881", "PMID" : "20059707", "abstract" : "Mobility disability is becoming prevalent in the obese older population (&gt; or = 60 years of age). We included a total of 13 cross-sectional and 15 longitudinal studies based on actual physical assessments of mobility in the obese older population in this review. We systematically examined existing evidence of which adiposity estimate best predicted mobility disability. Cross-sectional studies (82-4000 participants) showed poorer lower extremity mobility with increasing obesity severity in both men and women. All longitudinal studies (1-22 years) except for one, reported relationships between adiposity and declining mobility. While different physical tests made interpretation challenging, a consistent finding was that walking, stair climbing and chair rise ability were compromised with obesity, especially if the body mass index (BMI) exceeded 35 kg m(-2). More studies found that obese women were at an increased risk for mobility impairment than men. Existing evidence suggests that BMI and waist circumference are emerging as the more consistent predictors of the onset or worsening of mobility disability. Limited interventional evidence shows that weight loss is related with increased mobility and lower extremity function. Additional longitudinal studies are warranted that address overall body composition fat and muscle mass or change on future disability.", "author" : [ { "dropping-particle" : "", "family" : "Vincent", "given" : "H. K.", "non-dropping-particle" : "", "parse-names" : false, "suffix" : "" }, { "dropping-particle" : "", "family" : "Vincent", "given" : "K R", "non-dropping-particle" : "", "parse-names" : false, "suffix" : "" }, { "dropping-particle" : "", "family" : "Lamb", "given" : "K M", "non-dropping-particle" : "", "parse-names" : false, "suffix" : "" } ], "container-title" : "Obesity Reviews", "id" : "ITEM-2", "issue" : "8", "issued" : { "date-parts" : [ [ "2010", "8" ] ] }, "language" : "eng", "page" : "568-579", "publisher-place" : "England", "title" : "Obesity and mobility disability in the older adult", "type" : "article", "volume" : "11" }, "uris" : [ "http://www.mendeley.com/documents/?uuid=6020482a-8d18-43b6-a00d-4f24cd56213b" ] } ], "mendeley" : { "formattedCitation" : "[54, 56]", "plainTextFormattedCitation" : "[54, 56]", "previouslyFormattedCitation" : "[54, 56]" }, "properties" : { "noteIndex" : 0 }, "schema" : "https://github.com/citation-style-language/schema/raw/master/csl-citation.json" }</w:instrText>
      </w:r>
      <w:r>
        <w:fldChar w:fldCharType="separate"/>
      </w:r>
      <w:r w:rsidR="00946D6B" w:rsidRPr="00946D6B">
        <w:rPr>
          <w:noProof/>
        </w:rPr>
        <w:t>[54, 56]</w:t>
      </w:r>
      <w:r>
        <w:fldChar w:fldCharType="end"/>
      </w:r>
      <w:r>
        <w:t>.</w:t>
      </w:r>
    </w:p>
    <w:p w14:paraId="14002AF4" w14:textId="77777777" w:rsidR="00763AAB" w:rsidRDefault="00763AAB" w:rsidP="001D0473">
      <w:pPr>
        <w:autoSpaceDE w:val="0"/>
        <w:autoSpaceDN w:val="0"/>
        <w:adjustRightInd w:val="0"/>
        <w:spacing w:after="0" w:line="360" w:lineRule="auto"/>
      </w:pPr>
    </w:p>
    <w:p w14:paraId="657C8E5B" w14:textId="77777777" w:rsidR="001D0473" w:rsidRDefault="001D0473" w:rsidP="001D0473">
      <w:pPr>
        <w:autoSpaceDE w:val="0"/>
        <w:autoSpaceDN w:val="0"/>
        <w:adjustRightInd w:val="0"/>
        <w:spacing w:after="0" w:line="360" w:lineRule="auto"/>
      </w:pPr>
    </w:p>
    <w:p w14:paraId="766E3057" w14:textId="77777777" w:rsidR="00846A02" w:rsidRDefault="00846A02" w:rsidP="001D0473">
      <w:pPr>
        <w:spacing w:line="360" w:lineRule="auto"/>
        <w:rPr>
          <w:b/>
          <w:u w:val="single"/>
        </w:rPr>
      </w:pPr>
      <w:r>
        <w:rPr>
          <w:b/>
          <w:u w:val="single"/>
        </w:rPr>
        <w:t xml:space="preserve">Physical Activity </w:t>
      </w:r>
    </w:p>
    <w:p w14:paraId="7C418066" w14:textId="77777777" w:rsidR="00846A02" w:rsidRPr="004F1B93" w:rsidRDefault="00846A02" w:rsidP="001D0473">
      <w:pPr>
        <w:spacing w:line="360" w:lineRule="auto"/>
        <w:rPr>
          <w:b/>
          <w:i/>
        </w:rPr>
      </w:pPr>
      <w:r w:rsidRPr="004F1B93">
        <w:rPr>
          <w:b/>
          <w:i/>
        </w:rPr>
        <w:t xml:space="preserve">Muscle Mass </w:t>
      </w:r>
    </w:p>
    <w:p w14:paraId="0EA93D92" w14:textId="185855FC" w:rsidR="00EB392B" w:rsidRDefault="00EB392B" w:rsidP="00EB392B">
      <w:pPr>
        <w:spacing w:line="360" w:lineRule="auto"/>
      </w:pPr>
      <w:r>
        <w:t>Developments in the uses of accelerometer- defined</w:t>
      </w:r>
      <w:r w:rsidR="00210400">
        <w:t xml:space="preserve"> physical activity</w:t>
      </w:r>
      <w:r>
        <w:t xml:space="preserve"> </w:t>
      </w:r>
      <w:r w:rsidR="00210400">
        <w:t>(</w:t>
      </w:r>
      <w:r>
        <w:t>PA</w:t>
      </w:r>
      <w:r w:rsidR="00210400">
        <w:t>)</w:t>
      </w:r>
      <w:r>
        <w:t xml:space="preserve"> levels have been beneficial as it allows for objective comparisons of different intensities of PA. Foongy et al</w:t>
      </w:r>
      <w:r>
        <w:fldChar w:fldCharType="begin" w:fldLock="1"/>
      </w:r>
      <w:r w:rsidR="00C80A5E">
        <w:instrText>ADDIN CSL_CITATION { "citationItems" : [ { "id" : "ITEM-1", "itemData" : { "DOI" : "10.1002/jcsm.12065", "ISBN" : "2190-5991 (Print) 2190-5991 (Linking)", "ISSN" : "21906009", "PMID" : "27239404", "abstract" : "Introduction: The aim of this study was to describe the relationship between accelerometer-determined physical activity (PA), muscle mass, and lower-limb strength in community-dwelling older adults.; Methods: Six hundred thirty-six community-dwelling older adults (66 \u00b1 7 years) were studied. Muscle mass was measured using dual-energy x-ray absorptiometry, whilst lower limb strength was measured via dynamometry. We measured minutes/day spent in sedentary, light, moderate, and vigorous intensity activity using Actigraph GT1M accelerometers.; Results: Participants spent a median of 583(Interquartile ratio (IQR) 522-646), 225(176-271), 27(12-45) and 0(0-0) min in sedentary, light, moderate, and vigorous activity, respectively. PA intensity was positively associated with both lean mass percentage and lower limb strength in a dose-response fashion. Sedentary activity was negatively associated with lean mass percentage, but not lower-limb strength. There was a positive association between PA and appendicular lean mass in men only. There was an interaction between age and activity; as age increased, the magnitude of the association of PA with lean mass percentage decreased. Those who adhered to the Australian Department of Health PA guidelines (moderate/vigorous PA &gt;/=150 min/week) had greater lean mass percentage, appendicular lean mass, and lower limb strength.; Conclusions: Using accelerometer technology, both the amount and intensity of accelerometer-determined PA had an independent, dose-response relationship with lean mass percentage and lower limb strength, with the largest effect for vigorous activity. Time spent in sedentary activity was negatively associated with lean mass percentage, but was not associated with lower limb strength. The magnitude of the association between PA and lean mass percentage decreased with age, suggesting that PA programmes may need to be modified with increasing age.;", "author" : [ { "dropping-particle" : "", "family" : "Foong", "given" : "Yi Chao", "non-dropping-particle" : "", "parse-names" : false, "suffix" : "" }, { "dropping-particle" : "", "family" : "Chherawala", "given" : "Nabil", "non-dropping-particle" : "", "parse-names" : false, "suffix" : "" }, { "dropping-particle" : "", "family" : "Aitken", "given" : "Dawn", "non-dropping-particle" : "", "parse-names" : false, "suffix" : "" }, { "dropping-particle" : "", "family" : "Scott", "given" : "David", "non-dropping-particle" : "", "parse-names" : false, "suffix" : "" }, { "dropping-particle" : "", "family" : "Winzenberg", "given" : "Tania", "non-dropping-particle" : "", "parse-names" : false, "suffix" : "" }, { "dropping-particle" : "", "family" : "Jones", "given" : "Graeme", "non-dropping-particle" : "", "parse-names" : false, "suffix" : "" } ], "container-title" : "Journal of Cachexia, Sarcopenia and Muscle", "id" : "ITEM-1", "issue" : "3", "issued" : { "date-parts" : [ [ "2016" ] ] }, "page" : "275-283", "title" : "Accelerometer-determined physical activity, muscle mass, and leg strength in community-dwelling older adults", "type" : "article-journal", "volume" : "7" }, "uris" : [ "http://www.mendeley.com/documents/?uuid=2f983ba4-033a-4bd2-8e5a-bc762546d04c" ] } ], "mendeley" : { "formattedCitation" : "[57]", "plainTextFormattedCitation" : "[57]", "previouslyFormattedCitation" : "[57]" }, "properties" : { "noteIndex" : 0 }, "schema" : "https://github.com/citation-style-language/schema/raw/master/csl-citation.json" }</w:instrText>
      </w:r>
      <w:r>
        <w:fldChar w:fldCharType="separate"/>
      </w:r>
      <w:r w:rsidR="00C80A5E" w:rsidRPr="00C80A5E">
        <w:rPr>
          <w:noProof/>
        </w:rPr>
        <w:t>[57]</w:t>
      </w:r>
      <w:r>
        <w:fldChar w:fldCharType="end"/>
      </w:r>
      <w:r>
        <w:t xml:space="preserve"> compared accelerometer- defined PA with muscle mass in community- dwelling older adults and noted significant </w:t>
      </w:r>
      <w:r w:rsidRPr="00EB392B">
        <w:rPr>
          <w:color w:val="000000"/>
          <w:shd w:val="clear" w:color="auto" w:fill="FFFFFF"/>
        </w:rPr>
        <w:t>positive associations with light (1.5–2.9</w:t>
      </w:r>
      <w:r w:rsidR="00A411B2" w:rsidRPr="00A411B2">
        <w:rPr>
          <w:color w:val="000000"/>
          <w:shd w:val="clear" w:color="auto" w:fill="FFFFFF"/>
        </w:rPr>
        <w:t xml:space="preserve"> </w:t>
      </w:r>
      <w:r w:rsidR="00A411B2" w:rsidRPr="000A3A62">
        <w:rPr>
          <w:color w:val="000000"/>
          <w:shd w:val="clear" w:color="auto" w:fill="FFFFFF"/>
        </w:rPr>
        <w:t>Metabolic equivalents</w:t>
      </w:r>
      <w:r w:rsidRPr="00EB392B">
        <w:rPr>
          <w:color w:val="000000"/>
          <w:shd w:val="clear" w:color="auto" w:fill="FFFFFF"/>
        </w:rPr>
        <w:t xml:space="preserve"> </w:t>
      </w:r>
      <w:r w:rsidR="00A411B2">
        <w:rPr>
          <w:color w:val="000000"/>
          <w:shd w:val="clear" w:color="auto" w:fill="FFFFFF"/>
        </w:rPr>
        <w:t>(</w:t>
      </w:r>
      <w:r w:rsidRPr="00EB392B">
        <w:rPr>
          <w:color w:val="000000"/>
          <w:shd w:val="clear" w:color="auto" w:fill="FFFFFF"/>
        </w:rPr>
        <w:t>METS</w:t>
      </w:r>
      <w:r w:rsidR="00A411B2">
        <w:rPr>
          <w:color w:val="000000"/>
          <w:shd w:val="clear" w:color="auto" w:fill="FFFFFF"/>
        </w:rPr>
        <w:t>)</w:t>
      </w:r>
      <w:r w:rsidRPr="00EB392B">
        <w:rPr>
          <w:color w:val="000000"/>
          <w:shd w:val="clear" w:color="auto" w:fill="FFFFFF"/>
        </w:rPr>
        <w:t xml:space="preserve">), moderate(3–5.9 METS), and vigorous activity  (&gt; = 6METS) and </w:t>
      </w:r>
      <w:r w:rsidR="009115D7">
        <w:rPr>
          <w:color w:val="000000"/>
          <w:shd w:val="clear" w:color="auto" w:fill="FFFFFF"/>
        </w:rPr>
        <w:t xml:space="preserve">percentage </w:t>
      </w:r>
      <w:r w:rsidRPr="00EB392B">
        <w:rPr>
          <w:color w:val="000000"/>
          <w:shd w:val="clear" w:color="auto" w:fill="FFFFFF"/>
        </w:rPr>
        <w:t>lean mass</w:t>
      </w:r>
      <w:r w:rsidR="00BC26D9">
        <w:rPr>
          <w:color w:val="000000"/>
          <w:shd w:val="clear" w:color="auto" w:fill="FFFFFF"/>
        </w:rPr>
        <w:t>,</w:t>
      </w:r>
      <w:r w:rsidRPr="00EB392B">
        <w:rPr>
          <w:color w:val="000000"/>
          <w:shd w:val="clear" w:color="auto" w:fill="FFFFFF"/>
        </w:rPr>
        <w:t xml:space="preserve"> with a dose–response effect indicating the largest effects for vigorous activity.</w:t>
      </w:r>
      <w:r w:rsidR="00A17E45">
        <w:rPr>
          <w:color w:val="000000"/>
          <w:shd w:val="clear" w:color="auto" w:fill="FFFFFF"/>
        </w:rPr>
        <w:t xml:space="preserve"> </w:t>
      </w:r>
      <w:r>
        <w:t>Park et al</w:t>
      </w:r>
      <w:r>
        <w:fldChar w:fldCharType="begin" w:fldLock="1"/>
      </w:r>
      <w:r w:rsidR="00C80A5E">
        <w:instrText>ADDIN CSL_CITATION { "citationItems" : [ { "id" : "ITEM-1", "itemData" : { "DOI" : "10.1007/s00421-010-1424-8", "ISBN" : "1439-6319\\r1439-6327", "ISSN" : "14396319", "PMID" : "20336310", "abstract" : "We tested the hypothesis that a low level of regular daily physical activity in elderly individuals would be associated with a clinically signiWcant degree of sarcopenia. Subjects were 78 male and 97 female free-living Japanese, aged 65\u201384 years. A pedometer/accelerometer measured continuously the number of steps taken and the intensity of activity 24 h/day for 1 year. A whole-body dual X-ray absorptiometry scan assessed skeletal muscle mass in the upper and lower extremities at the end of the year. Sarcope-nia was deWned as a muscle mass/height 2 value &gt;1 SD below the mean for healthy young Japanese. Linear and exponential regressions showed that after controlling data for age and/or sex, muscle mass was associated with physi-cal activity, more closely for the legs than for the arms, and for duration of moderate activity (&gt;3 METs) than for step count. Muscle mass increased progressively with daily activity, although when data were categorized into quar-tiles, muscle mass was not signiWcantly greater in men and women who exceeded, respectively, 8,000 and 6,900 steps/ day and/or 22 and 19 min/day at &gt;3 METs. All participants meeting such criteria exceeded our sarcopenia threshold. Multivariate-adjusted logistic regressions predicted that individuals who walked &lt;5,300 steps/day and/or spent &lt;15 min/day at &gt;3 METs were, respectively, 2.00\u20132.66 and/or 2.03\u20134.55 times more likely to show sarcopenia than those who walked &gt;7,800 steps/day and/or spent &gt;23 min/ day at &gt;3 METs. Our hypothesis was proven correct: seniors who walked at least 7,000\u20138,000 steps/day and/or spent 15\u201320 min/day at an intensity of &gt;3 METs were likely to have a muscle mass above the sarcopenia threshold.", "author" : [ { "dropping-particle" : "", "family" : "Park", "given" : "Hyuntae", "non-dropping-particle" : "", "parse-names" : false, "suffix" : "" }, { "dropping-particle" : "", "family" : "Park", "given" : "Sungjin", "non-dropping-particle" : "", "parse-names" : false, "suffix" : "" }, { "dropping-particle" : "", "family" : "Shephard", "given" : "Roy J", "non-dropping-particle" : "", "parse-names" : false, "suffix" : "" }, { "dropping-particle" : "", "family" : "Aoyagi", "given" : "Yukitoshi", "non-dropping-particle" : "", "parse-names" : false, "suffix" : "" } ], "container-title" : "European Journal of Applied Physiology", "id" : "ITEM-1", "issue" : "5", "issued" : { "date-parts" : [ [ "2010", "7" ] ] }, "language" : "eng", "page" : "953-961", "publisher-place" : "Germany", "title" : "Yearlong physical activity and sarcopenia in older adults: The Nakanojo Study", "type" : "article-journal", "volume" : "109" }, "uris" : [ "http://www.mendeley.com/documents/?uuid=b8b219a4-2611-40ff-a78f-479e327f7ae0" ] } ], "mendeley" : { "formattedCitation" : "[58]", "plainTextFormattedCitation" : "[58]", "previouslyFormattedCitation" : "[58]" }, "properties" : { "noteIndex" : 0 }, "schema" : "https://github.com/citation-style-language/schema/raw/master/csl-citation.json" }</w:instrText>
      </w:r>
      <w:r>
        <w:fldChar w:fldCharType="separate"/>
      </w:r>
      <w:r w:rsidR="00C80A5E" w:rsidRPr="00C80A5E">
        <w:rPr>
          <w:noProof/>
        </w:rPr>
        <w:t>[58]</w:t>
      </w:r>
      <w:r>
        <w:fldChar w:fldCharType="end"/>
      </w:r>
      <w:r>
        <w:t xml:space="preserve"> found similar results in a Japanese cohort, aged 65-84 years, but only found significant associations with muscle mass for PA measures in the moderate and vigorous ranges. </w:t>
      </w:r>
    </w:p>
    <w:p w14:paraId="47EA6955" w14:textId="44971978" w:rsidR="000A3A62" w:rsidRDefault="000A3A62" w:rsidP="000A3A62">
      <w:pPr>
        <w:spacing w:line="360" w:lineRule="auto"/>
      </w:pPr>
      <w:r>
        <w:t xml:space="preserve">Research has shown that the amount of time spent in sedentary behaviours is higher for older adults than other age groups and is associated with a morbidity and mortality </w:t>
      </w:r>
      <w:r w:rsidR="00C80A5E">
        <w:fldChar w:fldCharType="begin" w:fldLock="1"/>
      </w:r>
      <w:r w:rsidR="00C80A5E">
        <w:instrText>ADDIN CSL_CITATION { "citationItems" : [ { "id" : "ITEM-1", "itemData" : { "DOI" : "10.1186/1471-2458-14-333", "ISSN" : "1471-2458 (Electronic)", "PMID" : "24712381", "abstract" : "BACKGROUND: In the last decade, sedentary behavior has emerged as a new risk factor for health. The elderly spend most of their awake time in sedentary activities. Despite this high exposure, the impact of this sedentary behavior on the health of this population has not yet been reviewed. We systematically reviewed evidence for associations between sedentary behavior and multiple health outcomes in adults over 60 years of age. METHODS: We searched the Medline, Embase, Web of Science, SPORTDiscus, PsycINFO, CINAHL, LILLACS, and Sedentary Research Database for observational studies published up to May 2013. Additionally, we contacted members of the Sedentary Behaviour Research Network to identify articles that were potentially eligible. After inclusion, the methodological quality of the evidence was assessed in each study. RESULTS: We included 24 eligible articles in our systematic review, of which only 2 (8%) provided high-quality evidence. Greater sedentary time was related to an increased risk of all-cause mortality in the older adults. Some studies with a moderate quality of evidence indicated a relationship between sedentary behavior and metabolic syndrome, waist circumference, and overweightness/obesity. The findings for other outcomes such as mental health, renal cancer cells, and falls remain insufficient to draw conclusions. CONCLUSION: This systematic review supports the relationship between sedentary behavior and mortality in older adults. Additional studies with high methodological quality are still needed to develop informed guidelines for addressing sedentary behavior in older adults.", "author" : [ { "dropping-particle" : "", "family" : "Rezende", "given" : "Leandro Fornias Machado", "non-dropping-particle" : "de", "parse-names" : false, "suffix" : "" }, { "dropping-particle" : "", "family" : "Rey-Lopez", "given" : "Juan Pablo", "non-dropping-particle" : "", "parse-names" : false, "suffix" : "" }, { "dropping-particle" : "", "family" : "Matsudo", "given" : "Victor Keihan Rodrigues", "non-dropping-particle" : "", "parse-names" : false, "suffix" : "" }, { "dropping-particle" : "", "family" : "Carmo Luiz", "given" : "Olinda", "non-dropping-particle" : "do", "parse-names" : false, "suffix" : "" } ], "container-title" : "BMC public health", "id" : "ITEM-1", "issued" : { "date-parts" : [ [ "2014", "4" ] ] }, "language" : "eng", "page" : "333", "publisher-place" : "England", "title" : "Sedentary behavior and health outcomes among older adults: a systematic review.", "type" : "article-journal", "volume" : "14" }, "uris" : [ "http://www.mendeley.com/documents/?uuid=db1cf7ee-7f17-4057-83e3-d3a65e00439a" ] } ], "mendeley" : { "formattedCitation" : "[59]", "plainTextFormattedCitation" : "[59]", "previouslyFormattedCitation" : "[59]" }, "properties" : { "noteIndex" : 0 }, "schema" : "https://github.com/citation-style-language/schema/raw/master/csl-citation.json" }</w:instrText>
      </w:r>
      <w:r w:rsidR="00C80A5E">
        <w:fldChar w:fldCharType="separate"/>
      </w:r>
      <w:r w:rsidR="00C80A5E" w:rsidRPr="00C80A5E">
        <w:rPr>
          <w:noProof/>
        </w:rPr>
        <w:t>[59]</w:t>
      </w:r>
      <w:r w:rsidR="00C80A5E">
        <w:fldChar w:fldCharType="end"/>
      </w:r>
      <w:r>
        <w:t xml:space="preserve">. </w:t>
      </w:r>
      <w:r w:rsidR="004243AA">
        <w:t>Evidence suggests older adults are at particular risk of rapid rates of muscle loss during periods of prolonged bed</w:t>
      </w:r>
      <w:r w:rsidR="00F502D4">
        <w:t xml:space="preserve"> </w:t>
      </w:r>
      <w:r w:rsidR="004243AA">
        <w:t xml:space="preserve">rest which </w:t>
      </w:r>
      <w:r w:rsidR="00C80A5E">
        <w:t>are often induced by periods of ill health and hospitalisation</w:t>
      </w:r>
      <w:r w:rsidR="00C80A5E">
        <w:fldChar w:fldCharType="begin" w:fldLock="1"/>
      </w:r>
      <w:r w:rsidR="00992B39">
        <w:instrText>ADDIN CSL_CITATION { "citationItems" : [ { "id" : "ITEM-1", "itemData" : { "DOI" : "10.1097/MCO.0b013e328333aa66", "ISSN" : "1473-6519 (Electronic)", "PMID" : "19898232", "abstract" : "PURPOSE OF REVIEW: To highlight the losses in muscle mass, strength, power, and functional capacity incurred in older adults during bed rest-mediated inactivity and to provide practical recommendations for both the prevention and rehabilitation of these losses. RECENT FINDINGS: In addition to sarcopenic muscle loss, older adults lose lean tissue more rapidly than the young during prolonged periods of physical inactivity. Amino acid or protein supplementation has the potential to maintain muscle protein synthesis and may reduce inactivity-induced muscle loss, but should ideally be part of an integrated countermeasure regimen consisting of nutrition, exercise, and, when appropriate, pharmacologic interventions. SUMMARY: In accordance with recent mechanistic advances, we recommend an applied, broad-based two-phase approach to limit inactivity-mediated losses of muscle mass and function in older adults: (i) Lifestyle: consume a moderate amount (25-30 g) of high-quality protein with each meal and incorporate habitual exercise in close temporal proximity to protein-containing meals; (ii) Crises: react aggressively to combat the accelerated loss of muscle mass and function during acute catabolic crises and periods of reduced physical activity. As a base strategy, this should include nutritional support such as targeted protein or amino acid supplementation and integrated physical therapy.", "author" : [ { "dropping-particle" : "", "family" : "English", "given" : "Kirk L", "non-dropping-particle" : "", "parse-names" : false, "suffix" : "" }, { "dropping-particle" : "", "family" : "Paddon-Jones", "given" : "Douglas", "non-dropping-particle" : "", "parse-names" : false, "suffix" : "" } ], "container-title" : "Current opinion in clinical nutrition and metabolic care", "id" : "ITEM-1", "issue" : "1", "issued" : { "date-parts" : [ [ "2010", "1" ] ] }, "language" : "ENG", "page" : "34-39", "publisher-place" : "England", "title" : "Protecting muscle mass and function in older adults during bed rest.", "type" : "article-journal", "volume" : "13" }, "uris" : [ "http://www.mendeley.com/documents/?uuid=087f3701-3f15-4093-9e4f-911f143e82d2" ] } ], "mendeley" : { "formattedCitation" : "[60]", "plainTextFormattedCitation" : "[60]", "previouslyFormattedCitation" : "[60]" }, "properties" : { "noteIndex" : 0 }, "schema" : "https://github.com/citation-style-language/schema/raw/master/csl-citation.json" }</w:instrText>
      </w:r>
      <w:r w:rsidR="00C80A5E">
        <w:fldChar w:fldCharType="separate"/>
      </w:r>
      <w:r w:rsidR="00C80A5E" w:rsidRPr="00C80A5E">
        <w:rPr>
          <w:noProof/>
        </w:rPr>
        <w:t>[60]</w:t>
      </w:r>
      <w:r w:rsidR="00C80A5E">
        <w:fldChar w:fldCharType="end"/>
      </w:r>
      <w:r w:rsidR="00C80A5E">
        <w:t xml:space="preserve">. </w:t>
      </w:r>
      <w:r w:rsidR="00A17E45">
        <w:t>S</w:t>
      </w:r>
      <w:r w:rsidR="004243AA">
        <w:t>tudies</w:t>
      </w:r>
      <w:r>
        <w:t xml:space="preserve"> </w:t>
      </w:r>
      <w:r w:rsidR="00A17E45">
        <w:t>describing</w:t>
      </w:r>
      <w:r>
        <w:t xml:space="preserve"> the relationship between sedentary lifestyles and muscle mass</w:t>
      </w:r>
      <w:r w:rsidR="00A17E45">
        <w:t xml:space="preserve"> in healthy </w:t>
      </w:r>
      <w:r w:rsidR="004243AA">
        <w:t xml:space="preserve">older adults tend to describe a negative influence of sedentary </w:t>
      </w:r>
      <w:r w:rsidR="00A17E45">
        <w:t xml:space="preserve">behaviours </w:t>
      </w:r>
      <w:r w:rsidR="004243AA">
        <w:t xml:space="preserve">such as television watching and sitting </w:t>
      </w:r>
      <w:r w:rsidR="00992B39">
        <w:fldChar w:fldCharType="begin" w:fldLock="1"/>
      </w:r>
      <w:r w:rsidR="005F1339">
        <w:instrText>ADDIN CSL_CITATION { "citationItems" : [ { "id" : "ITEM-1", "itemData" : { "DOI" : "10.1007/s00198-014-2895-y", "ISSN" : "1433-2965", "abstract" : "While previous studies have reported detrimental associations of sedentary behaviours with cardiometabolic disorders and mortality, in this study, we report that higher levels of sitting time were associated with a greater risk of sarcopenia, with increased television (TV) viewing negatively associated with lean mass, independent of physical activity.", "author" : [ { "dropping-particle" : "", "family" : "Gianoudis", "given" : "J", "non-dropping-particle" : "", "parse-names" : false, "suffix" : "" }, { "dropping-particle" : "", "family" : "Bailey", "given" : "C A", "non-dropping-particle" : "", "parse-names" : false, "suffix" : "" }, { "dropping-particle" : "", "family" : "Daly", "given" : "R M", "non-dropping-particle" : "", "parse-names" : false, "suffix" : "" } ], "container-title" : "Osteoporosis International", "id" : "ITEM-1", "issue" : "2", "issued" : { "date-parts" : [ [ "2015" ] ] }, "page" : "571-579", "title" : "Associations between sedentary behaviour and body composition, muscle function and sarcopenia in community-dwelling older adults", "type" : "article-journal", "volume" : "26" }, "uris" : [ "http://www.mendeley.com/documents/?uuid=90b6786b-051e-4161-956e-0c4ca5d4e923" ] }, { "id" : "ITEM-2", "itemData" : { "DOI" : "10.1002/jcsm.12065", "ISBN" : "2190-5991 (Print) 2190-5991 (Linking)", "ISSN" : "21906009", "PMID" : "27239404", "abstract" : "Introduction: The aim of this study was to describe the relationship between accelerometer-determined physical activity (PA), muscle mass, and lower-limb strength in community-dwelling older adults.; Methods: Six hundred thirty-six community-dwelling older adults (66 \u00b1 7 years) were studied. Muscle mass was measured using dual-energy x-ray absorptiometry, whilst lower limb strength was measured via dynamometry. We measured minutes/day spent in sedentary, light, moderate, and vigorous intensity activity using Actigraph GT1M accelerometers.; Results: Participants spent a median of 583(Interquartile ratio (IQR) 522-646), 225(176-271), 27(12-45) and 0(0-0) min in sedentary, light, moderate, and vigorous activity, respectively. PA intensity was positively associated with both lean mass percentage and lower limb strength in a dose-response fashion. Sedentary activity was negatively associated with lean mass percentage, but not lower-limb strength. There was a positive association between PA and appendicular lean mass in men only. There was an interaction between age and activity; as age increased, the magnitude of the association of PA with lean mass percentage decreased. Those who adhered to the Australian Department of Health PA guidelines (moderate/vigorous PA &gt;/=150 min/week) had greater lean mass percentage, appendicular lean mass, and lower limb strength.; Conclusions: Using accelerometer technology, both the amount and intensity of accelerometer-determined PA had an independent, dose-response relationship with lean mass percentage and lower limb strength, with the largest effect for vigorous activity. Time spent in sedentary activity was negatively associated with lean mass percentage, but was not associated with lower limb strength. The magnitude of the association between PA and lean mass percentage decreased with age, suggesting that PA programmes may need to be modified with increasing age.;", "author" : [ { "dropping-particle" : "", "family" : "Foong", "given" : "Yi Chao", "non-dropping-particle" : "", "parse-names" : false, "suffix" : "" }, { "dropping-particle" : "", "family" : "Chherawala", "given" : "Nabil", "non-dropping-particle" : "", "parse-names" : false, "suffix" : "" }, { "dropping-particle" : "", "family" : "Aitken", "given" : "Dawn", "non-dropping-particle" : "", "parse-names" : false, "suffix" : "" }, { "dropping-particle" : "", "family" : "Scott", "given" : "David", "non-dropping-particle" : "", "parse-names" : false, "suffix" : "" }, { "dropping-particle" : "", "family" : "Winzenberg", "given" : "Tania", "non-dropping-particle" : "", "parse-names" : false, "suffix" : "" }, { "dropping-particle" : "", "family" : "Jones", "given" : "Graeme", "non-dropping-particle" : "", "parse-names" : false, "suffix" : "" } ], "container-title" : "Journal of Cachexia, Sarcopenia and Muscle", "id" : "ITEM-2", "issue" : "3", "issued" : { "date-parts" : [ [ "2016" ] ] }, "page" : "275-283", "title" : "Accelerometer-determined physical activity, muscle mass, and leg strength in community-dwelling older adults", "type" : "article-journal", "volume" : "7" }, "uris" : [ "http://www.mendeley.com/documents/?uuid=2f983ba4-033a-4bd2-8e5a-bc762546d04c" ] } ], "mendeley" : { "formattedCitation" : "[57, 61]", "plainTextFormattedCitation" : "[57, 61]", "previouslyFormattedCitation" : "[57, 61]" }, "properties" : { "noteIndex" : 0 }, "schema" : "https://github.com/citation-style-language/schema/raw/master/csl-citation.json" }</w:instrText>
      </w:r>
      <w:r w:rsidR="00992B39">
        <w:fldChar w:fldCharType="separate"/>
      </w:r>
      <w:r w:rsidR="005F1339" w:rsidRPr="005F1339">
        <w:rPr>
          <w:noProof/>
        </w:rPr>
        <w:t>[57, 61]</w:t>
      </w:r>
      <w:r w:rsidR="00992B39">
        <w:fldChar w:fldCharType="end"/>
      </w:r>
      <w:r>
        <w:t xml:space="preserve">. </w:t>
      </w:r>
      <w:r w:rsidR="0052228D">
        <w:t xml:space="preserve">Foongy et al </w:t>
      </w:r>
      <w:r>
        <w:lastRenderedPageBreak/>
        <w:t>show</w:t>
      </w:r>
      <w:r w:rsidR="0052228D">
        <w:t>ed</w:t>
      </w:r>
      <w:r>
        <w:t xml:space="preserve"> that sedentary activity, defined as </w:t>
      </w:r>
      <w:r w:rsidRPr="000A3A62">
        <w:rPr>
          <w:color w:val="000000"/>
          <w:shd w:val="clear" w:color="auto" w:fill="FFFFFF"/>
        </w:rPr>
        <w:t>&lt;1.5 METS</w:t>
      </w:r>
      <w:r w:rsidR="00A411B2">
        <w:rPr>
          <w:color w:val="000000"/>
          <w:shd w:val="clear" w:color="auto" w:fill="FFFFFF"/>
        </w:rPr>
        <w:t>,</w:t>
      </w:r>
      <w:r w:rsidR="0052228D">
        <w:t xml:space="preserve"> was</w:t>
      </w:r>
      <w:r>
        <w:t xml:space="preserve"> associated with lower percentage lean mass in older adults β = </w:t>
      </w:r>
      <w:r w:rsidRPr="004F5743">
        <w:t>−</w:t>
      </w:r>
      <w:r>
        <w:t>0.1; 95% CI:</w:t>
      </w:r>
      <w:r w:rsidR="00083754">
        <w:t xml:space="preserve"> </w:t>
      </w:r>
      <w:r w:rsidRPr="004F5743">
        <w:t>−</w:t>
      </w:r>
      <w:r>
        <w:t>0.1, −0.03; p&lt;</w:t>
      </w:r>
      <w:r w:rsidRPr="004F5743">
        <w:t>0.001</w:t>
      </w:r>
      <w:r w:rsidR="00BC26D9">
        <w:t xml:space="preserve"> </w:t>
      </w:r>
      <w:r w:rsidR="00BC26D9">
        <w:fldChar w:fldCharType="begin" w:fldLock="1"/>
      </w:r>
      <w:r w:rsidR="00BC26D9">
        <w:instrText>ADDIN CSL_CITATION { "citationItems" : [ { "id" : "ITEM-1", "itemData" : { "DOI" : "10.1002/jcsm.12065", "ISBN" : "2190-5991 (Print) 2190-5991 (Linking)", "ISSN" : "21906009", "PMID" : "27239404", "abstract" : "Introduction: The aim of this study was to describe the relationship between accelerometer-determined physical activity (PA), muscle mass, and lower-limb strength in community-dwelling older adults.; Methods: Six hundred thirty-six community-dwelling older adults (66 \u00b1 7 years) were studied. Muscle mass was measured using dual-energy x-ray absorptiometry, whilst lower limb strength was measured via dynamometry. We measured minutes/day spent in sedentary, light, moderate, and vigorous intensity activity using Actigraph GT1M accelerometers.; Results: Participants spent a median of 583(Interquartile ratio (IQR) 522-646), 225(176-271), 27(12-45) and 0(0-0) min in sedentary, light, moderate, and vigorous activity, respectively. PA intensity was positively associated with both lean mass percentage and lower limb strength in a dose-response fashion. Sedentary activity was negatively associated with lean mass percentage, but not lower-limb strength. There was a positive association between PA and appendicular lean mass in men only. There was an interaction between age and activity; as age increased, the magnitude of the association of PA with lean mass percentage decreased. Those who adhered to the Australian Department of Health PA guidelines (moderate/vigorous PA &gt;/=150 min/week) had greater lean mass percentage, appendicular lean mass, and lower limb strength.; Conclusions: Using accelerometer technology, both the amount and intensity of accelerometer-determined PA had an independent, dose-response relationship with lean mass percentage and lower limb strength, with the largest effect for vigorous activity. Time spent in sedentary activity was negatively associated with lean mass percentage, but was not associated with lower limb strength. The magnitude of the association between PA and lean mass percentage decreased with age, suggesting that PA programmes may need to be modified with increasing age.;", "author" : [ { "dropping-particle" : "", "family" : "Foong", "given" : "Yi Chao", "non-dropping-particle" : "", "parse-names" : false, "suffix" : "" }, { "dropping-particle" : "", "family" : "Chherawala", "given" : "Nabil", "non-dropping-particle" : "", "parse-names" : false, "suffix" : "" }, { "dropping-particle" : "", "family" : "Aitken", "given" : "Dawn", "non-dropping-particle" : "", "parse-names" : false, "suffix" : "" }, { "dropping-particle" : "", "family" : "Scott", "given" : "David", "non-dropping-particle" : "", "parse-names" : false, "suffix" : "" }, { "dropping-particle" : "", "family" : "Winzenberg", "given" : "Tania", "non-dropping-particle" : "", "parse-names" : false, "suffix" : "" }, { "dropping-particle" : "", "family" : "Jones", "given" : "Graeme", "non-dropping-particle" : "", "parse-names" : false, "suffix" : "" } ], "container-title" : "Journal of Cachexia, Sarcopenia and Muscle", "id" : "ITEM-1", "issue" : "3", "issued" : { "date-parts" : [ [ "2016" ] ] }, "page" : "275-283", "title" : "Accelerometer-determined physical activity, muscle mass, and leg strength in community-dwelling older adults", "type" : "article-journal", "volume" : "7" }, "uris" : [ "http://www.mendeley.com/documents/?uuid=2f983ba4-033a-4bd2-8e5a-bc762546d04c" ] } ], "mendeley" : { "formattedCitation" : "[57]", "plainTextFormattedCitation" : "[57]" }, "properties" : { "noteIndex" : 0 }, "schema" : "https://github.com/citation-style-language/schema/raw/master/csl-citation.json" }</w:instrText>
      </w:r>
      <w:r w:rsidR="00BC26D9">
        <w:fldChar w:fldCharType="separate"/>
      </w:r>
      <w:r w:rsidR="00BC26D9" w:rsidRPr="0052228D">
        <w:rPr>
          <w:noProof/>
        </w:rPr>
        <w:t>[57]</w:t>
      </w:r>
      <w:r w:rsidR="00BC26D9">
        <w:fldChar w:fldCharType="end"/>
      </w:r>
      <w:r>
        <w:t xml:space="preserve">. </w:t>
      </w:r>
    </w:p>
    <w:p w14:paraId="5F309587" w14:textId="77777777" w:rsidR="007A1D58" w:rsidRDefault="007A1D58" w:rsidP="001D0473">
      <w:pPr>
        <w:spacing w:line="360" w:lineRule="auto"/>
      </w:pPr>
    </w:p>
    <w:p w14:paraId="46F4B57A" w14:textId="77777777" w:rsidR="00846A02" w:rsidRDefault="00846A02" w:rsidP="001D0473">
      <w:pPr>
        <w:spacing w:line="360" w:lineRule="auto"/>
        <w:rPr>
          <w:b/>
        </w:rPr>
      </w:pPr>
      <w:r w:rsidRPr="00B438F4">
        <w:rPr>
          <w:b/>
        </w:rPr>
        <w:t xml:space="preserve">Muscle Strength </w:t>
      </w:r>
    </w:p>
    <w:p w14:paraId="2E5D31C0" w14:textId="5337AD94" w:rsidR="00846A02" w:rsidRDefault="00846A02" w:rsidP="001D0473">
      <w:pPr>
        <w:autoSpaceDE w:val="0"/>
        <w:autoSpaceDN w:val="0"/>
        <w:adjustRightInd w:val="0"/>
        <w:spacing w:after="0" w:line="360" w:lineRule="auto"/>
      </w:pPr>
      <w:r>
        <w:t>A systematic review and meta-analysis of 17 studies</w:t>
      </w:r>
      <w:r>
        <w:fldChar w:fldCharType="begin" w:fldLock="1"/>
      </w:r>
      <w:r w:rsidR="005F1339">
        <w:instrText>ADDIN CSL_CITATION { "citationItems" : [ { "id" : "ITEM-1", "itemData" : { "DOI" : "10.1016/S1836-9553(12)70105-4", "ISSN" : "1836-9553 (Print)", "PMID" : "22884181", "abstract" : "QUESTION: Can physical activity in adults aged 40-65 years enhance strength and balance and prevent falls? DESIGN: Systematic review with meta-analysis of randomised clinical trials. PARTICIPANTS: Healthy adults aged 40-65 years. INTERVENTION: Programs that involved the performance of any physical activity in community settings and workplaces. OUTCOME MEASURES: Strength, balance, endurance, and falls rate. RESULTS: Twenty-three eligible trials were identified and 17 of these were pooled in the meta-analyses. The meta-analysis of strength outcomes found a moderate effect of physical activity on strength (SMD=0.54, 95% CI 0.38 to 0.70). Larger effects were observed from programs that specifically targeted strength (SMD=0.68, 95% CI 0.49 to 0.87), when compared to those that did not (SMD=0.32, 95% CI 0.09 to 0.55). This difference was statistically significant (effect of strength in meta-regression p=0.045). Physical activity also had a moderate effect on both balance (SMD=0.52, 95% CI 0.24 to 0.79) and endurance (SMD=0.73, 95% CI 0.50 to 0.96). No trials reported effects of physical activity on falls soon after receiving the intervention. A statistically non-significant effect on falls 15 years after receiving a physical activity intervention was found in one trial (RR=0.82, 95% CI 0.53 to 1.26). CONCLUSIONS: This review found that muscle strength, balance, and endurance can be improved by physical activity in people aged 40-65 years. There were bigger effects on muscle strength from programs that used resistance exercises, indicating the need to include a resistance training component if strength enhancement is the goal.", "author" : [ { "dropping-particle" : "", "family" : "Ferreira", "given" : "Manuela L", "non-dropping-particle" : "", "parse-names" : false, "suffix" : "" }, { "dropping-particle" : "", "family" : "Sherrington", "given" : "Catherine", "non-dropping-particle" : "", "parse-names" : false, "suffix" : "" }, { "dropping-particle" : "", "family" : "Smith", "given" : "Kate", "non-dropping-particle" : "", "parse-names" : false, "suffix" : "" }, { "dropping-particle" : "", "family" : "Carswell", "given" : "Phil", "non-dropping-particle" : "", "parse-names" : false, "suffix" : "" }, { "dropping-particle" : "", "family" : "Bell", "given" : "Rebecca", "non-dropping-particle" : "", "parse-names" : false, "suffix" : "" }, { "dropping-particle" : "", "family" : "Bell", "given" : "Morton", "non-dropping-particle" : "", "parse-names" : false, "suffix" : "" }, { "dropping-particle" : "", "family" : "Nascimento", "given" : "Dafne P", "non-dropping-particle" : "", "parse-names" : false, "suffix" : "" }, { "dropping-particle" : "", "family" : "Maximo Pereira", "given" : "Leani Souza", "non-dropping-particle" : "", "parse-names" : false, "suffix" : "" }, { "dropping-particle" : "", "family" : "Vardon", "given" : "Paul", "non-dropping-particle" : "", "parse-names" : false, "suffix" : "" } ], "container-title" : "Journal of physiotherapy", "id" : "ITEM-1", "issue" : "3", "issued" : { "date-parts" : [ [ "2012" ] ] }, "language" : "eng", "page" : "145-156", "publisher-place" : "Australia", "title" : "Physical activity improves strength, balance and endurance in adults aged 40-65 years: a systematic review.", "type" : "article-journal", "volume" : "58" }, "uris" : [ "http://www.mendeley.com/documents/?uuid=a2cf8789-96ea-4fc0-a47b-2f786f055378" ] } ], "mendeley" : { "formattedCitation" : "[62]", "plainTextFormattedCitation" : "[62]", "previouslyFormattedCitation" : "[62]" }, "properties" : { "noteIndex" : 0 }, "schema" : "https://github.com/citation-style-language/schema/raw/master/csl-citation.json" }</w:instrText>
      </w:r>
      <w:r>
        <w:fldChar w:fldCharType="separate"/>
      </w:r>
      <w:r w:rsidR="00992B39" w:rsidRPr="00992B39">
        <w:rPr>
          <w:noProof/>
        </w:rPr>
        <w:t>[62]</w:t>
      </w:r>
      <w:r>
        <w:fldChar w:fldCharType="end"/>
      </w:r>
      <w:r>
        <w:t xml:space="preserve"> documented a moderate effect of PA and muscle strength in adults aged 40- 65 years (</w:t>
      </w:r>
      <w:r w:rsidR="00542E0E">
        <w:t xml:space="preserve">SMD </w:t>
      </w:r>
      <w:r w:rsidRPr="00686409">
        <w:t xml:space="preserve">0.54, </w:t>
      </w:r>
      <w:r>
        <w:t>95% CI:</w:t>
      </w:r>
      <w:r w:rsidRPr="00686409">
        <w:t>0.38</w:t>
      </w:r>
      <w:r w:rsidR="00647EDD">
        <w:t>,</w:t>
      </w:r>
      <w:r w:rsidRPr="00686409">
        <w:t xml:space="preserve"> 0.70).</w:t>
      </w:r>
      <w:r>
        <w:t xml:space="preserve"> Ferreira and colleagues</w:t>
      </w:r>
      <w:r>
        <w:fldChar w:fldCharType="begin" w:fldLock="1"/>
      </w:r>
      <w:r w:rsidR="005F1339">
        <w:instrText>ADDIN CSL_CITATION { "citationItems" : [ { "id" : "ITEM-1", "itemData" : { "DOI" : "10.1016/S1836-9553(12)70105-4", "ISSN" : "1836-9553 (Print)", "PMID" : "22884181", "abstract" : "QUESTION: Can physical activity in adults aged 40-65 years enhance strength and balance and prevent falls? DESIGN: Systematic review with meta-analysis of randomised clinical trials. PARTICIPANTS: Healthy adults aged 40-65 years. INTERVENTION: Programs that involved the performance of any physical activity in community settings and workplaces. OUTCOME MEASURES: Strength, balance, endurance, and falls rate. RESULTS: Twenty-three eligible trials were identified and 17 of these were pooled in the meta-analyses. The meta-analysis of strength outcomes found a moderate effect of physical activity on strength (SMD=0.54, 95% CI 0.38 to 0.70). Larger effects were observed from programs that specifically targeted strength (SMD=0.68, 95% CI 0.49 to 0.87), when compared to those that did not (SMD=0.32, 95% CI 0.09 to 0.55). This difference was statistically significant (effect of strength in meta-regression p=0.045). Physical activity also had a moderate effect on both balance (SMD=0.52, 95% CI 0.24 to 0.79) and endurance (SMD=0.73, 95% CI 0.50 to 0.96). No trials reported effects of physical activity on falls soon after receiving the intervention. A statistically non-significant effect on falls 15 years after receiving a physical activity intervention was found in one trial (RR=0.82, 95% CI 0.53 to 1.26). CONCLUSIONS: This review found that muscle strength, balance, and endurance can be improved by physical activity in people aged 40-65 years. There were bigger effects on muscle strength from programs that used resistance exercises, indicating the need to include a resistance training component if strength enhancement is the goal.", "author" : [ { "dropping-particle" : "", "family" : "Ferreira", "given" : "Manuela L", "non-dropping-particle" : "", "parse-names" : false, "suffix" : "" }, { "dropping-particle" : "", "family" : "Sherrington", "given" : "Catherine", "non-dropping-particle" : "", "parse-names" : false, "suffix" : "" }, { "dropping-particle" : "", "family" : "Smith", "given" : "Kate", "non-dropping-particle" : "", "parse-names" : false, "suffix" : "" }, { "dropping-particle" : "", "family" : "Carswell", "given" : "Phil", "non-dropping-particle" : "", "parse-names" : false, "suffix" : "" }, { "dropping-particle" : "", "family" : "Bell", "given" : "Rebecca", "non-dropping-particle" : "", "parse-names" : false, "suffix" : "" }, { "dropping-particle" : "", "family" : "Bell", "given" : "Morton", "non-dropping-particle" : "", "parse-names" : false, "suffix" : "" }, { "dropping-particle" : "", "family" : "Nascimento", "given" : "Dafne P", "non-dropping-particle" : "", "parse-names" : false, "suffix" : "" }, { "dropping-particle" : "", "family" : "Maximo Pereira", "given" : "Leani Souza", "non-dropping-particle" : "", "parse-names" : false, "suffix" : "" }, { "dropping-particle" : "", "family" : "Vardon", "given" : "Paul", "non-dropping-particle" : "", "parse-names" : false, "suffix" : "" } ], "container-title" : "Journal of physiotherapy", "id" : "ITEM-1", "issue" : "3", "issued" : { "date-parts" : [ [ "2012" ] ] }, "language" : "eng", "page" : "145-156", "publisher-place" : "Australia", "title" : "Physical activity improves strength, balance and endurance in adults aged 40-65 years: a systematic review.", "type" : "article-journal", "volume" : "58" }, "uris" : [ "http://www.mendeley.com/documents/?uuid=a2cf8789-96ea-4fc0-a47b-2f786f055378" ] } ], "mendeley" : { "formattedCitation" : "[62]", "plainTextFormattedCitation" : "[62]", "previouslyFormattedCitation" : "[62]" }, "properties" : { "noteIndex" : 0 }, "schema" : "https://github.com/citation-style-language/schema/raw/master/csl-citation.json" }</w:instrText>
      </w:r>
      <w:r>
        <w:fldChar w:fldCharType="separate"/>
      </w:r>
      <w:r w:rsidR="00992B39" w:rsidRPr="00992B39">
        <w:rPr>
          <w:noProof/>
        </w:rPr>
        <w:t>[62]</w:t>
      </w:r>
      <w:r>
        <w:fldChar w:fldCharType="end"/>
      </w:r>
      <w:r>
        <w:t xml:space="preserve"> noted larger effect sizes in studies that included resistance exercises, use of a weight</w:t>
      </w:r>
      <w:r w:rsidR="008910F7">
        <w:t>s</w:t>
      </w:r>
      <w:r>
        <w:t xml:space="preserve"> with a moderate to high intensity</w:t>
      </w:r>
      <w:r w:rsidR="00BC26D9">
        <w:t>,</w:t>
      </w:r>
      <w:r>
        <w:t xml:space="preserve"> (</w:t>
      </w:r>
      <w:r w:rsidRPr="00E6158A">
        <w:t xml:space="preserve">10 studies, SMD 0.68; </w:t>
      </w:r>
      <w:r>
        <w:t>95% CI:</w:t>
      </w:r>
      <w:r w:rsidR="00647EDD">
        <w:t xml:space="preserve">0.49, </w:t>
      </w:r>
      <w:r w:rsidRPr="00E6158A">
        <w:t>0.87)</w:t>
      </w:r>
      <w:r>
        <w:t xml:space="preserve"> when compared to the studies that did not</w:t>
      </w:r>
      <w:r w:rsidR="005F1339">
        <w:t xml:space="preserve"> include this type of exercise</w:t>
      </w:r>
      <w:r>
        <w:t xml:space="preserve"> (17 studies, SMD </w:t>
      </w:r>
      <w:r w:rsidRPr="00E6158A">
        <w:t xml:space="preserve">0.32; </w:t>
      </w:r>
      <w:r>
        <w:t>95% CI:</w:t>
      </w:r>
      <w:r w:rsidR="00647EDD">
        <w:t>0.09,</w:t>
      </w:r>
      <w:r w:rsidR="00400D1D">
        <w:t xml:space="preserve"> 0.55). </w:t>
      </w:r>
      <w:r w:rsidRPr="006D463E">
        <w:t xml:space="preserve">Marques et al </w:t>
      </w:r>
      <w:r>
        <w:t xml:space="preserve"> found similar results to </w:t>
      </w:r>
      <w:r w:rsidRPr="006D463E">
        <w:t xml:space="preserve">suggest resistance exercise </w:t>
      </w:r>
      <w:r>
        <w:t xml:space="preserve">to </w:t>
      </w:r>
      <w:r w:rsidRPr="006D463E">
        <w:t>be more beneficial than aerobic exercise over a</w:t>
      </w:r>
      <w:r>
        <w:t>n 8 month period for</w:t>
      </w:r>
      <w:r w:rsidRPr="006D463E">
        <w:t xml:space="preserve"> improving muscle strength in older adults</w:t>
      </w:r>
      <w:r w:rsidR="008910F7">
        <w:fldChar w:fldCharType="begin" w:fldLock="1"/>
      </w:r>
      <w:r w:rsidR="005F1339">
        <w:instrText>ADDIN CSL_CITATION { "citationItems" : [ { "id" : "ITEM-1", "itemData" : { "DOI" : "10.1016/j.exger.2011.02.005", "ISSN" : "1873-6815 (Electronic)", "PMID" : "21316442", "abstract" : "This study compared the effects of a resistance training protocol and a moderate-impact aerobic training protocol on bone mineral density (BMD), physical ability, serum osteoprotegerin (OPG), and receptor activator of nuclear factor kappa B ligand (RANKL) levels. Seventy-one older women were randomly assigned to resistance exercise (RE), aerobic exercise (AE) or a control group (CON). Both interventions were conducted 3 times per week for 8 months. Outcome measures included proximal femur BMD, muscle strength, balance, body composition, serum OPG, and RANKL levels. Potential confounding variables included dietary intake, accelerometer-based physical activity (PA), and molecularly defined lactase nonpersistence. After 8 months, only RE group exhibited increases in BMD at the trochanter (2.9%) and total hip (1.5%), and improved body composition. Both RE and AE groups improved balance. No significant changes were observed in OPG and RANKL levels, and OPG/RANKL ratio. Lactase nonpersistence was not associated with BMD changes. No group differences were observed in baseline values or change in dietary intakes and daily PA. Data suggest that 8 months of RE may be more effective than AE for inducing favourable changes in BMD and muscle strength, whilst both interventions demonstrate to protect against the functional balance control that is strongly related to fall risk.", "author" : [ { "dropping-particle" : "", "family" : "Marques", "given" : "Elisa A", "non-dropping-particle" : "", "parse-names" : false, "suffix" : "" }, { "dropping-particle" : "", "family" : "Wanderley", "given" : "Flavia", "non-dropping-particle" : "", "parse-names" : false, "suffix" : "" }, { "dropping-particle" : "", "family" : "Machado", "given" : "Leandro", "non-dropping-particle" : "", "parse-names" : false, "suffix" : "" }, { "dropping-particle" : "", "family" : "Sousa", "given" : "Filipa", "non-dropping-particle" : "", "parse-names" : false, "suffix" : "" }, { "dropping-particle" : "", "family" : "Viana", "given" : "Joao L", "non-dropping-particle" : "", "parse-names" : false, "suffix" : "" }, { "dropping-particle" : "", "family" : "Moreira-Goncalves", "given" : "Daniel", "non-dropping-particle" : "", "parse-names" : false, "suffix" : "" }, { "dropping-particle" : "", "family" : "Moreira", "given" : "Pedro", "non-dropping-particle" : "", "parse-names" : false, "suffix" : "" }, { "dropping-particle" : "", "family" : "Mota", "given" : "Jorge", "non-dropping-particle" : "", "parse-names" : false, "suffix" : "" }, { "dropping-particle" : "", "family" : "Carvalho", "given" : "Joana", "non-dropping-particle" : "", "parse-names" : false, "suffix" : "" } ], "container-title" : "Experimental gerontology", "id" : "ITEM-1", "issue" : "7", "issued" : { "date-parts" : [ [ "2011", "7" ] ] }, "language" : "eng", "page" : "524-532", "publisher-place" : "England", "title" : "Effects of resistance and aerobic exercise on physical function, bone mineral density, OPG and RANKL in older women.", "type" : "article-journal", "volume" : "46" }, "uris" : [ "http://www.mendeley.com/documents/?uuid=3cba53de-ef75-4c88-9100-2ceb8dd740c6" ] } ], "mendeley" : { "formattedCitation" : "[63]", "plainTextFormattedCitation" : "[63]", "previouslyFormattedCitation" : "[63]" }, "properties" : { "noteIndex" : 0 }, "schema" : "https://github.com/citation-style-language/schema/raw/master/csl-citation.json" }</w:instrText>
      </w:r>
      <w:r w:rsidR="008910F7">
        <w:fldChar w:fldCharType="separate"/>
      </w:r>
      <w:r w:rsidR="00992B39" w:rsidRPr="00992B39">
        <w:rPr>
          <w:noProof/>
        </w:rPr>
        <w:t>[63]</w:t>
      </w:r>
      <w:r w:rsidR="008910F7">
        <w:fldChar w:fldCharType="end"/>
      </w:r>
      <w:r w:rsidRPr="006D463E">
        <w:t xml:space="preserve">. </w:t>
      </w:r>
      <w:r w:rsidR="008910F7">
        <w:t>The beneficial ef</w:t>
      </w:r>
      <w:r w:rsidR="000C2CF4">
        <w:t>fects of resistance training</w:t>
      </w:r>
      <w:r w:rsidR="0067166A">
        <w:t xml:space="preserve"> on muscle strength</w:t>
      </w:r>
      <w:r w:rsidR="000C2CF4">
        <w:t xml:space="preserve"> have</w:t>
      </w:r>
      <w:r w:rsidR="008910F7">
        <w:t xml:space="preserve"> also</w:t>
      </w:r>
      <w:r w:rsidR="0067166A">
        <w:t xml:space="preserve"> been </w:t>
      </w:r>
      <w:r w:rsidR="008910F7">
        <w:t xml:space="preserve">described in </w:t>
      </w:r>
      <w:r w:rsidR="00BC26D9">
        <w:t>other</w:t>
      </w:r>
      <w:r w:rsidR="004900B1">
        <w:t xml:space="preserve"> systematic reviews </w:t>
      </w:r>
      <w:r w:rsidR="002D3838">
        <w:t>which</w:t>
      </w:r>
      <w:r w:rsidR="0067166A">
        <w:t xml:space="preserve"> particular</w:t>
      </w:r>
      <w:r w:rsidR="00BC26D9">
        <w:t>ly</w:t>
      </w:r>
      <w:r w:rsidR="0067166A">
        <w:t xml:space="preserve"> emphasise the benefits of resistance exercise when performed at higher intensities</w:t>
      </w:r>
      <w:r w:rsidR="000C2CF4">
        <w:t xml:space="preserve"> </w:t>
      </w:r>
      <w:r w:rsidR="00476063">
        <w:fldChar w:fldCharType="begin" w:fldLock="1"/>
      </w:r>
      <w:r w:rsidR="00AE52A5">
        <w:instrText>ADDIN CSL_CITATION { "citationItems" : [ { "id" : "ITEM-1", "itemData" : { "DOI" : "10.1002/14651858.CD002759.pub2", "ISSN" : "1469-493X (Electronic)", "PMID" : "19588334", "abstract" : "BACKGROUND: Muscle weakness in old age is associated with physical function decline. Progressive resistance strength training (PRT) exercises are designed to increase strength. OBJECTIVES: To assess the effects of PRT on older people and identify adverse events. SEARCH STRATEGY: We searched the Cochrane Bone, Joint and Muscle Trauma Group Specialized Register (to March 2007), the Cochrane Central Register of Controlled Trials (The Cochrane Library 2007, Issue 2), MEDLINE (1966 to May 01, 2008), EMBASE (1980 to February 06 2007), CINAHL (1982 to July 01 2007) and two other electronic databases. We also searched reference lists of articles, reviewed conference abstracts and contacted authors. SELECTION CRITERIA: Randomised controlled trials reporting physical outcomes of PRT for older people were included. DATA COLLECTION AND ANALYSIS: Two review authors independently selected trials, assessed trial quality and extracted data. Data were pooled where appropriate. MAIN RESULTS: One hundred and twenty one trials with 6700 participants were included. In most trials, PRT was performed two to three times per week and at a high intensity. PRT resulted in a small but significant improvement in physical ability (33 trials, 2172 participants; SMD 0.14, 95% CI 0.05 to 0.22). Functional limitation measures also showed improvements: e.g. there was a modest improvement in gait speed (24 trials, 1179 participants, MD 0.08 m/s, 95% CI 0.04 to 0.12); and a moderate to large effect for getting out of a chair (11 trials, 384 participants, SMD -0.94, 95% CI -1.49 to -0.38). PRT had a large positive effect on muscle strength (73 trials, 3059 participants, SMD 0.84, 95% CI 0.67 to 1.00). Participants with osteoarthritis reported a reduction in pain following PRT(6 trials, 503 participants, SMD -0.30, 95% CI -0.48 to -0.13). There was no evidence from 10 other trials (587 participants) that PRT had an effect on bodily pain. Adverse events were poorly recorded but adverse events related to musculoskeletal complaints, such as joint pain and muscle soreness, were reported in many of the studies that prospectively defined and monitored these events. Serious adverse events were rare, and no serious events were reported to be directly related to the exercise programme. AUTHORS' CONCLUSIONS: This review provides evidence that PRT is an effective intervention for improving physical functioning in older people, including improving strength and the performance of some simple and complex \u2026", "author" : [ { "dropping-particle" : "", "family" : "Liu", "given" : "Chiung-Ju", "non-dropping-particle" : "", "parse-names" : false, "suffix" : "" }, { "dropping-particle" : "", "family" : "Latham", "given" : "Nancy K", "non-dropping-particle" : "", "parse-names" : false, "suffix" : "" } ], "container-title" : "The Cochrane database of systematic reviews", "id" : "ITEM-1", "issue" : "3", "issued" : { "date-parts" : [ [ "2009" ] ] }, "language" : "eng", "page" : "CD002759", "publisher-place" : "England", "title" : "Progressive resistance strength training for improving physical function in older adults.", "type" : "article-journal" }, "uris" : [ "http://www.mendeley.com/documents/?uuid=b672a9dd-5849-4595-a70c-e874fa93add5" ] }, { "id" : "ITEM-2", "itemData" : { "DOI" : "10.1016/j.arr.2010.03.004", "ISSN" : "1872-9649 (Electronic)", "PMID" : "20385254", "abstract" : "PURPOSE: The effectiveness of resistance exercise for strength improvement among  aging persons is inconsistent across investigations, and there is a lack of research synthesis for multiple strength outcomes. METHODS: The systematic review followed the Preferred Reporting Items for Systematic Reviews and Meta-Analyses (PRISMA) recommendations. A meta-analysis was conducted to determine the effect of resistance exercise (RE) for multiple strength outcomes in aging adults. Randomized-controlled trials and randomized or non-randomized studies among adults &gt; or = 50 years, were included. Data were pooled using random-effect models. Outcomes for 4 common strength tests were analyzed for main effects. Heterogeneity between studies was assessed using the Cochran Q and I(2) statistics, and publication bias was evaluated through physical inspection of funnel plots as well as formal rank-correlation statistics. A linear mixed model regression was incorporated to examine differences between outcomes, as well as potential study-level predictor variables. RESULTS: Forty-seven studies were included, representing 1079 participants. A positive effect for each of the strength outcomes was determined however there was heterogeneity between studies. Regression revealed that higher intensity training was associated with greater improvement. Strength increases ranged from 9.8 to 31.6 kg, and percent changes were 29+/-2, 24+/-2, 33+/-3, and 25+/-2, respectively for leg press, chest press, knee extension, and lat pull. CONCLUSIONS: RE is effective for improving strength among older adults, particularly with higher intensity training. Findings therefore suggest that RE may be considered a viable strategy to prevent generalized muscular weakness associated with aging.", "author" : [ { "dropping-particle" : "", "family" : "Peterson", "given" : "Mark D", "non-dropping-particle" : "", "parse-names" : false, "suffix" : "" }, { "dropping-particle" : "", "family" : "Rhea", "given" : "Matthew R", "non-dropping-particle" : "", "parse-names" : false, "suffix" : "" }, { "dropping-particle" : "", "family" : "Sen", "given" : "Ananda", "non-dropping-particle" : "", "parse-names" : false, "suffix" : "" }, { "dropping-particle" : "", "family" : "Gordon", "given" : "Paul M", "non-dropping-particle" : "", "parse-names" : false, "suffix" : "" } ], "container-title" : "Ageing research reviews", "id" : "ITEM-2", "issue" : "3", "issued" : { "date-parts" : [ [ "2010", "7" ] ] }, "language" : "eng", "page" : "226-237", "publisher-place" : "England", "title" : "Resistance exercise for muscular strength in older adults: a meta-analysis.", "type" : "article-journal", "volume" : "9" }, "uris" : [ "http://www.mendeley.com/documents/?uuid=967f1aea-c6e4-41f0-8e06-191e8f2cd3a0" ] } ], "mendeley" : { "formattedCitation" : "[64, 65]", "plainTextFormattedCitation" : "[64, 65]", "previouslyFormattedCitation" : "[64, 65]" }, "properties" : { "noteIndex" : 0 }, "schema" : "https://github.com/citation-style-language/schema/raw/master/csl-citation.json" }</w:instrText>
      </w:r>
      <w:r w:rsidR="00476063">
        <w:fldChar w:fldCharType="separate"/>
      </w:r>
      <w:r w:rsidR="000C2CF4" w:rsidRPr="000C2CF4">
        <w:rPr>
          <w:noProof/>
        </w:rPr>
        <w:t>[64, 65]</w:t>
      </w:r>
      <w:r w:rsidR="00476063">
        <w:fldChar w:fldCharType="end"/>
      </w:r>
      <w:r w:rsidR="000C2CF4">
        <w:t xml:space="preserve">. </w:t>
      </w:r>
    </w:p>
    <w:p w14:paraId="51E42DB0" w14:textId="77777777" w:rsidR="00C504AE" w:rsidRDefault="00C504AE" w:rsidP="001D0473">
      <w:pPr>
        <w:autoSpaceDE w:val="0"/>
        <w:autoSpaceDN w:val="0"/>
        <w:adjustRightInd w:val="0"/>
        <w:spacing w:after="0" w:line="360" w:lineRule="auto"/>
        <w:rPr>
          <w:rFonts w:ascii="Arial" w:hAnsi="Arial" w:cs="Arial"/>
          <w:color w:val="333333"/>
          <w:sz w:val="20"/>
          <w:szCs w:val="20"/>
          <w:shd w:val="clear" w:color="auto" w:fill="FFFFFF"/>
        </w:rPr>
      </w:pPr>
    </w:p>
    <w:p w14:paraId="0F944B6A" w14:textId="098CED3A" w:rsidR="00554EAF" w:rsidRDefault="000E6951" w:rsidP="001D0473">
      <w:pPr>
        <w:spacing w:line="360" w:lineRule="auto"/>
        <w:rPr>
          <w:b/>
          <w:u w:val="single"/>
        </w:rPr>
      </w:pPr>
      <w:r w:rsidRPr="00F502D4">
        <w:t xml:space="preserve">There have been mixed reports regarding the role of </w:t>
      </w:r>
      <w:r w:rsidR="00210400">
        <w:t xml:space="preserve">PA </w:t>
      </w:r>
      <w:r w:rsidRPr="00F502D4">
        <w:t>throughout the lifecourse and its influence on</w:t>
      </w:r>
      <w:r>
        <w:t xml:space="preserve"> muscle strength in later life. Data from the National Survey of </w:t>
      </w:r>
      <w:r w:rsidR="00BC26D9">
        <w:t>Health and Development indicate</w:t>
      </w:r>
      <w:r>
        <w:t xml:space="preserve"> a positive cross sectional relationship at 53 years with </w:t>
      </w:r>
      <w:r w:rsidR="00210400">
        <w:t xml:space="preserve">PA </w:t>
      </w:r>
      <w:r>
        <w:t xml:space="preserve">and muscle strength in men but did not show any significant </w:t>
      </w:r>
      <w:r w:rsidR="00BC26D9">
        <w:t xml:space="preserve">benefits of </w:t>
      </w:r>
      <w:r w:rsidR="00210400">
        <w:t>PA</w:t>
      </w:r>
      <w:r w:rsidR="00BC26D9">
        <w:t xml:space="preserve"> earlier in</w:t>
      </w:r>
      <w:r>
        <w:t xml:space="preserve"> mid- life</w:t>
      </w:r>
      <w:r>
        <w:fldChar w:fldCharType="begin" w:fldLock="1"/>
      </w:r>
      <w:r w:rsidR="0052228D">
        <w:instrText>ADDIN CSL_CITATION { "citationItems" : [ { "id" : "ITEM-1", "itemData" : { "DOI" : "10.1016/j.amepre.2011.06.035", "ISBN" : "1873-2607 (Electronic)\\r0749-3797 (Linking)", "ISSN" : "07493797", "PMID" : "21961464", "abstract" : "Background: Evidence, mainly from cross-sectional studies, suggests that physical activity is a potentially important modifiable factor associated with physical performance and strength in older age. It is unclear whether the benefits of physical activity accumulate across life or whether there are sensitive periods when physical activity is more influential. Purpose: To examine the associations of leisure-time physical activity across adulthood with physical performance and strength in midlife, and to test whether there are cumulative benefits of physical activity. Methods: Using data on approximately 2400 men and women from the UK Medical Research Council National Survey of Health and Development, followed up since birth in March 1946, the associations of physical activity levels during leisure time self-reported prospectively at ages 36, 43, and 53 years with grip strength, standing balance, and chair rise times, assessed by nurses at age 53 years (in 1999), were examined in 2010. Results: There were independent positive effects of physical activity at all three ages on chair rise performance, and at ages 43 and 53 years on standing balance performance, even after adjusting for covariates. These results were supported by evidence of cumulative effects found when using structured life course models. Physical activity and grip strength were not associated in women and, in men, only physical activity at age 53 years was associated with grip strength. Conclusions: There are cumulative benefits of physical activity across adulthood on physical performance in midlife. Increased activity should be promoted early in adulthood to ensure the maintenance of physical performance in later life. ?? 2011 American Journal of Preventive Medicine.", "author" : [ { "dropping-particle" : "", "family" : "Cooper", "given" : "Rachel", "non-dropping-particle" : "", "parse-names" : false, "suffix" : "" }, { "dropping-particle" : "", "family" : "Mishra", "given" : "Gita D", "non-dropping-particle" : "", "parse-names" : false, "suffix" : "" }, { "dropping-particle" : "", "family" : "Kuh", "given" : "Diana", "non-dropping-particle" : "", "parse-names" : false, "suffix" : "" } ], "container-title" : "American Journal of Preventive Medicine", "id" : "ITEM-1", "issue" : "4", "issued" : { "date-parts" : [ [ "2011", "10" ] ] }, "language" : "eng", "page" : "376-384", "publisher-place" : "Netherlands", "title" : "Physical activity across adulthood and physical performance in midlife: Findings from a British birth cohort", "type" : "article-journal", "volume" : "41" }, "uris" : [ "http://www.mendeley.com/documents/?uuid=de3530a5-a41c-4e47-9bb6-fa3acde53a52" ] } ], "mendeley" : { "formattedCitation" : "[66]", "plainTextFormattedCitation" : "[66]", "previouslyFormattedCitation" : "[66]" }, "properties" : { "noteIndex" : 0 }, "schema" : "https://github.com/citation-style-language/schema/raw/master/csl-citation.json" }</w:instrText>
      </w:r>
      <w:r>
        <w:fldChar w:fldCharType="separate"/>
      </w:r>
      <w:r w:rsidRPr="000E6951">
        <w:rPr>
          <w:noProof/>
        </w:rPr>
        <w:t>[66]</w:t>
      </w:r>
      <w:r>
        <w:fldChar w:fldCharType="end"/>
      </w:r>
      <w:r>
        <w:t xml:space="preserve">. Dodds et al used the same data set, after additional data collections, to show a positive association with leisure time </w:t>
      </w:r>
      <w:r w:rsidR="00210400">
        <w:t xml:space="preserve">PA </w:t>
      </w:r>
      <w:r>
        <w:t>and muscle strength in later life and suggested a cumulative benefit of</w:t>
      </w:r>
      <w:r w:rsidRPr="000E6951">
        <w:rPr>
          <w:color w:val="000000"/>
          <w:shd w:val="clear" w:color="auto" w:fill="F6F6F6"/>
        </w:rPr>
        <w:t xml:space="preserve"> greater activity </w:t>
      </w:r>
      <w:r>
        <w:t>which limit</w:t>
      </w:r>
      <w:r w:rsidR="00BC26D9">
        <w:t xml:space="preserve">s the rate at which </w:t>
      </w:r>
      <w:r>
        <w:t>muscle strength decline</w:t>
      </w:r>
      <w:r w:rsidR="00BC26D9">
        <w:t>s</w:t>
      </w:r>
      <w:r>
        <w:t xml:space="preserve"> </w:t>
      </w:r>
      <w:r>
        <w:fldChar w:fldCharType="begin" w:fldLock="1"/>
      </w:r>
      <w:r w:rsidR="0052228D">
        <w:instrText>ADDIN CSL_CITATION { "citationItems" : [ { "id" : "ITEM-1", "itemData" : { "DOI" : "10.1093/ageing/aft124", "ISBN" : "0002-0729", "PMID" : "23981980", "abstract" : "INTRODUCTION: observational studies do not always find positive associations between physical activity and muscle strength despite intervention studies consistently showing that exercise improves strength in older adults. In previous analyses of the MRC National Survey of Health and Development (NSHD), the 1946 British birth cohort, there was no evidence of an association between leisure time physical activity (LTPA) across adulthood and grip strength at age 53. This study tested the hypothesis that cumulative benefits of LTPA across mid-life on grip strength will have emerged by age 60-64. METHODS: data from the MRC NSHD were used to investigate the associations between LTPA at ages 36, 43, 53 and 60-64 and grip strength at 60-64. Linear regression models were constructed to examine the effect of activity at each age separately and as a cumulative score, including adjustment for potential confounders and testing of life course hypotheses. RESULTS: there were complete longitudinal data available for 1,645 participants. There was evidence of a cumulative effect of LTPA across mid-life on grip strength at 60-64. Compared with the third of participants who reported the least LTPA participation across the four time points, those in the top third had on average 2.11 kg (95% CI: 0.88, 3.35) stronger grip after adjustments. CONCLUSIONS: increased levels of LTPA across mid-life were associated with stronger grip at age 60-64, in both men and women. As these associations have emerged since age 53, it suggests that LTPA across adulthood may prevent decline in grip strength in early old age.", "author" : [ { "dropping-particle" : "", "family" : "Dodds", "given" : "R", "non-dropping-particle" : "", "parse-names" : false, "suffix" : "" }, { "dropping-particle" : "", "family" : "Kuh", "given" : "D", "non-dropping-particle" : "", "parse-names" : false, "suffix" : "" }, { "dropping-particle" : "", "family" : "Aihie Sayer", "given" : "A", "non-dropping-particle" : "", "parse-names" : false, "suffix" : "" }, { "dropping-particle" : "", "family" : "Cooper", "given" : "R", "non-dropping-particle" : "", "parse-names" : false, "suffix" : "" } ], "container-title" : "Age Ageing", "edition" : "2013/08/29", "id" : "ITEM-1", "issue" : "6", "issued" : { "date-parts" : [ [ "2013" ] ] }, "language" : "eng", "page" : "794-798", "title" : "Physical activity levels across adult life and grip strength in early old age: updating findings from a British birth cohort", "type" : "article-journal", "volume" : "42" }, "uris" : [ "http://www.mendeley.com/documents/?uuid=2ab263be-395e-4105-acfc-4f590bd237ac" ] } ], "mendeley" : { "formattedCitation" : "[67]", "plainTextFormattedCitation" : "[67]", "previouslyFormattedCitation" : "[67]" }, "properties" : { "noteIndex" : 0 }, "schema" : "https://github.com/citation-style-language/schema/raw/master/csl-citation.json" }</w:instrText>
      </w:r>
      <w:r>
        <w:fldChar w:fldCharType="separate"/>
      </w:r>
      <w:r w:rsidRPr="000E6951">
        <w:rPr>
          <w:noProof/>
        </w:rPr>
        <w:t>[67]</w:t>
      </w:r>
      <w:r>
        <w:fldChar w:fldCharType="end"/>
      </w:r>
      <w:r>
        <w:t xml:space="preserve">. </w:t>
      </w:r>
      <w:r w:rsidRPr="00F502D4">
        <w:t xml:space="preserve">One study found that participants who became physically sedentary during </w:t>
      </w:r>
      <w:r w:rsidR="00F421B9">
        <w:t xml:space="preserve">a </w:t>
      </w:r>
      <w:r w:rsidRPr="00F502D4">
        <w:t xml:space="preserve">follow-up period of 22 years had a significantly greater rate of grip strength decline than in those who maintained </w:t>
      </w:r>
      <w:r>
        <w:t xml:space="preserve">physically active </w:t>
      </w:r>
      <w:r w:rsidRPr="00F502D4">
        <w:t xml:space="preserve">throughout the follow-up period </w:t>
      </w:r>
      <w:r>
        <w:fldChar w:fldCharType="begin" w:fldLock="1"/>
      </w:r>
      <w:r w:rsidR="0052228D">
        <w:instrText>ADDIN CSL_CITATION { "citationItems" : [ { "id" : "ITEM-1", "itemData" : { "DOI" : "10.1111/j.1532-5415.2011.03779.x", "author" : [ { "dropping-particle" : "", "family" : "Stenholm", "given" : "S", "non-dropping-particle" : "", "parse-names" : false, "suffix" : "" }, { "dropping-particle" : "", "family" : "Tiainen", "given" : "K", "non-dropping-particle" : "", "parse-names" : false, "suffix" : "" }, { "dropping-particle" : "", "family" : "Rantanen", "given" : "T", "non-dropping-particle" : "", "parse-names" : false, "suffix" : "" }, { "dropping-particle" : "", "family" : "Sainio", "given" : "P", "non-dropping-particle" : "", "parse-names" : false, "suffix" : "" }, { "dropping-particle" : "", "family" : "Heliovaara", "given" : "M", "non-dropping-particle" : "", "parse-names" : false, "suffix" : "" }, { "dropping-particle" : "", "family" : "Impivaara", "given" : "O", "non-dropping-particle" : "", "parse-names" : false, "suffix" : "" } ], "container-title" : "J Am Geriatr Soc", "id" : "ITEM-1", "issued" : { "date-parts" : [ [ "2012" ] ] }, "title" : "Long-term determinants of muscle strength decline: prospective evidence from the 22-year mini-Finland follow-up survey", "type" : "article-journal", "volume" : "60" }, "uris" : [ "http://www.mendeley.com/documents/?uuid=0b7ed2e5-be48-42d4-8827-91906846b26a" ] } ], "mendeley" : { "formattedCitation" : "[68]", "plainTextFormattedCitation" : "[68]", "previouslyFormattedCitation" : "[68]" }, "properties" : { "noteIndex" : 0 }, "schema" : "https://github.com/citation-style-language/schema/raw/master/csl-citation.json" }</w:instrText>
      </w:r>
      <w:r>
        <w:fldChar w:fldCharType="separate"/>
      </w:r>
      <w:r w:rsidRPr="000E6951">
        <w:rPr>
          <w:noProof/>
        </w:rPr>
        <w:t>[68]</w:t>
      </w:r>
      <w:r>
        <w:fldChar w:fldCharType="end"/>
      </w:r>
      <w:r>
        <w:t>.</w:t>
      </w:r>
      <w:r w:rsidRPr="00F502D4">
        <w:t xml:space="preserve"> </w:t>
      </w:r>
    </w:p>
    <w:p w14:paraId="5DACF30E" w14:textId="77777777" w:rsidR="00846A02" w:rsidRDefault="00846A02" w:rsidP="001D0473">
      <w:pPr>
        <w:spacing w:line="360" w:lineRule="auto"/>
        <w:rPr>
          <w:b/>
          <w:u w:val="single"/>
        </w:rPr>
      </w:pPr>
      <w:r>
        <w:rPr>
          <w:b/>
          <w:u w:val="single"/>
        </w:rPr>
        <w:t>Physical Function</w:t>
      </w:r>
    </w:p>
    <w:p w14:paraId="4EF55B91" w14:textId="34BD1BBD" w:rsidR="00846A02" w:rsidRDefault="00846A02" w:rsidP="001D0473">
      <w:pPr>
        <w:spacing w:line="360" w:lineRule="auto"/>
      </w:pPr>
      <w:r>
        <w:t xml:space="preserve">A number of previous studies in mid- aged and older adults have shown that </w:t>
      </w:r>
      <w:r w:rsidR="00967660">
        <w:t>individuals with</w:t>
      </w:r>
      <w:r>
        <w:t xml:space="preserve"> higher levels of PA have better physical functioning </w:t>
      </w:r>
      <w:r>
        <w:fldChar w:fldCharType="begin" w:fldLock="1"/>
      </w:r>
      <w:r w:rsidR="0052228D">
        <w:instrText>ADDIN CSL_CITATION { "citationItems" : [ { "id" : "ITEM-1", "itemData" : { "DOI" : "10.1016/j.amepre.2011.06.035", "ISBN" : "1873-2607 (Electronic)\\r0749-3797 (Linking)", "ISSN" : "07493797", "PMID" : "21961464", "abstract" : "Background: Evidence, mainly from cross-sectional studies, suggests that physical activity is a potentially important modifiable factor associated with physical performance and strength in older age. It is unclear whether the benefits of physical activity accumulate across life or whether there are sensitive periods when physical activity is more influential. Purpose: To examine the associations of leisure-time physical activity across adulthood with physical performance and strength in midlife, and to test whether there are cumulative benefits of physical activity. Methods: Using data on approximately 2400 men and women from the UK Medical Research Council National Survey of Health and Development, followed up since birth in March 1946, the associations of physical activity levels during leisure time self-reported prospectively at ages 36, 43, and 53 years with grip strength, standing balance, and chair rise times, assessed by nurses at age 53 years (in 1999), were examined in 2010. Results: There were independent positive effects of physical activity at all three ages on chair rise performance, and at ages 43 and 53 years on standing balance performance, even after adjusting for covariates. These results were supported by evidence of cumulative effects found when using structured life course models. Physical activity and grip strength were not associated in women and, in men, only physical activity at age 53 years was associated with grip strength. Conclusions: There are cumulative benefits of physical activity across adulthood on physical performance in midlife. Increased activity should be promoted early in adulthood to ensure the maintenance of physical performance in later life. ?? 2011 American Journal of Preventive Medicine.", "author" : [ { "dropping-particle" : "", "family" : "Cooper", "given" : "Rachel", "non-dropping-particle" : "", "parse-names" : false, "suffix" : "" }, { "dropping-particle" : "", "family" : "Mishra", "given" : "Gita D", "non-dropping-particle" : "", "parse-names" : false, "suffix" : "" }, { "dropping-particle" : "", "family" : "Kuh", "given" : "Diana", "non-dropping-particle" : "", "parse-names" : false, "suffix" : "" } ], "container-title" : "American Journal of Preventive Medicine", "id" : "ITEM-1", "issue" : "4", "issued" : { "date-parts" : [ [ "2011", "10" ] ] }, "language" : "eng", "page" : "376-384", "publisher-place" : "Netherlands", "title" : "Physical activity across adulthood and physical performance in midlife: Findings from a British birth cohort", "type" : "article-journal", "volume" : "41" }, "uris" : [ "http://www.mendeley.com/documents/?uuid=de3530a5-a41c-4e47-9bb6-fa3acde53a52" ] }, { "id" : "ITEM-2", "itemData" : { "DOI" : "10.1186/1477-7525-9-47", "ISBN" : "1477-7525 (Electronic)\\r1477-7525 (Linking)", "ISSN" : "1477-7525", "PMID" : "21708011", "abstract" : "BACKGROUND: Evidence on the relation between leisure-time physical activity (LTPA) and health-related quality of life (HRQoL) in older adults is based primarily on clinical trials of physical exercise programs in institutionalized persons and on cross-sectional studies of community-dwelling persons. Moreover, there is no evidence on whether leisure-time sedentary behavior (LTSB) is associated with HRQoL independently of LTPA. This study examined the longitudinal association between LTPA, LTSB, and HRQoL in older community-dwelling adults in Spain.\\n\\nMETHODS: Prospective cohort study of 1,097 persons aged 62 and over. In 2003 LTPA in MET-hr/week was measured with a validated questionnaire, and LTSB was estimated by the number of sitting hours per week. In 2009 HRQoL was measured with the SF-36 questionnaire. Analyses were done with linear regression and adjusted for the main confounders.\\n\\nRESULTS: Compared with those who did no LTPA, subjects in the upper quartile of LTPA had better scores on the SF-36 scales of physical functioning (\u03b2 5.65; 95% confidence interval [CI] 1.32-9.98; p linear trend &lt; 0.001), physical role (\u03b2 7.38; 95% CI 0.16-14.93; p linear trend &lt; 0.001), bodily pain (\u03b2 6.92; 95% CI 1.86-11.98; p linear trend &lt; 0.01), vitality (\u03b2 5.09; 95% CI 0.76-9.41; p linear trend &lt; 0.004) social functioning (\u03b2 7.83; 95% CI 2.89-12.75; p linear trend &lt; 0.001), emotional role (\u03b2 8.59; 95% CI 1.97-15.21; p linear trend &lt; 0.02) and mental health (\u03b2 4.20; 95% CI 0.26-8.13; p linear trend &lt; 0.06). As suggested by previous work in this field, these associations were clinically relevant because the \u03b2 regression coefficients were higher than 3 points. Finally, the number of sitting hours showed a gradual and inverse relation with the scores on most of the SF-36 scales, which was also clinically relevant.\\n\\nCONCLUSIONS: Greater LTPA and less LTSB were independently associated with better long-term HRQoL in older adults.", "author" : [ { "dropping-particle" : "", "family" : "Balboa-castillo", "given" : "Teresa", "non-dropping-particle" : "", "parse-names" : false, "suffix" : "" }, { "dropping-particle" : "", "family" : "Le\u00f3n-mu\u00f1oz", "given" : "Luz M", "non-dropping-particle" : "", "parse-names" : false, "suffix" : "" }, { "dropping-particle" : "", "family" : "Graciani", "given" : "Auxiliadora", "non-dropping-particle" : "", "parse-names" : false, "suffix" : "" }, { "dropping-particle" : "", "family" : "Rodr\u00edguez-artalejo", "given" : "Fernando", "non-dropping-particle" : "", "parse-names" : false, "suffix" : "" }, { "dropping-particle" : "", "family" : "Guallar-Castill\u00f3n", "given" : "Pilar", "non-dropping-particle" : "", "parse-names" : false, "suffix" : "" } ], "container-title" : "Health and quality of life outcomes", "id" : "ITEM-2", "issue" : "1", "issued" : { "date-parts" : [ [ "2011" ] ] }, "language" : "eng", "page" : "47", "publisher-place" : "England", "title" : "Longitudinal association of physical activity and sedentary behavior during leisure time with health-related quality of life in community-dwelling older adults.", "type" : "article-journal", "volume" : "9" }, "uris" : [ "http://www.mendeley.com/documents/?uuid=71bbe317-4999-4014-939d-a99d5cecc4c5" ] }, { "id" : "ITEM-3", "itemData" : { "ISBN" : "0002-9262 (Print)\\r0002-9262 (Linking)", "ISSN" : "0002-9262", "PMID" : "8484377", "abstract" : "While positive health behaviors have been shown to extend life, their association with extending active life has not been well investigated. In this report, several health behaviors were investigated in relation to maintaining mobility during 4 years of follow-up among 6,981 men and women aged 65 years and older with intact mobility at baseline between 1981 and 1983 who lived in one of three communities: East Boston, Massachusetts; Iowa and Washington counties, Iowa; and New Haven, Connecticut. Intact mobility, defined as the ability to climb up and down stairs and walk a half mile, was determined annually by interview, and study subjects were classified into one of three categories at the end of 4 years of follow-up: 1) maintained mobility (55.1%); 2) lost mobility (36.2%); or 3) died without evidence of having lost mobility prior to death (8.7%). After adjustment for age and all of the health behaviors, risk of losing mobility was significantly associated with current smoking, not consuming alcohol compared with small-to-moderate amounts of alcohol consumption, high (&gt; 80th percentile) compared with moderate (21-80th percentiles) body mass index, and low physical activity levels in both men and women. These findings suggest that positive health behaviors can not only extend longevity but also reduce the risk of losing mobility and independence in later life.", "author" : [ { "dropping-particle" : "", "family" : "LaCroix", "given" : "A Z", "non-dropping-particle" : "", "parse-names" : false, "suffix" : "" }, { "dropping-particle" : "", "family" : "Guralnik", "given" : "J M", "non-dropping-particle" : "", "parse-names" : false, "suffix" : "" }, { "dropping-particle" : "", "family" : "Berkman", "given" : "L F", "non-dropping-particle" : "", "parse-names" : false, "suffix" : "" }, { "dropping-particle" : "", "family" : "Wallace", "given" : "R B", "non-dropping-particle" : "", "parse-names" : false, "suffix" : "" }, { "dropping-particle" : "", "family" : "Satterfield", "given" : "S", "non-dropping-particle" : "", "parse-names" : false, "suffix" : "" } ], "container-title" : "American journal of epidemiology", "id" : "ITEM-3", "issue" : "8", "issued" : { "date-parts" : [ [ "1993", "4" ] ] }, "language" : "eng", "page" : "858-69", "publisher-place" : "UNITED STATES", "title" : "Maintaining mobility in late life. II. Smoking, alcohol consumption, physical activity, and body mass index.", "type" : "article-journal", "volume" : "137" }, "uris" : [ "http://www.mendeley.com/documents/?uuid=54533af8-d4f2-4937-8294-09b8f68092c1" ] }, { "id" : "ITEM-4", "itemData" : { "DOI" : "10.2105/AJPH.2012.301008", "ISBN" : "1541-0048", "ISSN" : "00900036", "PMID" : "22994283", "abstract" : "OBJECTIVES: We examined health-related quality of life in adults who became physically active at recommended levels over a 10-year period compared with adults with different physical activity patterns. Methods. We examined men and women aged 26 to 70 years (mean [SD] = 47.4 [10.1]) in the Doetinchem Cohort Study 3 times between 1995 and 2009. We distinguished participants who became physically active (n = 618), remained active (n = 1286), remained inactive (n = 727), became physically inactive (n = 535), or with varying activity levels (n = 455) over 10 years. We used multivariable linear regression analyses to determine differences in health-related quality of life (survey similar to the 36-Item Short-Form Health Survey) at 10-year follow-up. Results. Adults who became physically active reported better physical functioning, vitality, and general health after 10 years than did persistently inactive adults and adults who became inactive. They also reported less bodily pain and better social functioning than adults who became inactive. No differences were observed with adults who remained active or with varying activity levels. Conclusions. Adopting a physically active lifestyle may result in a better health-related quality of life, comparable to remaining physically active over 10 years.", "author" : [ { "dropping-particle" : "", "family" : "Oostrom", "given" : "Sandra H.", "non-dropping-particle" : "Van", "parse-names" : false, "suffix" : "" }, { "dropping-particle" : "", "family" : "Smit", "given" : "Henri\u00ebtte A", "non-dropping-particle" : "", "parse-names" : false, "suffix" : "" }, { "dropping-particle" : "", "family" : "Wendel-Vos", "given" : "G C Wanda", "non-dropping-particle" : "", "parse-names" : false, "suffix" : "" }, { "dropping-particle" : "", "family" : "Visser", "given" : "Marjolein", "non-dropping-particle" : "", "parse-names" : false, "suffix" : "" }, { "dropping-particle" : "", "family" : "Verschuren", "given" : "W M Monique", "non-dropping-particle" : "", "parse-names" : false, "suffix" : "" }, { "dropping-particle" : "", "family" : "Picavet", "given" : "H Susan J", "non-dropping-particle" : "", "parse-names" : false, "suffix" : "" } ], "container-title" : "American Journal of Public Health", "id" : "ITEM-4", "issue" : "11", "issued" : { "date-parts" : [ [ "2012", "11" ] ] }, "language" : "eng", "page" : "e62-8", "publisher-place" : "United States", "title" : "Adopting an active lifestyle during adulthood and health-related quality of life: The Doetinchem Cohort study", "type" : "article-journal", "volume" : "102" }, "uris" : [ "http://www.mendeley.com/documents/?uuid=dfe2d025-818f-4e6f-8f6b-3063b54d8fbb" ] } ], "mendeley" : { "formattedCitation" : "[66, 69\u201371]", "plainTextFormattedCitation" : "[66, 69\u201371]", "previouslyFormattedCitation" : "[66, 69\u201371]" }, "properties" : { "noteIndex" : 0 }, "schema" : "https://github.com/citation-style-language/schema/raw/master/csl-citation.json" }</w:instrText>
      </w:r>
      <w:r>
        <w:fldChar w:fldCharType="separate"/>
      </w:r>
      <w:r w:rsidR="0052228D" w:rsidRPr="0052228D">
        <w:rPr>
          <w:noProof/>
        </w:rPr>
        <w:t>[66, 69–71]</w:t>
      </w:r>
      <w:r>
        <w:fldChar w:fldCharType="end"/>
      </w:r>
      <w:r>
        <w:t>. Studies have investigated the effects of both aerobic and resistance training on physical function. Results from the 2009 Cochrane Review</w:t>
      </w:r>
      <w:r>
        <w:fldChar w:fldCharType="begin" w:fldLock="1"/>
      </w:r>
      <w:r w:rsidR="005F1339">
        <w:instrText>ADDIN CSL_CITATION { "citationItems" : [ { "id" : "ITEM-1", "itemData" : { "DOI" : "10.1002/14651858.CD002759.pub2", "ISSN" : "1469-493X (Electronic)", "PMID" : "19588334", "abstract" : "BACKGROUND: Muscle weakness in old age is associated with physical function decline. Progressive resistance strength training (PRT) exercises are designed to increase strength. OBJECTIVES: To assess the effects of PRT on older people and identify adverse events. SEARCH STRATEGY: We searched the Cochrane Bone, Joint and Muscle Trauma Group Specialized Register (to March 2007), the Cochrane Central Register of Controlled Trials (The Cochrane Library 2007, Issue 2), MEDLINE (1966 to May 01, 2008), EMBASE (1980 to February 06 2007), CINAHL (1982 to July 01 2007) and two other electronic databases. We also searched reference lists of articles, reviewed conference abstracts and contacted authors. SELECTION CRITERIA: Randomised controlled trials reporting physical outcomes of PRT for older people were included. DATA COLLECTION AND ANALYSIS: Two review authors independently selected trials, assessed trial quality and extracted data. Data were pooled where appropriate. MAIN RESULTS: One hundred and twenty one trials with 6700 participants were included. In most trials, PRT was performed two to three times per week and at a high intensity. PRT resulted in a small but significant improvement in physical ability (33 trials, 2172 participants; SMD 0.14, 95% CI 0.05 to 0.22). Functional limitation measures also showed improvements: e.g. there was a modest improvement in gait speed (24 trials, 1179 participants, MD 0.08 m/s, 95% CI 0.04 to 0.12); and a moderate to large effect for getting out of a chair (11 trials, 384 participants, SMD -0.94, 95% CI -1.49 to -0.38). PRT had a large positive effect on muscle strength (73 trials, 3059 participants, SMD 0.84, 95% CI 0.67 to 1.00). Participants with osteoarthritis reported a reduction in pain following PRT(6 trials, 503 participants, SMD -0.30, 95% CI -0.48 to -0.13). There was no evidence from 10 other trials (587 participants) that PRT had an effect on bodily pain. Adverse events were poorly recorded but adverse events related to musculoskeletal complaints, such as joint pain and muscle soreness, were reported in many of the studies that prospectively defined and monitored these events. Serious adverse events were rare, and no serious events were reported to be directly related to the exercise programme. AUTHORS' CONCLUSIONS: This review provides evidence that PRT is an effective intervention for improving physical functioning in older people, including improving strength and the performance of some simple and complex \u2026", "author" : [ { "dropping-particle" : "", "family" : "Liu", "given" : "Chiung-Ju", "non-dropping-particle" : "", "parse-names" : false, "suffix" : "" }, { "dropping-particle" : "", "family" : "Latham", "given" : "Nancy K", "non-dropping-particle" : "", "parse-names" : false, "suffix" : "" } ], "container-title" : "The Cochrane database of systematic reviews", "id" : "ITEM-1", "issue" : "3", "issued" : { "date-parts" : [ [ "2009" ] ] }, "language" : "eng", "page" : "CD002759", "publisher-place" : "England", "title" : "Progressive resistance strength training for improving physical function in older adults.", "type" : "article-journal" }, "uris" : [ "http://www.mendeley.com/documents/?uuid=b672a9dd-5849-4595-a70c-e874fa93add5" ] } ], "mendeley" : { "formattedCitation" : "[64]", "plainTextFormattedCitation" : "[64]", "previouslyFormattedCitation" : "[64]" }, "properties" : { "noteIndex" : 0 }, "schema" : "https://github.com/citation-style-language/schema/raw/master/csl-citation.json" }</w:instrText>
      </w:r>
      <w:r>
        <w:fldChar w:fldCharType="separate"/>
      </w:r>
      <w:r w:rsidR="00992B39" w:rsidRPr="00992B39">
        <w:rPr>
          <w:noProof/>
        </w:rPr>
        <w:t>[64]</w:t>
      </w:r>
      <w:r>
        <w:fldChar w:fldCharType="end"/>
      </w:r>
      <w:r>
        <w:t xml:space="preserve"> of PRT in older </w:t>
      </w:r>
      <w:r w:rsidR="00476063">
        <w:t xml:space="preserve">adults </w:t>
      </w:r>
      <w:r>
        <w:t>suggest that PRT may not be as beneficial in improving physical function as it is muscle strength. The results showed a small but significant improvement in physical ability (</w:t>
      </w:r>
      <w:r w:rsidRPr="00A71575">
        <w:t>33 trials</w:t>
      </w:r>
      <w:r w:rsidRPr="00967660">
        <w:t>,</w:t>
      </w:r>
      <w:r w:rsidRPr="00A71575">
        <w:t xml:space="preserve"> 2172</w:t>
      </w:r>
      <w:r w:rsidRPr="00967660">
        <w:t xml:space="preserve"> participants; </w:t>
      </w:r>
      <w:r w:rsidRPr="000720C2">
        <w:t xml:space="preserve">SMD 0.14, </w:t>
      </w:r>
      <w:r>
        <w:t>95% CI:</w:t>
      </w:r>
      <w:r w:rsidR="00647EDD">
        <w:t xml:space="preserve"> 0.05,</w:t>
      </w:r>
      <w:r w:rsidRPr="000720C2">
        <w:t xml:space="preserve"> 0.22).</w:t>
      </w:r>
      <w:r>
        <w:t xml:space="preserve"> </w:t>
      </w:r>
    </w:p>
    <w:p w14:paraId="35C6B0B4" w14:textId="155D8728" w:rsidR="00846A02" w:rsidRDefault="00846A02" w:rsidP="001D0473">
      <w:pPr>
        <w:spacing w:line="360" w:lineRule="auto"/>
      </w:pPr>
      <w:r>
        <w:lastRenderedPageBreak/>
        <w:t>Evidence from The InCHANTI Study</w:t>
      </w:r>
      <w:r>
        <w:fldChar w:fldCharType="begin" w:fldLock="1"/>
      </w:r>
      <w:r w:rsidR="0052228D">
        <w:instrText>ADDIN CSL_CITATION { "citationItems" : [ { "id" : "ITEM-1", "itemData" : { "DOI" : "10.1016/j.amepre.2006.05.005", "ISBN" : "0749-3797 (Print)\\n0749-3797 (Linking)", "ISSN" : "07493797", "PMID" : "16905032", "abstract" : "Background: Among older adults, loss of mobility represents a critical stage in the disablement process, whereby the risk for disability is significantly increased. Physical activity is a modifiable risk factor that is associated with reduced risk of losing mobility in older adulthood; however, few studies have examined physical activity performed earlier in life in relation to mobility later in life. Methods: Data from a population-based study of 1155 adults aged 65 years and older living in the Chianti region of Italy in 1998-2000 were analyzed in 2005 and 2006. Participants retrospectively recalled their physical activity levels in midlife and underwent mobility testing and medical examination. Two objective mobility outcomes were examined as a function of past physical activity: the Short Physical Performance Battery (SPPB) and the ability to walk 400 meters. Results: Older Italian adults (mean age 74.8, standard deviation 7.3) who engaged in higher levels of physical activity in midlife were significantly more likely to perform better on the SPPB than individuals who were less physically active in midlife. In addition, failure to complete the 400-meter walk test was significantly less likely among physically active men (Level II) (odds ratio [OR]=0.37, 95% confidence interval [CI]=0.15-0.93) and very active men (Level III) (OR=0.23, 95% CI=0.09-0.63) when compared to men who were less active (Level I) in the past (p for trend, 0.008). These associations remained after adjustment for demographic factors, medical conditions, and physiologic impairments. Conclusions: Older adults who reported higher levels of physical activity in midlife had better mobility in old age than less physically active ones. \u00a9 2006 American Journal of Preventive Medicine.", "author" : [ { "dropping-particle" : "V", "family" : "Patel", "given" : "Kushang", "non-dropping-particle" : "", "parse-names" : false, "suffix" : "" }, { "dropping-particle" : "", "family" : "Coppin", "given" : "Antonia K", "non-dropping-particle" : "", "parse-names" : false, "suffix" : "" }, { "dropping-particle" : "", "family" : "Manini", "given" : "Todd M", "non-dropping-particle" : "", "parse-names" : false, "suffix" : "" }, { "dropping-particle" : "", "family" : "Lauretani", "given" : "Fulvio", "non-dropping-particle" : "", "parse-names" : false, "suffix" : "" }, { "dropping-particle" : "", "family" : "Bandinelli", "given" : "Stefania", "non-dropping-particle" : "", "parse-names" : false, "suffix" : "" }, { "dropping-particle" : "", "family" : "Ferrucci", "given" : "Luigi", "non-dropping-particle" : "", "parse-names" : false, "suffix" : "" }, { "dropping-particle" : "", "family" : "Guralnik", "given" : "Jack M", "non-dropping-particle" : "", "parse-names" : false, "suffix" : "" } ], "container-title" : "American Journal of Preventive Medicine", "id" : "ITEM-1", "issue" : "3", "issued" : { "date-parts" : [ [ "2006", "9" ] ] }, "language" : "eng", "page" : "217-224", "publisher-place" : "Netherlands", "title" : "Midlife Physical Activity and Mobility in Older Age. The InCHIANTI Study", "type" : "article-journal", "volume" : "31" }, "uris" : [ "http://www.mendeley.com/documents/?uuid=3a97694b-1bb9-41fb-8900-c5493ae30b4b" ] } ], "mendeley" : { "formattedCitation" : "[72]", "plainTextFormattedCitation" : "[72]", "previouslyFormattedCitation" : "[72]" }, "properties" : { "noteIndex" : 0 }, "schema" : "https://github.com/citation-style-language/schema/raw/master/csl-citation.json" }</w:instrText>
      </w:r>
      <w:r>
        <w:fldChar w:fldCharType="separate"/>
      </w:r>
      <w:r w:rsidR="0052228D" w:rsidRPr="0052228D">
        <w:rPr>
          <w:noProof/>
        </w:rPr>
        <w:t>[72]</w:t>
      </w:r>
      <w:r>
        <w:fldChar w:fldCharType="end"/>
      </w:r>
      <w:r>
        <w:t xml:space="preserve"> showed that older adults who reported regular moderate to vigorous PA during mid- life were significantly more likely to perform better of physical performance tests than those with lower levels of </w:t>
      </w:r>
      <w:r w:rsidR="00210400">
        <w:t xml:space="preserve">PA </w:t>
      </w:r>
      <w:r>
        <w:t xml:space="preserve">in mid-life. Other studies have shown similar evidence to suggest that </w:t>
      </w:r>
      <w:r w:rsidR="00210400">
        <w:t xml:space="preserve">PA </w:t>
      </w:r>
      <w:r>
        <w:t>throughout the entire lifecourse plays a role in improving physical performance in later life</w:t>
      </w:r>
      <w:r>
        <w:fldChar w:fldCharType="begin" w:fldLock="1"/>
      </w:r>
      <w:r w:rsidR="0052228D">
        <w:instrText>ADDIN CSL_CITATION { "citationItems" : [ { "id" : "ITEM-1", "itemData" : { "DOI" : "10.1016/j.amepre.2011.06.035", "ISBN" : "1873-2607 (Electronic)\\r0749-3797 (Linking)", "ISSN" : "07493797", "PMID" : "21961464", "abstract" : "Background: Evidence, mainly from cross-sectional studies, suggests that physical activity is a potentially important modifiable factor associated with physical performance and strength in older age. It is unclear whether the benefits of physical activity accumulate across life or whether there are sensitive periods when physical activity is more influential. Purpose: To examine the associations of leisure-time physical activity across adulthood with physical performance and strength in midlife, and to test whether there are cumulative benefits of physical activity. Methods: Using data on approximately 2400 men and women from the UK Medical Research Council National Survey of Health and Development, followed up since birth in March 1946, the associations of physical activity levels during leisure time self-reported prospectively at ages 36, 43, and 53 years with grip strength, standing balance, and chair rise times, assessed by nurses at age 53 years (in 1999), were examined in 2010. Results: There were independent positive effects of physical activity at all three ages on chair rise performance, and at ages 43 and 53 years on standing balance performance, even after adjusting for covariates. These results were supported by evidence of cumulative effects found when using structured life course models. Physical activity and grip strength were not associated in women and, in men, only physical activity at age 53 years was associated with grip strength. Conclusions: There are cumulative benefits of physical activity across adulthood on physical performance in midlife. Increased activity should be promoted early in adulthood to ensure the maintenance of physical performance in later life. ?? 2011 American Journal of Preventive Medicine.", "author" : [ { "dropping-particle" : "", "family" : "Cooper", "given" : "Rachel", "non-dropping-particle" : "", "parse-names" : false, "suffix" : "" }, { "dropping-particle" : "", "family" : "Mishra", "given" : "Gita D", "non-dropping-particle" : "", "parse-names" : false, "suffix" : "" }, { "dropping-particle" : "", "family" : "Kuh", "given" : "Diana", "non-dropping-particle" : "", "parse-names" : false, "suffix" : "" } ], "container-title" : "American Journal of Preventive Medicine", "id" : "ITEM-1", "issue" : "4", "issued" : { "date-parts" : [ [ "2011", "10" ] ] }, "language" : "eng", "page" : "376-384", "publisher-place" : "Netherlands", "title" : "Physical activity across adulthood and physical performance in midlife: Findings from a British birth cohort", "type" : "article-journal", "volume" : "41" }, "uris" : [ "http://www.mendeley.com/documents/?uuid=de3530a5-a41c-4e47-9bb6-fa3acde53a52" ] }, { "id" : "ITEM-2", "itemData" : { "DOI" : "10.1016/j.amepre.2004.12.008", "ISBN" : "0749-3797 (Print)\\r0749-3797", "ISSN" : "07493797", "PMID" : "15766611", "abstract" : "Background: In the elderly, higher levels of physical function have consistently been associated with higher levels of physical activity. In this study, we test the hypothesis that physical activity earlier in the life course preserves high physical function over an extended period of time, before the onset of major age-related declines in physical function. Methods: A cohort study with an average of 8.8 years of follow-up (1991-1993 to 2001). Logistic regression analyses were conducted adjusting for long-standing illness, baseline physical function, smoking, body mass index, and employment grade. Participants were 6398 London-based civil servants aged 39 to 63 years at baseline, 90% of whom were working. The main outcome measure was physical function measured by the Short Form (SF-36) General Health Survey. Results: Relatively fit and healthy, mainly working, middle-aged men and women who were physically active at recommended levels, were more likely to report high physical function at follow-up, compared to their sedentary counterparts (odds ratio 1.63, 95% confidence interval 1.32-2.00). The association between initial level of physical activity and high physical function at follow-up remained after adjustment for baseline level of physical function and the presence of long-standing illness. Conclusions: Participation in a physically active lifestyle during mid-life appears to be critical to the maintenance of high physical function in those who are fit and well enough to work and do or do not report any long-standing illness. ?? 2005 American Journal of Preventive Medicine.", "author" : [ { "dropping-particle" : "", "family" : "Hillsdon", "given" : "Melvyn M", "non-dropping-particle" : "", "parse-names" : false, "suffix" : "" }, { "dropping-particle" : "", "family" : "Brunner", "given" : "Eric J", "non-dropping-particle" : "", "parse-names" : false, "suffix" : "" }, { "dropping-particle" : "", "family" : "Guralnik", "given" : "Jack M", "non-dropping-particle" : "", "parse-names" : false, "suffix" : "" }, { "dropping-particle" : "", "family" : "Marmot", "given" : "Michael G", "non-dropping-particle" : "", "parse-names" : false, "suffix" : "" } ], "container-title" : "American Journal of Preventive Medicine", "id" : "ITEM-2", "issue" : "3", "issued" : { "date-parts" : [ [ "2005", "4" ] ] }, "language" : "eng", "page" : "245-250", "publisher-place" : "Netherlands", "title" : "Prospective study of physical activity and physical function in early old age", "type" : "article-journal", "volume" : "28" }, "uris" : [ "http://www.mendeley.com/documents/?uuid=32a7e396-4b85-40a6-868c-6508e73291db" ] }, { "id" : "ITEM-3", "itemData" : { "DOI" : "10.1016/j.jcgg.2013.09.002", "ISBN" : "2210-8335", "ISSN" : "22108335", "abstract" : "Background/Purpose: Measures to prevent the development of muscle mass decline should be initiated from midlife. However, the impact of physical activity at midlife on muscle mass in old age remains uncertain. The aim of this cross-sectional study was to determine whether physical activity at midlife influences muscle mass and physical performance in old age. Methods: A total of 272 Japanese women aged 65 years and older were enrolled in the study. Information about physical activity levels at midlife and in old age were collected using a retrospective questionnaire. We calculated the skeletal muscle mass index in old age and recorded the participants' walking speed and hand grip strength in old age. We then classified the participants into four groups according to their physical activity levels at midlife and in old age and conducted multiple linear regression analysis to determine whether the physical activity levels at midlife and in old age were associated with skeletal muscle mass index and physical performance in old age. Results: The participants in the groups that were physically inactive at midlife had a significantly lower skeletal muscle mass index in old age than those who were physically active at midlife (p &lt; 0.01). Participants in the groups that were physically inactive in old age also had significantly slower walking speeds at old age than those who were physically active (p &lt; 0.01). These associations remained significant after adjustment for age and body mass index. Conclusion: Physical activity at midlife may be associated with a higher muscle mass in old age and physical activity in old age may be associated with higher walking speeds in old age. Copyright \u00a9 2013, Asia Pacific League of Clinical Gerontology &amp; Geriatrics. Published by Elsevier Taiwan LLC. All rights reserved.", "author" : [ { "dropping-particle" : "", "family" : "Nishiguchi", "given" : "Shu", "non-dropping-particle" : "", "parse-names" : false, "suffix" : "" }, { "dropping-particle" : "", "family" : "Yamada", "given" : "Minoru", "non-dropping-particle" : "", "parse-names" : false, "suffix" : "" }, { "dropping-particle" : "", "family" : "Kajiwara", "given" : "Yuu", "non-dropping-particle" : "", "parse-names" : false, "suffix" : "" }, { "dropping-particle" : "", "family" : "Sonoda", "given" : "Takuya", "non-dropping-particle" : "", "parse-names" : false, "suffix" : "" }, { "dropping-particle" : "", "family" : "Yoshimura", "given" : "Kazuya", "non-dropping-particle" : "", "parse-names" : false, "suffix" : "" }, { "dropping-particle" : "", "family" : "Kayama", "given" : "Hiroki", "non-dropping-particle" : "", "parse-names" : false, "suffix" : "" }, { "dropping-particle" : "", "family" : "Tanigawa", "given" : "Takanori", "non-dropping-particle" : "", "parse-names" : false, "suffix" : "" }, { "dropping-particle" : "", "family" : "Yukutake", "given" : "Taiki", "non-dropping-particle" : "", "parse-names" : false, "suffix" : "" }, { "dropping-particle" : "", "family" : "Aoyama", "given" : "Tomoki", "non-dropping-particle" : "", "parse-names" : false, "suffix" : "" } ], "container-title" : "Journal of Clinical Gerontology and Geriatrics", "id" : "ITEM-3", "issue" : "1", "issued" : { "date-parts" : [ [ "2014", "3" ] ] }, "page" : "18-22", "title" : "Effect of physical activity at midlife on skeletal muscle mass in old age in community-dwelling older women: A cross-sectional study", "type" : "article-journal", "volume" : "5" }, "uris" : [ "http://www.mendeley.com/documents/?uuid=929d119f-3fb5-4130-884f-54fd608df11e" ] } ], "mendeley" : { "formattedCitation" : "[66, 73, 74]", "plainTextFormattedCitation" : "[66, 73, 74]", "previouslyFormattedCitation" : "[66, 73, 74]" }, "properties" : { "noteIndex" : 0 }, "schema" : "https://github.com/citation-style-language/schema/raw/master/csl-citation.json" }</w:instrText>
      </w:r>
      <w:r>
        <w:fldChar w:fldCharType="separate"/>
      </w:r>
      <w:r w:rsidR="0052228D" w:rsidRPr="0052228D">
        <w:rPr>
          <w:noProof/>
        </w:rPr>
        <w:t>[66, 73, 74]</w:t>
      </w:r>
      <w:r>
        <w:fldChar w:fldCharType="end"/>
      </w:r>
      <w:r w:rsidR="001D0473">
        <w:t xml:space="preserve">. </w:t>
      </w:r>
    </w:p>
    <w:p w14:paraId="3A5B1EE0" w14:textId="1557DDBE" w:rsidR="00D50025" w:rsidRDefault="007073FC" w:rsidP="001D0473">
      <w:pPr>
        <w:spacing w:line="360" w:lineRule="auto"/>
      </w:pPr>
      <w:r>
        <w:t xml:space="preserve">The negative impact of sedentary behaviours on physical function has been described in numerous studies and this relationship has often been found to be independent of other </w:t>
      </w:r>
      <w:r w:rsidR="00210400">
        <w:t xml:space="preserve">PA </w:t>
      </w:r>
      <w:r>
        <w:fldChar w:fldCharType="begin" w:fldLock="1"/>
      </w:r>
      <w:r w:rsidR="0052228D">
        <w:instrText>ADDIN CSL_CITATION { "citationItems" : [ { "id" : "ITEM-1", "itemData" : { "DOI" : "10.1249/MSS.0b013e318288a1e5", "ISSN" : "1530-0315 (Electronic)", "PMID" : "23475142", "abstract" : "INTRODUCTION: The purpose of this study was to examine the association between sedentary behavior (SB), cardiometabolic risk factors, and self-reported physical function by level of moderate-vigorous physical activity (MVPA). METHODS: Cross-sectional analysis was completed on 1914 older adults age &gt;/= 65 yr from the 2003-2006 U.S. National Health and Nutrition Examination Survey. MVPA and SB were derived from ActiGraph accelerometers worn for 1 wk. MVPA was categorized as sufficient to meet the current U.S. guidelines (&gt;/= 150 min . wk(-1)) or not; SB was split into quartiles. Various biomarkers were examined in laboratory analyses and physical exams, and the number of functional limitations was self-reported. Statistical interaction between SB and MVPA on the biomarker associations was the primary analysis, followed by an examination of their independent associations with relevant covariate adjustment. RESULTS: Average SB was 9.4 +/- 2.3 h . d(-1) (mean +/- SD), and approximately 35% were classified as sufficiently active. Overall, no significant meaningful statistical interactions were found between SB and MVPA for any of the outcomes; however, strong independent positive associations were found between SB and weight (P &lt; 0.01), body mass index (P &lt; 0.01), waist circumference (P &lt; 0.01), C-reactive protein (P &lt; 0.01), plasma glucose (P = 0.04), and number of functional limitations (P &lt; 0.01) after adjustment for MVPA. Similarly, MVPA was negatively associated with weight (P = 0.01), body mass index (P &lt; 0.01), waist circumference (P &lt; 0.01), diastolic blood pressure (P = 0.04), C-reactive protein (P &lt; 0.01), and number of functional limitations (P &lt; 0.01) after adjustment for SB. CONCLUSIONS: The results suggest that sufficient MVPA did not ameliorate the negative associations between SB and cardiometabolic risk factors or functional limitations in the current sample and that there was independence on a multiplicative scale in their associations with the outcomes examined. Thus, older adults may benefit from the joint prescription to accumulate adequate MVPA and avoid prolonged sitting.", "author" : [ { "dropping-particle" : "", "family" : "Gennuso", "given" : "Keith P", "non-dropping-particle" : "", "parse-names" : false, "suffix" : "" }, { "dropping-particle" : "", "family" : "Gangnon", "given" : "Ronald E", "non-dropping-particle" : "", "parse-names" : false, "suffix" : "" }, { "dropping-particle" : "", "family" : "Matthews", "given" : "Charles E", "non-dropping-particle" : "", "parse-names" : false, "suffix" : "" }, { "dropping-particle" : "", "family" : "Thraen-Borowski", "given" : "Keith M", "non-dropping-particle" : "", "parse-names" : false, "suffix" : "" }, { "dropping-particle" : "", "family" : "Colbert", "given" : "Lisa H", "non-dropping-particle" : "", "parse-names" : false, "suffix" : "" } ], "container-title" : "Medicine and science in sports and exercise", "id" : "ITEM-1", "issue" : "8", "issued" : { "date-parts" : [ [ "2013", "8" ] ] }, "language" : "eng", "page" : "1493-1500", "publisher-place" : "United States", "title" : "Sedentary behavior, physical activity, and markers of health in older adults.", "type" : "article-journal", "volume" : "45" }, "uris" : [ "http://www.mendeley.com/documents/?uuid=7b40f9a2-23e8-4af0-902c-13ac9ac2cb41" ] }, { "id" : "ITEM-2", "itemData" : { "DOI" : "10.1007/s40520-015-0386-4", "ISSN" : "1720-8319", "abstract" : "The purposes of this study were to examine the relationship between various objectively measured sedentary behavior (SB) variables and physical function in older adults, examine the measurement properties of an SB questionnaire, and describe the domains of SB in our sample.", "author" : [ { "dropping-particle" : "", "family" : "Gennuso", "given" : "Keith P", "non-dropping-particle" : "", "parse-names" : false, "suffix" : "" }, { "dropping-particle" : "", "family" : "Thraen-Borowski", "given" : "Keith M", "non-dropping-particle" : "", "parse-names" : false, "suffix" : "" }, { "dropping-particle" : "", "family" : "Gangnon", "given" : "Ronald E", "non-dropping-particle" : "", "parse-names" : false, "suffix" : "" }, { "dropping-particle" : "", "family" : "Colbert", "given" : "Lisa H", "non-dropping-particle" : "", "parse-names" : false, "suffix" : "" } ], "container-title" : "Aging Clinical and Experimental Research", "id" : "ITEM-2", "issue" : "5", "issued" : { "date-parts" : [ [ "2016" ] ] }, "page" : "943-950", "title" : "Patterns of sedentary behavior and physical function in older adults", "type" : "article-journal", "volume" : "28" }, "uris" : [ "http://www.mendeley.com/documents/?uuid=93b705e9-65ff-4619-b313-22212a5638e4" ] }, { "id" : "ITEM-3", "itemData" : { "DOI" : "10.1155/2012/271589", "ISBN" : "2090-2212; 2090-2204", "ISSN" : "20902204", "PMID" : "22675631", "abstract" : "Sedentary behavior is associated with deleterious health outcomes. This study evaluated the association between sedentary time and physical function among postmenopausal women in the Women's Health Initiative Observational Study. Data for this prospective cohort study were collected between 1993-1998 (enrollment) and 2009, with an average of 12.3 follow-up years. Analyses included 61,609 women (aged 50-79 years at baseline). Sedentary time was estimated by questionnaire; physical function was measured using the RAND SF-36 physical function scale. Mixed-model analysis of repeated measures was used to estimate the relationship of sedentary time exposures and changes in physical function adjusting for relevant covariates. Compared to women reporting sedentary time of \u22646 hours/day, those with greater amounts of sedentary time (&gt;6-8 hours/day, &gt;8-11 hours/day, &gt;11 hours/day) reported lower physical function between baseline and follow up (coefficient = -0.78, CI = -0.98, -0.57, -1.48, CI = -1.71, -1.25, -3.13, and CI = -3.36, -2.89, respectively P &lt; 0.001). Sedentary time was strongly associated with diminished physical function and most pronounced among older women and those reporting the greatest sedentary time. Maintaining physical function with age may be improved by pairing messages to limit sedentary activities with those promoting recommended levels of physical activity.", "author" : [ { "dropping-particle" : "", "family" : "Seguin", "given" : "Rebecca", "non-dropping-particle" : "", "parse-names" : false, "suffix" : "" }, { "dropping-particle" : "", "family" : "Lamonte", "given" : "Michael", "non-dropping-particle" : "", "parse-names" : false, "suffix" : "" }, { "dropping-particle" : "", "family" : "Tinker", "given" : "Lesley", "non-dropping-particle" : "", "parse-names" : false, "suffix" : "" }, { "dropping-particle" : "", "family" : "Liu", "given" : "Jingmin", "non-dropping-particle" : "", "parse-names" : false, "suffix" : "" }, { "dropping-particle" : "", "family" : "Woods", "given" : "Nancy", "non-dropping-particle" : "", "parse-names" : false, "suffix" : "" }, { "dropping-particle" : "", "family" : "Michael", "given" : "Yvonne L.", "non-dropping-particle" : "", "parse-names" : false, "suffix" : "" }, { "dropping-particle" : "", "family" : "Bushnell", "given" : "Cheryl", "non-dropping-particle" : "", "parse-names" : false, "suffix" : "" }, { "dropping-particle" : "", "family" : "Lacroix", "given" : "Andrea Z.", "non-dropping-particle" : "", "parse-names" : false, "suffix" : "" } ], "container-title" : "Journal of Aging Research", "id" : "ITEM-3", "issued" : { "date-parts" : [ [ "2012" ] ] }, "title" : "Sedentary behavior and physical function decline in older women: Findings from the women's health initiative", "type" : "article-journal", "volume" : "2012" }, "uris" : [ "http://www.mendeley.com/documents/?uuid=a63c28f5-1e93-4043-b3a7-aacf2f03d699" ] }, { "id" : "ITEM-4", "itemData" : { "DOI" : "10.2105/AJPH.2014.302270", "ISSN" : "0090-0036", "abstract" : "Objectives. We examined whether objectively measured sedentary behavior is related to subsequent functional loss among community-dwelling adults with or at high risk for knee osteoarthritis. Methods. We analyzed longitudinal data (2008\u20132012) from 1659 Osteoarthritis Initiative participants aged 49 to 83 years in 4 cities. Baseline sedentary time was assessed by accelerometer monitoring. Functional loss (gait speed and chair stand testing) was regressed on baseline sedentary time and covariates (baseline function; socioeconomics [age, gender, race/ethnicity, income, education], health factors [obesity, depression, comorbidities, knee symptoms, knee osteoarthritis severity, prior knee injury, other lower extremity pain, smoking], and moderate-to-vigorous activity). Results. This cohort spent almost two thirds of their waking hours (average\u2009=\u20099.8 h) in sedentary behaviors. Sedentary time was significantly positively associated with subsequent functional loss in both gait speed (\u22121.66 ft/min decrease per 10% increment sedentary percentage waking hours) and chair stand rate (\u22120.75 repetitions/min decrease), controlling for covariates. Conclusions. Being less sedentary was related to less future decline in function, independent of time spent in moderate-to-vigorous activity. Both limiting sedentary activities and promoting physical activity in adults with knee osteoarthritis may be important in maintaining function. ", "author" : [ { "dropping-particle" : "", "family" : "Semanik", "given" : "Pamela A", "non-dropping-particle" : "", "parse-names" : false, "suffix" : "" }, { "dropping-particle" : "", "family" : "Lee", "given" : "Jungwha", "non-dropping-particle" : "", "parse-names" : false, "suffix" : "" }, { "dropping-particle" : "", "family" : "Song", "given" : "Jing", "non-dropping-particle" : "", "parse-names" : false, "suffix" : "" }, { "dropping-particle" : "", "family" : "Chang", "given" : "Rowland W", "non-dropping-particle" : "", "parse-names" : false, "suffix" : "" }, { "dropping-particle" : "", "family" : "Sohn", "given" : "Min-Woong", "non-dropping-particle" : "", "parse-names" : false, "suffix" : "" }, { "dropping-particle" : "", "family" : "Ehrlich-Jones", "given" : "Linda S", "non-dropping-particle" : "", "parse-names" : false, "suffix" : "" }, { "dropping-particle" : "", "family" : "Ainsworth", "given" : "Barbara E", "non-dropping-particle" : "", "parse-names" : false, "suffix" : "" }, { "dropping-particle" : "", "family" : "Nevitt", "given" : "Michael M", "non-dropping-particle" : "", "parse-names" : false, "suffix" : "" }, { "dropping-particle" : "", "family" : "Kwoh", "given" : "C Kent", "non-dropping-particle" : "", "parse-names" : false, "suffix" : "" }, { "dropping-particle" : "", "family" : "Dunlop", "given" : "Dorothy D", "non-dropping-particle" : "", "parse-names" : false, "suffix" : "" } ], "container-title" : "American Journal of Public Health", "id" : "ITEM-4", "issue" : "3", "issued" : { "date-parts" : [ [ "2015", "3", "15" ] ] }, "page" : "560-566", "publisher" : "American Public Health Association", "title" : "Accelerometer-Monitored Sedentary Behavior and Observed Physical Function Loss", "type" : "article-journal", "volume" : "105" }, "uris" : [ "http://www.mendeley.com/documents/?uuid=d8109fe7-2649-453f-b606-42b393adf02f" ] } ], "mendeley" : { "formattedCitation" : "[75\u201378]", "plainTextFormattedCitation" : "[75\u201378]", "previouslyFormattedCitation" : "[75\u201378]" }, "properties" : { "noteIndex" : 0 }, "schema" : "https://github.com/citation-style-language/schema/raw/master/csl-citation.json" }</w:instrText>
      </w:r>
      <w:r>
        <w:fldChar w:fldCharType="separate"/>
      </w:r>
      <w:r w:rsidR="0052228D" w:rsidRPr="0052228D">
        <w:rPr>
          <w:noProof/>
        </w:rPr>
        <w:t>[75–78]</w:t>
      </w:r>
      <w:r>
        <w:fldChar w:fldCharType="end"/>
      </w:r>
      <w:r>
        <w:t xml:space="preserve">. Data from the Women’s Health Initiative, USA, found that in each </w:t>
      </w:r>
      <w:r w:rsidR="00210400">
        <w:t>PA</w:t>
      </w:r>
      <w:r>
        <w:t xml:space="preserve"> category (</w:t>
      </w:r>
      <w:r w:rsidRPr="007073FC">
        <w:t>mild, moderate, strenuous</w:t>
      </w:r>
      <w:r>
        <w:t xml:space="preserve">) declines in physical function were </w:t>
      </w:r>
      <w:r w:rsidRPr="007073FC">
        <w:t>greatest in the women reporting the most time spent in sedentary behaviours</w:t>
      </w:r>
      <w:r>
        <w:fldChar w:fldCharType="begin" w:fldLock="1"/>
      </w:r>
      <w:r w:rsidR="0052228D">
        <w:instrText>ADDIN CSL_CITATION { "citationItems" : [ { "id" : "ITEM-1", "itemData" : { "DOI" : "10.1155/2012/271589", "ISBN" : "2090-2212; 2090-2204", "ISSN" : "20902204", "PMID" : "22675631", "abstract" : "Sedentary behavior is associated with deleterious health outcomes. This study evaluated the association between sedentary time and physical function among postmenopausal women in the Women's Health Initiative Observational Study. Data for this prospective cohort study were collected between 1993-1998 (enrollment) and 2009, with an average of 12.3 follow-up years. Analyses included 61,609 women (aged 50-79 years at baseline). Sedentary time was estimated by questionnaire; physical function was measured using the RAND SF-36 physical function scale. Mixed-model analysis of repeated measures was used to estimate the relationship of sedentary time exposures and changes in physical function adjusting for relevant covariates. Compared to women reporting sedentary time of \u22646 hours/day, those with greater amounts of sedentary time (&gt;6-8 hours/day, &gt;8-11 hours/day, &gt;11 hours/day) reported lower physical function between baseline and follow up (coefficient = -0.78, CI = -0.98, -0.57, -1.48, CI = -1.71, -1.25, -3.13, and CI = -3.36, -2.89, respectively P &lt; 0.001). Sedentary time was strongly associated with diminished physical function and most pronounced among older women and those reporting the greatest sedentary time. Maintaining physical function with age may be improved by pairing messages to limit sedentary activities with those promoting recommended levels of physical activity.", "author" : [ { "dropping-particle" : "", "family" : "Seguin", "given" : "Rebecca", "non-dropping-particle" : "", "parse-names" : false, "suffix" : "" }, { "dropping-particle" : "", "family" : "Lamonte", "given" : "Michael", "non-dropping-particle" : "", "parse-names" : false, "suffix" : "" }, { "dropping-particle" : "", "family" : "Tinker", "given" : "Lesley", "non-dropping-particle" : "", "parse-names" : false, "suffix" : "" }, { "dropping-particle" : "", "family" : "Liu", "given" : "Jingmin", "non-dropping-particle" : "", "parse-names" : false, "suffix" : "" }, { "dropping-particle" : "", "family" : "Woods", "given" : "Nancy", "non-dropping-particle" : "", "parse-names" : false, "suffix" : "" }, { "dropping-particle" : "", "family" : "Michael", "given" : "Yvonne L.", "non-dropping-particle" : "", "parse-names" : false, "suffix" : "" }, { "dropping-particle" : "", "family" : "Bushnell", "given" : "Cheryl", "non-dropping-particle" : "", "parse-names" : false, "suffix" : "" }, { "dropping-particle" : "", "family" : "Lacroix", "given" : "Andrea Z.", "non-dropping-particle" : "", "parse-names" : false, "suffix" : "" } ], "container-title" : "Journal of Aging Research", "id" : "ITEM-1", "issued" : { "date-parts" : [ [ "2012" ] ] }, "title" : "Sedentary behavior and physical function decline in older women: Findings from the women's health initiative", "type" : "article-journal", "volume" : "2012" }, "uris" : [ "http://www.mendeley.com/documents/?uuid=a63c28f5-1e93-4043-b3a7-aacf2f03d699" ] } ], "mendeley" : { "formattedCitation" : "[77]", "plainTextFormattedCitation" : "[77]", "previouslyFormattedCitation" : "[77]" }, "properties" : { "noteIndex" : 0 }, "schema" : "https://github.com/citation-style-language/schema/raw/master/csl-citation.json" }</w:instrText>
      </w:r>
      <w:r>
        <w:fldChar w:fldCharType="separate"/>
      </w:r>
      <w:r w:rsidR="0052228D" w:rsidRPr="0052228D">
        <w:rPr>
          <w:noProof/>
        </w:rPr>
        <w:t>[77]</w:t>
      </w:r>
      <w:r>
        <w:fldChar w:fldCharType="end"/>
      </w:r>
      <w:r w:rsidRPr="007073FC">
        <w:t>.</w:t>
      </w:r>
      <w:r>
        <w:t xml:space="preserve"> </w:t>
      </w:r>
      <w:r w:rsidR="00D50025">
        <w:t>Evidence suggests that r</w:t>
      </w:r>
      <w:r w:rsidR="00D50025" w:rsidRPr="00E27FD1">
        <w:t>educing</w:t>
      </w:r>
      <w:r w:rsidR="00D50025">
        <w:t xml:space="preserve"> the</w:t>
      </w:r>
      <w:r w:rsidR="00D50025" w:rsidRPr="00E27FD1">
        <w:t xml:space="preserve"> time spent in sedentary behaviours may also be beneficial to reducing the rate of declines in physical function</w:t>
      </w:r>
      <w:r w:rsidR="00D50025">
        <w:t xml:space="preserve"> in later life</w:t>
      </w:r>
      <w:r w:rsidR="00D50025" w:rsidRPr="00E27FD1">
        <w:t>. Longitudinal data for 1659 community- dwelling men and women from the Osteoarthritis Initiative showed a significant relationship between loss of physical function over a 2 year period and time spent in sedentary behaviours at baseline</w:t>
      </w:r>
      <w:r w:rsidR="00D50025">
        <w:fldChar w:fldCharType="begin" w:fldLock="1"/>
      </w:r>
      <w:r w:rsidR="0052228D">
        <w:instrText>ADDIN CSL_CITATION { "citationItems" : [ { "id" : "ITEM-1", "itemData" : { "DOI" : "10.2105/AJPH.2014.302270", "ISSN" : "0090-0036", "abstract" : "Objectives. We examined whether objectively measured sedentary behavior is related to subsequent functional loss among community-dwelling adults with or at high risk for knee osteoarthritis. Methods. We analyzed longitudinal data (2008\u20132012) from 1659 Osteoarthritis Initiative participants aged 49 to 83 years in 4 cities. Baseline sedentary time was assessed by accelerometer monitoring. Functional loss (gait speed and chair stand testing) was regressed on baseline sedentary time and covariates (baseline function; socioeconomics [age, gender, race/ethnicity, income, education], health factors [obesity, depression, comorbidities, knee symptoms, knee osteoarthritis severity, prior knee injury, other lower extremity pain, smoking], and moderate-to-vigorous activity). Results. This cohort spent almost two thirds of their waking hours (average\u2009=\u20099.8 h) in sedentary behaviors. Sedentary time was significantly positively associated with subsequent functional loss in both gait speed (\u22121.66 ft/min decrease per 10% increment sedentary percentage waking hours) and chair stand rate (\u22120.75 repetitions/min decrease), controlling for covariates. Conclusions. Being less sedentary was related to less future decline in function, independent of time spent in moderate-to-vigorous activity. Both limiting sedentary activities and promoting physical activity in adults with knee osteoarthritis may be important in maintaining function. ", "author" : [ { "dropping-particle" : "", "family" : "Semanik", "given" : "Pamela A", "non-dropping-particle" : "", "parse-names" : false, "suffix" : "" }, { "dropping-particle" : "", "family" : "Lee", "given" : "Jungwha", "non-dropping-particle" : "", "parse-names" : false, "suffix" : "" }, { "dropping-particle" : "", "family" : "Song", "given" : "Jing", "non-dropping-particle" : "", "parse-names" : false, "suffix" : "" }, { "dropping-particle" : "", "family" : "Chang", "given" : "Rowland W", "non-dropping-particle" : "", "parse-names" : false, "suffix" : "" }, { "dropping-particle" : "", "family" : "Sohn", "given" : "Min-Woong", "non-dropping-particle" : "", "parse-names" : false, "suffix" : "" }, { "dropping-particle" : "", "family" : "Ehrlich-Jones", "given" : "Linda S", "non-dropping-particle" : "", "parse-names" : false, "suffix" : "" }, { "dropping-particle" : "", "family" : "Ainsworth", "given" : "Barbara E", "non-dropping-particle" : "", "parse-names" : false, "suffix" : "" }, { "dropping-particle" : "", "family" : "Nevitt", "given" : "Michael M", "non-dropping-particle" : "", "parse-names" : false, "suffix" : "" }, { "dropping-particle" : "", "family" : "Kwoh", "given" : "C Kent", "non-dropping-particle" : "", "parse-names" : false, "suffix" : "" }, { "dropping-particle" : "", "family" : "Dunlop", "given" : "Dorothy D", "non-dropping-particle" : "", "parse-names" : false, "suffix" : "" } ], "container-title" : "American Journal of Public Health", "id" : "ITEM-1", "issue" : "3", "issued" : { "date-parts" : [ [ "2015", "3", "15" ] ] }, "page" : "560-566", "publisher" : "American Public Health Association", "title" : "Accelerometer-Monitored Sedentary Behavior and Observed Physical Function Loss", "type" : "article-journal", "volume" : "105" }, "uris" : [ "http://www.mendeley.com/documents/?uuid=d8109fe7-2649-453f-b606-42b393adf02f" ] } ], "mendeley" : { "formattedCitation" : "[78]", "plainTextFormattedCitation" : "[78]", "previouslyFormattedCitation" : "[78]" }, "properties" : { "noteIndex" : 0 }, "schema" : "https://github.com/citation-style-language/schema/raw/master/csl-citation.json" }</w:instrText>
      </w:r>
      <w:r w:rsidR="00D50025">
        <w:fldChar w:fldCharType="separate"/>
      </w:r>
      <w:r w:rsidR="0052228D" w:rsidRPr="0052228D">
        <w:rPr>
          <w:noProof/>
        </w:rPr>
        <w:t>[78]</w:t>
      </w:r>
      <w:r w:rsidR="00D50025">
        <w:fldChar w:fldCharType="end"/>
      </w:r>
      <w:r w:rsidR="00D50025" w:rsidRPr="00E27FD1">
        <w:t>. Similar to the previous results from the Women’s Health Initiative, these results were independent of time spent in moderate-to-vigorous activity</w:t>
      </w:r>
      <w:r w:rsidR="00D50025">
        <w:fldChar w:fldCharType="begin" w:fldLock="1"/>
      </w:r>
      <w:r w:rsidR="0052228D">
        <w:instrText>ADDIN CSL_CITATION { "citationItems" : [ { "id" : "ITEM-1", "itemData" : { "DOI" : "10.2105/AJPH.2014.302270", "ISSN" : "0090-0036", "abstract" : "Objectives. We examined whether objectively measured sedentary behavior is related to subsequent functional loss among community-dwelling adults with or at high risk for knee osteoarthritis. Methods. We analyzed longitudinal data (2008\u20132012) from 1659 Osteoarthritis Initiative participants aged 49 to 83 years in 4 cities. Baseline sedentary time was assessed by accelerometer monitoring. Functional loss (gait speed and chair stand testing) was regressed on baseline sedentary time and covariates (baseline function; socioeconomics [age, gender, race/ethnicity, income, education], health factors [obesity, depression, comorbidities, knee symptoms, knee osteoarthritis severity, prior knee injury, other lower extremity pain, smoking], and moderate-to-vigorous activity). Results. This cohort spent almost two thirds of their waking hours (average\u2009=\u20099.8 h) in sedentary behaviors. Sedentary time was significantly positively associated with subsequent functional loss in both gait speed (\u22121.66 ft/min decrease per 10% increment sedentary percentage waking hours) and chair stand rate (\u22120.75 repetitions/min decrease), controlling for covariates. Conclusions. Being less sedentary was related to less future decline in function, independent of time spent in moderate-to-vigorous activity. Both limiting sedentary activities and promoting physical activity in adults with knee osteoarthritis may be important in maintaining function. ", "author" : [ { "dropping-particle" : "", "family" : "Semanik", "given" : "Pamela A", "non-dropping-particle" : "", "parse-names" : false, "suffix" : "" }, { "dropping-particle" : "", "family" : "Lee", "given" : "Jungwha", "non-dropping-particle" : "", "parse-names" : false, "suffix" : "" }, { "dropping-particle" : "", "family" : "Song", "given" : "Jing", "non-dropping-particle" : "", "parse-names" : false, "suffix" : "" }, { "dropping-particle" : "", "family" : "Chang", "given" : "Rowland W", "non-dropping-particle" : "", "parse-names" : false, "suffix" : "" }, { "dropping-particle" : "", "family" : "Sohn", "given" : "Min-Woong", "non-dropping-particle" : "", "parse-names" : false, "suffix" : "" }, { "dropping-particle" : "", "family" : "Ehrlich-Jones", "given" : "Linda S", "non-dropping-particle" : "", "parse-names" : false, "suffix" : "" }, { "dropping-particle" : "", "family" : "Ainsworth", "given" : "Barbara E", "non-dropping-particle" : "", "parse-names" : false, "suffix" : "" }, { "dropping-particle" : "", "family" : "Nevitt", "given" : "Michael M", "non-dropping-particle" : "", "parse-names" : false, "suffix" : "" }, { "dropping-particle" : "", "family" : "Kwoh", "given" : "C Kent", "non-dropping-particle" : "", "parse-names" : false, "suffix" : "" }, { "dropping-particle" : "", "family" : "Dunlop", "given" : "Dorothy D", "non-dropping-particle" : "", "parse-names" : false, "suffix" : "" } ], "container-title" : "American Journal of Public Health", "id" : "ITEM-1", "issue" : "3", "issued" : { "date-parts" : [ [ "2015", "3", "15" ] ] }, "page" : "560-566", "publisher" : "American Public Health Association", "title" : "Accelerometer-Monitored Sedentary Behavior and Observed Physical Function Loss", "type" : "article-journal", "volume" : "105" }, "uris" : [ "http://www.mendeley.com/documents/?uuid=d8109fe7-2649-453f-b606-42b393adf02f" ] } ], "mendeley" : { "formattedCitation" : "[78]", "plainTextFormattedCitation" : "[78]", "previouslyFormattedCitation" : "[78]" }, "properties" : { "noteIndex" : 0 }, "schema" : "https://github.com/citation-style-language/schema/raw/master/csl-citation.json" }</w:instrText>
      </w:r>
      <w:r w:rsidR="00D50025">
        <w:fldChar w:fldCharType="separate"/>
      </w:r>
      <w:r w:rsidR="0052228D" w:rsidRPr="0052228D">
        <w:rPr>
          <w:noProof/>
        </w:rPr>
        <w:t>[78]</w:t>
      </w:r>
      <w:r w:rsidR="00D50025">
        <w:fldChar w:fldCharType="end"/>
      </w:r>
      <w:r w:rsidR="00D50025" w:rsidRPr="00E27FD1">
        <w:t xml:space="preserve">.  </w:t>
      </w:r>
    </w:p>
    <w:p w14:paraId="145DFA69" w14:textId="77777777" w:rsidR="00846A02" w:rsidRDefault="00846A02" w:rsidP="001D0473">
      <w:pPr>
        <w:spacing w:line="360" w:lineRule="auto"/>
        <w:rPr>
          <w:b/>
          <w:u w:val="single"/>
        </w:rPr>
      </w:pPr>
      <w:r>
        <w:rPr>
          <w:b/>
          <w:u w:val="single"/>
        </w:rPr>
        <w:t>Diet Pattern</w:t>
      </w:r>
    </w:p>
    <w:p w14:paraId="745C45BD" w14:textId="1CC9C30C" w:rsidR="00846A02" w:rsidRDefault="00846A02" w:rsidP="001D0473">
      <w:pPr>
        <w:spacing w:line="360" w:lineRule="auto"/>
      </w:pPr>
      <w:r>
        <w:t>Lower food intake is associated with ageing and is often due to a combination of physiological, social and psychological factors. This decreased intake can make it difficult for older adults to meet the recommended intake for certain nutrients.  The high correlation between different food items presents a major problem when considering one nutrient in isolation</w:t>
      </w:r>
      <w:r>
        <w:fldChar w:fldCharType="begin" w:fldLock="1"/>
      </w:r>
      <w:r w:rsidR="0052228D">
        <w:instrText>ADDIN CSL_CITATION { "citationItems" : [ { "id" : "ITEM-1", "itemData" : { "DOI" : "10.1155/2012/510801", "ISBN" : "2090-2212 (Electronic)\\r2090-2204 (Linking)", "ISSN" : "20902204", "PMID" : "22506112", "abstract" : "Prevention of age-related losses in muscle mass and strength is key to protecting physical capability in older age and enabling independent living. To develop preventive strategies, a better understanding is needed of the lifestyle factors that influence sarcopenia and the mechanisms involved. Existing evidence indicates the potential importance of diets of adequate quality, to ensure sufficient intakes of protein, vitamin D, and antioxidant nutrients. Although much of this evidence is observational, the prevalence of low nutrient intakes and poor status among older adults make this a current concern. However, as muscle mass and strength in later life are a reflection of both the rate of muscle loss and the peak attained in early life, efforts to prevent sarcopenia also need to consider diet across the lifecourse and the potential effectiveness of early interventions. Optimising diet and nutrition throughout life may be key to preventing sarcopenia and promoting physical capability in older age.", "author" : [ { "dropping-particle" : "", "family" : "Robinson", "given" : "Si\u00e2n", "non-dropping-particle" : "", "parse-names" : false, "suffix" : "" }, { "dropping-particle" : "", "family" : "Cooper", "given" : "Cyrus", "non-dropping-particle" : "", "parse-names" : false, "suffix" : "" }, { "dropping-particle" : "", "family" : "Aihie Sayer", "given" : "Avan", "non-dropping-particle" : "", "parse-names" : false, "suffix" : "" } ], "container-title" : "Journal of Aging Research", "id" : "ITEM-1", "issued" : { "date-parts" : [ [ "2012" ] ] }, "page" : "510801", "title" : "Nutrition and sarcopenia: A review of the evidence and implications for preventive strategies", "type" : "article", "volume" : "2012" }, "uris" : [ "http://www.mendeley.com/documents/?uuid=3ad9e551-9fee-48a8-bfcf-44cd75dc655a" ] } ], "mendeley" : { "formattedCitation" : "[79]", "plainTextFormattedCitation" : "[79]", "previouslyFormattedCitation" : "[79]" }, "properties" : { "noteIndex" : 0 }, "schema" : "https://github.com/citation-style-language/schema/raw/master/csl-citation.json" }</w:instrText>
      </w:r>
      <w:r>
        <w:fldChar w:fldCharType="separate"/>
      </w:r>
      <w:r w:rsidR="0052228D" w:rsidRPr="0052228D">
        <w:rPr>
          <w:noProof/>
        </w:rPr>
        <w:t>[79]</w:t>
      </w:r>
      <w:r>
        <w:fldChar w:fldCharType="end"/>
      </w:r>
      <w:r>
        <w:t xml:space="preserve">. Research </w:t>
      </w:r>
      <w:r w:rsidR="00967660">
        <w:t>investigating</w:t>
      </w:r>
      <w:r>
        <w:t xml:space="preserve"> diet quality and dietary patterns has been considered useful for gaining an insight into the influence of the diet as a whole and its influence on health. </w:t>
      </w:r>
    </w:p>
    <w:p w14:paraId="12EC5B53" w14:textId="7F98B1FD" w:rsidR="00846A02" w:rsidRDefault="00846A02" w:rsidP="001D0473">
      <w:pPr>
        <w:spacing w:line="360" w:lineRule="auto"/>
      </w:pPr>
      <w:r>
        <w:t>A number of epidemiological studies have considered muscle outcomes in relation to dietary patterns.  A “ healthier” diet,  as characterised by hig</w:t>
      </w:r>
      <w:r w:rsidRPr="00A6651F">
        <w:t>h consumption of fruit, vegetables,</w:t>
      </w:r>
      <w:r>
        <w:t xml:space="preserve"> </w:t>
      </w:r>
      <w:r w:rsidRPr="00A6651F">
        <w:t xml:space="preserve">whole-grain cereals and fatty fish </w:t>
      </w:r>
      <w:r>
        <w:t xml:space="preserve">has been shown to be associated with higher grip strength in community dwelling older adults </w:t>
      </w:r>
      <w:r>
        <w:fldChar w:fldCharType="begin" w:fldLock="1"/>
      </w:r>
      <w:r w:rsidR="0052228D">
        <w:instrText>ADDIN CSL_CITATION { "citationItems" : [ { "id" : "ITEM-1", "itemData" : { "DOI" : "10.1111/j.1532-5415.2007.01478.x", "ISBN" : "0002-8614", "PMID" : "18005355", "abstract" : "OBJECTIVES: To examine relationships between diet and grip strength in older men and women and to determine whether prenatal growth modifies these relationships. DESIGN: Cross-sectional and retrospective cohort study. SETTING: Hertfordshire, United Kingdom. PARTICIPANTS: Two thousand nine hundred eighty-three men and women aged 59 to 73 who were born and still living in Hertfordshire, United Kingdom. MEASUREMENTS: Weight at birth recorded in Health Visitor ledgers; current food and nutrient intake assessed using an administered food frequency questionnaire; and grip strength measured using a handheld dynamometer. RESULTS: Grip strength was positively associated with height and weight at birth and inversely related to age (all P&lt;.001). Of the dietary factors considered in relation to grip strength, the most important was fatty fish consumption. An increase in grip strength of 0.43 kg (95% confidence interval (CI)=0.13-0.74) in men (P=.005) and 0.48 kg (95% CI=0.24-0.72) in women (P&lt;.001) was observed for each additional portion of fatty fish consumed per week. These relationships were independent of adult height, age, and birth weight, each of which had additive effects on grip strength. There was no evidence of interactive effects of weight at birth and adult diet on grip strength. CONCLUSION: These data suggest that fatty fish consumption can have an important influence on muscle function in older men and women. This raises the possibility that the antiinflammatory actions of omega-3 fatty acids may play a role in the prevention of sarcopenia.", "author" : [ { "dropping-particle" : "", "family" : "Robinson", "given" : "S M", "non-dropping-particle" : "", "parse-names" : false, "suffix" : "" }, { "dropping-particle" : "", "family" : "Jameson", "given" : "K A", "non-dropping-particle" : "", "parse-names" : false, "suffix" : "" }, { "dropping-particle" : "", "family" : "Batelaan", "given" : "S F", "non-dropping-particle" : "", "parse-names" : false, "suffix" : "" }, { "dropping-particle" : "", "family" : "Martin", "given" : "H J", "non-dropping-particle" : "", "parse-names" : false, "suffix" : "" }, { "dropping-particle" : "", "family" : "Syddall", "given" : "H E", "non-dropping-particle" : "", "parse-names" : false, "suffix" : "" }, { "dropping-particle" : "", "family" : "Dennison", "given" : "E M", "non-dropping-particle" : "", "parse-names" : false, "suffix" : "" }, { "dropping-particle" : "", "family" : "Cooper", "given" : "C", "non-dropping-particle" : "", "parse-names" : false, "suffix" : "" }, { "dropping-particle" : "", "family" : "Sayer", "given" : "A A", "non-dropping-particle" : "", "parse-names" : false, "suffix" : "" } ], "container-title" : "J Am Geriatr Soc", "edition" : "2007/11/17", "id" : "ITEM-1", "issue" : "1", "issued" : { "date-parts" : [ [ "2008" ] ] }, "language" : "eng", "page" : "84-90", "title" : "Diet and its relationship with grip strength in community-dwelling older men and women: the Hertfordshire cohort study", "type" : "article-journal", "volume" : "56" }, "uris" : [ "http://www.mendeley.com/documents/?uuid=57ac9640-ac9a-42f2-88f0-12476ed63a3b" ] } ], "mendeley" : { "formattedCitation" : "[80]", "plainTextFormattedCitation" : "[80]", "previouslyFormattedCitation" : "[80]" }, "properties" : { "noteIndex" : 0 }, "schema" : "https://github.com/citation-style-language/schema/raw/master/csl-citation.json" }</w:instrText>
      </w:r>
      <w:r>
        <w:fldChar w:fldCharType="separate"/>
      </w:r>
      <w:r w:rsidR="0052228D" w:rsidRPr="0052228D">
        <w:rPr>
          <w:noProof/>
        </w:rPr>
        <w:t>[80]</w:t>
      </w:r>
      <w:r>
        <w:fldChar w:fldCharType="end"/>
      </w:r>
      <w:r>
        <w:t>.  The most intensively studied dietary pattern is the Mediterranean Diet with associations being observed with increased Mediterranean Diet adherence and improved walking speed</w:t>
      </w:r>
      <w:r>
        <w:fldChar w:fldCharType="begin" w:fldLock="1"/>
      </w:r>
      <w:r w:rsidR="0052228D">
        <w:instrText>ADDIN CSL_CITATION { "citationItems" : [ { "id" : "ITEM-1", "itemData" : { "DOI" : "10.1111/j.1532-5415.2012.04167.x", "ISBN" : "0002-8614\\r1532-5415", "ISSN" : "00028614", "PMID" : "23035758", "abstract" : "OBJECTIVES: To determine the association between Mediterranean diet (MedDiet) score and 20-m walking speed over 8 years.\\n\\nDESIGN: Health, Aging and Body Composition Study (Health ABC) beginning in 1997/98.\\n\\nSETTING: Community.\\n\\nPARTICIPANTS: Two thousand two hundred twenty-five well-functioning individuals aged 70 and older.\\n\\nMEASUREMENTS: Walking speed was assessed in relation to low, medium, and high adherence to the MedDiet (0-2, 3-5, 6-9 points, respectively).\\n\\nRESULTS: Individuals in the highest MedDiet adherence group were more likely to be male; less likely to smoke; and more likely to have lower body mass index, higher energy intake, and greater physical activity (P &lt; .05). Usual and rapid 20-m walking speed were highest in the high MedDiet adherence group than in the other groups (high, 1.19 \u00b1 0.19 m/s; medium, 1.16 \u00b1 0.21 m/s; low, 1.15 \u00b1 0.19 m/s, P = .02, for usual speed; high, 1.65 \u00b10.30 m/s; medium, 1.59 \u00b1 0.32 m/s; low, 1.55 \u00b1 0.30 m/s, P = .001, for rapid speed). Over 8 years, usual and rapid 20-m walking speed declined in all MedDiet adherence groups. Higher MedDiet adherence was an independent predictor of less decline in usual 20-m walking speed (P = .049) in generalized estimating equations adjusted for age, race, sex, site, education, smoking, physical activity, energy intake, health status, depression and cognitive score. The effect decreased after adding total body fat percentage to the model (P = .13). Similar results were observed for MedDiet adherence and rapid 20-m walking speed; the association remained significant after adjustment for total body fat percentage (P = .01). The interaction between time and MedDiet adherence was not significant in any of the models.\\n\\nCONCLUSION: Walking speed over 8 years was faster in those with higher MedDiet adherence at baseline. The differences remained significant over 8 years, suggesting a long-term effect of diet on mobility performance with aging.", "author" : [ { "dropping-particle" : "", "family" : "Shahar", "given" : "Danit R", "non-dropping-particle" : "", "parse-names" : false, "suffix" : "" }, { "dropping-particle" : "", "family" : "Houston", "given" : "Denise K", "non-dropping-particle" : "", "parse-names" : false, "suffix" : "" }, { "dropping-particle" : "", "family" : "Hue", "given" : "Trisha F", "non-dropping-particle" : "", "parse-names" : false, "suffix" : "" }, { "dropping-particle" : "", "family" : "Lee", "given" : "Jung Sun", "non-dropping-particle" : "", "parse-names" : false, "suffix" : "" }, { "dropping-particle" : "", "family" : "Sahyoun", "given" : "Nadine R", "non-dropping-particle" : "", "parse-names" : false, "suffix" : "" }, { "dropping-particle" : "", "family" : "Tylavsky", "given" : "Frances A", "non-dropping-particle" : "", "parse-names" : false, "suffix" : "" }, { "dropping-particle" : "", "family" : "Geva", "given" : "Diklah", "non-dropping-particle" : "", "parse-names" : false, "suffix" : "" }, { "dropping-particle" : "", "family" : "Vardi", "given" : "Hillel", "non-dropping-particle" : "", "parse-names" : false, "suffix" : "" }, { "dropping-particle" : "", "family" : "Harris", "given" : "Tamara B", "non-dropping-particle" : "", "parse-names" : false, "suffix" : "" } ], "container-title" : "Journal of the American Geriatrics Society", "id" : "ITEM-1", "issue" : "10", "issued" : { "date-parts" : [ [ "2012", "10" ] ] }, "language" : "eng", "page" : "1881-1888", "publisher-place" : "United States", "title" : "Adherence to mediterranean diet and decline in walking speed over 8 years in community-dwelling older adults", "type" : "article-journal", "volume" : "60" }, "uris" : [ "http://www.mendeley.com/documents/?uuid=6936b3b8-fbae-434e-818e-d62146252df0" ] }, { "id" : "ITEM-2", "itemData" : { "DOI" : "10.1016/j.jamda.2014.06.013", "ISBN" : "1525-8610", "ISSN" : "15389375", "PMID" : "25127502", "abstract" : "Background and Objective: Low intake of certain micronutrients and protein has been associated with higher risk of frailty. However, very few studies have assessed the effect of global dietary patterns on frailty. This study examined the association between adherence to the Mediterranean diet (MD) and the risk of frailty in older adults. Design, Setting, and Participants: Prospective cohort study with 1815 community-dwelling individuals aged ???60years recruited in 2008-2010 in Spain. Measurements: At baseline, the degree of MD adherence was measured with the Mediterranean Diet Adherence Screener (MEDAS) score and the Mediterranean Diet Score, also known as the Trichopoulou index. In 2012, individuals were reassessed to detect incident frailty, defined as having at least 3 of the following criteria: exhaustion, muscle weakness, low physical activity, slow walking speed, and weight loss. The study associations were summarized with odds ratios (OR) and their 95% confidence interval (CI) obtained from logistic regression, with adjustment for the main confounders. Results: Over a mean follow-up of 3.5years, 137 persons with incident frailty were identified. Compared with individuals in the lowest tertile of the MEDAS score (lowest MD adherence), the OR (95% CI) of frailty was 0.85 (0.54-1.36) in those in the second tertile, and 0.65 (0.40-1.04; P for trend=.07) in the third tertile. Corresponding figures for the Mediterranean Diet Score were 0.59 (0.37-0.95) and 0.48 (0.30-0.77; P for trend=.002). Being in the highest tertile of MEDAS was associated with reduced risk of slow walking (OR 0.53; 95% CI 0.35-0.79) and of weight loss (OR 0.53; 95% CI 0.36-0.80). Lastly, the risk of frailty was inversely associated with consumption of fish (OR 0.66; 95% CI 0.45-0.97) and fruit (OR 0.59; 95% CI 0.39-0.91). Conclusions: Among community-dwelling older adults, an increasing adherence to the MD was associated with decreasing risk of frailty.", "author" : [ { "dropping-particle" : "", "family" : "Le\u00f3n-Mu\u00f1oz", "given" : "Luz M.", "non-dropping-particle" : "", "parse-names" : false, "suffix" : "" }, { "dropping-particle" : "", "family" : "Guallar-Castill\u00f3n", "given" : "Pilar", "non-dropping-particle" : "", "parse-names" : false, "suffix" : "" }, { "dropping-particle" : "", "family" : "L\u00f3pez-Garc\u00eda", "given" : "Esther", "non-dropping-particle" : "", "parse-names" : false, "suffix" : "" }, { "dropping-particle" : "", "family" : "Rodr\u00edguez-Artalejo", "given" : "Fernando", "non-dropping-particle" : "", "parse-names" : false, "suffix" : "" } ], "container-title" : "Journal of the American Medical Directors Association", "id" : "ITEM-2", "issue" : "12", "issued" : { "date-parts" : [ [ "2014", "12" ] ] }, "language" : "eng", "page" : "899-903", "publisher-place" : "United States", "title" : "Mediterranean Diet and Risk of Frailty in Community-Dwelling Older Adults", "type" : "article-journal", "volume" : "15" }, "uris" : [ "http://www.mendeley.com/documents/?uuid=f14a3f9a-5878-47ff-b6a1-4d60325157df" ] }, { "id" : "ITEM-3", "itemData" : { "DOI" : "10.1007/s12603-014-0003-9", "ISSN" : "17604788", "PMID" : "24676323", "abstract" : "Background and Objectives: The Mediterranean diet (MEDDIET) has been shown to be related to longevity. Its association with functional indicators is yet to be explored. This study aimed to determine the association between adherence to MEDDIET and function of older adults in the United-States and Israel. Methods: Data from the US National Health and Nutrition Survey (NHANES) 1999-2002 and from the Israeli National Health and Nutrition Survey (MABAT ZAHAV) 2005-2006 were used. Community dwelling older adults with nutritional and functional data were included in the analyses. Adherence to the MEDDIET was assessed by the 9-unit score (MDS). Results: Among 2791 NHANES and 1786 MABAT ZAHAV participants, mean age = 71.2y and 74.9y, 20% and 27% had low MDS (0-2), 66% and 62% had a medium score (3-5), and 14% and 11% had a high score (6-9), respectively. Higher MDS was associated with higher education and better lifestyle behaviors. Cognitive and physical functions were significantly better in NHANES and MABAT ZAHAV among the highest MDS. In NHANES, MDS (high vs. low) was associated with faster walking speed after adjusting for gender, age, education, BMI, physical activity, and number of chronic diseases [Odds Ratio (OR) = 0.71, p = 0.034]. When cognitive function was added, the association was attenuated [OR = 0.75, p = 0.093]. In MABAT ZAHAV, in an adjusted model, MDS was associated with fewer disabilities [OR = 0.89, p = 0.014] for one-point increase in MDS. Conclusions: Adherence to the MEDDIET is associated with better health characteristics and better functioning. Further studies may shed light on temporal and causal relationships between MEDDIET and these parameters.", "author" : [ { "dropping-particle" : "", "family" : "Zbeida", "given" : "M", "non-dropping-particle" : "", "parse-names" : false, "suffix" : "" }, { "dropping-particle" : "", "family" : "Goldsmith", "given" : "R", "non-dropping-particle" : "", "parse-names" : false, "suffix" : "" }, { "dropping-particle" : "", "family" : "Shimony", "given" : "T", "non-dropping-particle" : "", "parse-names" : false, "suffix" : "" }, { "dropping-particle" : "", "family" : "Yardi", "given" : "H.", "non-dropping-particle" : "", "parse-names" : false, "suffix" : "" }, { "dropping-particle" : "", "family" : "Naggan", "given" : "L", "non-dropping-particle" : "", "parse-names" : false, "suffix" : "" }, { "dropping-particle" : "", "family" : "Shahar", "given" : "Danit Rivka", "non-dropping-particle" : "", "parse-names" : false, "suffix" : "" } ], "container-title" : "Journal of Nutrition, Health and Aging", "id" : "ITEM-3", "issue" : "4", "issued" : { "date-parts" : [ [ "2014", "4" ] ] }, "language" : "eng", "page" : "411-418", "publisher-place" : "France", "title" : "Mediterranean diet and functional indicators among older adults in non-mediterranean and mediterranean countries", "type" : "article-journal", "volume" : "18" }, "uris" : [ "http://www.mendeley.com/documents/?uuid=9160d6b1-48e2-4e81-9bf1-77e1b874e76c" ] } ], "mendeley" : { "formattedCitation" : "[81\u201383]", "plainTextFormattedCitation" : "[81\u201383]", "previouslyFormattedCitation" : "[81\u201383]" }, "properties" : { "noteIndex" : 0 }, "schema" : "https://github.com/citation-style-language/schema/raw/master/csl-citation.json" }</w:instrText>
      </w:r>
      <w:r>
        <w:fldChar w:fldCharType="separate"/>
      </w:r>
      <w:r w:rsidR="0052228D" w:rsidRPr="0052228D">
        <w:rPr>
          <w:noProof/>
        </w:rPr>
        <w:t>[81–83]</w:t>
      </w:r>
      <w:r>
        <w:fldChar w:fldCharType="end"/>
      </w:r>
      <w:r>
        <w:t xml:space="preserve"> and reduced risk of  frailty </w:t>
      </w:r>
      <w:r>
        <w:fldChar w:fldCharType="begin" w:fldLock="1"/>
      </w:r>
      <w:r w:rsidR="0052228D">
        <w:instrText>ADDIN CSL_CITATION { "citationItems" : [ { "id" : "ITEM-1", "itemData" : { "DOI" : "10.1093/gerona/gls204", "ISSN" : "1758-535X (Electronic)", "PMID" : "23064817", "abstract" : "BACKGROUND: The etiology of the geriatric syndrome frailty is multifactorial. Besides hormonal and inflammatory processes, nutritional influences may be of major relevance. In this cross-sectional study, the association between dietary quality and frailty was investigated. METHODS: In 192 community-dwelling older volunteers (&gt;75 years), an interview-based food frequency questionnaire was used to assess nutritional data. A Mediterranean diet (MED) score (maximum 9 points) was used to evaluate dietary quality. Frailty was defined as the presence of at least three and prefrailty as the presence of one or two of the following criteria: weight loss, exhaustion, low physical activity, low handgrip strength, and slow walking speed. Older adults without any of these attributes were defined as \"nonfrail\" Binomial logistic regression analysis was used to assess the risk of being frail (vs prefrail and nonfrail) in each quartile (vs lowest quartile) of the MED score. RESULTS: The mean (SD) age of the participants was 83 (4) years; 41.1% were prefrail and 15.1% were frail. The risk of being frail was significantly reduced in the highest quartile of the MED score (OR 0.26; 95% CI 0.07-0.98). CONCLUSIONS: A healthy dietary pattern is associated with a lower risk of being frail. Larger, prospective and interventional studies are needed to clarify the association between dietary quality and frailty.", "author" : [ { "dropping-particle" : "", "family" : "Bollwein", "given" : "Julia", "non-dropping-particle" : "", "parse-names" : false, "suffix" : "" }, { "dropping-particle" : "", "family" : "Diekmann", "given" : "Rebecca", "non-dropping-particle" : "", "parse-names" : false, "suffix" : "" }, { "dropping-particle" : "", "family" : "Kaiser", "given" : "Matthias J", "non-dropping-particle" : "", "parse-names" : false, "suffix" : "" }, { "dropping-particle" : "", "family" : "Bauer", "given" : "Jurgen M", "non-dropping-particle" : "", "parse-names" : false, "suffix" : "" }, { "dropping-particle" : "", "family" : "Uter", "given" : "Wolfgang", "non-dropping-particle" : "", "parse-names" : false, "suffix" : "" }, { "dropping-particle" : "", "family" : "Sieber", "given" : "Cornel C", "non-dropping-particle" : "", "parse-names" : false, "suffix" : "" }, { "dropping-particle" : "", "family" : "Volkert", "given" : "Dorothee", "non-dropping-particle" : "", "parse-names" : false, "suffix" : "" } ], "container-title" : "The journals of gerontology. Series A, Biological sciences and medical sciences", "id" : "ITEM-1", "issue" : "4", "issued" : { "date-parts" : [ [ "2013", "4" ] ] }, "language" : "ENG", "page" : "483-489", "publisher-place" : "United States", "title" : "Dietary quality is related to frailty in community-dwelling older adults.", "type" : "article-journal", "volume" : "68" }, "uris" : [ "http://www.mendeley.com/documents/?uuid=807a83e1-e3c5-4b90-80a1-bddfea56d9ae" ] }, { "id" : "ITEM-2", "itemData" : { "DOI" : "10.1016/j.jamda.2014.06.013", "ISBN" : "1525-8610", "ISSN" : "15389375", "PMID" : "25127502", "abstract" : "Background and Objective: Low intake of certain micronutrients and protein has been associated with higher risk of frailty. However, very few studies have assessed the effect of global dietary patterns on frailty. This study examined the association between adherence to the Mediterranean diet (MD) and the risk of frailty in older adults. Design, Setting, and Participants: Prospective cohort study with 1815 community-dwelling individuals aged ???60years recruited in 2008-2010 in Spain. Measurements: At baseline, the degree of MD adherence was measured with the Mediterranean Diet Adherence Screener (MEDAS) score and the Mediterranean Diet Score, also known as the Trichopoulou index. In 2012, individuals were reassessed to detect incident frailty, defined as having at least 3 of the following criteria: exhaustion, muscle weakness, low physical activity, slow walking speed, and weight loss. The study associations were summarized with odds ratios (OR) and their 95% confidence interval (CI) obtained from logistic regression, with adjustment for the main confounders. Results: Over a mean follow-up of 3.5years, 137 persons with incident frailty were identified. Compared with individuals in the lowest tertile of the MEDAS score (lowest MD adherence), the OR (95% CI) of frailty was 0.85 (0.54-1.36) in those in the second tertile, and 0.65 (0.40-1.04; P for trend=.07) in the third tertile. Corresponding figures for the Mediterranean Diet Score were 0.59 (0.37-0.95) and 0.48 (0.30-0.77; P for trend=.002). Being in the highest tertile of MEDAS was associated with reduced risk of slow walking (OR 0.53; 95% CI 0.35-0.79) and of weight loss (OR 0.53; 95% CI 0.36-0.80). Lastly, the risk of frailty was inversely associated with consumption of fish (OR 0.66; 95% CI 0.45-0.97) and fruit (OR 0.59; 95% CI 0.39-0.91). Conclusions: Among community-dwelling older adults, an increasing adherence to the MD was associated with decreasing risk of frailty.", "author" : [ { "dropping-particle" : "", "family" : "Le\u00f3n-Mu\u00f1oz", "given" : "Luz M.", "non-dropping-particle" : "", "parse-names" : false, "suffix" : "" }, { "dropping-particle" : "", "family" : "Guallar-Castill\u00f3n", "given" : "Pilar", "non-dropping-particle" : "", "parse-names" : false, "suffix" : "" }, { "dropping-particle" : "", "family" : "L\u00f3pez-Garc\u00eda", "given" : "Esther", "non-dropping-particle" : "", "parse-names" : false, "suffix" : "" }, { "dropping-particle" : "", "family" : "Rodr\u00edguez-Artalejo", "given" : "Fernando", "non-dropping-particle" : "", "parse-names" : false, "suffix" : "" } ], "container-title" : "Journal of the American Medical Directors Association", "id" : "ITEM-2", "issue" : "12", "issued" : { "date-parts" : [ [ "2014", "12" ] ] }, "language" : "eng", "page" : "899-903", "publisher-place" : "United States", "title" : "Mediterranean Diet and Risk of Frailty in Community-Dwelling Older Adults", "type" : "article-journal", "volume" : "15" }, "uris" : [ "http://www.mendeley.com/documents/?uuid=f14a3f9a-5878-47ff-b6a1-4d60325157df" ] } ], "mendeley" : { "formattedCitation" : "[82, 84]", "plainTextFormattedCitation" : "[82, 84]", "previouslyFormattedCitation" : "[82, 84]" }, "properties" : { "noteIndex" : 0 }, "schema" : "https://github.com/citation-style-language/schema/raw/master/csl-citation.json" }</w:instrText>
      </w:r>
      <w:r>
        <w:fldChar w:fldCharType="separate"/>
      </w:r>
      <w:r w:rsidR="0052228D" w:rsidRPr="0052228D">
        <w:rPr>
          <w:noProof/>
        </w:rPr>
        <w:t>[82, 84]</w:t>
      </w:r>
      <w:r>
        <w:fldChar w:fldCharType="end"/>
      </w:r>
      <w:r>
        <w:t>.</w:t>
      </w:r>
    </w:p>
    <w:p w14:paraId="107835C7" w14:textId="77777777" w:rsidR="00846A02" w:rsidRDefault="00846A02" w:rsidP="001D0473">
      <w:pPr>
        <w:spacing w:line="360" w:lineRule="auto"/>
      </w:pPr>
      <w:r>
        <w:t xml:space="preserve"> Most research investigating the influence of diet in sarcopenia has focused on individual nutrients rather than the diet as a whole. Some specific nutrients have been noted to be off particular interest in relation to sarcopenia. </w:t>
      </w:r>
    </w:p>
    <w:p w14:paraId="6DA44899" w14:textId="77777777" w:rsidR="009958D2" w:rsidRPr="00BE2138" w:rsidRDefault="009958D2" w:rsidP="001D0473">
      <w:pPr>
        <w:spacing w:line="360" w:lineRule="auto"/>
      </w:pPr>
    </w:p>
    <w:p w14:paraId="6EB3D6BA" w14:textId="77777777" w:rsidR="00846A02" w:rsidRDefault="00846A02" w:rsidP="001D0473">
      <w:pPr>
        <w:spacing w:line="360" w:lineRule="auto"/>
        <w:rPr>
          <w:b/>
          <w:u w:val="single"/>
        </w:rPr>
      </w:pPr>
      <w:r>
        <w:rPr>
          <w:b/>
          <w:u w:val="single"/>
        </w:rPr>
        <w:lastRenderedPageBreak/>
        <w:t>Protein</w:t>
      </w:r>
    </w:p>
    <w:p w14:paraId="044189B2" w14:textId="77777777" w:rsidR="00846A02" w:rsidRDefault="00846A02" w:rsidP="001D0473">
      <w:pPr>
        <w:spacing w:line="360" w:lineRule="auto"/>
        <w:rPr>
          <w:b/>
          <w:i/>
        </w:rPr>
      </w:pPr>
      <w:r w:rsidRPr="00CB3BEB">
        <w:rPr>
          <w:b/>
          <w:i/>
        </w:rPr>
        <w:t>Muscle Mass</w:t>
      </w:r>
    </w:p>
    <w:p w14:paraId="614C2956" w14:textId="1DB8DAF5" w:rsidR="00846A02" w:rsidRDefault="00846A02" w:rsidP="001D0473">
      <w:pPr>
        <w:spacing w:line="360" w:lineRule="auto"/>
      </w:pPr>
      <w:r>
        <w:t>Insufficient protein intake has been linked to decreased muscle mass in a number of epidemiological studies. The Health ABC Study examined the relationship between protein intake and muscle mass in community- dwelling older men and women</w:t>
      </w:r>
      <w:r w:rsidR="00FB4D16">
        <w:fldChar w:fldCharType="begin" w:fldLock="1"/>
      </w:r>
      <w:r w:rsidR="0052228D">
        <w:instrText>ADDIN CSL_CITATION { "citationItems" : [ { "id" : "ITEM-1", "itemData" : { "DOI" : "87/1/150 [pii]", "ISBN" : "0002-9165 (Print)", "ISSN" : "00029165", "PMID" : "18175749", "abstract" : "\u30bf\u30f3\u30d1\u30af\u8cea\u306e\u6442\u53d6\u304c\u9ad8\u9f62\u8005\u306e\u7b4b\u8089\u91cf\u7dad\u6301\u306b\u3069\u308c\u304f\u3089\u3044\u5bc4\u4e0e\u3057\u3066\u3044\u308b\u306e\u304b\u3092\u691c\u8a0e\u3057\u305f\u8ad6\u6587\u3067\u3059\u3002\u5bfe\u8c61\u306f70-79\u6b73\u306e\u5065\u5e38\u4eba2066\u4eba\u3002\u30bf\u30f3\u30d1\u30af\u6442\u53d6\u91cf\u3067Q1\uff5eQ5\u3068\uff15\u7fa4\u306b\u5206\u3051\u3066\uff08Q1\u304c\u4e00\u756a\u5c11\u306a\u304f\u30660.7g/kg\u3001Q5\u304c\u4e00\u756a\u591a\u304f\u30661.1g/kg\uff09DXA\u6cd5\u3067\u56db\u80a2\u7b4b\u8089\u91cf\uff08aLM\uff09\u306e\u5909\u5316\u30923\u5e74\u30d5\u30a9\u30ed\u30fc\u3057\u3066\u3044\u307e\u3059\u3002 \u591a\u5909\u91cf\u89e3\u6790\uff08\u5e74\u9f62\u3001\u6027\u5225\u3001\u4eba\u7a2e\u3001\u7dcf\u30a8\u30cd\u30eb\u30ae\u30fc\u6442\u53d6\u91cf\u3001\u8eab\u4f53\u6d3b\u52d5\u91cf\u3001\u4f75\u5b58\u75be\u60a3\u306a\u3069\u306f\u8abf\u7bc0\u6e08\u307f\uff09\u306e\u7d50\u679c\u3001\u30bf\u30f3\u30d1\u30af\u6442\u53d6\u91cf\u306e\u591a\u3044\u4eba\u306e\u65b9\u304c\u6709\u610f\u306b\u7b4b\u8089\u91cf\u3092\u7dad\u6301\u3067\u304d\u3066\u3044\u305f\uff08Q5\u3067\u306e\u7b4b\u8089\u91cf\u6e1b\u5c11\u306fQ1\u306e40\uff05\uff09\u3068\u306e\u3053\u3068\u3002 \u9069\u5ea6\u306a\u30bf\u30f3\u30d1\u30af\u6442\u53d6\u304c\u30b5\u30eb\u30b3\u30da\u30cb\u30a2\u4e88\u9632\u306b\u306a\u308b\u304b\u3082\u3057\u308c\u306a\u3044\u3068\u3044\u3046\u5831\u544a", "author" : [ { "dropping-particle" : "", "family" : "Houston", "given" : "Denise K", "non-dropping-particle" : "", "parse-names" : false, "suffix" : "" }, { "dropping-particle" : "", "family" : "Nicklas", "given" : "Barbara J", "non-dropping-particle" : "", "parse-names" : false, "suffix" : "" }, { "dropping-particle" : "", "family" : "Ding", "given" : "Jingzhong", "non-dropping-particle" : "", "parse-names" : false, "suffix" : "" }, { "dropping-particle" : "", "family" : "Harris", "given" : "Tamara B", "non-dropping-particle" : "", "parse-names" : false, "suffix" : "" }, { "dropping-particle" : "", "family" : "Tylavsky", "given" : "Frances A", "non-dropping-particle" : "", "parse-names" : false, "suffix" : "" }, { "dropping-particle" : "", "family" : "Newman", "given" : "Anne B", "non-dropping-particle" : "", "parse-names" : false, "suffix" : "" }, { "dropping-particle" : "", "family" : "Jung", "given" : "Sun Lee", "non-dropping-particle" : "", "parse-names" : false, "suffix" : "" }, { "dropping-particle" : "", "family" : "Sahyoun", "given" : "Nadine R", "non-dropping-particle" : "", "parse-names" : false, "suffix" : "" }, { "dropping-particle" : "", "family" : "Visser", "given" : "Marjolein", "non-dropping-particle" : "", "parse-names" : false, "suffix" : "" }, { "dropping-particle" : "", "family" : "Kritchevsky", "given" : "Stephen B", "non-dropping-particle" : "", "parse-names" : false, "suffix" : "" } ], "container-title" : "American Journal of Clinical Nutrition", "id" : "ITEM-1", "issue" : "1", "issued" : { "date-parts" : [ [ "2008", "1" ] ] }, "language" : "eng", "page" : "150-155", "publisher-place" : "United States", "title" : "Dietary protein intake is associated with lean mass change in older, community-dwelling adults: The Health, Aging, and Body Composition (Health ABC) study", "type" : "article-journal", "volume" : "87" }, "uris" : [ "http://www.mendeley.com/documents/?uuid=be2e792e-7e4e-4d92-854c-3ef204feef20" ] } ], "mendeley" : { "formattedCitation" : "[85]", "plainTextFormattedCitation" : "[85]", "previouslyFormattedCitation" : "[85]" }, "properties" : { "noteIndex" : 0 }, "schema" : "https://github.com/citation-style-language/schema/raw/master/csl-citation.json" }</w:instrText>
      </w:r>
      <w:r w:rsidR="00FB4D16">
        <w:fldChar w:fldCharType="separate"/>
      </w:r>
      <w:r w:rsidR="0052228D" w:rsidRPr="0052228D">
        <w:rPr>
          <w:noProof/>
        </w:rPr>
        <w:t>[85]</w:t>
      </w:r>
      <w:r w:rsidR="00FB4D16">
        <w:fldChar w:fldCharType="end"/>
      </w:r>
      <w:r>
        <w:t xml:space="preserve">. Over a 3 year period, </w:t>
      </w:r>
      <w:r w:rsidR="00F30006">
        <w:t xml:space="preserve">a </w:t>
      </w:r>
      <w:r>
        <w:t xml:space="preserve">greater loss of lean mass, </w:t>
      </w:r>
      <w:r w:rsidRPr="00CB3BEB">
        <w:t>assessed using dual-energy X-ray absorptiometry</w:t>
      </w:r>
      <w:r>
        <w:t>,</w:t>
      </w:r>
      <w:r w:rsidR="00F30006">
        <w:t xml:space="preserve"> was observed</w:t>
      </w:r>
      <w:r>
        <w:t xml:space="preserve"> in the participants in the lowest quintile of protein intake at baseline. This group lost 40% more lean body mass than those in the highest quintile at baseline</w:t>
      </w:r>
      <w:r>
        <w:fldChar w:fldCharType="begin" w:fldLock="1"/>
      </w:r>
      <w:r w:rsidR="0052228D">
        <w:instrText>ADDIN CSL_CITATION { "citationItems" : [ { "id" : "ITEM-1", "itemData" : { "DOI" : "87/1/150 [pii]", "ISBN" : "0002-9165 (Print)", "ISSN" : "00029165", "PMID" : "18175749", "abstract" : "\u30bf\u30f3\u30d1\u30af\u8cea\u306e\u6442\u53d6\u304c\u9ad8\u9f62\u8005\u306e\u7b4b\u8089\u91cf\u7dad\u6301\u306b\u3069\u308c\u304f\u3089\u3044\u5bc4\u4e0e\u3057\u3066\u3044\u308b\u306e\u304b\u3092\u691c\u8a0e\u3057\u305f\u8ad6\u6587\u3067\u3059\u3002\u5bfe\u8c61\u306f70-79\u6b73\u306e\u5065\u5e38\u4eba2066\u4eba\u3002\u30bf\u30f3\u30d1\u30af\u6442\u53d6\u91cf\u3067Q1\uff5eQ5\u3068\uff15\u7fa4\u306b\u5206\u3051\u3066\uff08Q1\u304c\u4e00\u756a\u5c11\u306a\u304f\u30660.7g/kg\u3001Q5\u304c\u4e00\u756a\u591a\u304f\u30661.1g/kg\uff09DXA\u6cd5\u3067\u56db\u80a2\u7b4b\u8089\u91cf\uff08aLM\uff09\u306e\u5909\u5316\u30923\u5e74\u30d5\u30a9\u30ed\u30fc\u3057\u3066\u3044\u307e\u3059\u3002 \u591a\u5909\u91cf\u89e3\u6790\uff08\u5e74\u9f62\u3001\u6027\u5225\u3001\u4eba\u7a2e\u3001\u7dcf\u30a8\u30cd\u30eb\u30ae\u30fc\u6442\u53d6\u91cf\u3001\u8eab\u4f53\u6d3b\u52d5\u91cf\u3001\u4f75\u5b58\u75be\u60a3\u306a\u3069\u306f\u8abf\u7bc0\u6e08\u307f\uff09\u306e\u7d50\u679c\u3001\u30bf\u30f3\u30d1\u30af\u6442\u53d6\u91cf\u306e\u591a\u3044\u4eba\u306e\u65b9\u304c\u6709\u610f\u306b\u7b4b\u8089\u91cf\u3092\u7dad\u6301\u3067\u304d\u3066\u3044\u305f\uff08Q5\u3067\u306e\u7b4b\u8089\u91cf\u6e1b\u5c11\u306fQ1\u306e40\uff05\uff09\u3068\u306e\u3053\u3068\u3002 \u9069\u5ea6\u306a\u30bf\u30f3\u30d1\u30af\u6442\u53d6\u304c\u30b5\u30eb\u30b3\u30da\u30cb\u30a2\u4e88\u9632\u306b\u306a\u308b\u304b\u3082\u3057\u308c\u306a\u3044\u3068\u3044\u3046\u5831\u544a", "author" : [ { "dropping-particle" : "", "family" : "Houston", "given" : "Denise K", "non-dropping-particle" : "", "parse-names" : false, "suffix" : "" }, { "dropping-particle" : "", "family" : "Nicklas", "given" : "Barbara J", "non-dropping-particle" : "", "parse-names" : false, "suffix" : "" }, { "dropping-particle" : "", "family" : "Ding", "given" : "Jingzhong", "non-dropping-particle" : "", "parse-names" : false, "suffix" : "" }, { "dropping-particle" : "", "family" : "Harris", "given" : "Tamara B", "non-dropping-particle" : "", "parse-names" : false, "suffix" : "" }, { "dropping-particle" : "", "family" : "Tylavsky", "given" : "Frances A", "non-dropping-particle" : "", "parse-names" : false, "suffix" : "" }, { "dropping-particle" : "", "family" : "Newman", "given" : "Anne B", "non-dropping-particle" : "", "parse-names" : false, "suffix" : "" }, { "dropping-particle" : "", "family" : "Jung", "given" : "Sun Lee", "non-dropping-particle" : "", "parse-names" : false, "suffix" : "" }, { "dropping-particle" : "", "family" : "Sahyoun", "given" : "Nadine R", "non-dropping-particle" : "", "parse-names" : false, "suffix" : "" }, { "dropping-particle" : "", "family" : "Visser", "given" : "Marjolein", "non-dropping-particle" : "", "parse-names" : false, "suffix" : "" }, { "dropping-particle" : "", "family" : "Kritchevsky", "given" : "Stephen B", "non-dropping-particle" : "", "parse-names" : false, "suffix" : "" } ], "container-title" : "American Journal of Clinical Nutrition", "id" : "ITEM-1", "issue" : "1", "issued" : { "date-parts" : [ [ "2008", "1" ] ] }, "language" : "eng", "page" : "150-155", "publisher-place" : "United States", "title" : "Dietary protein intake is associated with lean mass change in older, community-dwelling adults: The Health, Aging, and Body Composition (Health ABC) study", "type" : "article-journal", "volume" : "87" }, "uris" : [ "http://www.mendeley.com/documents/?uuid=be2e792e-7e4e-4d92-854c-3ef204feef20" ] } ], "mendeley" : { "formattedCitation" : "[85]", "plainTextFormattedCitation" : "[85]", "previouslyFormattedCitation" : "[85]" }, "properties" : { "noteIndex" : 0 }, "schema" : "https://github.com/citation-style-language/schema/raw/master/csl-citation.json" }</w:instrText>
      </w:r>
      <w:r>
        <w:fldChar w:fldCharType="separate"/>
      </w:r>
      <w:r w:rsidR="0052228D" w:rsidRPr="0052228D">
        <w:rPr>
          <w:noProof/>
        </w:rPr>
        <w:t>[85]</w:t>
      </w:r>
      <w:r>
        <w:fldChar w:fldCharType="end"/>
      </w:r>
      <w:r>
        <w:t xml:space="preserve">. </w:t>
      </w:r>
    </w:p>
    <w:p w14:paraId="41DAA082" w14:textId="3E095D2B" w:rsidR="00846A02" w:rsidRDefault="00846A02" w:rsidP="001D0473">
      <w:pPr>
        <w:spacing w:line="360" w:lineRule="auto"/>
      </w:pPr>
      <w:r>
        <w:t>A number of groups have suggested that the daily recommended protein intake of 0.8g/kg body weight per day for adults may be inadequate as even a minimum value for older adults and recommended further research into optimal protein intakes for this older population</w:t>
      </w:r>
      <w:r>
        <w:fldChar w:fldCharType="begin" w:fldLock="1"/>
      </w:r>
      <w:r w:rsidR="0052228D">
        <w:instrText>ADDIN CSL_CITATION { "citationItems" : [ { "id" : "ITEM-1", "itemData" : { "ISBN" : "0309085373", "ISSN" : "00029165", "PMID" : "18469292", "author" : [ { "dropping-particle" : "", "family" : "Wolfe", "given" : "Robert R", "non-dropping-particle" : "", "parse-names" : false, "suffix" : "" } ], "container-title" : "American Journal of Clinical Nutrition", "id" : "ITEM-1", "issue" : "5", "issued" : { "date-parts" : [ [ "2008", "5", "1" ] ] }, "page" : "1582S-1583", "title" : "Protein Summit: Consensus areas and future research", "type" : "paper-conference", "volume" : "87" }, "uris" : [ "http://www.mendeley.com/documents/?uuid=9520798f-1d40-48b1-a0a1-67cc36eb2ac7" ] }, { "id" : "ITEM-2", "itemData" : { "DOI" : "10.1111/j.1532-5415.2009.02285.x", "ISBN" : "1532-5415", "ISSN" : "00028614", "PMID" : "19460090", "abstract" : "Osteoporosis and sarcopenia are degenerative diseases frequently associated with aging. The loss of bone and muscle results in significant morbidity, so preventing or attenuating osteoporosis and sarcopenia is an important public health goal. Dietary protein is crucial for development of bone and muscle, and recent evidence suggests that increasing dietary protein above the current Recommended Dietary Allowance (RDA) may help maintain bone and muscle mass in older individuals. Several epidemiological and clinical studies point to a salutary effect of protein intakes above the current RDA (0.8 g/kg per day) for adults aged 19 and older. There is evidence that the anabolic response of muscle to dietary protein is attenuated in elderly people, and as a result, the amount of protein needed to achieve anabolism is greater. Dietary protein also increases circulating insulin-like growth factor, which has anabolic effects on muscle and bone. Furthermore, increasing dietary protein increases calcium absorption, which could be anabolic for bone. Available evidence supports a beneficial effect of short-term protein intakes up to 1.6 to 1.8 g/kg per day, although long-term studies are needed to show safety and efficacy. Future studies should employ functional measures indicative of protein adequacy, as well as measures of muscle protein synthesis and maintenance of muscle and bone tissue, to determine the optimal level of dietary protein. Given the available data, increasing the RDA for older individuals to 1.0 to 1.2 g/kg per day would maintain normal calcium metabolism and nitrogen balance without affecting renal function and may represent a compromise while longer-term protein supplement trials are pending.", "author" : [ { "dropping-particle" : "", "family" : "Gaffney-Stomberg", "given" : "Erin", "non-dropping-particle" : "", "parse-names" : false, "suffix" : "" }, { "dropping-particle" : "", "family" : "Insogna", "given" : "Karl L", "non-dropping-particle" : "", "parse-names" : false, "suffix" : "" }, { "dropping-particle" : "", "family" : "Rodriguez", "given" : "Nancy R", "non-dropping-particle" : "", "parse-names" : false, "suffix" : "" }, { "dropping-particle" : "", "family" : "Kerstetter", "given" : "Jane E", "non-dropping-particle" : "", "parse-names" : false, "suffix" : "" } ], "container-title" : "Journal of the American Geriatrics Society", "id" : "ITEM-2", "issue" : "6", "issued" : { "date-parts" : [ [ "2009", "6" ] ] }, "language" : "eng", "page" : "1073-1079", "publisher-place" : "United States", "title" : "Increasing dietary protein requirements in elderly people for optimal muscle and bone health", "type" : "article", "volume" : "57" }, "uris" : [ "http://www.mendeley.com/documents/?uuid=708a8cc9-6f3f-4668-8c70-8daf5174f33e" ] }, { "id" : "ITEM-3", "itemData" : { "DOI" : "10.1016/j.jamda.2013.05.021", "ISBN" : "1538-9375 (Electronic)\\r1525-8610 (Linking)", "ISSN" : "15258610", "PMID" : "23867520", "abstract" : "New evidence shows that older adults need more dietary protein than do younger adults to support good health, promote recovery from illness, and maintain functionality. Older people need to make up for age-related changes in protein metabolism, such as high splanchnic extraction and declining anabolic responses to ingested protein. They also need more protein to offset inflammatory and catabolic conditions associated with chronic and acute diseases that occur commonly with aging. With the goal ofdeveloping updated, evidence-based recommendations for optimal protein intake by older people, theEuropean Union Geriatric Medicine Society (EUGMS), in cooperation with other scientific organizations, appointed an international study group to review dietary protein needs with aging (PROT-AGE Study Group). To helpolder people (&gt;65 years) maintain and regain lean body mass and function, the PROT-AGE study group recommends average daily intake at least in the range of 1.0 to 1.2 g protein per kilogram of body weight per day. Both endurance- and resistance-type exercises are recommended at individualized levels that are safe and tolerated, and higher protein intake (ie, ???;1.2 g/kg body weight/d) is advised for those who are exercising and otherwise active. Most older adults who have acute or chronic diseases need even more dietary protein (ie, 1.2-1.5 g/kg body weight/d). Older people with severe kidney disease (ie, estimated GFR &lt;30 mL/min/1.73m2), but who are not on dialysis, are an exception to this rule; these individuals may need to limit proteinintake. Protein quality, timing of ingestion, and intake of other nutritional supplements may be relevant, but evidence is not yet sufficient tosupport specific recommendations. Older people are vulnerable to losses in physical function capacity, and such losses predict loss of independence, falls, and even mortality. Thus, future studies aimed at pinpointing optimal protein intake in specific populations of older people need to include measures of physical function. ?? 2013 American Medical Directors Association, Inc.", "author" : [ { "dropping-particle" : "", "family" : "Bauer", "given" : "J??rgen", "non-dropping-particle" : "", "parse-names" : false, "suffix" : "" }, { "dropping-particle" : "", "family" : "Biolo", "given" : "Gianni", "non-dropping-particle" : "", "parse-names" : false, "suffix" : "" }, { "dropping-particle" : "", "family" : "Cederholm", "given" : "Tommy", "non-dropping-particle" : "", "parse-names" : false, "suffix" : "" }, { "dropping-particle" : "", "family" : "Cesari", "given" : "Matteo", "non-dropping-particle" : "", "parse-names" : false, "suffix" : "" }, { "dropping-particle" : "", "family" : "Cruz-Jentoft", "given" : "Alfonso J", "non-dropping-particle" : "", "parse-names" : false, "suffix" : "" }, { "dropping-particle" : "", "family" : "Morley", "given" : "John E", "non-dropping-particle" : "", "parse-names" : false, "suffix" : "" }, { "dropping-particle" : "", "family" : "Phillips", "given" : "Stuart", "non-dropping-particle" : "", "parse-names" : false, "suffix" : "" }, { "dropping-particle" : "", "family" : "Sieber", "given" : "Cornel", "non-dropping-particle" : "", "parse-names" : false, "suffix" : "" }, { "dropping-particle" : "", "family" : "Stehle", "given" : "Peter", "non-dropping-particle" : "", "parse-names" : false, "suffix" : "" }, { "dropping-particle" : "", "family" : "Teta", "given" : "Daniel", "non-dropping-particle" : "", "parse-names" : false, "suffix" : "" }, { "dropping-particle" : "", "family" : "Visvanathan", "given" : "Renuka", "non-dropping-particle" : "", "parse-names" : false, "suffix" : "" }, { "dropping-particle" : "", "family" : "Volpi", "given" : "Elena", "non-dropping-particle" : "", "parse-names" : false, "suffix" : "" }, { "dropping-particle" : "", "family" : "Boirie", "given" : "Yves", "non-dropping-particle" : "", "parse-names" : false, "suffix" : "" } ], "container-title" : "Journal of the American Medical Directors Association", "id" : "ITEM-3", "issue" : "8", "issued" : { "date-parts" : [ [ "2013", "8" ] ] }, "language" : "eng", "page" : "542-559", "publisher-place" : "United States", "title" : "Evidence-based recommendations for optimal dietary protein intake in older people: A position paper from the prot-age study group", "type" : "article-journal", "volume" : "14" }, "uris" : [ "http://www.mendeley.com/documents/?uuid=03b3c677-b089-4cf6-a396-b36c2956f47f" ] } ], "mendeley" : { "formattedCitation" : "[86\u201388]", "plainTextFormattedCitation" : "[86\u201388]", "previouslyFormattedCitation" : "[86\u201388]" }, "properties" : { "noteIndex" : 0 }, "schema" : "https://github.com/citation-style-language/schema/raw/master/csl-citation.json" }</w:instrText>
      </w:r>
      <w:r>
        <w:fldChar w:fldCharType="separate"/>
      </w:r>
      <w:r w:rsidR="0052228D" w:rsidRPr="0052228D">
        <w:rPr>
          <w:noProof/>
        </w:rPr>
        <w:t>[86–88]</w:t>
      </w:r>
      <w:r>
        <w:fldChar w:fldCharType="end"/>
      </w:r>
      <w:r>
        <w:t xml:space="preserve">. Recommendations have been made for a protein intake of 1.0-1.2g/kg body weight per day  and are thought to be an optimal amount to maintain skeletal muscle health without affecting renal function in older adults </w:t>
      </w:r>
      <w:r>
        <w:fldChar w:fldCharType="begin" w:fldLock="1"/>
      </w:r>
      <w:r w:rsidR="0052228D">
        <w:instrText>ADDIN CSL_CITATION { "citationItems" : [ { "id" : "ITEM-1", "itemData" : { "DOI" : "10.1111/j.1532-5415.2009.02285.x", "ISBN" : "1532-5415", "ISSN" : "00028614", "PMID" : "19460090", "abstract" : "Osteoporosis and sarcopenia are degenerative diseases frequently associated with aging. The loss of bone and muscle results in significant morbidity, so preventing or attenuating osteoporosis and sarcopenia is an important public health goal. Dietary protein is crucial for development of bone and muscle, and recent evidence suggests that increasing dietary protein above the current Recommended Dietary Allowance (RDA) may help maintain bone and muscle mass in older individuals. Several epidemiological and clinical studies point to a salutary effect of protein intakes above the current RDA (0.8 g/kg per day) for adults aged 19 and older. There is evidence that the anabolic response of muscle to dietary protein is attenuated in elderly people, and as a result, the amount of protein needed to achieve anabolism is greater. Dietary protein also increases circulating insulin-like growth factor, which has anabolic effects on muscle and bone. Furthermore, increasing dietary protein increases calcium absorption, which could be anabolic for bone. Available evidence supports a beneficial effect of short-term protein intakes up to 1.6 to 1.8 g/kg per day, although long-term studies are needed to show safety and efficacy. Future studies should employ functional measures indicative of protein adequacy, as well as measures of muscle protein synthesis and maintenance of muscle and bone tissue, to determine the optimal level of dietary protein. Given the available data, increasing the RDA for older individuals to 1.0 to 1.2 g/kg per day would maintain normal calcium metabolism and nitrogen balance without affecting renal function and may represent a compromise while longer-term protein supplement trials are pending.", "author" : [ { "dropping-particle" : "", "family" : "Gaffney-Stomberg", "given" : "Erin", "non-dropping-particle" : "", "parse-names" : false, "suffix" : "" }, { "dropping-particle" : "", "family" : "Insogna", "given" : "Karl L", "non-dropping-particle" : "", "parse-names" : false, "suffix" : "" }, { "dropping-particle" : "", "family" : "Rodriguez", "given" : "Nancy R", "non-dropping-particle" : "", "parse-names" : false, "suffix" : "" }, { "dropping-particle" : "", "family" : "Kerstetter", "given" : "Jane E", "non-dropping-particle" : "", "parse-names" : false, "suffix" : "" } ], "container-title" : "Journal of the American Geriatrics Society", "id" : "ITEM-1", "issue" : "6", "issued" : { "date-parts" : [ [ "2009", "6" ] ] }, "language" : "eng", "page" : "1073-1079", "publisher-place" : "United States", "title" : "Increasing dietary protein requirements in elderly people for optimal muscle and bone health", "type" : "article", "volume" : "57" }, "uris" : [ "http://www.mendeley.com/documents/?uuid=708a8cc9-6f3f-4668-8c70-8daf5174f33e" ] }, { "id" : "ITEM-2", "itemData" : { "DOI" : "10.1016/j.jamda.2013.05.021", "ISBN" : "1538-9375 (Electronic)\\r1525-8610 (Linking)", "ISSN" : "15258610", "PMID" : "23867520", "abstract" : "New evidence shows that older adults need more dietary protein than do younger adults to support good health, promote recovery from illness, and maintain functionality. Older people need to make up for age-related changes in protein metabolism, such as high splanchnic extraction and declining anabolic responses to ingested protein. They also need more protein to offset inflammatory and catabolic conditions associated with chronic and acute diseases that occur commonly with aging. With the goal ofdeveloping updated, evidence-based recommendations for optimal protein intake by older people, theEuropean Union Geriatric Medicine Society (EUGMS), in cooperation with other scientific organizations, appointed an international study group to review dietary protein needs with aging (PROT-AGE Study Group). To helpolder people (&gt;65 years) maintain and regain lean body mass and function, the PROT-AGE study group recommends average daily intake at least in the range of 1.0 to 1.2 g protein per kilogram of body weight per day. Both endurance- and resistance-type exercises are recommended at individualized levels that are safe and tolerated, and higher protein intake (ie, ???;1.2 g/kg body weight/d) is advised for those who are exercising and otherwise active. Most older adults who have acute or chronic diseases need even more dietary protein (ie, 1.2-1.5 g/kg body weight/d). Older people with severe kidney disease (ie, estimated GFR &lt;30 mL/min/1.73m2), but who are not on dialysis, are an exception to this rule; these individuals may need to limit proteinintake. Protein quality, timing of ingestion, and intake of other nutritional supplements may be relevant, but evidence is not yet sufficient tosupport specific recommendations. Older people are vulnerable to losses in physical function capacity, and such losses predict loss of independence, falls, and even mortality. Thus, future studies aimed at pinpointing optimal protein intake in specific populations of older people need to include measures of physical function. ?? 2013 American Medical Directors Association, Inc.", "author" : [ { "dropping-particle" : "", "family" : "Bauer", "given" : "J??rgen", "non-dropping-particle" : "", "parse-names" : false, "suffix" : "" }, { "dropping-particle" : "", "family" : "Biolo", "given" : "Gianni", "non-dropping-particle" : "", "parse-names" : false, "suffix" : "" }, { "dropping-particle" : "", "family" : "Cederholm", "given" : "Tommy", "non-dropping-particle" : "", "parse-names" : false, "suffix" : "" }, { "dropping-particle" : "", "family" : "Cesari", "given" : "Matteo", "non-dropping-particle" : "", "parse-names" : false, "suffix" : "" }, { "dropping-particle" : "", "family" : "Cruz-Jentoft", "given" : "Alfonso J", "non-dropping-particle" : "", "parse-names" : false, "suffix" : "" }, { "dropping-particle" : "", "family" : "Morley", "given" : "John E", "non-dropping-particle" : "", "parse-names" : false, "suffix" : "" }, { "dropping-particle" : "", "family" : "Phillips", "given" : "Stuart", "non-dropping-particle" : "", "parse-names" : false, "suffix" : "" }, { "dropping-particle" : "", "family" : "Sieber", "given" : "Cornel", "non-dropping-particle" : "", "parse-names" : false, "suffix" : "" }, { "dropping-particle" : "", "family" : "Stehle", "given" : "Peter", "non-dropping-particle" : "", "parse-names" : false, "suffix" : "" }, { "dropping-particle" : "", "family" : "Teta", "given" : "Daniel", "non-dropping-particle" : "", "parse-names" : false, "suffix" : "" }, { "dropping-particle" : "", "family" : "Visvanathan", "given" : "Renuka", "non-dropping-particle" : "", "parse-names" : false, "suffix" : "" }, { "dropping-particle" : "", "family" : "Volpi", "given" : "Elena", "non-dropping-particle" : "", "parse-names" : false, "suffix" : "" }, { "dropping-particle" : "", "family" : "Boirie", "given" : "Yves", "non-dropping-particle" : "", "parse-names" : false, "suffix" : "" } ], "container-title" : "Journal of the American Medical Directors Association", "id" : "ITEM-2", "issue" : "8", "issued" : { "date-parts" : [ [ "2013", "8" ] ] }, "language" : "eng", "page" : "542-559", "publisher-place" : "United States", "title" : "Evidence-based recommendations for optimal dietary protein intake in older people: A position paper from the prot-age study group", "type" : "article-journal", "volume" : "14" }, "uris" : [ "http://www.mendeley.com/documents/?uuid=03b3c677-b089-4cf6-a396-b36c2956f47f" ] } ], "mendeley" : { "formattedCitation" : "[87, 88]", "plainTextFormattedCitation" : "[87, 88]", "previouslyFormattedCitation" : "[87, 88]" }, "properties" : { "noteIndex" : 0 }, "schema" : "https://github.com/citation-style-language/schema/raw/master/csl-citation.json" }</w:instrText>
      </w:r>
      <w:r>
        <w:fldChar w:fldCharType="separate"/>
      </w:r>
      <w:r w:rsidR="0052228D" w:rsidRPr="0052228D">
        <w:rPr>
          <w:noProof/>
        </w:rPr>
        <w:t>[87, 88]</w:t>
      </w:r>
      <w:r>
        <w:fldChar w:fldCharType="end"/>
      </w:r>
      <w:r>
        <w:t>.  A study of community dwelling older adults in Southern Tasmania, Australia, showed that failing to meet the Australian and New Zealand recommended dietary intake (RDI) for protein (</w:t>
      </w:r>
      <w:r w:rsidRPr="00CE18B6">
        <w:t>64 and 81 g/</w:t>
      </w:r>
      <w:r>
        <w:t xml:space="preserve"> </w:t>
      </w:r>
      <w:r w:rsidRPr="00CE18B6">
        <w:t>d for men aged 51–70</w:t>
      </w:r>
      <w:r w:rsidR="00647EDD">
        <w:t xml:space="preserve"> years</w:t>
      </w:r>
      <w:r w:rsidRPr="00CE18B6">
        <w:t xml:space="preserve"> and </w:t>
      </w:r>
      <w:r>
        <w:t>&gt;</w:t>
      </w:r>
      <w:r w:rsidRPr="00CE18B6">
        <w:t>70</w:t>
      </w:r>
      <w:r w:rsidR="00647EDD">
        <w:t>years</w:t>
      </w:r>
      <w:r w:rsidRPr="00CE18B6">
        <w:t>, respectively, and 46 and</w:t>
      </w:r>
      <w:r>
        <w:t xml:space="preserve"> </w:t>
      </w:r>
      <w:r w:rsidRPr="00CE18B6">
        <w:t>57 g/d for women in the same age groups)</w:t>
      </w:r>
      <w:r>
        <w:t xml:space="preserve"> were associated with significantly lower ALM at baseline</w:t>
      </w:r>
      <w:r w:rsidRPr="00E71AD0">
        <w:t xml:space="preserve"> </w:t>
      </w:r>
      <w:r>
        <w:t>(-0.81 kg, 95% CI:-1.54, -0.08; p=0</w:t>
      </w:r>
      <w:r w:rsidRPr="00E71AD0">
        <w:t xml:space="preserve">.03) </w:t>
      </w:r>
      <w:r>
        <w:t xml:space="preserve"> and follow- up </w:t>
      </w:r>
      <w:r w:rsidRPr="00CB7DF6">
        <w:t>(</w:t>
      </w:r>
      <w:r>
        <w:t>-</w:t>
      </w:r>
      <w:r w:rsidRPr="00CB7DF6">
        <w:t xml:space="preserve">0.79 kg </w:t>
      </w:r>
      <w:r>
        <w:t>95% CI:-</w:t>
      </w:r>
      <w:r w:rsidRPr="00CB7DF6">
        <w:t>1.42</w:t>
      </w:r>
      <w:r>
        <w:t>, -0.17; p=0</w:t>
      </w:r>
      <w:r w:rsidRPr="00CB7DF6">
        <w:t xml:space="preserve">.01) </w:t>
      </w:r>
      <w:r>
        <w:fldChar w:fldCharType="begin" w:fldLock="1"/>
      </w:r>
      <w:r w:rsidR="0052228D">
        <w:instrText>ADDIN CSL_CITATION { "citationItems" : [ { "id" : "ITEM-1", "itemData" : { "DOI" : "10.1111/j.1532-5415.2010.03147.x", "ISBN" : "1532-5415", "ISSN" : "00028614", "PMID" : "21054294", "abstract" : "OBJECTIVES To describe associations between dietary nutrient intake and progression of sarcopenia, the age-related loss of muscle mass and strength. DESIGN Prospective cohort study of community-dwelling older adults. SETTING Southern Tasmania, Australia. PARTICIPANTS Seven hundred forty noninstitutionalized older adults (50% female; mean age 62 \u00b1 7) randomly sampled from electoral rolls. MEASUREMENTS Dietary nutrient intake was examined at baseline and follow-up (2.6 \u00b1 0.4 years later) using The Cancer Council Victoria's Food Frequency Questionnaire (FFQ). Appendicular lean mass (aLM) was assessed using dual X-ray absorptiometry and muscle strength of the knee extensors using a dynamometer. RESULTS Failing to meet the recommended dietary intake for protein was associated with significantly lower aLM at baseline (-0.81 kg, 95% confidence interval (CI) = -1.54 to -0.08) and follow-up (-0.79 kg, 95%CI = -1.42 to -0.17). Energy-adjusted protein intake was a positive predictor of change in aLM over 2.6 years (\u03b2 = 0.10, P = .003). Energy-adjusted intake of iron (\u03b2 = 0.07, P = .02), magnesium (\u03b2 = 0.07, P=.02), phosphorus (\u03b2 = 0.07, P = .047), and zinc (\u03b2 = 0.08, P = .02) were positive predictors of change in aLM, whereas retinol (\u03b2 = -0.09, P = .005) was a negative predictor of change in aLM after adjustment for protein intake. No significant associations were observed between nutrient intake and muscle strength. CONCLUSION Protein and several other dietary nutrients are associated with muscle mass and rate of muscle loss (but not strength) in older adults, suggesting that multiple dietary components may ameliorate the progression of sarcopenia.", "author" : [ { "dropping-particle" : "", "family" : "Scott", "given" : "David", "non-dropping-particle" : "", "parse-names" : false, "suffix" : "" }, { "dropping-particle" : "", "family" : "Blizzard", "given" : "Leigh", "non-dropping-particle" : "", "parse-names" : false, "suffix" : "" }, { "dropping-particle" : "", "family" : "Fell", "given" : "James", "non-dropping-particle" : "", "parse-names" : false, "suffix" : "" }, { "dropping-particle" : "", "family" : "Giles", "given" : "Graham", "non-dropping-particle" : "", "parse-names" : false, "suffix" : "" }, { "dropping-particle" : "", "family" : "Jones", "given" : "Graeme", "non-dropping-particle" : "", "parse-names" : false, "suffix" : "" } ], "container-title" : "Journal of the American Geriatrics Society", "id" : "ITEM-1", "issue" : "11", "issued" : { "date-parts" : [ [ "2010", "11" ] ] }, "language" : "eng", "page" : "2129-2134", "publisher-place" : "United States", "title" : "Associations between dietary nutrient intake and muscle mass and strength in community-dwelling older adults: The Tasmanian older adult cohort study", "type" : "article-journal", "volume" : "58" }, "uris" : [ "http://www.mendeley.com/documents/?uuid=3dbe3965-3afe-4dc8-9f73-e308461eeb61" ] } ], "mendeley" : { "formattedCitation" : "[89]", "plainTextFormattedCitation" : "[89]", "previouslyFormattedCitation" : "[89]" }, "properties" : { "noteIndex" : 0 }, "schema" : "https://github.com/citation-style-language/schema/raw/master/csl-citation.json" }</w:instrText>
      </w:r>
      <w:r>
        <w:fldChar w:fldCharType="separate"/>
      </w:r>
      <w:r w:rsidR="0052228D" w:rsidRPr="0052228D">
        <w:rPr>
          <w:noProof/>
        </w:rPr>
        <w:t>[89]</w:t>
      </w:r>
      <w:r>
        <w:fldChar w:fldCharType="end"/>
      </w:r>
      <w:r>
        <w:t>.</w:t>
      </w:r>
    </w:p>
    <w:p w14:paraId="7B4C7403" w14:textId="5103859E" w:rsidR="00763AAB" w:rsidRDefault="00846A02" w:rsidP="001D0473">
      <w:pPr>
        <w:spacing w:line="360" w:lineRule="auto"/>
      </w:pPr>
      <w:r>
        <w:t xml:space="preserve">Intervention studies have shown mixed findings for the use of protein/ amino acid supplementation in older people with a number of studies describing an association with greater muscle mass </w:t>
      </w:r>
      <w:r>
        <w:fldChar w:fldCharType="begin" w:fldLock="1"/>
      </w:r>
      <w:r w:rsidR="0052228D">
        <w:instrText>ADDIN CSL_CITATION { "citationItems" : [ { "id" : "ITEM-1", "itemData" : { "DOI" : "10.1016/j.clnu.2008.01.001", "ISSN" : "1532-1983 (Electronic)", "PMID" : "18294740", "abstract" : "BACKGROUND &amp; AIMS: With advancing age there is a gradual decline in muscle mass,  strength and function. The aim of this study was to determine if regular intake of a nutritional supplement containing essential amino acids (EAA)+arginine could reverse these responses in elderly subjects. METHODS: Twelve glucose intolerant subjects (67.0+/-5.6 (SD) years, 7 females, 5 males) ingested 11 g of EAA+arginine two times a day, between meals for 16 weeks. Diet and activity were not otherwise modified. Lean body mass (DEXA) was measured every fourth week. Maximal leg strength was tested and functional tests were performed at week 0, 8, 12, and 16. RESULTS: Lean body mass (LBM) increased during the study (p=0.038). At week 12, the average increase in LBM was 1.14+/-0.36 (SE) kg (p&lt;0.05 vs baseline), whereas at week 16, the increase was 0.60+/-0.38 kg (NS vs baseline). The lower extremity strength measure score (sum of individual knee flexors and extensors' one repetition maximum, n=10) was 127.5+/-21.8 kg at baseline, and average increase during the study was 22.2+/-6.1% (p&lt;0.001). Improvements were also observed in usual gait speed (p=0.002), timed 5-step test (p=0.007), and timed floor-transfer test (p=0.022). CONCLUSION: Supplementation of the diet with EAA+arginine improves lean body mass, strength and physical function compared to baseline values in glucose intolerant elderly individuals.", "author" : [ { "dropping-particle" : "", "family" : "Borsheim", "given" : "Elisabet", "non-dropping-particle" : "", "parse-names" : false, "suffix" : "" }, { "dropping-particle" : "", "family" : "Bui", "given" : "Quynh-Uyen T", "non-dropping-particle" : "", "parse-names" : false, "suffix" : "" }, { "dropping-particle" : "", "family" : "Tissier", "given" : "Sandrine", "non-dropping-particle" : "", "parse-names" : false, "suffix" : "" }, { "dropping-particle" : "", "family" : "Kobayashi", "given" : "Hisamine", "non-dropping-particle" : "", "parse-names" : false, "suffix" : "" }, { "dropping-particle" : "", "family" : "Ferrando", "given" : "Arny A", "non-dropping-particle" : "", "parse-names" : false, "suffix" : "" }, { "dropping-particle" : "", "family" : "Wolfe", "given" : "Robert R", "non-dropping-particle" : "", "parse-names" : false, "suffix" : "" } ], "container-title" : "Clinical nutrition (Edinburgh, Scotland)", "id" : "ITEM-1", "issue" : "2", "issued" : { "date-parts" : [ [ "2008", "4" ] ] }, "language" : "eng", "page" : "189-195", "publisher-place" : "England", "title" : "Effect of amino acid supplementation on muscle mass, strength and physical function in elderly.", "type" : "article-journal", "volume" : "27" }, "uris" : [ "http://www.mendeley.com/documents/?uuid=968847f6-8e36-425b-96f6-1c75d02f8e4a" ] }, { "id" : "ITEM-2", "itemData" : { "DOI" : "10.1016/j.amjcard.2008.03.004", "ISBN" : "0002-9149", "ISSN" : "00029149", "PMID" : "18514630", "abstract" : "Decreases in whole-body lean mass can cause sarcopenia, a disease frequently found in the elderly. This condition is frequently associated with frailty and disability in aging as well as the onset and progression of several geriatric syndromes. Sarcopenia therefore must be managed with multidimensional approaches that include physical training, nutritional support, and metabolic and anabolic treatment. The purpose of our study was to assess the effect of an orally administered special mixture of amino acids (AAs) in elderly subjects with reduced lean body mass and sarcopenia. A randomized, open-label, crossover study was conducted in 41 elderly subjects (age range: 66-84 years) with sarcopenia, assigned to 2 distinct treatments (AAs and placebo). All subjects had normal body weight (body mass index within 19-23). The AA treatment consisted of 70.6 kcal/day (1 kcal = 4.2 kJ) of 8 g of essential AA snacks, given at 10:00 am and 5:00 pm. Lean mass was measured with dual-energy x-ray absorptiometry in leg, arm, and trunk tissues. Significant increases in whole-body lean mass in all areas were seen after 6 months and more consistently after 18 months of oral nutritional supplementation with AAs. Fasting blood glucose, serum insulin, and homeostatic model assessment of insulin resistance (an index of insulin resistance) significantly decreased during AA treatment. Furthermore, a significant reduction in serum tumor necrosis factor-?? (TNF-??) and a significant increase in both insulin-like growth factor-1 (IGF-1) serum concentrations and in the IGF-1/TNF-?? ratio were also found. No significant adverse effects were observed during AA treatment. These preliminary data indicate that nutritional supplements with the oral AA mixture significantly increased whole-body lean mass in elderly subjects with sarcopenia. The improvement in the amount of whole-body lean mass could be linked to increased insulin sensitivity and anabolic conditions related to IGF-1 availability. ?? 2008 Elsevier Inc. All rights reserved.", "author" : [ { "dropping-particle" : "", "family" : "Solerte", "given" : "Sebastiano B", "non-dropping-particle" : "", "parse-names" : false, "suffix" : "" }, { "dropping-particle" : "", "family" : "Gazzaruso", "given" : "Carmine", "non-dropping-particle" : "", "parse-names" : false, "suffix" : "" }, { "dropping-particle" : "", "family" : "Bonacasa", "given" : "Roberto", "non-dropping-particle" : "", "parse-names" : false, "suffix" : "" }, { "dropping-particle" : "", "family" : "Rondanelli", "given" : "Mariangela", "non-dropping-particle" : "", "parse-names" : false, "suffix" : "" }, { "dropping-particle" : "", "family" : "Zamboni", "given" : "Mauro", "non-dropping-particle" : "", "parse-names" : false, "suffix" : "" }, { "dropping-particle" : "", "family" : "Basso", "given" : "Cristina", "non-dropping-particle" : "", "parse-names" : false, "suffix" : "" }, { "dropping-particle" : "", "family" : "Locatelli", "given" : "Eleonora", "non-dropping-particle" : "", "parse-names" : false, "suffix" : "" }, { "dropping-particle" : "", "family" : "Schifino", "given" : "Nicola", "non-dropping-particle" : "", "parse-names" : false, "suffix" : "" }, { "dropping-particle" : "", "family" : "Giustina", "given" : "Andrea", "non-dropping-particle" : "", "parse-names" : false, "suffix" : "" }, { "dropping-particle" : "", "family" : "Fioravanti", "given" : "Marisa", "non-dropping-particle" : "", "parse-names" : false, "suffix" : "" } ], "container-title" : "American Journal of Cardiology", "id" : "ITEM-2", "issue" : "11 SUPPL.", "issued" : { "date-parts" : [ [ "2008", "6" ] ] }, "language" : "eng", "page" : "69E-77E", "publisher-place" : "United States", "title" : "Nutritional Supplements with Oral Amino Acid Mixtures Increases Whole-Body Lean Mass and Insulin Sensitivity in Elderly Subjects with Sarcopenia", "type" : "article-journal", "volume" : "101" }, "uris" : [ "http://www.mendeley.com/documents/?uuid=bf58968d-ff11-4ee3-9a85-1e0318dafe68" ] }, { "id" : "ITEM-3", "itemData" : { "DOI" : "10.1016/j.jamda.2012.07.005", "ISBN" : "1525-8610", "ISSN" : "15258610", "PMID" : "22889730", "abstract" : "Objectives: Protein supplementation has been proposed as an effective dietary strategy to increase skeletal muscle mass and improve physical performance in frail elderly people. Our objective was to assess the impact of 24 weeks of dietary protein supplementation on muscle mass, strength, and physical performance in frail elderly people. Design/setting/participants: A total of 65 frail elderly subjects were included and randomly allocated to either daily protein or placebo supplementation (15 g protein at breakfast and lunch). Measurements: Skeletal muscle mass (DXA), muscle fiber size (muscle biopsy), strength (1-RM), and physical performance (SPPB) were assessed at baseline, and after 12 and 24 weeks of dietary intervention. Results: Skeletal muscle mass did not change in the protein- (from 45.8 \u00b1 1.7 to 45.8 \u00b1 1.7 kg) or placebo-supplemented group (from 46.7 \u00b1 1.7 to 46.6 \u00b1 1.7 kg) following 24 weeks of intervention (P &gt; .05). In accordance, type I and II muscle fiber size did not change over time (P &gt; .05). Muscle strength increased significantly in both groups (P &lt; .01), with leg extension strength tending to increase to a greater extent in the protein (57 \u00b1 5 to 68 \u00b1 5 kg) compared with the placebo group (57 \u00b1 5 to 63 \u00b1 5 kg) (treatment \u00d7 time interaction effect: P = .059). Physical performance improved significantly from 8.9 \u00b1 0.6 to 10.0 \u00b1 0.6 points in the protein group and did not change in the placebo group (from 7.8 \u00b1 0.6 to 7.9 \u00b1 0.6 points) (treatment \u00d7 time interaction effect: P = .02). Conclusion: Dietary protein supplementation improves physical performance, but does not increase skeletal muscle mass in frail elderly people. \u00a9 2012 American Medical Directors Association, Inc.", "author" : [ { "dropping-particle" : "", "family" : "Tieland", "given" : "Michael", "non-dropping-particle" : "", "parse-names" : false, "suffix" : "" }, { "dropping-particle" : "", "family" : "Rest", "given" : "Ondine", "non-dropping-particle" : "van de", "parse-names" : false, "suffix" : "" }, { "dropping-particle" : "", "family" : "Dirks", "given" : "Marlou L", "non-dropping-particle" : "", "parse-names" : false, "suffix" : "" }, { "dropping-particle" : "", "family" : "Zwaluw", "given" : "Nikita", "non-dropping-particle" : "van der", "parse-names" : false, "suffix" : "" }, { "dropping-particle" : "", "family" : "Mensink", "given" : "Marco", "non-dropping-particle" : "", "parse-names" : false, "suffix" : "" }, { "dropping-particle" : "", "family" : "Loon", "given" : "Luc J C", "non-dropping-particle" : "van", "parse-names" : false, "suffix" : "" }, { "dropping-particle" : "", "family" : "Groot", "given" : "Lisette C P G M", "non-dropping-particle" : "de", "parse-names" : false, "suffix" : "" } ], "container-title" : "Journal of the American Medical Directors Association", "id" : "ITEM-3", "issue" : "8", "issued" : { "date-parts" : [ [ "2012", "10" ] ] }, "language" : "eng", "page" : "720-726", "publisher-place" : "United States", "title" : "Protein Supplementation Improves Physical Performance in Frail Elderly People: A Randomized, Double-Blind, Placebo-Controlled Trial", "type" : "article-journal", "volume" : "13" }, "uris" : [ "http://www.mendeley.com/documents/?uuid=ffa74b20-b2ef-4477-942c-4266791a9885" ] } ], "mendeley" : { "formattedCitation" : "[90\u201392]", "plainTextFormattedCitation" : "[90\u201392]", "previouslyFormattedCitation" : "[90\u201392]" }, "properties" : { "noteIndex" : 0 }, "schema" : "https://github.com/citation-style-language/schema/raw/master/csl-citation.json" }</w:instrText>
      </w:r>
      <w:r>
        <w:fldChar w:fldCharType="separate"/>
      </w:r>
      <w:r w:rsidR="0052228D" w:rsidRPr="0052228D">
        <w:rPr>
          <w:noProof/>
        </w:rPr>
        <w:t>[90–92]</w:t>
      </w:r>
      <w:r>
        <w:fldChar w:fldCharType="end"/>
      </w:r>
      <w:r>
        <w:t xml:space="preserve"> and other trails showing no increases in muscle mass</w:t>
      </w:r>
      <w:r>
        <w:fldChar w:fldCharType="begin" w:fldLock="1"/>
      </w:r>
      <w:r w:rsidR="0052228D">
        <w:instrText>ADDIN CSL_CITATION { "citationItems" : [ { "id" : "ITEM-1", "itemData" : { "DOI" : "10.1007/BF02982622", "ISBN" : "1279-7707 (Print) 1279-7707 (Linking)", "ISSN" : "12797707", "PMID" : "18309444", "abstract" : "OBJECTIVES: Creatine and whey protein are supplements believed to have an ergogenic effect. Very little is known regarding the effects of these dietary supplements in older men. The purpose of this study was to determine the effect of creatine and whey protein supplements, consumed independently and in combination, on total and regional body composition in middle-aged men during a resistance-training program. DESIGN, SETTING, PARTICIPANTS: Forty-two men were randomly assigned to four groups to receive supplements according to a double-blind protocol. Groups consumed their supplements three times per week immediately following their resistance training sessions. The groups were: 1) placebo (480 ml of Gatorade); 2) creatine (480 ml of Gatorade plus 5 grams of creatine); 3) whey protein (480 ml of Gatorade plus 35 grams of whey protein powder); and 4) whey protein/creatine (480 ml of Gatorade plus 5 grams of creatine and 35 grams of whey protein powder). All groups participated in resistance training 3 times per week for 14 weeks. MEASUREMENTS: At the beginning and end of the study, total and regional measures of body composition (DXA) and total (TBW), intracellular (ICW), and extracellular (ECW) body water (Multifrequency BIA) were measured and 3-day diet records were completed. Results: There were significant training effects for regional arm fat (decrease), regional arm bone free-fat free mass (BF-FFM - increase), total body BF-FFM (increase), ICW (increase), and ECW (increase) but no significant group effects and only one significant group by training interaction (ECW). There were no significant changes for total calorie, carbohydrate, fat or protein intake for any of the groups from prestudy to post-study testing. CONCLUSION: The results from this study suggest that supplementation with creatine, whey protein, or a combination of creatine and whey protein, when combined with resistance training in middle-aged men, have no added benefit to changes that occur to body composition due to resistance training alone.", "author" : [ { "dropping-particle" : "", "family" : "Eliot", "given" : "K A", "non-dropping-particle" : "", "parse-names" : false, "suffix" : "" }, { "dropping-particle" : "", "family" : "Knehans", "given" : "Allen W", "non-dropping-particle" : "", "parse-names" : false, "suffix" : "" }, { "dropping-particle" : "", "family" : "Bemben", "given" : "D. A.", "non-dropping-particle" : "", "parse-names" : false, "suffix" : "" }, { "dropping-particle" : "", "family" : "Witten", "given" : "M S", "non-dropping-particle" : "", "parse-names" : false, "suffix" : "" }, { "dropping-particle" : "", "family" : "Carter", "given" : "J", "non-dropping-particle" : "", "parse-names" : false, "suffix" : "" }, { "dropping-particle" : "", "family" : "Bemben", "given" : "M G", "non-dropping-particle" : "", "parse-names" : false, "suffix" : "" } ], "container-title" : "Journal of Nutrition, Health and Aging", "id" : "ITEM-1", "issue" : "3", "issued" : { "date-parts" : [ [ "2008", "3" ] ] }, "language" : "eng", "page" : "208-212", "publisher-place" : "France", "title" : "The effects of creatine and whey protein supplementation on body composition in men aged 48 to 72 years during resistance training", "type" : "article-journal", "volume" : "12" }, "uris" : [ "http://www.mendeley.com/documents/?uuid=b92174f1-43da-4743-8c3c-b2effec394e5" ] }, { "id" : "ITEM-2", "itemData" : { "DOI" : "10.1007/s00421-006-0223-8", "ISBN" : "1439-6319 (Print)", "ISSN" : "14396319", "PMID" : "16767436", "abstract" : "We determined the effects of protein supplementation immediately before (PRO-B) and after (PRO-A) resistance training (RT; 12 weeks) in older men (59-76 years), and whether this reduces deficits in muscle mass and strength compared to younger men (18-40 years). Older men were randomized to PRO-B (0.3 g/kg protein before RT + placebo after RT, n=9), PRO-A (placebo before + protein after RT, n=10), or PLA (placebo before and after RT, n=10). Lean tissue mass, muscle thickness of the elbow, knee, and ankle flexors and extensors, and leg and bench press strength were measured before and after RT and compared to databases of younger subjects (n=22-60). Myofibrillar protein degradation (3-methylhistidine) and bone resorption (cross-linked N-telopeptides) were also measured before and after RT. Lean tissue mass, muscle thickness (except ankle dorsi flexors), and strength increased with training (P&lt;0.05), with little difference between groups. There were no changes in 3-methylhistidine or cross-linked N-telopeptides. Before RT, all measures were lower in the older compared to younger groups (P&lt;0.05), except for elbow extensor muscle thickness. Following training, muscle thickness of the elbow flexors and ankle dorsi flexors and leg press strength were no longer different than the young, and elbow extensor muscle thickness was greater in the old men (P&lt;0.05). Supplementation with protein before or after training has no effect on muscle mass and strength in older men. RT was sufficient to overcome deficits in muscle size of the elbow flexors and ankle dorsi flexors and leg press strength in older compared to younger men.", "author" : [ { "dropping-particle" : "", "family" : "Candow", "given" : "Darren G", "non-dropping-particle" : "", "parse-names" : false, "suffix" : "" }, { "dropping-particle" : "", "family" : "Chilibeck", "given" : "Philip D", "non-dropping-particle" : "", "parse-names" : false, "suffix" : "" }, { "dropping-particle" : "", "family" : "Facci", "given" : "Marina", "non-dropping-particle" : "", "parse-names" : false, "suffix" : "" }, { "dropping-particle" : "", "family" : "Abeysekara", "given" : "Saman", "non-dropping-particle" : "", "parse-names" : false, "suffix" : "" }, { "dropping-particle" : "", "family" : "Zello", "given" : "Gordon A", "non-dropping-particle" : "", "parse-names" : false, "suffix" : "" } ], "container-title" : "European Journal of Applied Physiology", "id" : "ITEM-2", "issue" : "5", "issued" : { "date-parts" : [ [ "2006", "7" ] ] }, "language" : "eng", "page" : "548-556", "publisher-place" : "Germany", "title" : "Protein supplementation before and after resistance training in older men", "type" : "article-journal", "volume" : "97" }, "uris" : [ "http://www.mendeley.com/documents/?uuid=c3bb2f1b-6b54-4d01-916f-6b0d7cecae6f" ] } ], "mendeley" : { "formattedCitation" : "[93, 94]", "plainTextFormattedCitation" : "[93, 94]", "previouslyFormattedCitation" : "[93, 94]" }, "properties" : { "noteIndex" : 0 }, "schema" : "https://github.com/citation-style-language/schema/raw/master/csl-citation.json" }</w:instrText>
      </w:r>
      <w:r>
        <w:fldChar w:fldCharType="separate"/>
      </w:r>
      <w:r w:rsidR="0052228D" w:rsidRPr="0052228D">
        <w:rPr>
          <w:noProof/>
        </w:rPr>
        <w:t>[93, 94]</w:t>
      </w:r>
      <w:r>
        <w:fldChar w:fldCharType="end"/>
      </w:r>
      <w:r w:rsidR="001D0473">
        <w:t>.</w:t>
      </w:r>
      <w:r w:rsidR="00184F94">
        <w:t xml:space="preserve"> A recent systematic review </w:t>
      </w:r>
      <w:r w:rsidR="00E95D29">
        <w:t xml:space="preserve">and meta- analysis of 22 trails </w:t>
      </w:r>
      <w:r w:rsidR="008C3876">
        <w:t xml:space="preserve">demonstrated that </w:t>
      </w:r>
      <w:r w:rsidR="00184F94">
        <w:t xml:space="preserve">protein supplementation </w:t>
      </w:r>
      <w:r w:rsidR="008C3876" w:rsidRPr="008C3876">
        <w:t xml:space="preserve">during prolonged periods of resistance exercise </w:t>
      </w:r>
      <w:r w:rsidR="00E95D29">
        <w:t>showed a positive effects for fat free mass</w:t>
      </w:r>
      <w:r w:rsidR="008C3876">
        <w:t xml:space="preserve"> when compared with a placebo </w:t>
      </w:r>
      <w:r w:rsidR="008C3876" w:rsidRPr="008C3876">
        <w:rPr>
          <w:rFonts w:ascii="Lucida Sans Unicode" w:hAnsi="Lucida Sans Unicode" w:cs="Lucida Sans Unicode"/>
          <w:color w:val="403838"/>
          <w:sz w:val="19"/>
          <w:szCs w:val="19"/>
          <w:shd w:val="clear" w:color="auto" w:fill="FFFFFF"/>
        </w:rPr>
        <w:t>(</w:t>
      </w:r>
      <w:r w:rsidR="008C3876">
        <w:t>Weighted Mean Difference (</w:t>
      </w:r>
      <w:r w:rsidR="008C3876" w:rsidRPr="002777BB">
        <w:t>WMD</w:t>
      </w:r>
      <w:r w:rsidR="008C3876">
        <w:t>)</w:t>
      </w:r>
      <w:r w:rsidR="008C3876" w:rsidRPr="008C3876">
        <w:t>: 0.69; 95% CI: 0.47, 0.9; p &lt; 0.01)</w:t>
      </w:r>
      <w:r w:rsidR="00E95D29">
        <w:fldChar w:fldCharType="begin" w:fldLock="1"/>
      </w:r>
      <w:r w:rsidR="0052228D">
        <w:instrText>ADDIN CSL_CITATION { "citationItems" : [ { "id" : "ITEM-1", "itemData" : { "DOI" : "10.3945/ajcn.112.037556", "ISBN" : "1938-3207 (Electronic)\\r0002-9165 (Linking)", "ISSN" : "00029165", "PMID" : "23134885", "abstract" : "BACKGROUND: Protein ingestion after a single bout of resistance-type exercise stimulates net muscle protein accretion during acute postexercise recovery. Consequently, it is generally accepted that protein supplementation is required to maximize the adaptive response of the skeletal muscle to prolonged resistance-type exercise training. However, there is much discrepancy in the literature regarding the proposed benefits of protein supplementation during prolonged resistance-type exercise training in younger and older populations. OBJECTIVE: The objective of the study was to define the efficacy of protein supplementation to augment the adaptive response of the skeletal muscle to prolonged resistance-type exercise training in younger and older populations. DESIGN: A systematic review of interventional evidence was performed through the use of a random-effects meta-analysis model. Data from the outcome variables fat-free mass (FFM), fat mass, type I and II muscle fiber cross-sectional area, and 1 repetition maximum (1-RM) leg press strength were collected from randomized controlled trials (RCTs) investigating the effect of dietary protein supplementation during prolonged (&gt;6 wk) resistance-type exercise training. RESULTS: Data were included from 22 RCTs that included 680 subjects. Protein supplementation showed a positive effect for FFM (weighted mean difference: 0.69 kg; 95% CI: 0.47, 0.91 kg; P &lt; 0.00001) and 1-RM leg press strength (weighted mean difference: 13.5 kg; 95% CI: 6.4, 20.7 kg; P &lt; 0.005) compared with a placebo after prolonged resistance-type exercise training in younger and older subjects. CONCLUSION: Protein supplementation increases muscle mass and strength gains during prolonged resistance-type exercise training in both younger and older subjects.", "author" : [ { "dropping-particle" : "", "family" : "Cermak", "given" : "Naomi M", "non-dropping-particle" : "", "parse-names" : false, "suffix" : "" }, { "dropping-particle" : "", "family" : "Res", "given" : "Peter T", "non-dropping-particle" : "", "parse-names" : false, "suffix" : "" }, { "dropping-particle" : "", "family" : "Groot", "given" : "Lisette C P G M", "non-dropping-particle" : "De", "parse-names" : false, "suffix" : "" }, { "dropping-particle" : "", "family" : "Saris", "given" : "Wim H M", "non-dropping-particle" : "", "parse-names" : false, "suffix" : "" }, { "dropping-particle" : "", "family" : "Loon", "given" : "Luc J C", "non-dropping-particle" : "Van", "parse-names" : false, "suffix" : "" } ], "container-title" : "American Journal of Clinical Nutrition", "id" : "ITEM-1", "issue" : "6", "issued" : { "date-parts" : [ [ "2012", "12" ] ] }, "language" : "ENG", "page" : "1454-1464", "publisher-place" : "United States", "title" : "Protein supplementation augments the adaptive response of skeletal muscle to resistance-type exercise training: A meta-analysis", "type" : "article-journal", "volume" : "96" }, "uris" : [ "http://www.mendeley.com/documents/?uuid=fb619dda-ae40-46b5-a196-660d427eefaa" ] } ], "mendeley" : { "formattedCitation" : "[95]", "plainTextFormattedCitation" : "[95]", "previouslyFormattedCitation" : "[95]" }, "properties" : { "noteIndex" : 0 }, "schema" : "https://github.com/citation-style-language/schema/raw/master/csl-citation.json" }</w:instrText>
      </w:r>
      <w:r w:rsidR="00E95D29">
        <w:fldChar w:fldCharType="separate"/>
      </w:r>
      <w:r w:rsidR="0052228D" w:rsidRPr="0052228D">
        <w:rPr>
          <w:noProof/>
        </w:rPr>
        <w:t>[95]</w:t>
      </w:r>
      <w:r w:rsidR="00E95D29">
        <w:fldChar w:fldCharType="end"/>
      </w:r>
      <w:r w:rsidR="00E95D29">
        <w:t>.</w:t>
      </w:r>
    </w:p>
    <w:p w14:paraId="3F0BA0A9" w14:textId="77777777" w:rsidR="00846A02" w:rsidRDefault="00846A02" w:rsidP="001D0473">
      <w:pPr>
        <w:spacing w:line="360" w:lineRule="auto"/>
        <w:rPr>
          <w:b/>
          <w:i/>
        </w:rPr>
      </w:pPr>
      <w:r w:rsidRPr="00AC4A5C">
        <w:rPr>
          <w:b/>
          <w:i/>
        </w:rPr>
        <w:t xml:space="preserve">Muscle Strength </w:t>
      </w:r>
    </w:p>
    <w:p w14:paraId="3C1F39C1" w14:textId="0514D945" w:rsidR="00846A02" w:rsidRDefault="00846A02" w:rsidP="001D0473">
      <w:pPr>
        <w:spacing w:line="360" w:lineRule="auto"/>
      </w:pPr>
      <w:r>
        <w:t xml:space="preserve">Results from observational studies have been conflicting when describing the relationship between protein intakes and muscle strength. Positive associations of borderline significance, were described between % energy from protein and grip strength in the Hertfordshire Cohort Study </w:t>
      </w:r>
      <w:r>
        <w:fldChar w:fldCharType="begin" w:fldLock="1"/>
      </w:r>
      <w:r w:rsidR="0052228D">
        <w:instrText>ADDIN CSL_CITATION { "citationItems" : [ { "id" : "ITEM-1", "itemData" : { "DOI" : "10.1111/j.1532-5415.2007.01478.x", "ISBN" : "0002-8614", "PMID" : "18005355", "abstract" : "OBJECTIVES: To examine relationships between diet and grip strength in older men and women and to determine whether prenatal growth modifies these relationships. DESIGN: Cross-sectional and retrospective cohort study. SETTING: Hertfordshire, United Kingdom. PARTICIPANTS: Two thousand nine hundred eighty-three men and women aged 59 to 73 who were born and still living in Hertfordshire, United Kingdom. MEASUREMENTS: Weight at birth recorded in Health Visitor ledgers; current food and nutrient intake assessed using an administered food frequency questionnaire; and grip strength measured using a handheld dynamometer. RESULTS: Grip strength was positively associated with height and weight at birth and inversely related to age (all P&lt;.001). Of the dietary factors considered in relation to grip strength, the most important was fatty fish consumption. An increase in grip strength of 0.43 kg (95% confidence interval (CI)=0.13-0.74) in men (P=.005) and 0.48 kg (95% CI=0.24-0.72) in women (P&lt;.001) was observed for each additional portion of fatty fish consumed per week. These relationships were independent of adult height, age, and birth weight, each of which had additive effects on grip strength. There was no evidence of interactive effects of weight at birth and adult diet on grip strength. CONCLUSION: These data suggest that fatty fish consumption can have an important influence on muscle function in older men and women. This raises the possibility that the antiinflammatory actions of omega-3 fatty acids may play a role in the prevention of sarcopenia.", "author" : [ { "dropping-particle" : "", "family" : "Robinson", "given" : "S M", "non-dropping-particle" : "", "parse-names" : false, "suffix" : "" }, { "dropping-particle" : "", "family" : "Jameson", "given" : "K A", "non-dropping-particle" : "", "parse-names" : false, "suffix" : "" }, { "dropping-particle" : "", "family" : "Batelaan", "given" : "S F", "non-dropping-particle" : "", "parse-names" : false, "suffix" : "" }, { "dropping-particle" : "", "family" : "Martin", "given" : "H J", "non-dropping-particle" : "", "parse-names" : false, "suffix" : "" }, { "dropping-particle" : "", "family" : "Syddall", "given" : "H E", "non-dropping-particle" : "", "parse-names" : false, "suffix" : "" }, { "dropping-particle" : "", "family" : "Dennison", "given" : "E M", "non-dropping-particle" : "", "parse-names" : false, "suffix" : "" }, { "dropping-particle" : "", "family" : "Cooper", "given" : "C", "non-dropping-particle" : "", "parse-names" : false, "suffix" : "" }, { "dropping-particle" : "", "family" : "Sayer", "given" : "A A", "non-dropping-particle" : "", "parse-names" : false, "suffix" : "" } ], "container-title" : "J Am Geriatr Soc", "edition" : "2007/11/17", "id" : "ITEM-1", "issue" : "1", "issued" : { "date-parts" : [ [ "2008" ] ] }, "language" : "eng", "page" : "84-90", "title" : "Diet and its relationship with grip strength in community-dwelling older men and women: the Hertfordshire cohort study", "type" : "article-journal", "volume" : "56" }, "uris" : [ "http://www.mendeley.com/documents/?uuid=57ac9640-ac9a-42f2-88f0-12476ed63a3b" ] } ], "mendeley" : { "formattedCitation" : "[80]", "plainTextFormattedCitation" : "[80]", "previouslyFormattedCitation" : "[80]" }, "properties" : { "noteIndex" : 0 }, "schema" : "https://github.com/citation-style-language/schema/raw/master/csl-citation.json" }</w:instrText>
      </w:r>
      <w:r>
        <w:fldChar w:fldCharType="separate"/>
      </w:r>
      <w:r w:rsidR="0052228D" w:rsidRPr="0052228D">
        <w:rPr>
          <w:noProof/>
        </w:rPr>
        <w:t>[80]</w:t>
      </w:r>
      <w:r>
        <w:fldChar w:fldCharType="end"/>
      </w:r>
      <w:r>
        <w:t xml:space="preserve">. No significant association was found between protein intake and muscle strength in community dwelling older adults in Southern Tasmania </w:t>
      </w:r>
      <w:r>
        <w:fldChar w:fldCharType="begin" w:fldLock="1"/>
      </w:r>
      <w:r w:rsidR="0052228D">
        <w:instrText>ADDIN CSL_CITATION { "citationItems" : [ { "id" : "ITEM-1", "itemData" : { "DOI" : "10.1111/j.1532-5415.2010.03147.x", "ISBN" : "1532-5415", "ISSN" : "00028614", "PMID" : "21054294", "abstract" : "OBJECTIVES To describe associations between dietary nutrient intake and progression of sarcopenia, the age-related loss of muscle mass and strength. DESIGN Prospective cohort study of community-dwelling older adults. SETTING Southern Tasmania, Australia. PARTICIPANTS Seven hundred forty noninstitutionalized older adults (50% female; mean age 62 \u00b1 7) randomly sampled from electoral rolls. MEASUREMENTS Dietary nutrient intake was examined at baseline and follow-up (2.6 \u00b1 0.4 years later) using The Cancer Council Victoria's Food Frequency Questionnaire (FFQ). Appendicular lean mass (aLM) was assessed using dual X-ray absorptiometry and muscle strength of the knee extensors using a dynamometer. RESULTS Failing to meet the recommended dietary intake for protein was associated with significantly lower aLM at baseline (-0.81 kg, 95% confidence interval (CI) = -1.54 to -0.08) and follow-up (-0.79 kg, 95%CI = -1.42 to -0.17). Energy-adjusted protein intake was a positive predictor of change in aLM over 2.6 years (\u03b2 = 0.10, P = .003). Energy-adjusted intake of iron (\u03b2 = 0.07, P = .02), magnesium (\u03b2 = 0.07, P=.02), phosphorus (\u03b2 = 0.07, P = .047), and zinc (\u03b2 = 0.08, P = .02) were positive predictors of change in aLM, whereas retinol (\u03b2 = -0.09, P = .005) was a negative predictor of change in aLM after adjustment for protein intake. No significant associations were observed between nutrient intake and muscle strength. CONCLUSION Protein and several other dietary nutrients are associated with muscle mass and rate of muscle loss (but not strength) in older adults, suggesting that multiple dietary components may ameliorate the progression of sarcopenia.", "author" : [ { "dropping-particle" : "", "family" : "Scott", "given" : "David", "non-dropping-particle" : "", "parse-names" : false, "suffix" : "" }, { "dropping-particle" : "", "family" : "Blizzard", "given" : "Leigh", "non-dropping-particle" : "", "parse-names" : false, "suffix" : "" }, { "dropping-particle" : "", "family" : "Fell", "given" : "James", "non-dropping-particle" : "", "parse-names" : false, "suffix" : "" }, { "dropping-particle" : "", "family" : "Giles", "given" : "Graham", "non-dropping-particle" : "", "parse-names" : false, "suffix" : "" }, { "dropping-particle" : "", "family" : "Jones", "given" : "Graeme", "non-dropping-particle" : "", "parse-names" : false, "suffix" : "" } ], "container-title" : "Journal of the American Geriatrics Society", "id" : "ITEM-1", "issue" : "11", "issued" : { "date-parts" : [ [ "2010", "11" ] ] }, "language" : "eng", "page" : "2129-2134", "publisher-place" : "United States", "title" : "Associations between dietary nutrient intake and muscle mass and strength in community-dwelling older adults: The Tasmanian older adult cohort study", "type" : "article-journal", "volume" : "58" }, "uris" : [ "http://www.mendeley.com/documents/?uuid=3dbe3965-3afe-4dc8-9f73-e308461eeb61" ] } ], "mendeley" : { "formattedCitation" : "[89]", "plainTextFormattedCitation" : "[89]", "previouslyFormattedCitation" : "[89]" }, "properties" : { "noteIndex" : 0 }, "schema" : "https://github.com/citation-style-language/schema/raw/master/csl-citation.json" }</w:instrText>
      </w:r>
      <w:r>
        <w:fldChar w:fldCharType="separate"/>
      </w:r>
      <w:r w:rsidR="0052228D" w:rsidRPr="0052228D">
        <w:rPr>
          <w:noProof/>
        </w:rPr>
        <w:t>[89]</w:t>
      </w:r>
      <w:r>
        <w:fldChar w:fldCharType="end"/>
      </w:r>
      <w:r>
        <w:t xml:space="preserve">. </w:t>
      </w:r>
    </w:p>
    <w:p w14:paraId="14F76A19" w14:textId="0CE47A0C" w:rsidR="00846A02" w:rsidRPr="00AC4A5C" w:rsidRDefault="00846A02" w:rsidP="001D0473">
      <w:pPr>
        <w:spacing w:line="360" w:lineRule="auto"/>
      </w:pPr>
      <w:r>
        <w:lastRenderedPageBreak/>
        <w:t xml:space="preserve"> A 2009 Cochrane review</w:t>
      </w:r>
      <w:r>
        <w:fldChar w:fldCharType="begin" w:fldLock="1"/>
      </w:r>
      <w:r w:rsidR="0052228D">
        <w:instrText>ADDIN CSL_CITATION { "citationItems" : [ { "id" : "ITEM-1", "itemData" : { "DOI" : "10.1002/14651858.CD003288.pub3", "ISSN" : "1469-493X (Electronic)", "PMID" : "19370584", "abstract" : "BACKGROUND: Evidence for the effectiveness of nutritional supplements containing  protein and energy, often prescribed for older people, is limited. Malnutrition is more common in this age group and deterioration of nutritional status can occur during illness. It is important to establish whether supplementing the diet is an effective way of improving outcomes for older people at risk from malnutrition. OBJECTIVES: This review examined trials for improvement in nutritional status and clinical outcomes when extra protein and energy were provided, usually as commercial 'sip-feeds'. SEARCH STRATEGY: We searched The Cochrane Library, MEDLINE, EMBASE, Healthstar, CINAHL, BIOSIS, CAB abstracts. We also hand searched nutrition journals and reference lists and contacted 'sip-feed' manufacturers. SELECTION CRITERIA: Randomised and quasi-randomised controlled trials of oral protein and energy supplementation in older people, with the exception of groups recovering from cancer treatment or in critical care. DATA COLLECTION AND ANALYSIS: Two reviewers independently assessed trials prior to inclusion and independently extracted data and assessed trial quality. Authors of trials were contacted for further information as necessary. MAIN RESULTS: Sixty-two trials with 10,187 randomised participants have been included in the review. Maximum duration of intervention was 18 months. Most included trials had poor study quality. The pooled weighted mean difference (WMD) for percentage weight change showed a benefit of supplementation of 2.2% (95% confidence interval (CI) 1.8 to 2.5) from 42 trials. There was no significant reduction in mortality in the supplemented compared with control groups (relative risk (RR) 0.92, CI 0.81 to 1.04) from 42 trials. Mortality results were statistically significant when limited to trials in which participants (N = 2461) were defined as undernourished (RR 0.79, 95% CI 0.64 to 0.97).The risk of complications was reduced in 24 trials (RR 0.86, 95% CI 0.75 to 0.99). Few trials were able to suggest any functional benefit from supplementation. The WMD for length of stay from 12 trials also showed no statistically significant effect (-0.8 days, 95% CI -2.8 to 1.3). Adverse effects included nausea or diarrhoea. AUTHORS' CONCLUSIONS: Supplementation produces a small but consistent weight gain in older people. Mortality may be reduced in older people who are undernourished. There may also be a beneficial effect on complications which needs to be conf\u2026", "author" : [ { "dropping-particle" : "", "family" : "Milne", "given" : "Anne C", "non-dropping-particle" : "", "parse-names" : false, "suffix" : "" }, { "dropping-particle" : "", "family" : "Potter", "given" : "Jan", "non-dropping-particle" : "", "parse-names" : false, "suffix" : "" }, { "dropping-particle" : "", "family" : "Vivanti", "given" : "Angela", "non-dropping-particle" : "", "parse-names" : false, "suffix" : "" }, { "dropping-particle" : "", "family" : "Avenell", "given" : "Alison", "non-dropping-particle" : "", "parse-names" : false, "suffix" : "" } ], "container-title" : "The Cochrane database of systematic reviews", "id" : "ITEM-1", "issue" : "2", "issued" : { "date-parts" : [ [ "2009" ] ] }, "language" : "eng", "page" : "CD003288", "publisher-place" : "England", "title" : "Protein and energy supplementation in elderly people at risk from malnutrition.", "type" : "article-journal" }, "uris" : [ "http://www.mendeley.com/documents/?uuid=884dcce8-d0a0-47c6-a91f-5aeedc0fc18f" ] } ], "mendeley" : { "formattedCitation" : "[96]", "plainTextFormattedCitation" : "[96]", "previouslyFormattedCitation" : "[96]" }, "properties" : { "noteIndex" : 0 }, "schema" : "https://github.com/citation-style-language/schema/raw/master/csl-citation.json" }</w:instrText>
      </w:r>
      <w:r>
        <w:fldChar w:fldCharType="separate"/>
      </w:r>
      <w:r w:rsidR="0052228D" w:rsidRPr="0052228D">
        <w:rPr>
          <w:noProof/>
        </w:rPr>
        <w:t>[96]</w:t>
      </w:r>
      <w:r>
        <w:fldChar w:fldCharType="end"/>
      </w:r>
      <w:r>
        <w:t xml:space="preserve"> performed a meta-analysis of 7 studies, 593 participants, that had investigated the effect of protein supple</w:t>
      </w:r>
      <w:r w:rsidR="008C3876">
        <w:t>mentation on handgrip strength with</w:t>
      </w:r>
      <w:r>
        <w:t xml:space="preserve"> results</w:t>
      </w:r>
      <w:r w:rsidR="008C3876">
        <w:t xml:space="preserve"> showing no demonstrable effect </w:t>
      </w:r>
      <w:r>
        <w:t xml:space="preserve"> (</w:t>
      </w:r>
      <w:r w:rsidRPr="002777BB">
        <w:t>WMD</w:t>
      </w:r>
      <w:r w:rsidR="008C3876">
        <w:t xml:space="preserve"> </w:t>
      </w:r>
      <w:r w:rsidRPr="007E3845">
        <w:t xml:space="preserve">0.06; </w:t>
      </w:r>
      <w:r>
        <w:t>95% CI:</w:t>
      </w:r>
      <w:r w:rsidRPr="007E3845">
        <w:t>-0.60</w:t>
      </w:r>
      <w:r>
        <w:t>,</w:t>
      </w:r>
      <w:r w:rsidRPr="007E3845">
        <w:t xml:space="preserve"> 0.72</w:t>
      </w:r>
      <w:r>
        <w:t xml:space="preserve">). </w:t>
      </w:r>
      <w:r w:rsidR="00647EDD">
        <w:t>However, r</w:t>
      </w:r>
      <w:r w:rsidR="003E3BBD">
        <w:t xml:space="preserve">esults from </w:t>
      </w:r>
      <w:r w:rsidR="00647EDD">
        <w:t xml:space="preserve">a 2012 </w:t>
      </w:r>
      <w:r w:rsidR="003E3BBD">
        <w:t>meta- analysis showed protein supplementation combined with resistance training to have beneficial effects on 1-RM leg press strength</w:t>
      </w:r>
      <w:r w:rsidR="003E3BBD">
        <w:fldChar w:fldCharType="begin" w:fldLock="1"/>
      </w:r>
      <w:r w:rsidR="0052228D">
        <w:instrText>ADDIN CSL_CITATION { "citationItems" : [ { "id" : "ITEM-1", "itemData" : { "DOI" : "10.3945/ajcn.112.037556", "ISBN" : "1938-3207 (Electronic)\\r0002-9165 (Linking)", "ISSN" : "00029165", "PMID" : "23134885", "abstract" : "BACKGROUND: Protein ingestion after a single bout of resistance-type exercise stimulates net muscle protein accretion during acute postexercise recovery. Consequently, it is generally accepted that protein supplementation is required to maximize the adaptive response of the skeletal muscle to prolonged resistance-type exercise training. However, there is much discrepancy in the literature regarding the proposed benefits of protein supplementation during prolonged resistance-type exercise training in younger and older populations. OBJECTIVE: The objective of the study was to define the efficacy of protein supplementation to augment the adaptive response of the skeletal muscle to prolonged resistance-type exercise training in younger and older populations. DESIGN: A systematic review of interventional evidence was performed through the use of a random-effects meta-analysis model. Data from the outcome variables fat-free mass (FFM), fat mass, type I and II muscle fiber cross-sectional area, and 1 repetition maximum (1-RM) leg press strength were collected from randomized controlled trials (RCTs) investigating the effect of dietary protein supplementation during prolonged (&gt;6 wk) resistance-type exercise training. RESULTS: Data were included from 22 RCTs that included 680 subjects. Protein supplementation showed a positive effect for FFM (weighted mean difference: 0.69 kg; 95% CI: 0.47, 0.91 kg; P &lt; 0.00001) and 1-RM leg press strength (weighted mean difference: 13.5 kg; 95% CI: 6.4, 20.7 kg; P &lt; 0.005) compared with a placebo after prolonged resistance-type exercise training in younger and older subjects. CONCLUSION: Protein supplementation increases muscle mass and strength gains during prolonged resistance-type exercise training in both younger and older subjects.", "author" : [ { "dropping-particle" : "", "family" : "Cermak", "given" : "Naomi M", "non-dropping-particle" : "", "parse-names" : false, "suffix" : "" }, { "dropping-particle" : "", "family" : "Res", "given" : "Peter T", "non-dropping-particle" : "", "parse-names" : false, "suffix" : "" }, { "dropping-particle" : "", "family" : "Groot", "given" : "Lisette C P G M", "non-dropping-particle" : "De", "parse-names" : false, "suffix" : "" }, { "dropping-particle" : "", "family" : "Saris", "given" : "Wim H M", "non-dropping-particle" : "", "parse-names" : false, "suffix" : "" }, { "dropping-particle" : "", "family" : "Loon", "given" : "Luc J C", "non-dropping-particle" : "Van", "parse-names" : false, "suffix" : "" } ], "container-title" : "American Journal of Clinical Nutrition", "id" : "ITEM-1", "issue" : "6", "issued" : { "date-parts" : [ [ "2012", "12" ] ] }, "language" : "ENG", "page" : "1454-1464", "publisher-place" : "United States", "title" : "Protein supplementation augments the adaptive response of skeletal muscle to resistance-type exercise training: A meta-analysis", "type" : "article-journal", "volume" : "96" }, "uris" : [ "http://www.mendeley.com/documents/?uuid=fb619dda-ae40-46b5-a196-660d427eefaa" ] } ], "mendeley" : { "formattedCitation" : "[95]", "plainTextFormattedCitation" : "[95]", "previouslyFormattedCitation" : "[95]" }, "properties" : { "noteIndex" : 0 }, "schema" : "https://github.com/citation-style-language/schema/raw/master/csl-citation.json" }</w:instrText>
      </w:r>
      <w:r w:rsidR="003E3BBD">
        <w:fldChar w:fldCharType="separate"/>
      </w:r>
      <w:r w:rsidR="0052228D" w:rsidRPr="0052228D">
        <w:rPr>
          <w:noProof/>
        </w:rPr>
        <w:t>[95]</w:t>
      </w:r>
      <w:r w:rsidR="003E3BBD">
        <w:fldChar w:fldCharType="end"/>
      </w:r>
      <w:r w:rsidR="003E3BBD">
        <w:t>.</w:t>
      </w:r>
    </w:p>
    <w:p w14:paraId="72ADF168" w14:textId="77777777" w:rsidR="00846A02" w:rsidRDefault="00846A02" w:rsidP="001D0473">
      <w:pPr>
        <w:spacing w:line="360" w:lineRule="auto"/>
        <w:rPr>
          <w:b/>
          <w:i/>
        </w:rPr>
      </w:pPr>
      <w:r w:rsidRPr="00AC4A5C">
        <w:rPr>
          <w:b/>
          <w:i/>
        </w:rPr>
        <w:t>Physical Function</w:t>
      </w:r>
    </w:p>
    <w:p w14:paraId="1613290E" w14:textId="16A3FFDA" w:rsidR="00846A02" w:rsidRPr="00503203" w:rsidRDefault="008C3876" w:rsidP="001D0473">
      <w:pPr>
        <w:spacing w:line="360" w:lineRule="auto"/>
      </w:pPr>
      <w:r>
        <w:t>A</w:t>
      </w:r>
      <w:r w:rsidR="00846A02">
        <w:t xml:space="preserve"> 2009 </w:t>
      </w:r>
      <w:r w:rsidR="00846A02" w:rsidRPr="000A331A">
        <w:t xml:space="preserve">Cochrane review </w:t>
      </w:r>
      <w:r w:rsidR="00846A02">
        <w:t xml:space="preserve">by Milne et al </w:t>
      </w:r>
      <w:r w:rsidR="00846A02">
        <w:fldChar w:fldCharType="begin" w:fldLock="1"/>
      </w:r>
      <w:r w:rsidR="0052228D">
        <w:instrText>ADDIN CSL_CITATION { "citationItems" : [ { "id" : "ITEM-1", "itemData" : { "DOI" : "10.1002/14651858.CD003288.pub3", "ISSN" : "1469-493X (Electronic)", "PMID" : "19370584", "abstract" : "BACKGROUND: Evidence for the effectiveness of nutritional supplements containing  protein and energy, often prescribed for older people, is limited. Malnutrition is more common in this age group and deterioration of nutritional status can occur during illness. It is important to establish whether supplementing the diet is an effective way of improving outcomes for older people at risk from malnutrition. OBJECTIVES: This review examined trials for improvement in nutritional status and clinical outcomes when extra protein and energy were provided, usually as commercial 'sip-feeds'. SEARCH STRATEGY: We searched The Cochrane Library, MEDLINE, EMBASE, Healthstar, CINAHL, BIOSIS, CAB abstracts. We also hand searched nutrition journals and reference lists and contacted 'sip-feed' manufacturers. SELECTION CRITERIA: Randomised and quasi-randomised controlled trials of oral protein and energy supplementation in older people, with the exception of groups recovering from cancer treatment or in critical care. DATA COLLECTION AND ANALYSIS: Two reviewers independently assessed trials prior to inclusion and independently extracted data and assessed trial quality. Authors of trials were contacted for further information as necessary. MAIN RESULTS: Sixty-two trials with 10,187 randomised participants have been included in the review. Maximum duration of intervention was 18 months. Most included trials had poor study quality. The pooled weighted mean difference (WMD) for percentage weight change showed a benefit of supplementation of 2.2% (95% confidence interval (CI) 1.8 to 2.5) from 42 trials. There was no significant reduction in mortality in the supplemented compared with control groups (relative risk (RR) 0.92, CI 0.81 to 1.04) from 42 trials. Mortality results were statistically significant when limited to trials in which participants (N = 2461) were defined as undernourished (RR 0.79, 95% CI 0.64 to 0.97).The risk of complications was reduced in 24 trials (RR 0.86, 95% CI 0.75 to 0.99). Few trials were able to suggest any functional benefit from supplementation. The WMD for length of stay from 12 trials also showed no statistically significant effect (-0.8 days, 95% CI -2.8 to 1.3). Adverse effects included nausea or diarrhoea. AUTHORS' CONCLUSIONS: Supplementation produces a small but consistent weight gain in older people. Mortality may be reduced in older people who are undernourished. There may also be a beneficial effect on complications which needs to be conf\u2026", "author" : [ { "dropping-particle" : "", "family" : "Milne", "given" : "Anne C", "non-dropping-particle" : "", "parse-names" : false, "suffix" : "" }, { "dropping-particle" : "", "family" : "Potter", "given" : "Jan", "non-dropping-particle" : "", "parse-names" : false, "suffix" : "" }, { "dropping-particle" : "", "family" : "Vivanti", "given" : "Angela", "non-dropping-particle" : "", "parse-names" : false, "suffix" : "" }, { "dropping-particle" : "", "family" : "Avenell", "given" : "Alison", "non-dropping-particle" : "", "parse-names" : false, "suffix" : "" } ], "container-title" : "The Cochrane database of systematic reviews", "id" : "ITEM-1", "issue" : "2", "issued" : { "date-parts" : [ [ "2009" ] ] }, "language" : "eng", "page" : "CD003288", "publisher-place" : "England", "title" : "Protein and energy supplementation in elderly people at risk from malnutrition.", "type" : "article-journal" }, "uris" : [ "http://www.mendeley.com/documents/?uuid=884dcce8-d0a0-47c6-a91f-5aeedc0fc18f" ] } ], "mendeley" : { "formattedCitation" : "[96]", "plainTextFormattedCitation" : "[96]", "previouslyFormattedCitation" : "[96]" }, "properties" : { "noteIndex" : 0 }, "schema" : "https://github.com/citation-style-language/schema/raw/master/csl-citation.json" }</w:instrText>
      </w:r>
      <w:r w:rsidR="00846A02">
        <w:fldChar w:fldCharType="separate"/>
      </w:r>
      <w:r w:rsidR="0052228D" w:rsidRPr="0052228D">
        <w:rPr>
          <w:noProof/>
        </w:rPr>
        <w:t>[96]</w:t>
      </w:r>
      <w:r w:rsidR="00846A02">
        <w:fldChar w:fldCharType="end"/>
      </w:r>
      <w:r>
        <w:t xml:space="preserve"> concluded that the </w:t>
      </w:r>
      <w:r w:rsidR="00846A02">
        <w:t>evidence</w:t>
      </w:r>
      <w:r>
        <w:t xml:space="preserve"> did not </w:t>
      </w:r>
      <w:r w:rsidR="00846A02">
        <w:t>show any improvement</w:t>
      </w:r>
      <w:r w:rsidR="003E3BBD">
        <w:t>s</w:t>
      </w:r>
      <w:r w:rsidR="00846A02">
        <w:t xml:space="preserve"> on functional measurements</w:t>
      </w:r>
      <w:r w:rsidR="003E3BBD">
        <w:t xml:space="preserve"> with protein supplementation.  </w:t>
      </w:r>
      <w:r w:rsidR="00846A02">
        <w:t>More recent supplementation trails have found mixed results. A study in community dwelling Australian women found no significant effects of whey protein supplementation on physical functioning measures over a 2 year period</w:t>
      </w:r>
      <w:r w:rsidR="00846A02">
        <w:fldChar w:fldCharType="begin" w:fldLock="1"/>
      </w:r>
      <w:r w:rsidR="0052228D">
        <w:instrText>ADDIN CSL_CITATION { "citationItems" : [ { "id" : "ITEM-1", "itemData" : { "DOI" : "10.3945/jn.115.218297", "ISSN" : "1541-6100 (Electronic)", "PMID" : "26400966", "abstract" : "BACKGROUND: Protein may play a role in preventing muscle loss with aging. To our  knowledge, there have been no long-term randomized controlled trials to examine the effects of increased dietary protein intake on muscle health in community-dwelling older women. OBJECTIVE: In this study, we evaluated the effects of whey protein supplementation on muscle mass and physical function in community-dwelling older Australian women. METHODS: In this 2 y randomized, double-blind, placebo-controlled trial, women aged 70-80 y (mean 74.3 +/- 2.7 y) were randomly assigned to either a high protein drink containing 30 g of whey protein (n = 109) or a placebo drink containing 2.1 g protein (n = 110) daily. Dual-energy X-ray absorptiometry appendicular skeletal muscle mass, upper arm and calf (38% tibia) muscle cross-sectional area, physical function including hand grip strength, lower limb muscle strength and Timed Up and Go test, and 24 h urinary nitrogen were measured at baseline, 1 y, and 2 y. RESULTS: A total of 196 women with at least one follow-up measurement were included in this analysis. Baseline mean BMI was 26.7 +/- 3.9 kg/m(2) and protein intake was 76 +/- 17 g/d (1.1 +/- 0.3 g . kg body weight(-1) . d(-1)). A mean increase in protein intake of approximately 20 g/d in the protein group was confirmed by the estimates from 24 h urinary nitrogen. Over the 2 y in both groups there was a significant decrease in the upper arm (mean +/- SE: -5.59 +/- 0.75 cm(2)) and calf (-0.77 +/- 0.11 cm(2)) muscle area, as well as hand grip strength (-1.30 +/- 0.3 kg) (all P &lt; 0.05), but appendicular skeletal muscle mass did not change significantly. There were no significant effects of the protein intervention on any of the muscle mass or physical function measures (all P &gt; 0.05) at 1 and 2 y. CONCLUSION: This study showed that in protein-replete, healthy, ambulant, postmenopausal older women, 30 g/d of extra protein did not improve the maintenance of muscle mass or physical function despite evidence of deterioration in muscle measurements in the upper limb. This trial was registered at the Australian New Zealand Clinical Trials Registry as ACTRN012607000163404.", "author" : [ { "dropping-particle" : "", "family" : "Zhu", "given" : "Kun", "non-dropping-particle" : "", "parse-names" : false, "suffix" : "" }, { "dropping-particle" : "", "family" : "Kerr", "given" : "Deborah A", "non-dropping-particle" : "", "parse-names" : false, "suffix" : "" }, { "dropping-particle" : "", "family" : "Meng", "given" : "Xingqiong", "non-dropping-particle" : "", "parse-names" : false, "suffix" : "" }, { "dropping-particle" : "", "family" : "Devine", "given" : "Amanda", "non-dropping-particle" : "", "parse-names" : false, "suffix" : "" }, { "dropping-particle" : "", "family" : "Solah", "given" : "Vicky", "non-dropping-particle" : "", "parse-names" : false, "suffix" : "" }, { "dropping-particle" : "", "family" : "Binns", "given" : "Colin W", "non-dropping-particle" : "", "parse-names" : false, "suffix" : "" }, { "dropping-particle" : "", "family" : "Prince", "given" : "Richard L", "non-dropping-particle" : "", "parse-names" : false, "suffix" : "" } ], "container-title" : "The Journal of nutrition", "id" : "ITEM-1", "issue" : "11", "issued" : { "date-parts" : [ [ "2015", "11" ] ] }, "language" : "ENG", "page" : "2520-2526", "publisher-place" : "United States", "title" : "Two-Year Whey Protein Supplementation Did Not Enhance Muscle Mass and Physical Function in Well-Nourished Healthy Older Postmenopausal Women.", "type" : "article-journal", "volume" : "145" }, "uris" : [ "http://www.mendeley.com/documents/?uuid=df01ccf4-8caf-429b-b613-0d9b2c4be74d" ] } ], "mendeley" : { "formattedCitation" : "[97]", "plainTextFormattedCitation" : "[97]", "previouslyFormattedCitation" : "[97]" }, "properties" : { "noteIndex" : 0 }, "schema" : "https://github.com/citation-style-language/schema/raw/master/csl-citation.json" }</w:instrText>
      </w:r>
      <w:r w:rsidR="00846A02">
        <w:fldChar w:fldCharType="separate"/>
      </w:r>
      <w:r w:rsidR="0052228D" w:rsidRPr="0052228D">
        <w:rPr>
          <w:noProof/>
        </w:rPr>
        <w:t>[97]</w:t>
      </w:r>
      <w:r w:rsidR="00846A02">
        <w:fldChar w:fldCharType="end"/>
      </w:r>
      <w:r w:rsidR="003E3BBD">
        <w:t xml:space="preserve">. </w:t>
      </w:r>
      <w:r w:rsidR="00846A02">
        <w:t>However</w:t>
      </w:r>
      <w:r w:rsidR="003E3BBD">
        <w:t>,</w:t>
      </w:r>
      <w:r w:rsidR="00647EDD">
        <w:t xml:space="preserve"> on the contrary, </w:t>
      </w:r>
      <w:r w:rsidR="00846A02">
        <w:t xml:space="preserve">evidence from a small intervention study by Tieland et al </w:t>
      </w:r>
      <w:r w:rsidR="00846A02">
        <w:fldChar w:fldCharType="begin" w:fldLock="1"/>
      </w:r>
      <w:r w:rsidR="0052228D">
        <w:instrText>ADDIN CSL_CITATION { "citationItems" : [ { "id" : "ITEM-1", "itemData" : { "DOI" : "10.1016/j.jamda.2012.07.005", "ISBN" : "1525-8610", "ISSN" : "15258610", "PMID" : "22889730", "abstract" : "Objectives: Protein supplementation has been proposed as an effective dietary strategy to increase skeletal muscle mass and improve physical performance in frail elderly people. Our objective was to assess the impact of 24 weeks of dietary protein supplementation on muscle mass, strength, and physical performance in frail elderly people. Design/setting/participants: A total of 65 frail elderly subjects were included and randomly allocated to either daily protein or placebo supplementation (15 g protein at breakfast and lunch). Measurements: Skeletal muscle mass (DXA), muscle fiber size (muscle biopsy), strength (1-RM), and physical performance (SPPB) were assessed at baseline, and after 12 and 24 weeks of dietary intervention. Results: Skeletal muscle mass did not change in the protein- (from 45.8 \u00b1 1.7 to 45.8 \u00b1 1.7 kg) or placebo-supplemented group (from 46.7 \u00b1 1.7 to 46.6 \u00b1 1.7 kg) following 24 weeks of intervention (P &gt; .05). In accordance, type I and II muscle fiber size did not change over time (P &gt; .05). Muscle strength increased significantly in both groups (P &lt; .01), with leg extension strength tending to increase to a greater extent in the protein (57 \u00b1 5 to 68 \u00b1 5 kg) compared with the placebo group (57 \u00b1 5 to 63 \u00b1 5 kg) (treatment \u00d7 time interaction effect: P = .059). Physical performance improved significantly from 8.9 \u00b1 0.6 to 10.0 \u00b1 0.6 points in the protein group and did not change in the placebo group (from 7.8 \u00b1 0.6 to 7.9 \u00b1 0.6 points) (treatment \u00d7 time interaction effect: P = .02). Conclusion: Dietary protein supplementation improves physical performance, but does not increase skeletal muscle mass in frail elderly people. \u00a9 2012 American Medical Directors Association, Inc.", "author" : [ { "dropping-particle" : "", "family" : "Tieland", "given" : "Michael", "non-dropping-particle" : "", "parse-names" : false, "suffix" : "" }, { "dropping-particle" : "", "family" : "Rest", "given" : "Ondine", "non-dropping-particle" : "van de", "parse-names" : false, "suffix" : "" }, { "dropping-particle" : "", "family" : "Dirks", "given" : "Marlou L", "non-dropping-particle" : "", "parse-names" : false, "suffix" : "" }, { "dropping-particle" : "", "family" : "Zwaluw", "given" : "Nikita", "non-dropping-particle" : "van der", "parse-names" : false, "suffix" : "" }, { "dropping-particle" : "", "family" : "Mensink", "given" : "Marco", "non-dropping-particle" : "", "parse-names" : false, "suffix" : "" }, { "dropping-particle" : "", "family" : "Loon", "given" : "Luc J C", "non-dropping-particle" : "van", "parse-names" : false, "suffix" : "" }, { "dropping-particle" : "", "family" : "Groot", "given" : "Lisette C P G M", "non-dropping-particle" : "de", "parse-names" : false, "suffix" : "" } ], "container-title" : "Journal of the American Medical Directors Association", "id" : "ITEM-1", "issue" : "8", "issued" : { "date-parts" : [ [ "2012", "10" ] ] }, "language" : "eng", "page" : "720-726", "publisher-place" : "United States", "title" : "Protein Supplementation Improves Physical Performance in Frail Elderly People: A Randomized, Double-Blind, Placebo-Controlled Trial", "type" : "article-journal", "volume" : "13" }, "uris" : [ "http://www.mendeley.com/documents/?uuid=ffa74b20-b2ef-4477-942c-4266791a9885" ] } ], "mendeley" : { "formattedCitation" : "[92]", "plainTextFormattedCitation" : "[92]", "previouslyFormattedCitation" : "[92]" }, "properties" : { "noteIndex" : 0 }, "schema" : "https://github.com/citation-style-language/schema/raw/master/csl-citation.json" }</w:instrText>
      </w:r>
      <w:r w:rsidR="00846A02">
        <w:fldChar w:fldCharType="separate"/>
      </w:r>
      <w:r w:rsidR="0052228D" w:rsidRPr="0052228D">
        <w:rPr>
          <w:noProof/>
        </w:rPr>
        <w:t>[92]</w:t>
      </w:r>
      <w:r w:rsidR="00846A02">
        <w:fldChar w:fldCharType="end"/>
      </w:r>
      <w:r w:rsidR="00846A02">
        <w:t>observed that protein supplementation improved physical performance measurements in frail older adults. T</w:t>
      </w:r>
      <w:r w:rsidR="00DB09EB">
        <w:t>he results showed a significant</w:t>
      </w:r>
      <w:r w:rsidR="00846A02">
        <w:t xml:space="preserve"> increase in SPPB score (</w:t>
      </w:r>
      <w:r w:rsidR="00846A02" w:rsidRPr="00503203">
        <w:t>8.9 ± 0.6 to 10.0 ± 0.6 points) in those that received the protein supplementation</w:t>
      </w:r>
      <w:r w:rsidR="00C87DE7">
        <w:t xml:space="preserve"> </w:t>
      </w:r>
      <w:r w:rsidR="00C87DE7">
        <w:fldChar w:fldCharType="begin" w:fldLock="1"/>
      </w:r>
      <w:r w:rsidR="0052228D">
        <w:instrText>ADDIN CSL_CITATION { "citationItems" : [ { "id" : "ITEM-1", "itemData" : { "DOI" : "10.1016/j.jamda.2012.07.005", "ISBN" : "1525-8610", "ISSN" : "15258610", "PMID" : "22889730", "abstract" : "Objectives: Protein supplementation has been proposed as an effective dietary strategy to increase skeletal muscle mass and improve physical performance in frail elderly people. Our objective was to assess the impact of 24 weeks of dietary protein supplementation on muscle mass, strength, and physical performance in frail elderly people. Design/setting/participants: A total of 65 frail elderly subjects were included and randomly allocated to either daily protein or placebo supplementation (15 g protein at breakfast and lunch). Measurements: Skeletal muscle mass (DXA), muscle fiber size (muscle biopsy), strength (1-RM), and physical performance (SPPB) were assessed at baseline, and after 12 and 24 weeks of dietary intervention. Results: Skeletal muscle mass did not change in the protein- (from 45.8 \u00b1 1.7 to 45.8 \u00b1 1.7 kg) or placebo-supplemented group (from 46.7 \u00b1 1.7 to 46.6 \u00b1 1.7 kg) following 24 weeks of intervention (P &gt; .05). In accordance, type I and II muscle fiber size did not change over time (P &gt; .05). Muscle strength increased significantly in both groups (P &lt; .01), with leg extension strength tending to increase to a greater extent in the protein (57 \u00b1 5 to 68 \u00b1 5 kg) compared with the placebo group (57 \u00b1 5 to 63 \u00b1 5 kg) (treatment \u00d7 time interaction effect: P = .059). Physical performance improved significantly from 8.9 \u00b1 0.6 to 10.0 \u00b1 0.6 points in the protein group and did not change in the placebo group (from 7.8 \u00b1 0.6 to 7.9 \u00b1 0.6 points) (treatment \u00d7 time interaction effect: P = .02). Conclusion: Dietary protein supplementation improves physical performance, but does not increase skeletal muscle mass in frail elderly people. \u00a9 2012 American Medical Directors Association, Inc.", "author" : [ { "dropping-particle" : "", "family" : "Tieland", "given" : "Michael", "non-dropping-particle" : "", "parse-names" : false, "suffix" : "" }, { "dropping-particle" : "", "family" : "Rest", "given" : "Ondine", "non-dropping-particle" : "van de", "parse-names" : false, "suffix" : "" }, { "dropping-particle" : "", "family" : "Dirks", "given" : "Marlou L", "non-dropping-particle" : "", "parse-names" : false, "suffix" : "" }, { "dropping-particle" : "", "family" : "Zwaluw", "given" : "Nikita", "non-dropping-particle" : "van der", "parse-names" : false, "suffix" : "" }, { "dropping-particle" : "", "family" : "Mensink", "given" : "Marco", "non-dropping-particle" : "", "parse-names" : false, "suffix" : "" }, { "dropping-particle" : "", "family" : "Loon", "given" : "Luc J C", "non-dropping-particle" : "van", "parse-names" : false, "suffix" : "" }, { "dropping-particle" : "", "family" : "Groot", "given" : "Lisette C P G M", "non-dropping-particle" : "de", "parse-names" : false, "suffix" : "" } ], "container-title" : "Journal of the American Medical Directors Association", "id" : "ITEM-1", "issue" : "8", "issued" : { "date-parts" : [ [ "2012", "10" ] ] }, "language" : "eng", "page" : "720-726", "publisher-place" : "United States", "title" : "Protein Supplementation Improves Physical Performance in Frail Elderly People: A Randomized, Double-Blind, Placebo-Controlled Trial", "type" : "article-journal", "volume" : "13" }, "uris" : [ "http://www.mendeley.com/documents/?uuid=ffa74b20-b2ef-4477-942c-4266791a9885" ] } ], "mendeley" : { "formattedCitation" : "[92]", "plainTextFormattedCitation" : "[92]", "previouslyFormattedCitation" : "[92]" }, "properties" : { "noteIndex" : 0 }, "schema" : "https://github.com/citation-style-language/schema/raw/master/csl-citation.json" }</w:instrText>
      </w:r>
      <w:r w:rsidR="00C87DE7">
        <w:fldChar w:fldCharType="separate"/>
      </w:r>
      <w:r w:rsidR="0052228D" w:rsidRPr="0052228D">
        <w:rPr>
          <w:noProof/>
        </w:rPr>
        <w:t>[92]</w:t>
      </w:r>
      <w:r w:rsidR="00C87DE7">
        <w:fldChar w:fldCharType="end"/>
      </w:r>
      <w:r w:rsidR="00846A02" w:rsidRPr="00503203">
        <w:t xml:space="preserve">. </w:t>
      </w:r>
    </w:p>
    <w:p w14:paraId="781AC4BD" w14:textId="77777777" w:rsidR="00846A02" w:rsidRDefault="00846A02" w:rsidP="001D0473">
      <w:pPr>
        <w:spacing w:line="360" w:lineRule="auto"/>
        <w:rPr>
          <w:b/>
          <w:u w:val="single"/>
        </w:rPr>
      </w:pPr>
      <w:r>
        <w:rPr>
          <w:b/>
          <w:u w:val="single"/>
        </w:rPr>
        <w:t xml:space="preserve">Vitamin D </w:t>
      </w:r>
    </w:p>
    <w:p w14:paraId="35FA91E1" w14:textId="77777777" w:rsidR="00846A02" w:rsidRDefault="00846A02" w:rsidP="001D0473">
      <w:pPr>
        <w:spacing w:line="360" w:lineRule="auto"/>
        <w:rPr>
          <w:b/>
          <w:i/>
        </w:rPr>
      </w:pPr>
      <w:r w:rsidRPr="002F23F7">
        <w:rPr>
          <w:b/>
          <w:i/>
        </w:rPr>
        <w:t>Muscle Mass</w:t>
      </w:r>
    </w:p>
    <w:p w14:paraId="68BB2B18" w14:textId="1486D352" w:rsidR="00846A02" w:rsidRDefault="00846A02" w:rsidP="001D0473">
      <w:pPr>
        <w:spacing w:line="360" w:lineRule="auto"/>
      </w:pPr>
      <w:r>
        <w:t>The relationship between vitamin D and muscle mass remains uncertain</w:t>
      </w:r>
      <w:r w:rsidR="001421F4">
        <w:t xml:space="preserve"> </w:t>
      </w:r>
      <w:r w:rsidR="001421F4">
        <w:fldChar w:fldCharType="begin" w:fldLock="1"/>
      </w:r>
      <w:r w:rsidR="0052228D">
        <w:instrText>ADDIN CSL_CITATION { "citationItems" : [ { "id" : "ITEM-1", "itemData" : { "DOI" : "10.1016/j.maturitas.2015.07.027", "ISBN" : "1873-4111 (Electronic)\\r0378-5122 (Linking)", "ISSN" : "18734111", "PMID" : "26277256", "abstract" : "Vitamin D is not only a key component in the maintenance of calcium homeostasis and bone health, but has also been implicated in a myriad of other non-skeletal biologic systems. The frailty syndrome is an emerging and increasingly important concept in the field of aging, with the \"physical\" clinical phenotype being initially presented as the operational definition. The relationship between Vitamin D and frailty is postulated to be largely mediated via the development of sarcopenia, a condition characterised by a combination of the reduction of muscle mass, plus either muscle strength or performance. Several molecular pathways may account for the development of muscle wasting in sarcopenia, and there is mounting epidemiological and laboratory evidence that supports a role of Vitamin D on muscle cell proliferation and function. Although observational studies on Vitamin D and frailty have not definitively established an independent relationship, interventional studies of the effect of supplemental Vitamin D have yielded a positive influence on the frailty status, mainly via improvements in the physical performance. Further studies that are adequately powered and well-designed are warranted in an attempt to establish a causal relationship between Vitamin D and frailty. In the absence of a consensus on the definition of the frailty syndrome, an appropriate and well-validated measure instrument for this health outcome would be recommended in the realm of frailty research.", "author" : [ { "dropping-particle" : "", "family" : "Wong", "given" : "Yuen Ye", "non-dropping-particle" : "", "parse-names" : false, "suffix" : "" }, { "dropping-particle" : "", "family" : "Flicker", "given" : "Leon", "non-dropping-particle" : "", "parse-names" : false, "suffix" : "" } ], "container-title" : "Maturitas", "id" : "ITEM-1", "issue" : "4", "issued" : { "date-parts" : [ [ "2015", "12" ] ] }, "language" : "ENG", "page" : "328-335", "publisher-place" : "Ireland", "title" : "Hypovitaminosis D and frailty: Epiphenomenon or causal?", "type" : "article", "volume" : "82" }, "uris" : [ "http://www.mendeley.com/documents/?uuid=bbf84ac2-e3a6-48c5-8680-677f76abcc53" ] } ], "mendeley" : { "formattedCitation" : "[98]", "plainTextFormattedCitation" : "[98]", "previouslyFormattedCitation" : "[98]" }, "properties" : { "noteIndex" : 0 }, "schema" : "https://github.com/citation-style-language/schema/raw/master/csl-citation.json" }</w:instrText>
      </w:r>
      <w:r w:rsidR="001421F4">
        <w:fldChar w:fldCharType="separate"/>
      </w:r>
      <w:r w:rsidR="0052228D" w:rsidRPr="0052228D">
        <w:rPr>
          <w:noProof/>
        </w:rPr>
        <w:t>[98]</w:t>
      </w:r>
      <w:r w:rsidR="001421F4">
        <w:fldChar w:fldCharType="end"/>
      </w:r>
      <w:r>
        <w:t>. Significant, positive associations have been observed between serum 25- hydroxyvitamin D (25(OH)D) and ALM in frail older adults, however these associations appear to be rather modest (β=0.012, p</w:t>
      </w:r>
      <w:r w:rsidRPr="00BF53BC">
        <w:t>=0.05)</w:t>
      </w:r>
      <w:r>
        <w:fldChar w:fldCharType="begin" w:fldLock="1"/>
      </w:r>
      <w:r w:rsidR="0052228D">
        <w:instrText>ADDIN CSL_CITATION { "citationItems" : [ { "id" : "ITEM-1", "itemData" : { "DOI" : "10.1038/ejcn.2013.144", "ISBN" : "1476-5640 (Electronic) 0954-3007 (Linking)", "ISSN" : "1476-5640", "PMID" : "23942175", "abstract" : "BACKGROUND/OBJECTIVES Serum 25-hydroxyvitamin D (25(OH)D) status has been associated with muscle mass, strength and physical performance in healthy elderly people. Yet, in pre-frail and frail elderly people this association has not been studied. The objective of this study was to explore the association between vitamin D intake and serum 25(OH)D status with muscle mass, strength and physical performance in a pre-frail and frail elderly population. SUBJECTS/METHODS This cross-sectional study included 127 pre-frail and frail elderly people in The Netherlands. Whole body and appendicular lean mass (ALM) (dual energy X-ray absorptiometry), leg strength (one repetition maximum), handgrip strength and physical performance (short physical performance battery) were measured, and blood samples were collected for the assessment of serum 25(OH)D status (liquid chromatography-tandem mass spectrometry). In addition, habitual dietary intake (3-day food records) and physical activity data (accelerometers) were collected. RESULTS In total, 53% of the participants had a serum 25(OH)D level below 50 nmol/l. After adjustment for confounding factors, 25(OH)D status was associated with ALM (\u03b2=0.012, P=0.05) and with physical performance (\u03b2=0.020, P&lt;0.05). Vitamin D intake was associated with physical performance (\u03b2=0.18, P&lt;0.05) but not with ALM (P&gt;0.05). CONCLUSION In this frail elderly population, 25(OH)D status is low and suggests a modest association with reduced ALM and impaired physical performance. In addition, vitamin D intake tended to be associated with impaired physical performance. Our findings highlight the need for well-designed intervention trials to assess the impact of vitamin D supplementation on 25(OH)D status, muscle mass and physical performance in pre-frail and frail elderly people.", "author" : [ { "dropping-particle" : "", "family" : "Tieland", "given" : "M", "non-dropping-particle" : "", "parse-names" : false, "suffix" : "" }, { "dropping-particle" : "", "family" : "Brouwer-Brolsma", "given" : "E M", "non-dropping-particle" : "", "parse-names" : false, "suffix" : "" }, { "dropping-particle" : "", "family" : "Nienaber-Rousseau", "given" : "C", "non-dropping-particle" : "", "parse-names" : false, "suffix" : "" }, { "dropping-particle" : "", "family" : "Loon", "given" : "L J C", "non-dropping-particle" : "van", "parse-names" : false, "suffix" : "" }, { "dropping-particle" : "", "family" : "Groot", "given" : "L C P G M", "non-dropping-particle" : "De", "parse-names" : false, "suffix" : "" } ], "container-title" : "European journal of clinical nutrition", "id" : "ITEM-1", "issue" : "10", "issued" : { "date-parts" : [ [ "2013", "10" ] ] }, "page" : "1050-5", "publisher" : "Macmillan Publishers Limited", "title" : "Low vitamin D status is associated with reduced muscle mass and impaired physical performance in frail elderly people.", "type" : "article-journal", "volume" : "67" }, "uris" : [ "http://www.mendeley.com/documents/?uuid=76dc9d97-f36a-4620-b600-db3221e1b3de" ] } ], "mendeley" : { "formattedCitation" : "[99]", "plainTextFormattedCitation" : "[99]", "previouslyFormattedCitation" : "[99]" }, "properties" : { "noteIndex" : 0 }, "schema" : "https://github.com/citation-style-language/schema/raw/master/csl-citation.json" }</w:instrText>
      </w:r>
      <w:r>
        <w:fldChar w:fldCharType="separate"/>
      </w:r>
      <w:r w:rsidR="0052228D" w:rsidRPr="0052228D">
        <w:rPr>
          <w:noProof/>
        </w:rPr>
        <w:t>[99]</w:t>
      </w:r>
      <w:r>
        <w:fldChar w:fldCharType="end"/>
      </w:r>
      <w:r>
        <w:t xml:space="preserve">. Similar results were observed in 686 community dwelling older adults from Tasmania </w:t>
      </w:r>
      <w:r>
        <w:fldChar w:fldCharType="begin" w:fldLock="1"/>
      </w:r>
      <w:r w:rsidR="0052228D">
        <w:instrText>ADDIN CSL_CITATION { "citationItems" : [ { "id" : "ITEM-1", "itemData" : { "DOI" : "10.1111/j.1365-2265.2010.03858.x", "ISBN" : "1365-2265 (Electronic)\\r0300-0664 (Linking)", "ISSN" : "03000664", "PMID" : "20681994", "abstract" : "Low 25-hydroxyvitamin D (25OHD) levels may be associated with both sarcopenia (the age-related decline in muscle mass and function) and low physical activity (PA). Our objective was to describe prospective associations between 25OHD, muscle parameters, and PA in community-dwelling older adults.", "author" : [ { "dropping-particle" : "", "family" : "Scott", "given" : "David", "non-dropping-particle" : "", "parse-names" : false, "suffix" : "" }, { "dropping-particle" : "", "family" : "Blizzard", "given" : "Leigh", "non-dropping-particle" : "", "parse-names" : false, "suffix" : "" }, { "dropping-particle" : "", "family" : "Fell", "given" : "James", "non-dropping-particle" : "", "parse-names" : false, "suffix" : "" }, { "dropping-particle" : "", "family" : "Ding", "given" : "Changhai", "non-dropping-particle" : "", "parse-names" : false, "suffix" : "" }, { "dropping-particle" : "", "family" : "Winzenberg", "given" : "Tania", "non-dropping-particle" : "", "parse-names" : false, "suffix" : "" }, { "dropping-particle" : "", "family" : "Jones", "given" : "Graeme", "non-dropping-particle" : "", "parse-names" : false, "suffix" : "" } ], "container-title" : "Clinical Endocrinology", "id" : "ITEM-1", "issue" : "5", "issued" : { "date-parts" : [ [ "2010", "11" ] ] }, "language" : "eng", "page" : "581-587", "publisher-place" : "England", "title" : "A prospective study of the associations between 25-hydroxy-vitamin D, sarcopenia progression and physical activity in older adults", "type" : "article-journal", "volume" : "73" }, "uris" : [ "http://www.mendeley.com/documents/?uuid=bbf14537-6806-445f-8f8e-fba0046f735e" ] } ], "mendeley" : { "formattedCitation" : "[100]", "plainTextFormattedCitation" : "[100]", "previouslyFormattedCitation" : "[100]" }, "properties" : { "noteIndex" : 0 }, "schema" : "https://github.com/citation-style-language/schema/raw/master/csl-citation.json" }</w:instrText>
      </w:r>
      <w:r>
        <w:fldChar w:fldCharType="separate"/>
      </w:r>
      <w:r w:rsidR="0052228D" w:rsidRPr="0052228D">
        <w:rPr>
          <w:noProof/>
        </w:rPr>
        <w:t>[100]</w:t>
      </w:r>
      <w:r>
        <w:fldChar w:fldCharType="end"/>
      </w:r>
      <w:r>
        <w:t xml:space="preserve"> with cross-sectional results showing a positive association between 25(OH)D and ALM at both baseline and follow-up. Baseline 25(OH)D status however did not predict %ALM at follow-up (2.6 years)</w:t>
      </w:r>
      <w:r>
        <w:fldChar w:fldCharType="begin" w:fldLock="1"/>
      </w:r>
      <w:r w:rsidR="0052228D">
        <w:instrText>ADDIN CSL_CITATION { "citationItems" : [ { "id" : "ITEM-1", "itemData" : { "DOI" : "10.1111/j.1365-2265.2010.03858.x", "ISBN" : "1365-2265 (Electronic)\\r0300-0664 (Linking)", "ISSN" : "03000664", "PMID" : "20681994", "abstract" : "Low 25-hydroxyvitamin D (25OHD) levels may be associated with both sarcopenia (the age-related decline in muscle mass and function) and low physical activity (PA). Our objective was to describe prospective associations between 25OHD, muscle parameters, and PA in community-dwelling older adults.", "author" : [ { "dropping-particle" : "", "family" : "Scott", "given" : "David", "non-dropping-particle" : "", "parse-names" : false, "suffix" : "" }, { "dropping-particle" : "", "family" : "Blizzard", "given" : "Leigh", "non-dropping-particle" : "", "parse-names" : false, "suffix" : "" }, { "dropping-particle" : "", "family" : "Fell", "given" : "James", "non-dropping-particle" : "", "parse-names" : false, "suffix" : "" }, { "dropping-particle" : "", "family" : "Ding", "given" : "Changhai", "non-dropping-particle" : "", "parse-names" : false, "suffix" : "" }, { "dropping-particle" : "", "family" : "Winzenberg", "given" : "Tania", "non-dropping-particle" : "", "parse-names" : false, "suffix" : "" }, { "dropping-particle" : "", "family" : "Jones", "given" : "Graeme", "non-dropping-particle" : "", "parse-names" : false, "suffix" : "" } ], "container-title" : "Clinical Endocrinology", "id" : "ITEM-1", "issue" : "5", "issued" : { "date-parts" : [ [ "2010", "11" ] ] }, "language" : "eng", "page" : "581-587", "publisher-place" : "England", "title" : "A prospective study of the associations between 25-hydroxy-vitamin D, sarcopenia progression and physical activity in older adults", "type" : "article-journal", "volume" : "73" }, "uris" : [ "http://www.mendeley.com/documents/?uuid=bbf14537-6806-445f-8f8e-fba0046f735e" ] } ], "mendeley" : { "formattedCitation" : "[100]", "plainTextFormattedCitation" : "[100]", "previouslyFormattedCitation" : "[100]" }, "properties" : { "noteIndex" : 0 }, "schema" : "https://github.com/citation-style-language/schema/raw/master/csl-citation.json" }</w:instrText>
      </w:r>
      <w:r>
        <w:fldChar w:fldCharType="separate"/>
      </w:r>
      <w:r w:rsidR="0052228D" w:rsidRPr="0052228D">
        <w:rPr>
          <w:noProof/>
        </w:rPr>
        <w:t>[100]</w:t>
      </w:r>
      <w:r>
        <w:fldChar w:fldCharType="end"/>
      </w:r>
      <w:r>
        <w:t>.</w:t>
      </w:r>
    </w:p>
    <w:p w14:paraId="6F71270F" w14:textId="66862681" w:rsidR="00763AAB" w:rsidRDefault="00846A02" w:rsidP="001D0473">
      <w:pPr>
        <w:spacing w:line="360" w:lineRule="auto"/>
      </w:pPr>
      <w:r>
        <w:t>A recent systematic review of vitamin D supplementation trials found no significant association with muscle mass however only six studies were included in this meta-analysis and further research in this area is required</w:t>
      </w:r>
      <w:r>
        <w:fldChar w:fldCharType="begin" w:fldLock="1"/>
      </w:r>
      <w:r w:rsidR="0052228D">
        <w:instrText>ADDIN CSL_CITATION { "citationItems" : [ { "id" : "ITEM-1", "itemData" : { "DOI" : "10.1210/jc.2014-1742", "ISSN" : "1945-7197 (Electronic)", "PMID" : "25033068", "abstract" : "CONTEXT: There is growing evidence that vitamin D plays a role on several tissues including skeletal muscle. OBJECTIVE: The aim was to summarize with a meta-analysis, the effects of vitamin D supplementation on muscle function. DATA SOURCES: A systematic research of randomized controlled trials, performed between 1966 and January 2014 has been conducted on Medline, Cochrane Database of Systematics Reviews, Cochrane Central Register of Controlled and completed by a manual review of the literature and congressional abstracts. STUDY SELECTION: All forms and doses of vitamin D supplementation, with or without calcium supplementation, compared with placebo or control were included. Out of the 225 potentially relevant articles, 30 randomized controlled trials involving 5615 individuals (mean age: 61.1 years) met the inclusion criteria. DATA EXTRACTION: Data were extracted by two independent reviewers. DATA SYNTHESIS: Results revealed a small but significant positive effect of vitamin D supplementation on global muscle strength with a standardized mean difference (SMD) of 0.17 (P = .02). No significant effect was found on muscle mass (SMD 0.058; P = .52) or muscle power (SMD 0.057; P = .657). Results on muscle strength were significantly more important with people who presented a 25-hydroxyvitamin D level &lt;30 nmol/L. Supplementation seems also more effective on people aged 65 years or older compared to younger subjects (SMD 0.25; 95% CI 0.01 to 0.48 vs SMD 0.03; 95% CI -0.08 to 0.14). CONCLUSIONS: Vitamin D supplementation has a small positive impact on muscle strength, but additional studies are needed to define optimal treatment modalities, including dose, mode of administration, and duration.", "author" : [ { "dropping-particle" : "", "family" : "Beaudart", "given" : "Charlotte", "non-dropping-particle" : "", "parse-names" : false, "suffix" : "" }, { "dropping-particle" : "", "family" : "Buckinx", "given" : "Fanny", "non-dropping-particle" : "", "parse-names" : false, "suffix" : "" }, { "dropping-particle" : "", "family" : "Rabenda", "given" : "Veronique", "non-dropping-particle" : "", "parse-names" : false, "suffix" : "" }, { "dropping-particle" : "", "family" : "Gillain", "given" : "Sophie", "non-dropping-particle" : "", "parse-names" : false, "suffix" : "" }, { "dropping-particle" : "", "family" : "Cavalier", "given" : "Etienne", "non-dropping-particle" : "", "parse-names" : false, "suffix" : "" }, { "dropping-particle" : "", "family" : "Slomian", "given" : "Justine", "non-dropping-particle" : "", "parse-names" : false, "suffix" : "" }, { "dropping-particle" : "", "family" : "Petermans", "given" : "Jean", "non-dropping-particle" : "", "parse-names" : false, "suffix" : "" }, { "dropping-particle" : "", "family" : "Reginster", "given" : "Jean-Yves", "non-dropping-particle" : "", "parse-names" : false, "suffix" : "" }, { "dropping-particle" : "", "family" : "Bruyere", "given" : "Olivier", "non-dropping-particle" : "", "parse-names" : false, "suffix" : "" } ], "container-title" : "The Journal of clinical endocrinology and metabolism", "id" : "ITEM-1", "issue" : "11", "issued" : { "date-parts" : [ [ "2014", "11" ] ] }, "language" : "eng", "page" : "4336-4345", "publisher-place" : "United States", "title" : "The effects of vitamin D on skeletal muscle strength, muscle mass, and muscle power: a systematic review and meta-analysis of randomized controlled trials.", "type" : "article-journal", "volume" : "99" }, "uris" : [ "http://www.mendeley.com/documents/?uuid=0e345803-0b32-4f74-9bbd-9c79f9bd6b8d" ] } ], "mendeley" : { "formattedCitation" : "[101]", "plainTextFormattedCitation" : "[101]", "previouslyFormattedCitation" : "[101]" }, "properties" : { "noteIndex" : 0 }, "schema" : "https://github.com/citation-style-language/schema/raw/master/csl-citation.json" }</w:instrText>
      </w:r>
      <w:r>
        <w:fldChar w:fldCharType="separate"/>
      </w:r>
      <w:r w:rsidR="0052228D" w:rsidRPr="0052228D">
        <w:rPr>
          <w:noProof/>
        </w:rPr>
        <w:t>[101]</w:t>
      </w:r>
      <w:r>
        <w:fldChar w:fldCharType="end"/>
      </w:r>
      <w:r w:rsidR="001D0473">
        <w:t xml:space="preserve">. </w:t>
      </w:r>
    </w:p>
    <w:p w14:paraId="52785A51" w14:textId="77777777" w:rsidR="001347F4" w:rsidRPr="00B83479" w:rsidRDefault="001347F4" w:rsidP="001D0473">
      <w:pPr>
        <w:spacing w:line="360" w:lineRule="auto"/>
      </w:pPr>
    </w:p>
    <w:p w14:paraId="62F46781" w14:textId="77777777" w:rsidR="00846A02" w:rsidRDefault="00846A02" w:rsidP="001D0473">
      <w:pPr>
        <w:spacing w:line="360" w:lineRule="auto"/>
        <w:rPr>
          <w:b/>
          <w:i/>
        </w:rPr>
      </w:pPr>
      <w:r w:rsidRPr="002F23F7">
        <w:rPr>
          <w:b/>
          <w:i/>
        </w:rPr>
        <w:t xml:space="preserve">Muscle Strength </w:t>
      </w:r>
    </w:p>
    <w:p w14:paraId="55339FD8" w14:textId="710DC4A2" w:rsidR="001421F4" w:rsidRPr="001421F4" w:rsidRDefault="009E7F9A" w:rsidP="001D0473">
      <w:pPr>
        <w:spacing w:line="360" w:lineRule="auto"/>
      </w:pPr>
      <w:r>
        <w:t>A number of observational studies have described significant associations between hypovitamino</w:t>
      </w:r>
      <w:r w:rsidR="004861D4">
        <w:t>sis D and lower muscle strength</w:t>
      </w:r>
      <w:r>
        <w:t>.</w:t>
      </w:r>
      <w:r w:rsidR="004861D4">
        <w:t xml:space="preserve"> </w:t>
      </w:r>
      <w:r>
        <w:t>Data from the Lon</w:t>
      </w:r>
      <w:r w:rsidR="00F86B3B">
        <w:t xml:space="preserve">gitudinal Aging Study Amsterdam showed that </w:t>
      </w:r>
      <w:r w:rsidR="00F86B3B" w:rsidRPr="00F86B3B">
        <w:t>participants with baseline 25-OHD levels</w:t>
      </w:r>
      <w:r w:rsidR="00F86B3B">
        <w:t xml:space="preserve"> below </w:t>
      </w:r>
      <w:r w:rsidR="00F86B3B" w:rsidRPr="00F86B3B">
        <w:t xml:space="preserve">&lt;25 nmol/l were </w:t>
      </w:r>
      <w:r w:rsidR="00C87DE7">
        <w:t xml:space="preserve">at </w:t>
      </w:r>
      <w:r w:rsidR="00F86B3B" w:rsidRPr="00F86B3B">
        <w:t>2.57 (95% CI: 1.40,4.70)</w:t>
      </w:r>
      <w:r w:rsidR="00C87DE7">
        <w:t xml:space="preserve"> greater </w:t>
      </w:r>
      <w:r w:rsidR="00C87DE7">
        <w:lastRenderedPageBreak/>
        <w:t xml:space="preserve">odds </w:t>
      </w:r>
      <w:r w:rsidR="00F86B3B" w:rsidRPr="00F86B3B">
        <w:t>to suffer from sarcopenia</w:t>
      </w:r>
      <w:r w:rsidR="00F86B3B">
        <w:t>,</w:t>
      </w:r>
      <w:r w:rsidR="00F86B3B" w:rsidRPr="00F86B3B">
        <w:t xml:space="preserve"> defined as a the lowest sex-spec</w:t>
      </w:r>
      <w:r w:rsidR="00F86B3B">
        <w:t>i</w:t>
      </w:r>
      <w:r w:rsidR="00F86B3B" w:rsidRPr="00F86B3B">
        <w:t>fic 15th percentile of the cohort</w:t>
      </w:r>
      <w:r w:rsidR="00F86B3B">
        <w:t xml:space="preserve"> for grip strength </w:t>
      </w:r>
      <w:r w:rsidR="004861D4">
        <w:fldChar w:fldCharType="begin" w:fldLock="1"/>
      </w:r>
      <w:r w:rsidR="0052228D">
        <w:instrText>ADDIN CSL_CITATION { "citationItems" : [ { "id" : "ITEM-1", "itemData" : { "DOI" : "10.1210/jc.2003-030604", "ISBN" : "0021-972X (Print)\\r0021-972X (Linking)", "ISSN" : "0021972X", "PMID" : "14671166", "abstract" : "The age-related change in hormone concentrations has been hypothesized to play a role in the loss of muscle mass and muscle strength with aging, also called sarcopenia. The aim of this prospective study was to investigate whether low serum 25-hydroxyvitamin D (25-OHD) and high serum PTH concentration were associated with sarcopenia. In men and women aged 65 yr and older, participants of the Longitudinal Aging Study Amsterdam, grip strength (n = 1008) and appendicular skeletal muscle mass (n = 331, using dual-energy x-ray absorptiometry) were measured in 1995-1996 and after a 3-yr follow-up. Sarcopenia was defined as the lowest sex-specific 15th percentile of the cohort, translating into a loss of grip strength greater than 40% or a loss of muscle mass greater than 3%. After adjustment for physical activity level, season of data collection, serum creatinine concentration, chronic disease, smoking, and body mass index, persons with low (&lt;25 nmol/liter) baseline 25-OHD levels were 2.57 (95% confidence interval 1.40-4.70, based on grip strength) and 2.14 (0.73-6.33, based on muscle mass) times more likely to experience sarcopenia, compared with those with high (&gt;50 nmol/liter) levels. High PTH levels (&gt;or=4.0 pmol/liter) were associated with an increased risk of sarcopenia, compared with low PTH (&lt;3.0 pmol/liter): odds ratio = 1.71 (1.07-2.73) based on grip strength, odds ratio = 2.35 (1.05-5.28) based on muscle mass. The associations were similar in men and women. The results of this prospective, population-based study show that lower 25-OHD and higher PTH levels increase the risk of sarcopenia in older men and women.", "author" : [ { "dropping-particle" : "", "family" : "Visser", "given" : "Marjolein", "non-dropping-particle" : "", "parse-names" : false, "suffix" : "" }, { "dropping-particle" : "", "family" : "Deeg", "given" : "Dorly J H", "non-dropping-particle" : "", "parse-names" : false, "suffix" : "" }, { "dropping-particle" : "", "family" : "Lips", "given" : "Paul", "non-dropping-particle" : "", "parse-names" : false, "suffix" : "" } ], "container-title" : "Journal of Clinical Endocrinology and Metabolism", "id" : "ITEM-1", "issue" : "12", "issued" : { "date-parts" : [ [ "2003", "12" ] ] }, "language" : "eng", "page" : "5766-5772", "publisher-place" : "United States", "title" : "Low Vitamin D and High Parathyroid Hormone Levels as Determinants of Loss of Muscle Strength and Muscle Mass (Sarcopenia): The Longitudinal Aging Study Amsterdam", "type" : "article-journal", "volume" : "88" }, "uris" : [ "http://www.mendeley.com/documents/?uuid=1e08f474-f281-404e-8a9c-81cc612dc5e3" ] } ], "mendeley" : { "formattedCitation" : "[102]", "plainTextFormattedCitation" : "[102]", "previouslyFormattedCitation" : "[102]" }, "properties" : { "noteIndex" : 0 }, "schema" : "https://github.com/citation-style-language/schema/raw/master/csl-citation.json" }</w:instrText>
      </w:r>
      <w:r w:rsidR="004861D4">
        <w:fldChar w:fldCharType="separate"/>
      </w:r>
      <w:r w:rsidR="0052228D" w:rsidRPr="0052228D">
        <w:rPr>
          <w:noProof/>
        </w:rPr>
        <w:t>[102]</w:t>
      </w:r>
      <w:r w:rsidR="004861D4">
        <w:fldChar w:fldCharType="end"/>
      </w:r>
      <w:r w:rsidR="00F86B3B" w:rsidRPr="00F86B3B">
        <w:t>.</w:t>
      </w:r>
      <w:r w:rsidR="00F86B3B">
        <w:rPr>
          <w:rFonts w:ascii="Arial" w:hAnsi="Arial" w:cs="Arial"/>
          <w:color w:val="000000"/>
          <w:sz w:val="20"/>
          <w:szCs w:val="20"/>
          <w:shd w:val="clear" w:color="auto" w:fill="FFFFFF"/>
        </w:rPr>
        <w:t xml:space="preserve"> </w:t>
      </w:r>
      <w:r w:rsidR="004861D4" w:rsidRPr="004861D4">
        <w:t xml:space="preserve">A more recent study conducted among Argentinian women aged 65+ years found that women with </w:t>
      </w:r>
      <w:r w:rsidR="004861D4" w:rsidRPr="00F86B3B">
        <w:t>25-OHD levels</w:t>
      </w:r>
      <w:r w:rsidR="004861D4">
        <w:t xml:space="preserve"> </w:t>
      </w:r>
      <w:r w:rsidR="004861D4" w:rsidRPr="004861D4">
        <w:t>≥20 ng/ml had significantly stronger knee extensor and hip abductor muscles</w:t>
      </w:r>
      <w:r w:rsidR="004861D4" w:rsidRPr="004861D4">
        <w:fldChar w:fldCharType="begin" w:fldLock="1"/>
      </w:r>
      <w:r w:rsidR="0052228D">
        <w:instrText>ADDIN CSL_CITATION { "citationItems" : [ { "id" : "ITEM-1", "itemData" : { "DOI" : "10.1007/s12603-010-0287-3", "ISBN" : "1279-7707", "ISSN" : "12797707", "PMID" : "21528160", "abstract" : "BACKGROUND Vitamin D insufficiency is common in elderly adults, and leads to secondary hyperparathyroidism, bone loss, muscle weakness, and osteoporotic fractures. OBJECTIVE To evaluate the relation between vitamin D nutritional status and muscle function and muscle strength in women aged over 65 years. METHODS Fifty-four postmenopausal women from Buenos Aires (latitude 34\u00b0 S), average age (X\u00b1DS) 71\u00b14, were included in the study. Determinations of serum calcium, phosphate, 25 hydroxyvitamin D (25OHD), intact parathormone (iPTH) and calciuria / creatininuria ratio in 24-hour urine samples were performed. Muscle function was assessed by means of walking-speed test, standing balance, and sit-to-stand tests. Lower extremity muscle strength was determined using a manual dynamometer. RESULTS 25OHD levels \u226520 ng/ml were found to be associated with better lower extremity muscle function and strength. Forty- six % of participants had 25OHD levels \u226520 ng/ml. Women with 25OHD levels \u226520 ng/ml scored higher on the muscle function tests (11.2\u00b10.9 vs.10.0\u00b12.1; p&lt;0.003) and had stronger knee extensor (13.4\u00b12.7 vs.11.6\u00b12.5 Kg.; p&lt;0.03) and hip abductor (8.3\u00b12.7 vs. 7.3\u00b13.1 Kg; p&lt;0.04) muscles; strength of their hip flexors tended to be higher but did not reach significantly different values (17.0\u00b13.3 vs. 15.4\u00b12.8 Kg.; 0.1&gt;p&gt;0.05). Negative correlation was observed between iPTH and muscle function (r= -0.436; p&lt;0.02). CONCLUSION 25OHD levels \u226520 ng/ml are needed for a better muscle function and strength. Assessing vitamin D nutritional status in adults aged \u2265 65 years would allow correcting hypovitaminosis D and improve muscle function and strength.", "author" : [ { "dropping-particle" : "", "family" : "Mastaglia", "given" : "Silvina R", "non-dropping-particle" : "", "parse-names" : false, "suffix" : "" }, { "dropping-particle" : "", "family" : "Seijo", "given" : "M", "non-dropping-particle" : "", "parse-names" : false, "suffix" : "" }, { "dropping-particle" : "", "family" : "Muzio", "given" : "D", "non-dropping-particle" : "", "parse-names" : false, "suffix" : "" }, { "dropping-particle" : "", "family" : "Somoza", "given" : "J", "non-dropping-particle" : "", "parse-names" : false, "suffix" : "" }, { "dropping-particle" : "", "family" : "Nu\u00f1ez", "given" : "M.", "non-dropping-particle" : "", "parse-names" : false, "suffix" : "" }, { "dropping-particle" : "", "family" : "Oliveri", "given" : "B", "non-dropping-particle" : "", "parse-names" : false, "suffix" : "" } ], "container-title" : "Journal of Nutrition, Health and Aging", "id" : "ITEM-1", "issue" : "5", "issued" : { "date-parts" : [ [ "2011", "5" ] ] }, "language" : "eng", "page" : "349-354", "publisher-place" : "France", "title" : "Effect of vitamin D nutritional status on muscle function and strength in healthy women aged over sixty-five years", "type" : "article-journal", "volume" : "15" }, "uris" : [ "http://www.mendeley.com/documents/?uuid=7b3af26a-6722-4ca5-9df2-ab7163db37af" ] } ], "mendeley" : { "formattedCitation" : "[103]", "plainTextFormattedCitation" : "[103]", "previouslyFormattedCitation" : "[103]" }, "properties" : { "noteIndex" : 0 }, "schema" : "https://github.com/citation-style-language/schema/raw/master/csl-citation.json" }</w:instrText>
      </w:r>
      <w:r w:rsidR="004861D4" w:rsidRPr="004861D4">
        <w:fldChar w:fldCharType="separate"/>
      </w:r>
      <w:r w:rsidR="0052228D" w:rsidRPr="0052228D">
        <w:rPr>
          <w:noProof/>
        </w:rPr>
        <w:t>[103]</w:t>
      </w:r>
      <w:r w:rsidR="004861D4" w:rsidRPr="004861D4">
        <w:fldChar w:fldCharType="end"/>
      </w:r>
      <w:r w:rsidR="004861D4" w:rsidRPr="004861D4">
        <w:t>.</w:t>
      </w:r>
    </w:p>
    <w:p w14:paraId="38881575" w14:textId="5DB39779" w:rsidR="00846A02" w:rsidRDefault="00846A02" w:rsidP="001D0473">
      <w:pPr>
        <w:spacing w:line="360" w:lineRule="auto"/>
      </w:pPr>
      <w:r>
        <w:t>A recent systematic review and meta-analysis showed a small positive impact of vitamin</w:t>
      </w:r>
      <w:r w:rsidR="00536781">
        <w:t xml:space="preserve"> D</w:t>
      </w:r>
      <w:r w:rsidR="006451B8">
        <w:t xml:space="preserve"> supplementation </w:t>
      </w:r>
      <w:r w:rsidR="00536781">
        <w:t xml:space="preserve">on muscle strength (SMD 0.17; </w:t>
      </w:r>
      <w:r>
        <w:t>95% CI:0.03,0.31; p</w:t>
      </w:r>
      <w:r w:rsidRPr="006D0CB1">
        <w:t xml:space="preserve"> = </w:t>
      </w:r>
      <w:r>
        <w:t>0</w:t>
      </w:r>
      <w:r w:rsidRPr="006D0CB1">
        <w:t>.02)</w:t>
      </w:r>
      <w:r>
        <w:t xml:space="preserve"> </w:t>
      </w:r>
      <w:r>
        <w:fldChar w:fldCharType="begin" w:fldLock="1"/>
      </w:r>
      <w:r w:rsidR="0052228D">
        <w:instrText>ADDIN CSL_CITATION { "citationItems" : [ { "id" : "ITEM-1", "itemData" : { "DOI" : "10.1210/jc.2014-1742", "ISSN" : "1945-7197 (Electronic)", "PMID" : "25033068", "abstract" : "CONTEXT: There is growing evidence that vitamin D plays a role on several tissues including skeletal muscle. OBJECTIVE: The aim was to summarize with a meta-analysis, the effects of vitamin D supplementation on muscle function. DATA SOURCES: A systematic research of randomized controlled trials, performed between 1966 and January 2014 has been conducted on Medline, Cochrane Database of Systematics Reviews, Cochrane Central Register of Controlled and completed by a manual review of the literature and congressional abstracts. STUDY SELECTION: All forms and doses of vitamin D supplementation, with or without calcium supplementation, compared with placebo or control were included. Out of the 225 potentially relevant articles, 30 randomized controlled trials involving 5615 individuals (mean age: 61.1 years) met the inclusion criteria. DATA EXTRACTION: Data were extracted by two independent reviewers. DATA SYNTHESIS: Results revealed a small but significant positive effect of vitamin D supplementation on global muscle strength with a standardized mean difference (SMD) of 0.17 (P = .02). No significant effect was found on muscle mass (SMD 0.058; P = .52) or muscle power (SMD 0.057; P = .657). Results on muscle strength were significantly more important with people who presented a 25-hydroxyvitamin D level &lt;30 nmol/L. Supplementation seems also more effective on people aged 65 years or older compared to younger subjects (SMD 0.25; 95% CI 0.01 to 0.48 vs SMD 0.03; 95% CI -0.08 to 0.14). CONCLUSIONS: Vitamin D supplementation has a small positive impact on muscle strength, but additional studies are needed to define optimal treatment modalities, including dose, mode of administration, and duration.", "author" : [ { "dropping-particle" : "", "family" : "Beaudart", "given" : "Charlotte", "non-dropping-particle" : "", "parse-names" : false, "suffix" : "" }, { "dropping-particle" : "", "family" : "Buckinx", "given" : "Fanny", "non-dropping-particle" : "", "parse-names" : false, "suffix" : "" }, { "dropping-particle" : "", "family" : "Rabenda", "given" : "Veronique", "non-dropping-particle" : "", "parse-names" : false, "suffix" : "" }, { "dropping-particle" : "", "family" : "Gillain", "given" : "Sophie", "non-dropping-particle" : "", "parse-names" : false, "suffix" : "" }, { "dropping-particle" : "", "family" : "Cavalier", "given" : "Etienne", "non-dropping-particle" : "", "parse-names" : false, "suffix" : "" }, { "dropping-particle" : "", "family" : "Slomian", "given" : "Justine", "non-dropping-particle" : "", "parse-names" : false, "suffix" : "" }, { "dropping-particle" : "", "family" : "Petermans", "given" : "Jean", "non-dropping-particle" : "", "parse-names" : false, "suffix" : "" }, { "dropping-particle" : "", "family" : "Reginster", "given" : "Jean-Yves", "non-dropping-particle" : "", "parse-names" : false, "suffix" : "" }, { "dropping-particle" : "", "family" : "Bruyere", "given" : "Olivier", "non-dropping-particle" : "", "parse-names" : false, "suffix" : "" } ], "container-title" : "The Journal of clinical endocrinology and metabolism", "id" : "ITEM-1", "issue" : "11", "issued" : { "date-parts" : [ [ "2014", "11" ] ] }, "language" : "eng", "page" : "4336-4345", "publisher-place" : "United States", "title" : "The effects of vitamin D on skeletal muscle strength, muscle mass, and muscle power: a systematic review and meta-analysis of randomized controlled trials.", "type" : "article-journal", "volume" : "99" }, "uris" : [ "http://www.mendeley.com/documents/?uuid=0e345803-0b32-4f74-9bbd-9c79f9bd6b8d" ] } ], "mendeley" : { "formattedCitation" : "[101]", "plainTextFormattedCitation" : "[101]", "previouslyFormattedCitation" : "[101]" }, "properties" : { "noteIndex" : 0 }, "schema" : "https://github.com/citation-style-language/schema/raw/master/csl-citation.json" }</w:instrText>
      </w:r>
      <w:r>
        <w:fldChar w:fldCharType="separate"/>
      </w:r>
      <w:r w:rsidR="0052228D" w:rsidRPr="0052228D">
        <w:rPr>
          <w:noProof/>
        </w:rPr>
        <w:t>[101]</w:t>
      </w:r>
      <w:r>
        <w:fldChar w:fldCharType="end"/>
      </w:r>
      <w:r>
        <w:t xml:space="preserve">. When this meta-analysis </w:t>
      </w:r>
      <w:r w:rsidR="00DB09EB">
        <w:t>investigated</w:t>
      </w:r>
      <w:r>
        <w:t xml:space="preserve"> strength measurements separate</w:t>
      </w:r>
      <w:r w:rsidR="00536781">
        <w:t>ly,</w:t>
      </w:r>
      <w:r>
        <w:t xml:space="preserve"> no significant association was found for grip strength </w:t>
      </w:r>
      <w:r w:rsidRPr="002D0BDD">
        <w:t xml:space="preserve">(SMD 0.01; </w:t>
      </w:r>
      <w:r>
        <w:t>95% CI:</w:t>
      </w:r>
      <w:r w:rsidRPr="002D0BDD">
        <w:t>−</w:t>
      </w:r>
      <w:r>
        <w:t>0.06, 0.07; p</w:t>
      </w:r>
      <w:r w:rsidRPr="002D0BDD">
        <w:t xml:space="preserve">= </w:t>
      </w:r>
      <w:r>
        <w:t>0</w:t>
      </w:r>
      <w:r w:rsidRPr="002D0BDD">
        <w:t>.87</w:t>
      </w:r>
      <w:r>
        <w:t>) but a positive association was found for lower limb strength (SMD 0.19; 95% CI:0.05,0.34; p</w:t>
      </w:r>
      <w:r w:rsidRPr="002D0BDD">
        <w:t>=</w:t>
      </w:r>
      <w:r>
        <w:t>0</w:t>
      </w:r>
      <w:r w:rsidRPr="002D0BDD">
        <w:t xml:space="preserve"> .01)</w:t>
      </w:r>
      <w:r>
        <w:t xml:space="preserve"> </w:t>
      </w:r>
      <w:r>
        <w:fldChar w:fldCharType="begin" w:fldLock="1"/>
      </w:r>
      <w:r w:rsidR="0052228D">
        <w:instrText>ADDIN CSL_CITATION { "citationItems" : [ { "id" : "ITEM-1", "itemData" : { "DOI" : "10.1210/jc.2014-1742", "ISSN" : "1945-7197 (Electronic)", "PMID" : "25033068", "abstract" : "CONTEXT: There is growing evidence that vitamin D plays a role on several tissues including skeletal muscle. OBJECTIVE: The aim was to summarize with a meta-analysis, the effects of vitamin D supplementation on muscle function. DATA SOURCES: A systematic research of randomized controlled trials, performed between 1966 and January 2014 has been conducted on Medline, Cochrane Database of Systematics Reviews, Cochrane Central Register of Controlled and completed by a manual review of the literature and congressional abstracts. STUDY SELECTION: All forms and doses of vitamin D supplementation, with or without calcium supplementation, compared with placebo or control were included. Out of the 225 potentially relevant articles, 30 randomized controlled trials involving 5615 individuals (mean age: 61.1 years) met the inclusion criteria. DATA EXTRACTION: Data were extracted by two independent reviewers. DATA SYNTHESIS: Results revealed a small but significant positive effect of vitamin D supplementation on global muscle strength with a standardized mean difference (SMD) of 0.17 (P = .02). No significant effect was found on muscle mass (SMD 0.058; P = .52) or muscle power (SMD 0.057; P = .657). Results on muscle strength were significantly more important with people who presented a 25-hydroxyvitamin D level &lt;30 nmol/L. Supplementation seems also more effective on people aged 65 years or older compared to younger subjects (SMD 0.25; 95% CI 0.01 to 0.48 vs SMD 0.03; 95% CI -0.08 to 0.14). CONCLUSIONS: Vitamin D supplementation has a small positive impact on muscle strength, but additional studies are needed to define optimal treatment modalities, including dose, mode of administration, and duration.", "author" : [ { "dropping-particle" : "", "family" : "Beaudart", "given" : "Charlotte", "non-dropping-particle" : "", "parse-names" : false, "suffix" : "" }, { "dropping-particle" : "", "family" : "Buckinx", "given" : "Fanny", "non-dropping-particle" : "", "parse-names" : false, "suffix" : "" }, { "dropping-particle" : "", "family" : "Rabenda", "given" : "Veronique", "non-dropping-particle" : "", "parse-names" : false, "suffix" : "" }, { "dropping-particle" : "", "family" : "Gillain", "given" : "Sophie", "non-dropping-particle" : "", "parse-names" : false, "suffix" : "" }, { "dropping-particle" : "", "family" : "Cavalier", "given" : "Etienne", "non-dropping-particle" : "", "parse-names" : false, "suffix" : "" }, { "dropping-particle" : "", "family" : "Slomian", "given" : "Justine", "non-dropping-particle" : "", "parse-names" : false, "suffix" : "" }, { "dropping-particle" : "", "family" : "Petermans", "given" : "Jean", "non-dropping-particle" : "", "parse-names" : false, "suffix" : "" }, { "dropping-particle" : "", "family" : "Reginster", "given" : "Jean-Yves", "non-dropping-particle" : "", "parse-names" : false, "suffix" : "" }, { "dropping-particle" : "", "family" : "Bruyere", "given" : "Olivier", "non-dropping-particle" : "", "parse-names" : false, "suffix" : "" } ], "container-title" : "The Journal of clinical endocrinology and metabolism", "id" : "ITEM-1", "issue" : "11", "issued" : { "date-parts" : [ [ "2014", "11" ] ] }, "language" : "eng", "page" : "4336-4345", "publisher-place" : "United States", "title" : "The effects of vitamin D on skeletal muscle strength, muscle mass, and muscle power: a systematic review and meta-analysis of randomized controlled trials.", "type" : "article-journal", "volume" : "99" }, "uris" : [ "http://www.mendeley.com/documents/?uuid=0e345803-0b32-4f74-9bbd-9c79f9bd6b8d" ] } ], "mendeley" : { "formattedCitation" : "[101]", "plainTextFormattedCitation" : "[101]", "previouslyFormattedCitation" : "[101]" }, "properties" : { "noteIndex" : 0 }, "schema" : "https://github.com/citation-style-language/schema/raw/master/csl-citation.json" }</w:instrText>
      </w:r>
      <w:r>
        <w:fldChar w:fldCharType="separate"/>
      </w:r>
      <w:r w:rsidR="0052228D" w:rsidRPr="0052228D">
        <w:rPr>
          <w:noProof/>
        </w:rPr>
        <w:t>[101]</w:t>
      </w:r>
      <w:r>
        <w:fldChar w:fldCharType="end"/>
      </w:r>
      <w:r>
        <w:t xml:space="preserve">. </w:t>
      </w:r>
    </w:p>
    <w:p w14:paraId="57AC0A3C" w14:textId="77777777" w:rsidR="00846A02" w:rsidRDefault="00846A02" w:rsidP="001D0473">
      <w:pPr>
        <w:spacing w:line="360" w:lineRule="auto"/>
        <w:rPr>
          <w:b/>
          <w:i/>
        </w:rPr>
      </w:pPr>
      <w:r w:rsidRPr="004637C6">
        <w:rPr>
          <w:b/>
          <w:i/>
        </w:rPr>
        <w:t>Physical Function</w:t>
      </w:r>
    </w:p>
    <w:p w14:paraId="7E118CBD" w14:textId="14FFDE62" w:rsidR="00846A02" w:rsidRDefault="006451B8" w:rsidP="001D0473">
      <w:pPr>
        <w:spacing w:line="360" w:lineRule="auto"/>
      </w:pPr>
      <w:r>
        <w:t xml:space="preserve">Observational data has shown significant associations for declining vitamin </w:t>
      </w:r>
      <w:r w:rsidR="00580ECF">
        <w:t>D status in relation to deteriorating physical functioning in older adults</w:t>
      </w:r>
      <w:r w:rsidR="001421F4">
        <w:t xml:space="preserve"> </w:t>
      </w:r>
      <w:r w:rsidR="0044254C">
        <w:fldChar w:fldCharType="begin" w:fldLock="1"/>
      </w:r>
      <w:r w:rsidR="0052228D">
        <w:instrText>ADDIN CSL_CITATION { "citationItems" : [ { "id" : "ITEM-1", "itemData" : { "DOI" : "80/3/752 [pii]", "ISBN" : "0002-9165 (Print)\\r0002-9165 (Linking)", "ISSN" : "00029165", "PMID" : "15321818", "abstract" : "BACKGROUND: Vitamin D may improve muscle strength through a highly specific nuclear receptor in muscle tissue.\\n\\nOBJECTIVES: We investigated whether there is an association between 25-hydroxyvitamin D [25(OH)D] concentrations and lower-extremity function in ambulatory older persons, whether that association differs by activity level, and, if so, whether there is an identifiable threshold in the association.\\n\\nDESIGN: The study was a population-based survey of the ambulatory US population aged 60 to &gt; or =90 y (n = 4100). Lower-extremity function according to serum 25(OH)D concentrations was assessed by linear regression analyses and regression plots after control for activity level (inactive or active) and several other potential confounders. Separate analyses were performed for the timed 8-foot (ie, 2.4 m) walk test and a repeated sit-to-stand test.\\n\\nRESULTS: The 8-foot walk test compared subjects in the lowest and highest quintiles of 25(OH)D; the latter group had an average decrease of 0.27 s [95% CI: -0.44, -0.09 s (or 5.6%); P for trend &lt; 0.001]. The sit-to-stand test compared subjects in the lowest and highest quintiles of 25(OH)D; the latter group had an average decrease of 0.67 s [95% CI: -1.11, -0.23 s (or 3.9%); P for trend = 0.017]. In the 25(OH)D reference range of 22.5-94 nmol/L, most of the improvement occurred in subjects with 25(OH)D concentrations between 22.5 and approximately 40 nmol/L, and further improvement was seen in the range of 40-94 nmol/L. Stratification by activity level showed no significant effect modification.\\n\\nCONCLUSION: In both active and inactive ambulatory persons aged &gt; or =60 y, 25(OH)D concentrations between 40 and 94 nmol/L are associated with better musculoskeletal function in the lower extremities than are concentrations &lt; 40 nmol/L.", "author" : [ { "dropping-particle" : "", "family" : "Bischoff-Ferrari", "given" : "Heike A", "non-dropping-particle" : "", "parse-names" : false, "suffix" : "" }, { "dropping-particle" : "", "family" : "Dietrich", "given" : "Thomas", "non-dropping-particle" : "", "parse-names" : false, "suffix" : "" }, { "dropping-particle" : "", "family" : "Orav", "given" : "E John", "non-dropping-particle" : "", "parse-names" : false, "suffix" : "" }, { "dropping-particle" : "", "family" : "Hu", "given" : "Frank B", "non-dropping-particle" : "", "parse-names" : false, "suffix" : "" }, { "dropping-particle" : "", "family" : "Zhang", "given" : "Yuqing", "non-dropping-particle" : "", "parse-names" : false, "suffix" : "" }, { "dropping-particle" : "", "family" : "Karlson", "given" : "Elisabeth W", "non-dropping-particle" : "", "parse-names" : false, "suffix" : "" }, { "dropping-particle" : "", "family" : "Dawson-Hughes", "given" : "Bess", "non-dropping-particle" : "", "parse-names" : false, "suffix" : "" } ], "container-title" : "American Journal of Clinical Nutrition", "id" : "ITEM-1", "issue" : "3", "issued" : { "date-parts" : [ [ "2004", "9" ] ] }, "language" : "eng", "page" : "752-758", "publisher-place" : "United States", "title" : "Higher 25-hydroxyvitamin D concentrations are associated with better lower-extremity function in both active and inactive persons aged &gt; or =60 y", "type" : "article-journal", "volume" : "80" }, "uris" : [ "http://www.mendeley.com/documents/?uuid=93ae0fb3-f987-4ec0-83d1-f96d7b1cf6fe" ] } ], "mendeley" : { "formattedCitation" : "[104]", "plainTextFormattedCitation" : "[104]", "previouslyFormattedCitation" : "[104]" }, "properties" : { "noteIndex" : 0 }, "schema" : "https://github.com/citation-style-language/schema/raw/master/csl-citation.json" }</w:instrText>
      </w:r>
      <w:r w:rsidR="0044254C">
        <w:fldChar w:fldCharType="separate"/>
      </w:r>
      <w:r w:rsidR="0052228D" w:rsidRPr="0052228D">
        <w:rPr>
          <w:noProof/>
        </w:rPr>
        <w:t>[104]</w:t>
      </w:r>
      <w:r w:rsidR="0044254C">
        <w:fldChar w:fldCharType="end"/>
      </w:r>
      <w:r w:rsidR="00846A02">
        <w:t xml:space="preserve">. Wicherts and colleagues observed that men and women with </w:t>
      </w:r>
      <w:r w:rsidR="00846A02" w:rsidRPr="00D46081">
        <w:t>25(OH)D less than 10 ng/ml and 25(OH)D between 10 and 20 ng/ml</w:t>
      </w:r>
      <w:r w:rsidR="0044254C">
        <w:t xml:space="preserve"> </w:t>
      </w:r>
      <w:r w:rsidR="00846A02">
        <w:t>had significantly higher odds</w:t>
      </w:r>
      <w:r w:rsidR="00846A02" w:rsidRPr="00D46081">
        <w:t xml:space="preserve"> for decline in physical performance</w:t>
      </w:r>
      <w:r w:rsidR="0044254C">
        <w:t>,</w:t>
      </w:r>
      <w:r w:rsidR="0044254C" w:rsidRPr="0044254C">
        <w:t xml:space="preserve"> </w:t>
      </w:r>
      <w:r w:rsidR="0044254C">
        <w:t xml:space="preserve">when compared to participants with </w:t>
      </w:r>
      <w:r w:rsidR="0044254C" w:rsidRPr="00D46081">
        <w:t>25(OH)D of at least 30 ng/ml</w:t>
      </w:r>
      <w:r w:rsidR="0044254C">
        <w:t>,</w:t>
      </w:r>
      <w:r w:rsidR="00846A02" w:rsidRPr="00D46081">
        <w:t xml:space="preserve"> over a 3 year period(OR = 2.21; </w:t>
      </w:r>
      <w:r w:rsidR="00846A02">
        <w:t>95% CI:1.00,</w:t>
      </w:r>
      <w:r w:rsidR="00846A02" w:rsidRPr="00D46081">
        <w:t xml:space="preserve">4.87; and OR = 2.01; </w:t>
      </w:r>
      <w:r w:rsidR="00846A02">
        <w:t>95% CI:1.06,</w:t>
      </w:r>
      <w:r w:rsidR="00846A02" w:rsidRPr="00D46081">
        <w:t>3.81)</w:t>
      </w:r>
      <w:r w:rsidR="00846A02">
        <w:fldChar w:fldCharType="begin" w:fldLock="1"/>
      </w:r>
      <w:r w:rsidR="0052228D">
        <w:instrText>ADDIN CSL_CITATION { "citationItems" : [ { "id" : "ITEM-1", "itemData" : { "DOI" : "10.1210/jc.2006-1525", "ISSN" : "0021972X", "PMID" : "17341569", "abstract" : "Context: Vitamin D deficiency is common among older people, and can cause mineralization defects, bone loss, and muscle weakness.Objective: To investigate the association of serum 25-hydroxyvitamin D (25-OHD) concentration with current physical performance and its decline over 3 years among elderly.Design: Cross-sectional and longitudinal design (3 years follow-up) within the Longitudinal Aging Study Amsterdam.Setting: An age- and sex-stratified random sample of the Dutch older population.Other participants: Subjects included 1234 men and women (aged 65yr and older) for cross-sectional analysis, and 979 (79%) persons for longitudinal analysis.Main Outcome Measure(s): physical performance (sum score of the walking test, chair stands, and tandem stand) and decline in physical performance.Results: serum 25-OHD was associated with physical performance after adjustment for age, gender, chronic diseases, degree of urbanization, BMI, and alcohol consumption. Compared with individuals with serum 25-OHD levels above 30ng/ml, physical performance was poorer in participants with serum 25-OHD&lt;10ng/ml (B= -1.69; 95% confidence interval[CI]= -2.28; -1.10), and with serum 25-OHD 10-20ng/ml (B= -0.46; 95%CI=-0.90;-0.03). After adjustment for confounding variables, participants with 25-OHD&lt;10ng/ml and 25-OHD 10-20ng/ml had significantly higher odds ratios (OR) for 3-year decline in physical performance ([OR=2.21; 95%CI=1.00- 4.87] and [OR=2.01; 95%CI=1.06-3.81]), compared with participants with 25-OHD[&amp;ge;]30ng/ml. The results were consistent for each individual performance test.Conclusions: Serum 25-OHD concentrations &lt;20ng/ml are associated with poorer physical performance and a greater decline in physical performance in older men and women. Because almost 50% of the population had serum 25-OHD&lt;20ng/ml, public health strategies should be aimed at this group.", "author" : [ { "dropping-particle" : "", "family" : "Wicherts", "given" : "Ilse S", "non-dropping-particle" : "", "parse-names" : false, "suffix" : "" }, { "dropping-particle" : "", "family" : "Schoor", "given" : "Natasja M.", "non-dropping-particle" : "Van", "parse-names" : false, "suffix" : "" }, { "dropping-particle" : "", "family" : "Boeke", "given" : "A Joan P", "non-dropping-particle" : "", "parse-names" : false, "suffix" : "" }, { "dropping-particle" : "", "family" : "Visser", "given" : "Marjolein", "non-dropping-particle" : "", "parse-names" : false, "suffix" : "" }, { "dropping-particle" : "", "family" : "Deeg", "given" : "Dorly J H", "non-dropping-particle" : "", "parse-names" : false, "suffix" : "" }, { "dropping-particle" : "", "family" : "Smit", "given" : "Jan", "non-dropping-particle" : "", "parse-names" : false, "suffix" : "" }, { "dropping-particle" : "", "family" : "Knol", "given" : "Dirk L", "non-dropping-particle" : "", "parse-names" : false, "suffix" : "" }, { "dropping-particle" : "", "family" : "Lips", "given" : "Paul", "non-dropping-particle" : "", "parse-names" : false, "suffix" : "" } ], "container-title" : "Journal of Clinical Endocrinology and Metabolism", "id" : "ITEM-1", "issue" : "6", "issued" : { "date-parts" : [ [ "2007", "6" ] ] }, "language" : "eng", "page" : "2058-2065", "publisher-place" : "United States", "title" : "Vitamin D status predicts physical performance and its decline in older persons", "type" : "article-journal", "volume" : "92" }, "uris" : [ "http://www.mendeley.com/documents/?uuid=258cdcf0-e788-4938-9cf0-866b0dc6882c" ] } ], "mendeley" : { "formattedCitation" : "[105]", "plainTextFormattedCitation" : "[105]", "previouslyFormattedCitation" : "[105]" }, "properties" : { "noteIndex" : 0 }, "schema" : "https://github.com/citation-style-language/schema/raw/master/csl-citation.json" }</w:instrText>
      </w:r>
      <w:r w:rsidR="00846A02">
        <w:fldChar w:fldCharType="separate"/>
      </w:r>
      <w:r w:rsidR="0052228D" w:rsidRPr="0052228D">
        <w:rPr>
          <w:noProof/>
        </w:rPr>
        <w:t>[105]</w:t>
      </w:r>
      <w:r w:rsidR="00846A02">
        <w:fldChar w:fldCharType="end"/>
      </w:r>
      <w:r w:rsidR="00846A02" w:rsidRPr="00D46081">
        <w:t xml:space="preserve">. </w:t>
      </w:r>
    </w:p>
    <w:p w14:paraId="025132EA" w14:textId="7BC5C1E9" w:rsidR="006451B8" w:rsidRPr="00D46081" w:rsidRDefault="006451B8" w:rsidP="001D0473">
      <w:pPr>
        <w:spacing w:line="360" w:lineRule="auto"/>
      </w:pPr>
      <w:r>
        <w:t xml:space="preserve">A systematic review </w:t>
      </w:r>
      <w:r w:rsidR="001421F4">
        <w:t xml:space="preserve">of </w:t>
      </w:r>
      <w:r>
        <w:t>the effects of vitamin D supplementation on muscle strength, gait speed and balance in older adults</w:t>
      </w:r>
      <w:r w:rsidR="001421F4">
        <w:t>, published in 2011, showed evidence that vitamin D supplementation had positive effects on physical functioning</w:t>
      </w:r>
      <w:r w:rsidR="00AA7D92">
        <w:t xml:space="preserve"> with improvements shown for </w:t>
      </w:r>
      <w:r w:rsidR="00AA7D92" w:rsidRPr="00342F29">
        <w:t>postural sway and</w:t>
      </w:r>
      <w:r w:rsidR="00AA7D92">
        <w:t xml:space="preserve"> </w:t>
      </w:r>
      <w:r w:rsidR="00AA7D92" w:rsidRPr="00342F29">
        <w:t>time to complete the Timed Up and Go Test</w:t>
      </w:r>
      <w:r w:rsidR="00AA7D92">
        <w:t xml:space="preserve"> </w:t>
      </w:r>
      <w:r w:rsidR="001421F4">
        <w:t xml:space="preserve"> in older adults</w:t>
      </w:r>
      <w:r w:rsidR="001421F4">
        <w:fldChar w:fldCharType="begin" w:fldLock="1"/>
      </w:r>
      <w:r w:rsidR="0052228D">
        <w:instrText>ADDIN CSL_CITATION { "citationItems" : [ { "id" : "ITEM-1", "itemData" : { "DOI" : "10.1111/j.1532-5415.2011.03733.x", "ISBN" : "1532-5415 (Electronic)\\r0002-8614 (Linking)", "ISSN" : "00028614", "PMID" : "22188076", "abstract" : "OBJECTIVES: To systematically review and quantitatively synthesize the effect of vitamin D supplementation on muscle strength, gait, and balance in older adults.\\n\\nDESIGN: Systematic review and meta-analysis.\\n\\nSETTING: MEDLINE, EMBASE, Cochrane Library, bibliographies of selected articles, and previous systematic reviews were searched between January 1980 and November 2010 for eligible articles.\\n\\nPARTICIPANTS: Older adults (\u226560) participating in randomized controlled trials of the effect of supplemental vitamin D without an exercise intervention on muscle strength, gait, and balance.\\n\\nMEASUREMENTS: Data were independently extracted, and study quality was evaluated. Meta-analysis using a fixed-effects model was performed and the I(2) statistic was used to assess heterogeneity.\\n\\nRESULTS: Of 714 potentially relevant articles, 13 met the inclusion criteria. In the pooled analysis, vitamin D supplementation yielded a standardized mean difference of -0.20 (95% confidence interval (CI) = -0.39 to -0.01, P = .04, I(2) = 0%) for reduced postural sway, -0.19 (95% CI = -0.35 to -0.02, P = .03, I(2) = 0%) for decreased time to complete the Timed Up and Go Test, and 0.05 (95% CI = -0.11 to 0.20, P = .04, I(2) = 0%) for lower extremity strength gain. Regarding dosing frequency regimen, only one study demonstrated a beneficial effect on balance with a single large dose. All studies with daily doses of 800 IU or more demonstrated beneficial effects on balance and muscle strength.\\n\\nCONCLUSION: Supplemental vitamin D with daily doses of 800 to 1,000 IU consistently demonstrated beneficial effects on strength and balance. An effect on gait was not demonstrated, although further evaluation is recommended.", "author" : [ { "dropping-particle" : "", "family" : "Muir", "given" : "Susan W", "non-dropping-particle" : "", "parse-names" : false, "suffix" : "" }, { "dropping-particle" : "", "family" : "Montero-Odasso", "given" : "Manuel", "non-dropping-particle" : "", "parse-names" : false, "suffix" : "" } ], "container-title" : "Journal of the American Geriatrics Society", "id" : "ITEM-1", "issue" : "12", "issued" : { "date-parts" : [ [ "2011", "12" ] ] }, "language" : "ENG", "page" : "2291-2300", "publisher-place" : "United States", "title" : "Effect of vitamin D supplementation on muscle strength, gait and balance in older adults: A systematic review and meta-analysis", "type" : "article-journal", "volume" : "59" }, "uris" : [ "http://www.mendeley.com/documents/?uuid=92d95186-00d8-4c03-87df-b019bcadad63" ] } ], "mendeley" : { "formattedCitation" : "[106]", "plainTextFormattedCitation" : "[106]", "previouslyFormattedCitation" : "[106]" }, "properties" : { "noteIndex" : 0 }, "schema" : "https://github.com/citation-style-language/schema/raw/master/csl-citation.json" }</w:instrText>
      </w:r>
      <w:r w:rsidR="001421F4">
        <w:fldChar w:fldCharType="separate"/>
      </w:r>
      <w:r w:rsidR="0052228D" w:rsidRPr="0052228D">
        <w:rPr>
          <w:noProof/>
        </w:rPr>
        <w:t>[106]</w:t>
      </w:r>
      <w:r w:rsidR="001421F4">
        <w:fldChar w:fldCharType="end"/>
      </w:r>
      <w:r w:rsidR="001421F4">
        <w:t>.</w:t>
      </w:r>
      <w:r w:rsidR="00342F29">
        <w:t xml:space="preserve"> </w:t>
      </w:r>
      <w:r w:rsidR="004A6F56">
        <w:t xml:space="preserve"> </w:t>
      </w:r>
    </w:p>
    <w:p w14:paraId="001ADF0D" w14:textId="77777777" w:rsidR="00846A02" w:rsidRPr="000F1D04" w:rsidRDefault="00846A02" w:rsidP="001D0473">
      <w:pPr>
        <w:spacing w:line="360" w:lineRule="auto"/>
      </w:pPr>
      <w:r>
        <w:rPr>
          <w:b/>
          <w:u w:val="single"/>
        </w:rPr>
        <w:t xml:space="preserve">Micronutrients/ Other </w:t>
      </w:r>
    </w:p>
    <w:p w14:paraId="21EBB75D" w14:textId="73245E0D" w:rsidR="00846A02" w:rsidRPr="00407757" w:rsidRDefault="00846A02" w:rsidP="001D0473">
      <w:pPr>
        <w:spacing w:line="360" w:lineRule="auto"/>
        <w:rPr>
          <w:b/>
          <w:i/>
        </w:rPr>
      </w:pPr>
      <w:r>
        <w:t xml:space="preserve">The anti-inflammatory properties of omega-3 (n-3) fatty acids have been suggested </w:t>
      </w:r>
      <w:r w:rsidR="00DB09EB">
        <w:t>to be</w:t>
      </w:r>
      <w:r>
        <w:t xml:space="preserve"> beneficial </w:t>
      </w:r>
      <w:r w:rsidRPr="00407757">
        <w:t>to muscle mass, strength and function.</w:t>
      </w:r>
      <w:r>
        <w:rPr>
          <w:b/>
          <w:i/>
        </w:rPr>
        <w:t xml:space="preserve">  </w:t>
      </w:r>
      <w:r>
        <w:t xml:space="preserve">A small randomised control </w:t>
      </w:r>
      <w:r w:rsidR="004963BC">
        <w:t xml:space="preserve">trial </w:t>
      </w:r>
      <w:r>
        <w:t>found that n-3 fatty acid supplementation for an 8 week period improved the hyperaminoacidemia-hyperinsulinemia induced increase in the rate of muscle protein synthesis in older adults and suggests that n-3 fatty acids could be used as a potential therapeutic agent to address the age- related loss of muscle mass</w:t>
      </w:r>
      <w:r>
        <w:fldChar w:fldCharType="begin" w:fldLock="1"/>
      </w:r>
      <w:r w:rsidR="0052228D">
        <w:instrText>ADDIN CSL_CITATION { "citationItems" : [ { "id" : "ITEM-1", "itemData" : { "DOI" : "10.3945/ajcn.110.005611", "ISSN" : "1938-3207 (Electronic)", "PMID" : "21159787", "abstract" : "BACKGROUND: Loss of muscle mass with aging is a major public health concern. Omega-3 (n-3) fatty acids stimulate protein anabolism in animals and might therefore be useful for the treatment of sarcopenia. However, the effect of omega-3 fatty acids on human protein metabolism is unknown. OBJECTIVE: The objective of this study was to evaluate the effect of omega-3 fatty acid supplementation on the rate of muscle protein synthesis in older adults. DESIGN: Sixteen healthy, older adults were randomly assigned to receive either omega-3 fatty acids or corn oil for 8 wk. The rate of muscle protein synthesis and the phosphorylation of key elements of the anabolic signaling pathway were evaluated before and after supplementation during basal, postabsorptive conditions and during a hyperaminoacidemic-hyperinsulinemic clamp. RESULTS: Corn oil supplementation had no effect on the muscle protein synthesis rate and the extent of anabolic signaling element phosphorylation in muscle. Omega-3 fatty acid supplementation had no effect on the basal rate of muscle protein synthesis (mean +/- SEM: 0.051 +/- 0.005%/h compared with 0.053 +/- 0.008%/h before and after supplementation, respectively; P = 0.80) but augmented the hyperaminoacidemia-hyperinsulinemia-induced increase in the rate of muscle protein synthesis (from 0.009 +/- 0.005%/h above basal values to 0.031 +/- 0.003%/h above basal values; P &lt; 0.01), which was accompanied by greater increases in muscle mTOR(Ser2448) (P = 0.08) and p70s6k(Thr389) (P &lt; 0.01) phosphorylation. CONCLUSION: Omega-3 fatty acids stimulate muscle protein synthesis in older adults and may be useful for the prevention and treatment of sarcopenia. This trial was registered at clinical trials.gov as NCT00794079.", "author" : [ { "dropping-particle" : "", "family" : "Smith", "given" : "Gordon I", "non-dropping-particle" : "", "parse-names" : false, "suffix" : "" }, { "dropping-particle" : "", "family" : "Atherton", "given" : "Philip", "non-dropping-particle" : "", "parse-names" : false, "suffix" : "" }, { "dropping-particle" : "", "family" : "Reeds", "given" : "Dominic N", "non-dropping-particle" : "", "parse-names" : false, "suffix" : "" }, { "dropping-particle" : "", "family" : "Mohammed", "given" : "B Selma", "non-dropping-particle" : "", "parse-names" : false, "suffix" : "" }, { "dropping-particle" : "", "family" : "Rankin", "given" : "Debbie", "non-dropping-particle" : "", "parse-names" : false, "suffix" : "" }, { "dropping-particle" : "", "family" : "Rennie", "given" : "Michael J", "non-dropping-particle" : "", "parse-names" : false, "suffix" : "" }, { "dropping-particle" : "", "family" : "Mittendorfer", "given" : "Bettina", "non-dropping-particle" : "", "parse-names" : false, "suffix" : "" } ], "container-title" : "The American journal of clinical nutrition", "id" : "ITEM-1", "issue" : "2", "issued" : { "date-parts" : [ [ "2011", "2" ] ] }, "language" : "eng", "page" : "402-412", "publisher-place" : "United States", "title" : "Dietary omega-3 fatty acid supplementation increases the rate of muscle protein synthesis in older adults: a randomized controlled trial.", "type" : "article-journal", "volume" : "93" }, "uris" : [ "http://www.mendeley.com/documents/?uuid=177a9446-97b1-4aec-86c1-691d8ed6a154" ] } ], "mendeley" : { "formattedCitation" : "[107]", "plainTextFormattedCitation" : "[107]", "previouslyFormattedCitation" : "[107]" }, "properties" : { "noteIndex" : 0 }, "schema" : "https://github.com/citation-style-language/schema/raw/master/csl-citation.json" }</w:instrText>
      </w:r>
      <w:r>
        <w:fldChar w:fldCharType="separate"/>
      </w:r>
      <w:r w:rsidR="0052228D" w:rsidRPr="0052228D">
        <w:rPr>
          <w:noProof/>
        </w:rPr>
        <w:t>[107]</w:t>
      </w:r>
      <w:r>
        <w:fldChar w:fldCharType="end"/>
      </w:r>
      <w:r>
        <w:t xml:space="preserve">. Data from the Hertfordshire Cohort Study has shown that grip strength is associated with fatty fish consumption in men and women with each additional portion of fatty fish consumed per week being associated with an increase of </w:t>
      </w:r>
      <w:r>
        <w:rPr>
          <w:color w:val="000000"/>
          <w:shd w:val="clear" w:color="auto" w:fill="FFFFFF"/>
        </w:rPr>
        <w:t>0.43kg (</w:t>
      </w:r>
      <w:r>
        <w:t>95% CI:</w:t>
      </w:r>
      <w:r>
        <w:rPr>
          <w:color w:val="000000"/>
          <w:shd w:val="clear" w:color="auto" w:fill="FFFFFF"/>
        </w:rPr>
        <w:t xml:space="preserve">0.13,0.74; </w:t>
      </w:r>
      <w:r w:rsidRPr="004A037C">
        <w:rPr>
          <w:rStyle w:val="Emphasis"/>
          <w:i w:val="0"/>
          <w:color w:val="000000"/>
          <w:shd w:val="clear" w:color="auto" w:fill="FFFFFF"/>
        </w:rPr>
        <w:t>p</w:t>
      </w:r>
      <w:r w:rsidRPr="004A037C">
        <w:rPr>
          <w:color w:val="000000"/>
          <w:shd w:val="clear" w:color="auto" w:fill="FFFFFF"/>
        </w:rPr>
        <w:t>=0.005</w:t>
      </w:r>
      <w:r>
        <w:rPr>
          <w:color w:val="000000"/>
          <w:shd w:val="clear" w:color="auto" w:fill="FFFFFF"/>
        </w:rPr>
        <w:t>,) in men and 0.48kg (</w:t>
      </w:r>
      <w:r>
        <w:t>95% CI:</w:t>
      </w:r>
      <w:r>
        <w:rPr>
          <w:color w:val="000000"/>
          <w:shd w:val="clear" w:color="auto" w:fill="FFFFFF"/>
        </w:rPr>
        <w:t xml:space="preserve">0.24,0.72; </w:t>
      </w:r>
      <w:r w:rsidRPr="004A037C">
        <w:rPr>
          <w:rStyle w:val="Emphasis"/>
          <w:i w:val="0"/>
          <w:color w:val="000000"/>
          <w:shd w:val="clear" w:color="auto" w:fill="FFFFFF"/>
        </w:rPr>
        <w:t>p</w:t>
      </w:r>
      <w:r>
        <w:rPr>
          <w:color w:val="000000"/>
          <w:shd w:val="clear" w:color="auto" w:fill="FFFFFF"/>
        </w:rPr>
        <w:t xml:space="preserve">&lt;0.001)) in women in </w:t>
      </w:r>
      <w:r>
        <w:t xml:space="preserve">grip strength </w:t>
      </w:r>
      <w:r>
        <w:fldChar w:fldCharType="begin" w:fldLock="1"/>
      </w:r>
      <w:r w:rsidR="0052228D">
        <w:instrText>ADDIN CSL_CITATION { "citationItems" : [ { "id" : "ITEM-1", "itemData" : { "DOI" : "10.1111/j.1532-5415.2007.01478.x", "ISBN" : "0002-8614", "PMID" : "18005355", "abstract" : "OBJECTIVES: To examine relationships between diet and grip strength in older men and women and to determine whether prenatal growth modifies these relationships. DESIGN: Cross-sectional and retrospective cohort study. SETTING: Hertfordshire, United Kingdom. PARTICIPANTS: Two thousand nine hundred eighty-three men and women aged 59 to 73 who were born and still living in Hertfordshire, United Kingdom. MEASUREMENTS: Weight at birth recorded in Health Visitor ledgers; current food and nutrient intake assessed using an administered food frequency questionnaire; and grip strength measured using a handheld dynamometer. RESULTS: Grip strength was positively associated with height and weight at birth and inversely related to age (all P&lt;.001). Of the dietary factors considered in relation to grip strength, the most important was fatty fish consumption. An increase in grip strength of 0.43 kg (95% confidence interval (CI)=0.13-0.74) in men (P=.005) and 0.48 kg (95% CI=0.24-0.72) in women (P&lt;.001) was observed for each additional portion of fatty fish consumed per week. These relationships were independent of adult height, age, and birth weight, each of which had additive effects on grip strength. There was no evidence of interactive effects of weight at birth and adult diet on grip strength. CONCLUSION: These data suggest that fatty fish consumption can have an important influence on muscle function in older men and women. This raises the possibility that the antiinflammatory actions of omega-3 fatty acids may play a role in the prevention of sarcopenia.", "author" : [ { "dropping-particle" : "", "family" : "Robinson", "given" : "S M", "non-dropping-particle" : "", "parse-names" : false, "suffix" : "" }, { "dropping-particle" : "", "family" : "Jameson", "given" : "K A", "non-dropping-particle" : "", "parse-names" : false, "suffix" : "" }, { "dropping-particle" : "", "family" : "Batelaan", "given" : "S F", "non-dropping-particle" : "", "parse-names" : false, "suffix" : "" }, { "dropping-particle" : "", "family" : "Martin", "given" : "H J", "non-dropping-particle" : "", "parse-names" : false, "suffix" : "" }, { "dropping-particle" : "", "family" : "Syddall", "given" : "H E", "non-dropping-particle" : "", "parse-names" : false, "suffix" : "" }, { "dropping-particle" : "", "family" : "Dennison", "given" : "E M", "non-dropping-particle" : "", "parse-names" : false, "suffix" : "" }, { "dropping-particle" : "", "family" : "Cooper", "given" : "C", "non-dropping-particle" : "", "parse-names" : false, "suffix" : "" }, { "dropping-particle" : "", "family" : "Sayer", "given" : "A A", "non-dropping-particle" : "", "parse-names" : false, "suffix" : "" } ], "container-title" : "J Am Geriatr Soc", "edition" : "2007/11/17", "id" : "ITEM-1", "issue" : "1", "issued" : { "date-parts" : [ [ "2008" ] ] }, "language" : "eng", "page" : "84-90", "title" : "Diet and its relationship with grip strength in community-dwelling older men and women: the Hertfordshire cohort study", "type" : "article-journal", "volume" : "56" }, "uris" : [ "http://www.mendeley.com/documents/?uuid=57ac9640-ac9a-42f2-88f0-12476ed63a3b" ] } ], "mendeley" : { "formattedCitation" : "[80]", "plainTextFormattedCitation" : "[80]", "previouslyFormattedCitation" : "[80]" }, "properties" : { "noteIndex" : 0 }, "schema" : "https://github.com/citation-style-language/schema/raw/master/csl-citation.json" }</w:instrText>
      </w:r>
      <w:r>
        <w:fldChar w:fldCharType="separate"/>
      </w:r>
      <w:r w:rsidR="0052228D" w:rsidRPr="0052228D">
        <w:rPr>
          <w:noProof/>
        </w:rPr>
        <w:t>[80]</w:t>
      </w:r>
      <w:r>
        <w:fldChar w:fldCharType="end"/>
      </w:r>
      <w:r>
        <w:t>.</w:t>
      </w:r>
    </w:p>
    <w:p w14:paraId="6AE639C0" w14:textId="503C11FA" w:rsidR="001D0473" w:rsidRDefault="00846A02" w:rsidP="001D0473">
      <w:pPr>
        <w:spacing w:line="360" w:lineRule="auto"/>
        <w:rPr>
          <w:b/>
          <w:u w:val="single"/>
        </w:rPr>
      </w:pPr>
      <w:r>
        <w:lastRenderedPageBreak/>
        <w:t>Data from the InCHANTI study have shown positive associations between plasma concentrations and dietary intake of a</w:t>
      </w:r>
      <w:r w:rsidRPr="005067E3">
        <w:t>ntioxidants</w:t>
      </w:r>
      <w:r>
        <w:t>, in particular vitamin C and β-carotene and skeletal muscle mass</w:t>
      </w:r>
      <w:r>
        <w:fldChar w:fldCharType="begin" w:fldLock="1"/>
      </w:r>
      <w:r w:rsidR="0052228D">
        <w:instrText>ADDIN CSL_CITATION { "citationItems" : [ { "id" : "ITEM-1", "itemData" : { "ISBN" : "0002-9165 (Print) 0002-9165 (Linking)", "ISSN" : "00029165", "PMID" : "14749236", "abstract" : "BACKGROUND Muscle strength and physical performance in old age might be related to the oxidative damage caused by free radicals. OBJECTIVE The objective was to assess the correlation of plasma concentrations and daily dietary intakes of antioxidants with skeletal muscle strength and physical performance in elderly persons. DESIGN This study is part of the Invecchiare in Chianti (InCHIANTI) study, which was conducted in 986 Italians aged &gt; or = 65 y. Physical performance was assessed on the basis of walking speed, ability to rise from a chair, and standing balance. Knee extension strength was assessed with a hand-held dynamometer. The European Prospective Investigation into Cancer and Nutrition (EPIC) questionnaire was used to evaluate the daily dietary intakes of vitamin C, vitamin E, beta-carotene, and retinol. Plasma alpha- and gamma-tocopherol concentrations were measured. Adjusted linear regression analyses were used to calculate regression coefficients per SD increase in plasma concentrations and daily dietary intakes. RESULTS In adjusted analyses, plasma alpha-tocopherol was significantly correlated with knee extension (beta = 0.566, P = 0.003) and the summary physical performance score (beta = 0.044, P = 0.008). Plasma gamma-tocopherol was associated only with knee extension strength (beta = 0.327, P = 0.04). Of the daily dietary intake measures, vitamin C and beta-carotene were significantly correlated with knee extension strength, and vitamin C was significantly associated with physical performance (beta = 0.029, P = 0.04). CONCLUSIONS Plasma antioxidant concentrations correlate positively with physical performance and strength. Higher dietary intakes of most antioxidants, especially vitamin C, appear to be associated with higher skeletal muscular strength in elderly persons.", "author" : [ { "dropping-particle" : "", "family" : "Cesari", "given" : "Matteo", "non-dropping-particle" : "", "parse-names" : false, "suffix" : "" }, { "dropping-particle" : "", "family" : "Pahor", "given" : "Marco", "non-dropping-particle" : "", "parse-names" : false, "suffix" : "" }, { "dropping-particle" : "", "family" : "Bartali", "given" : "Benedetta", "non-dropping-particle" : "", "parse-names" : false, "suffix" : "" }, { "dropping-particle" : "", "family" : "Cherubini", "given" : "Antonio", "non-dropping-particle" : "", "parse-names" : false, "suffix" : "" }, { "dropping-particle" : "", "family" : "Penninx", "given" : "Brenda W J H", "non-dropping-particle" : "", "parse-names" : false, "suffix" : "" }, { "dropping-particle" : "", "family" : "Williams", "given" : "G Rhys", "non-dropping-particle" : "", "parse-names" : false, "suffix" : "" }, { "dropping-particle" : "", "family" : "Atkinson", "given" : "Hal", "non-dropping-particle" : "", "parse-names" : false, "suffix" : "" }, { "dropping-particle" : "", "family" : "Martin", "given" : "Antonio", "non-dropping-particle" : "", "parse-names" : false, "suffix" : "" }, { "dropping-particle" : "", "family" : "Guralnik", "given" : "Jack M", "non-dropping-particle" : "", "parse-names" : false, "suffix" : "" }, { "dropping-particle" : "", "family" : "Ferrucci", "given" : "Luigi", "non-dropping-particle" : "", "parse-names" : false, "suffix" : "" } ], "container-title" : "American Journal of Clinical Nutrition", "id" : "ITEM-1", "issue" : "2", "issued" : { "date-parts" : [ [ "2004", "2", "1" ] ] }, "page" : "289-294", "title" : "Antioxidants and physical performance in elderly persons: The Invecchiare in Chianti (InCHIANTI) study", "type" : "article-journal", "volume" : "79" }, "uris" : [ "http://www.mendeley.com/documents/?uuid=c16bcfd6-341d-4399-b894-de22216510c0" ] } ], "mendeley" : { "formattedCitation" : "[108]", "plainTextFormattedCitation" : "[108]", "previouslyFormattedCitation" : "[108]" }, "properties" : { "noteIndex" : 0 }, "schema" : "https://github.com/citation-style-language/schema/raw/master/csl-citation.json" }</w:instrText>
      </w:r>
      <w:r>
        <w:fldChar w:fldCharType="separate"/>
      </w:r>
      <w:r w:rsidR="0052228D" w:rsidRPr="0052228D">
        <w:rPr>
          <w:noProof/>
        </w:rPr>
        <w:t>[108]</w:t>
      </w:r>
      <w:r>
        <w:fldChar w:fldCharType="end"/>
      </w:r>
      <w:r>
        <w:t xml:space="preserve"> as well as associations between higher total plasma carotenoids lower risk of developing severe walking disability and a reduced rate of decline in 4-meter walking speed over a 6-year follow-up</w:t>
      </w:r>
      <w:r>
        <w:fldChar w:fldCharType="begin" w:fldLock="1"/>
      </w:r>
      <w:r w:rsidR="0052228D">
        <w:instrText>ADDIN CSL_CITATION { "citationItems" : [ { "id" : "ITEM-1", "itemData" : { "DOI" : "10.1089/rej.2007.0581", "ISSN" : "1549-1684 (Print)", "PMID" : "18593275", "abstract" : "The purpose was to examine the relationship of total plasma carotenoids, an indicator of fruit and vegetable intake, with walking speed and severe walking disability in older adults. Nine hundred twenty-eight men and women aged 65 to 102 years from the Invecchiare in Chianti (Aging in the Chianti Area [InCHIANTI]) study, a population-based cohort in Tuscany, Italy, were studied. Plasma carotenoids were measured at enrollment (1998-2000), and walking speed over 4 meters and 400 meters distance were assessed at enrollment and 6 years later (2004-2006). At enrollment, 85 of 928 (9.2%) participants had severe walking disability (defined as being unable to walk or having a walking speed at the 4-meter walking test &lt; 0.4 m/sec). After adjusting for potential confounders, participants with high total plasma carotenoids were significantly less likely to have prevalent severe walking disability (odds ration [OR] 0.59, 95% confidence interval [CI] 0.38-0.90, p = 0.01) and had higher walking speed over 4 meters (beta = 0.024, standard error [SE] = 0.011, p = 0.03) and over 400 meters (beta = 0.019, SE = 0.010, p = 0.04). Of 621 participants without severe walking disability at enrollment who were seen 6 years later, 68 (11.0%) developed severe walking disability. After adjusting for potential confounders, higher total plasma carotenoids were associated with a significantly lower risk of developing severe walking disability (OR 0.51, 95% CI 0.30-0.86, p = 0.01) and were associated with a less steep decline in 4-meter walking speed over a 6-year follow-up (n = 579; beta = 0.026, SE = 0.012, p = 0.03) and with lower incidence rates of being unable to successfully complete the 400-meter walking test at the 6-year follow-up visit (beta = -0.054, SE = 0.03, p = 0.04). High plasma carotenoids concentrations may be protective against the decline in walking speed and the development of severe walking disability in older adults.", "author" : [ { "dropping-particle" : "", "family" : "Lauretani", "given" : "Fulvio", "non-dropping-particle" : "", "parse-names" : false, "suffix" : "" }, { "dropping-particle" : "", "family" : "Semba", "given" : "Richard D", "non-dropping-particle" : "", "parse-names" : false, "suffix" : "" }, { "dropping-particle" : "", "family" : "Bandinelli", "given" : "Stefania", "non-dropping-particle" : "", "parse-names" : false, "suffix" : "" }, { "dropping-particle" : "", "family" : "Dayhoff-Brannigan", "given" : "Margaret", "non-dropping-particle" : "", "parse-names" : false, "suffix" : "" }, { "dropping-particle" : "", "family" : "Lauretani", "given" : "Fabrizio", "non-dropping-particle" : "", "parse-names" : false, "suffix" : "" }, { "dropping-particle" : "", "family" : "Corsi", "given" : "Anna Maria", "non-dropping-particle" : "", "parse-names" : false, "suffix" : "" }, { "dropping-particle" : "", "family" : "Guralnik", "given" : "Jack M", "non-dropping-particle" : "", "parse-names" : false, "suffix" : "" }, { "dropping-particle" : "", "family" : "Ferrucci", "given" : "Luigi", "non-dropping-particle" : "", "parse-names" : false, "suffix" : "" } ], "container-title" : "Rejuvenation research", "id" : "ITEM-1", "issue" : "3", "issued" : { "date-parts" : [ [ "2008", "6" ] ] }, "language" : "eng", "page" : "557-563", "publisher-place" : "United States", "title" : "Carotenoids as protection against disability in older persons.", "type" : "article-journal", "volume" : "11" }, "uris" : [ "http://www.mendeley.com/documents/?uuid=427abf54-91ab-4c86-8eef-9c410a96c717" ] } ], "mendeley" : { "formattedCitation" : "[109]", "plainTextFormattedCitation" : "[109]", "previouslyFormattedCitation" : "[109]" }, "properties" : { "noteIndex" : 0 }, "schema" : "https://github.com/citation-style-language/schema/raw/master/csl-citation.json" }</w:instrText>
      </w:r>
      <w:r>
        <w:fldChar w:fldCharType="separate"/>
      </w:r>
      <w:r w:rsidR="0052228D" w:rsidRPr="0052228D">
        <w:rPr>
          <w:noProof/>
        </w:rPr>
        <w:t>[109]</w:t>
      </w:r>
      <w:r>
        <w:fldChar w:fldCharType="end"/>
      </w:r>
      <w:r>
        <w:t>.</w:t>
      </w:r>
    </w:p>
    <w:p w14:paraId="1D427BEE" w14:textId="77777777" w:rsidR="00846A02" w:rsidRDefault="00846A02" w:rsidP="001D0473">
      <w:pPr>
        <w:spacing w:line="360" w:lineRule="auto"/>
        <w:rPr>
          <w:b/>
          <w:u w:val="single"/>
        </w:rPr>
      </w:pPr>
      <w:r>
        <w:rPr>
          <w:b/>
          <w:u w:val="single"/>
        </w:rPr>
        <w:t xml:space="preserve">Smoking </w:t>
      </w:r>
    </w:p>
    <w:p w14:paraId="1A9912A2" w14:textId="77777777" w:rsidR="00846A02" w:rsidRPr="009C41A0" w:rsidRDefault="00846A02" w:rsidP="001D0473">
      <w:pPr>
        <w:spacing w:line="360" w:lineRule="auto"/>
        <w:rPr>
          <w:b/>
          <w:i/>
        </w:rPr>
      </w:pPr>
      <w:r w:rsidRPr="00834757">
        <w:rPr>
          <w:b/>
          <w:i/>
        </w:rPr>
        <w:t xml:space="preserve">Muscle Mass </w:t>
      </w:r>
    </w:p>
    <w:p w14:paraId="7D6C9B07" w14:textId="57904E81" w:rsidR="00846A02" w:rsidRDefault="00846A02" w:rsidP="001D0473">
      <w:pPr>
        <w:spacing w:line="360" w:lineRule="auto"/>
      </w:pPr>
      <w:r>
        <w:t>A recent meta- analysis</w:t>
      </w:r>
      <w:r>
        <w:fldChar w:fldCharType="begin" w:fldLock="1"/>
      </w:r>
      <w:r w:rsidR="0052228D">
        <w:instrText>ADDIN CSL_CITATION { "citationItems" : [ { "id" : "ITEM-1", "itemData" : { "ISSN" : "08628408", "PMID" : "25536323", "abstract" : "Cigarette smoking is a risk factor for many diseases. It could be associated with sarcopenia. The aim of this meta-analysis was to determine whether smoking is an isolated risk factor for sarcopenia. We searched PubMed, Web of Science, EBSCO, and Science Direct for articles addressing the relationship between cigarette smoking and sarcopenia. A total of 12 studies containing information on 22,515 participants were included in this meta-analysis. Odds ratio (OR) was calculated for each study group and for all studies together. An OR was also calculated separately for each sex. We used a fixed-effect model in overall estimation and in males, because results of small studies were significantly different from the results of large studies in those cases and in females where the estimation showed only moderate heterogeneity we used a random-effect model. According to proposes of the Cochrane Handbook for Systematic Reviews. The resulting OR in the fixed-effect model was 1.12 (95 % CI 1.03-1.21), OR for each sex was in the fixed-effect model 1.20 (95 % CI 1.06-1.35) in males and in the random-effect model 1.21 (95 % CI 0.92-1.59) in females. The results of this meta-analysis indicate that cigarette smoking as an isolated factor may contribute to the development of sarcopenia. However, the results of the individual studies were largely inconsistent due to different approaches of measuring the main variables which affected the results.", "author" : [ { "dropping-particle" : "", "family" : "Steffl", "given" : "M", "non-dropping-particle" : "", "parse-names" : false, "suffix" : "" }, { "dropping-particle" : "", "family" : "Bohannon", "given" : "R W", "non-dropping-particle" : "", "parse-names" : false, "suffix" : "" }, { "dropping-particle" : "", "family" : "Petr", "given" : "M", "non-dropping-particle" : "", "parse-names" : false, "suffix" : "" }, { "dropping-particle" : "", "family" : "Kohlikova", "given" : "E", "non-dropping-particle" : "", "parse-names" : false, "suffix" : "" }, { "dropping-particle" : "", "family" : "Holmerova", "given" : "I", "non-dropping-particle" : "", "parse-names" : false, "suffix" : "" } ], "container-title" : "Physiological Research", "id" : "ITEM-1", "issue" : "3", "issued" : { "date-parts" : [ [ "2015" ] ] }, "language" : "eng", "page" : "419-426", "publisher-place" : "Czech Republic", "title" : "Relation between cigarette smoking and sarcopenia: Meta-analysis", "type" : "article-journal", "volume" : "64" }, "uris" : [ "http://www.mendeley.com/documents/?uuid=59cc9690-3f9d-42b7-abdc-834a8a4be8f7" ] } ], "mendeley" : { "formattedCitation" : "[110]", "plainTextFormattedCitation" : "[110]", "previouslyFormattedCitation" : "[110]" }, "properties" : { "noteIndex" : 0 }, "schema" : "https://github.com/citation-style-language/schema/raw/master/csl-citation.json" }</w:instrText>
      </w:r>
      <w:r>
        <w:fldChar w:fldCharType="separate"/>
      </w:r>
      <w:r w:rsidR="0052228D" w:rsidRPr="0052228D">
        <w:rPr>
          <w:noProof/>
        </w:rPr>
        <w:t>[110]</w:t>
      </w:r>
      <w:r>
        <w:fldChar w:fldCharType="end"/>
      </w:r>
      <w:r>
        <w:t xml:space="preserve"> concluded that smoking may have little impact on the development of sarcopenia and results from studies remain inconclusive. The majority of studies included in this meta- analysis used muscle mass to define sarcopenia.  Separate studies have considered the relationship between smoking and muscle mass as part of wider lifestyle analysis and found varied results. A cross-sectional study by Szulc et al found that men who were current smokers </w:t>
      </w:r>
      <w:r w:rsidRPr="00235191">
        <w:t xml:space="preserve">lower relative appendicular skeletal muscle mass index than </w:t>
      </w:r>
      <w:r>
        <w:t>those who never smoked (-3.2%; p</w:t>
      </w:r>
      <w:r w:rsidRPr="00235191">
        <w:t xml:space="preserve"> &lt; 0.003)</w:t>
      </w:r>
      <w:r>
        <w:fldChar w:fldCharType="begin" w:fldLock="1"/>
      </w:r>
      <w:r w:rsidR="0052228D">
        <w:instrText>ADDIN CSL_CITATION { "citationItems" : [ { "id" : "ITEM-1", "itemData" : { "ISBN" : "0002-9165 (Print)", "ISSN" : "00029165", "PMID" : "15277176", "abstract" : "BACKGROUND: Aging-related sarcopenia is characterized by a loss of muscle mass and strength and increased fatigability. However, studies of its determinants in elderly men are scarce.\\n\\nOBJECTIVE: We investigated risk factors for sarcopenia in a large cohort of men.\\n\\nDESIGN: We analyzed 845 men aged 45-85 y who belonged to the MINOS cohort. Lifestyle factors (physical activity, tobacco smoking, alcohol intake, caffeine intake) were evaluated by using a standardized questionnaire. Appendicular skeletal muscle mass (ASM) was estimated by using dual-energy X-ray absorptiometry. The relative appendicular skeletal muscle mass index (RASM) was calculated as ASM/body height(2.3). Apparent free testosterone concentration (AFTC) and free testosterone index (FTI) were calculated on the basis of concentrations of total testosterone and sex hormone-binding globulin.\\n\\nRESULTS: RASM decreased with age (r = -0.29, P &lt; 0.0001). Current smokers had lower RASM than did subjects who never smoked (-3.2%; P &lt; 0.003). RASM increased with the intensity of physical activity at work (P for trend &lt; 0.001). Men who participated in regular exercise during leisure time had 2.2% higher RASM than did those who did not (P &lt; 0.03). Men whose values for AFTC, FTI, or 25-hydroxycholecalciferol [25(OH)D] were &gt;2 SDs below the mean for young men had significantly lower RASM than did men with higher values. Men with sarcopenia, defined as the lowest quartile of RASM in the studied cohort (&lt;6.32 kg/m(2.3)), were significantly older than men with normal RASM, weighed significantly less, smoked more, and spent significantly less time on leisure-time activities. Sarcopenic men also had lower values for testosterone, AFTC, FTI, and 25(OH)D.\\n\\nCONCLUSION: In elderly men, low physical activity, tobacco smoking, thinness, low testosterone (AFTC and FTI), and decreased 25(OH)D concentrations are risk factors for sarcopenia.", "author" : [ { "dropping-particle" : "", "family" : "Szulc", "given" : "Pawel", "non-dropping-particle" : "", "parse-names" : false, "suffix" : "" }, { "dropping-particle" : "", "family" : "Duboeuf", "given" : "Fran\u00e7ois", "non-dropping-particle" : "", "parse-names" : false, "suffix" : "" }, { "dropping-particle" : "", "family" : "Marchand", "given" : "Fran\u00e7ois", "non-dropping-particle" : "", "parse-names" : false, "suffix" : "" }, { "dropping-particle" : "", "family" : "Delmas", "given" : "Pierre D", "non-dropping-particle" : "", "parse-names" : false, "suffix" : "" } ], "container-title" : "The American journal of clinical nutrition", "id" : "ITEM-1", "issue" : "2", "issued" : { "date-parts" : [ [ "2004", "8" ] ] }, "language" : "eng", "page" : "496-503", "publisher-place" : "United States", "title" : "Hormonal and lifestyle determinants of appendicular skeletal muscle mass in men: the MINOS study.", "type" : "article-journal", "volume" : "80" }, "uris" : [ "http://www.mendeley.com/documents/?uuid=111da7d9-2f48-474c-a4c6-b2423a3a9ba0" ] } ], "mendeley" : { "formattedCitation" : "[111]", "plainTextFormattedCitation" : "[111]", "previouslyFormattedCitation" : "[111]" }, "properties" : { "noteIndex" : 0 }, "schema" : "https://github.com/citation-style-language/schema/raw/master/csl-citation.json" }</w:instrText>
      </w:r>
      <w:r>
        <w:fldChar w:fldCharType="separate"/>
      </w:r>
      <w:r w:rsidR="0052228D" w:rsidRPr="0052228D">
        <w:rPr>
          <w:noProof/>
        </w:rPr>
        <w:t>[111]</w:t>
      </w:r>
      <w:r>
        <w:fldChar w:fldCharType="end"/>
      </w:r>
      <w:r w:rsidRPr="00235191">
        <w:t>.</w:t>
      </w:r>
      <w:r>
        <w:t xml:space="preserve"> Similar results have been reported by Baumgartner et al</w:t>
      </w:r>
      <w:r>
        <w:fldChar w:fldCharType="begin" w:fldLock="1"/>
      </w:r>
      <w:r w:rsidR="0052228D">
        <w:instrText>ADDIN CSL_CITATION { "citationItems" : [ { "id" : "ITEM-1", "itemData" : { "DOI" : "10.1186/1471-2318-7-5", "ISBN" : "0002-9262 (Print)", "ISSN" : "0002-9262", "PMID" : "9554417", "abstract" : "Muscle mass decreases with age, leading to \"sarcopenia,\" or low relative muscle mass, in elderly people. Sarcopenia is believed to be associated with metabolic, physiologic, and functional impairments and disability. Methods of estimating the prevalence of sarcopenia and its associated risks in elderly populations are lacking. Data from a population-based survey of 883 elderly Hispanic and non-Hispanic white men and women living in New Mexico (the New Mexico Elder Health Survey, 1993-1995) were analyzed to develop a method for estimating the prevalence of sarcopenia. An anthropometric equation for predicting appendicular skeletal muscle mass was developed from a random subsample (n = 199) of participants and was extended to the total sample. Sarcopenia was defined as appendicular skeletal muscle mass (kg)/height2 (m2) being less than two standard deviations below the mean of a young reference group. Prevalences increased from 13-24% in persons under 70 years of age to &gt;50% in persons over 80 years of age, and were slightly greater in Hispanics than in non-Hispanic whites. Sarcopenia was significantly associated with self-reported physical disability in both men and women, independent of ethnicity, age, morbidity, obesity, income, and health behaviors. This study provides some of the first estimates of the extent of the public health problem posed by sarcopenia.", "author" : [ { "dropping-particle" : "", "family" : "Baumgartner", "given" : "R N", "non-dropping-particle" : "", "parse-names" : false, "suffix" : "" }, { "dropping-particle" : "", "family" : "Koehler", "given" : "K M", "non-dropping-particle" : "", "parse-names" : false, "suffix" : "" }, { "dropping-particle" : "", "family" : "Gallagher", "given" : "D", "non-dropping-particle" : "", "parse-names" : false, "suffix" : "" }, { "dropping-particle" : "", "family" : "Romero", "given" : "L", "non-dropping-particle" : "", "parse-names" : false, "suffix" : "" }, { "dropping-particle" : "", "family" : "Heymsfield", "given" : "S B", "non-dropping-particle" : "", "parse-names" : false, "suffix" : "" }, { "dropping-particle" : "", "family" : "Ross", "given" : "R R", "non-dropping-particle" : "", "parse-names" : false, "suffix" : "" }, { "dropping-particle" : "", "family" : "Garry", "given" : "P J", "non-dropping-particle" : "", "parse-names" : false, "suffix" : "" }, { "dropping-particle" : "", "family" : "Lindeman", "given" : "R D", "non-dropping-particle" : "", "parse-names" : false, "suffix" : "" } ], "container-title" : "American journal of epidemiology", "id" : "ITEM-1", "issue" : "8", "issued" : { "date-parts" : [ [ "1998" ] ] }, "page" : "755-63", "title" : "Epidemiology of sarcopenia among the elderly in New Mexico.", "type" : "article-journal", "volume" : "147" }, "uris" : [ "http://www.mendeley.com/documents/?uuid=18083d3f-8c4d-4c66-bfae-00963fe521a3" ] } ], "mendeley" : { "formattedCitation" : "[112]", "plainTextFormattedCitation" : "[112]", "previouslyFormattedCitation" : "[112]" }, "properties" : { "noteIndex" : 0 }, "schema" : "https://github.com/citation-style-language/schema/raw/master/csl-citation.json" }</w:instrText>
      </w:r>
      <w:r>
        <w:fldChar w:fldCharType="separate"/>
      </w:r>
      <w:r w:rsidR="0052228D" w:rsidRPr="0052228D">
        <w:rPr>
          <w:noProof/>
        </w:rPr>
        <w:t>[112]</w:t>
      </w:r>
      <w:r>
        <w:fldChar w:fldCharType="end"/>
      </w:r>
      <w:r>
        <w:t>. In contrast, other authors have reported that smoking is not an important risk factor for low muscle mass when considered in fully adjusted models</w:t>
      </w:r>
      <w:r>
        <w:fldChar w:fldCharType="begin" w:fldLock="1"/>
      </w:r>
      <w:r w:rsidR="0052228D">
        <w:instrText>ADDIN CSL_CITATION { "citationItems" : [ { "id" : "ITEM-1", "itemData" : { "DOI" : "10.1007/s12603-013-0336-9", "ISBN" : "1760-4788", "ISSN" : "12797707", "PMID" : "24402385", "abstract" : "OBJECTIVE: To explore associations between low muscle mass and a wide range of lifestyle, dietary and cardiovascular risk factors in older men including metabolic risk factors, markers of inflammation, endothelial dysfunction and coagulation. DESIGN: Cross-sectional study. SETTING: British Regional Heart Study. PARTICIPANTS: 4252 men aged 60-79 years. MEASUREMENTS: PARTICIPANTS attended a physical examination in 1998-2000, and completed a general questionnaire and a food frequency questionnaire. Low muscle mass was assessed by two measures: midarm muscle circumference (MAMC) and fat-free mass index (FFMI). Associations between risk factors and low muscle mass were analysed using logistic regression. RESULTS: Physical inactivity, insulin resistance, C-reactive protein, von Willebrand factor and fibrinogen were associated with significantly increased odds of low MAMC and FFMI after adjustment for body mass index, lifestyle characteristics and morbidity. Those with higher percent energy intake from carbohydrates showed decreased odds of low MAMC (OR: 0.73, 95% CI: 0.55-0.96) and FFMI (OR: 0.76, 95% CI: 0.58-0.99). Other dietary variables, smoking, alcohol intake, D-dimer, interleukin 6 and homocysteine showed no important associations with MAMC and FFMI. CONCLUSION: Increasing physical activity, consuming a diet with a high proportion of energy from carbohydrates, and taking steps to prevent insulin resistance and reduce inflammation and endothelial dysfunction may help to reduce the risk of low muscle mass in older men.", "author" : [ { "dropping-particle" : "", "family" : "Atkins", "given" : "J L", "non-dropping-particle" : "", "parse-names" : false, "suffix" : "" }, { "dropping-particle" : "", "family" : "Whincup", "given" : "P H", "non-dropping-particle" : "", "parse-names" : false, "suffix" : "" }, { "dropping-particle" : "", "family" : "Morris", "given" : "R W", "non-dropping-particle" : "", "parse-names" : false, "suffix" : "" }, { "dropping-particle" : "", "family" : "Wannamethee", "given" : "S G", "non-dropping-particle" : "", "parse-names" : false, "suffix" : "" } ], "container-title" : "Journal of Nutrition, Health and Aging", "id" : "ITEM-1", "issue" : "1", "issued" : { "date-parts" : [ [ "2014" ] ] }, "page" : "26-33", "title" : "Low muscle mass in older men: The role of lifestyle, diet and cardiovascular risk factors", "type" : "article-journal", "volume" : "18" }, "uris" : [ "http://www.mendeley.com/documents/?uuid=9c9fdb5b-f5f3-4408-bbb4-d08252697107" ] } ], "mendeley" : { "formattedCitation" : "[113]", "plainTextFormattedCitation" : "[113]", "previouslyFormattedCitation" : "[113]" }, "properties" : { "noteIndex" : 0 }, "schema" : "https://github.com/citation-style-language/schema/raw/master/csl-citation.json" }</w:instrText>
      </w:r>
      <w:r>
        <w:fldChar w:fldCharType="separate"/>
      </w:r>
      <w:r w:rsidR="0052228D" w:rsidRPr="0052228D">
        <w:rPr>
          <w:noProof/>
        </w:rPr>
        <w:t>[113]</w:t>
      </w:r>
      <w:r>
        <w:fldChar w:fldCharType="end"/>
      </w:r>
      <w:r>
        <w:t>.</w:t>
      </w:r>
    </w:p>
    <w:p w14:paraId="4A845500" w14:textId="77777777" w:rsidR="00846A02" w:rsidRDefault="00846A02" w:rsidP="001D0473">
      <w:pPr>
        <w:spacing w:line="360" w:lineRule="auto"/>
        <w:rPr>
          <w:b/>
          <w:i/>
        </w:rPr>
      </w:pPr>
      <w:r w:rsidRPr="0085407A">
        <w:rPr>
          <w:b/>
          <w:i/>
        </w:rPr>
        <w:t xml:space="preserve">Muscle Strength </w:t>
      </w:r>
      <w:r>
        <w:rPr>
          <w:b/>
          <w:i/>
        </w:rPr>
        <w:t xml:space="preserve">and </w:t>
      </w:r>
      <w:r w:rsidRPr="0085407A">
        <w:rPr>
          <w:b/>
          <w:i/>
        </w:rPr>
        <w:t>Physical Function</w:t>
      </w:r>
    </w:p>
    <w:p w14:paraId="51BDCBC6" w14:textId="71D9D83D" w:rsidR="00846A02" w:rsidRPr="001D0473" w:rsidRDefault="00846A02" w:rsidP="001D0473">
      <w:pPr>
        <w:spacing w:line="360" w:lineRule="auto"/>
      </w:pPr>
      <w:r>
        <w:t>Cross-sectional associations have been described between smoking and decreased muscle strength in older adults</w:t>
      </w:r>
      <w:r>
        <w:fldChar w:fldCharType="begin" w:fldLock="1"/>
      </w:r>
      <w:r w:rsidR="0052228D">
        <w:instrText>ADDIN CSL_CITATION { "citationItems" : [ { "id" : "ITEM-1", "itemData" : { "DOI" : "10.1136/bmjopen-2015-008393", "ISSN" : "2044-6055 (Electronic)", "PMID" : "26671949", "abstract" : "OBJECTIVES: The observed associations between smoking and functional measures at older ages are vulnerable to bias and confounding. Mendelian randomisation (MR) uses genotype as an instrumental variable to estimate unconfounded causal associations. We conducted a meta-analysis of the observational associations and implemented an MR approach using the smoking-related single nucleotide polymorphism rs16969968 to explore their causal nature. SETTING: 9 British cohorts belonging to the HALCyon collaboration. PARTICIPANTS: Individual participant data on N=26,692 individuals of European ancestry (N from earliest phase analysed per study) of mean ages 50-79 years were available for inclusion in observational meta-analyses of the primary outcomes. PRIMARY OUTCOMES: Physical capability, cognitive capability and cognitive decline. The smoking exposures were cigarettes per day, current versus ex-smoker, current versus never smoker and ever versus never smoker. RESULTS: In observational analyses current and ever smoking were generally associated with poorer physical and cognitive capability. For example, current smokers had a general fluid cognition score which was 0.17 z-score units (95{%} CI -0.221 to -0.124) lower than ex-smokers in cross-sectional analyses. Current smokers had a walk speed which was 0.25 z-score units lower than never smokers (95{%} CI -0.338 to -0.170). An MR instrumental variable approach for current versus ex-smoker and number of cigarettes smoked per day produced CIs which neither confirmed nor refuted the observational estimates. The number of genetic associations stratified by smoking status were consistent with type I error. CONCLUSIONS: Our observational analysis supports the hypothesis that smoking is detrimental to physical and cognitive capability. Further studies are needed for a suitably powered MR approach.", "author" : [ { "dropping-particle" : "", "family" : "North", "given" : "Teri-Louise", "non-dropping-particle" : "", "parse-names" : false, "suffix" : "" }, { "dropping-particle" : "", "family" : "Palmer", "given" : "Tom M", "non-dropping-particle" : "", "parse-names" : false, "suffix" : "" }, { "dropping-particle" : "", "family" : "Lewis", "given" : "Sarah J", "non-dropping-particle" : "", "parse-names" : false, "suffix" : "" }, { "dropping-particle" : "", "family" : "Cooper", "given" : "Rachel", "non-dropping-particle" : "", "parse-names" : false, "suffix" : "" }, { "dropping-particle" : "", "family" : "Power", "given" : "Chris", "non-dropping-particle" : "", "parse-names" : false, "suffix" : "" }, { "dropping-particle" : "", "family" : "Pattie", "given" : "Alison", "non-dropping-particle" : "", "parse-names" : false, "suffix" : "" }, { "dropping-particle" : "", "family" : "Starr", "given" : "John M", "non-dropping-particle" : "", "parse-names" : false, "suffix" : "" }, { "dropping-particle" : "", "family" : "Deary", "given" : "Ian J", "non-dropping-particle" : "", "parse-names" : false, "suffix" : "" }, { "dropping-particle" : "", "family" : "Martin", "given" : "Richard M", "non-dropping-particle" : "", "parse-names" : false, "suffix" : "" }, { "dropping-particle" : "", "family" : "Aihie Sayer", "given" : "Avan", "non-dropping-particle" : "", "parse-names" : false, "suffix" : "" }, { "dropping-particle" : "", "family" : "Kumari", "given" : "Meena", "non-dropping-particle" : "", "parse-names" : false, "suffix" : "" }, { "dropping-particle" : "", "family" : "Cooper", "given" : "Cyrus", "non-dropping-particle" : "", "parse-names" : false, "suffix" : "" }, { "dropping-particle" : "", "family" : "Kivimaki", "given" : "Mika", "non-dropping-particle" : "", "parse-names" : false, "suffix" : "" }, { "dropping-particle" : "", "family" : "Kuh", "given" : "Diana", "non-dropping-particle" : "", "parse-names" : false, "suffix" : "" }, { "dropping-particle" : "", "family" : "Ben-Shlomo", "given" : "Yoav", "non-dropping-particle" : "", "parse-names" : false, "suffix" : "" }, { "dropping-particle" : "", "family" : "Day", "given" : "Ian N M", "non-dropping-particle" : "", "parse-names" : false, "suffix" : "" } ], "container-title" : "BMJ open", "id" : "ITEM-1", "issue" : "12", "issued" : { "date-parts" : [ [ "2015", "12", "1" ] ] }, "note" : "10.1136/bmjopen-2015-008393", "page" : "e008393", "title" : "Effect of smoking on physical and cognitive capability in later life: a multicohort study using observational and genetic approaches.", "type" : "article-journal", "volume" : "5" }, "uris" : [ "http://www.mendeley.com/documents/?uuid=d5bb53ce-851b-4b82-84bc-a022453e5de7" ] }, { "id" : "ITEM-2", "itemData" : { "DOI" : "10.1159/000107355", "ISBN" : "1423-0003", "ISSN" : "1423-0003", "PMID" : "17700027", "abstract" : "BACKGROUND: Sarcopenia is increasingly being recognized as a feature of frailty in old age and is associated with unfavorable health outcomes in Western populations. Little is known about sarcopenia among Asian elderly populations. OBJECTIVES: The study was undertaken to study the association between sarcopenia and common chronic illnesses, lifestyle factors, psychosocial well-being and physical performance. METHODS: 4,000 community-dwelling Chinese elderly &gt;/=65 years were recruited. Medical illnesses, cigarette smoking, alcohol consumption, physical activity level and psychosocial well-being scores were recorded. Physical performance measured included grip strength, timed chair-stands, stride length and a timed 6-meter walk. Muscle mass was measured using dual-energy X-ray absorptiometry. Relationships between appendicular skeletal muscle mass (ASM/ht(2)) and multiple variables were analyzed using uni- and multivariate analyses. RESULTS: Mean ASM/ht(2) was 7.19 and 6.05 kg/m(2) in men and women respectively. Older age, cigarette smoking, chronic lung disease, atherosclerosis, underweight, and physical inactivity were associated with low adjusted ASM, which was in turn associated with poorer physical well-being in men. After adjustment to age, lower appendicular muscle mass was associated with weaker grip strength in both sexes. In men, lower limb tests (chair-stands, walking speed and step length) were not related to ASM, while in women, lower muscle mass was not associated with poorer lower limb muscle performance. CONCLUSIONS: Sarcopenia in community-dwelling older Chinese men and women was associated with cigarette smoking, chronic illnesses, underweight, physical inactivity, poorer well-being and upper limb physical performance.", "author" : [ { "dropping-particle" : "", "family" : "Lee", "given" : "Jenny S W", "non-dropping-particle" : "", "parse-names" : false, "suffix" : "" }, { "dropping-particle" : "", "family" : "Auyeung", "given" : "Tung-Wai", "non-dropping-particle" : "", "parse-names" : false, "suffix" : "" }, { "dropping-particle" : "", "family" : "Kwok", "given" : "Timothy", "non-dropping-particle" : "", "parse-names" : false, "suffix" : "" }, { "dropping-particle" : "", "family" : "Lau", "given" : "Edith M C", "non-dropping-particle" : "", "parse-names" : false, "suffix" : "" }, { "dropping-particle" : "", "family" : "Leung", "given" : "Ping-Chung", "non-dropping-particle" : "", "parse-names" : false, "suffix" : "" }, { "dropping-particle" : "", "family" : "Woo", "given" : "Jean", "non-dropping-particle" : "", "parse-names" : false, "suffix" : "" } ], "container-title" : "Gerontology", "id" : "ITEM-2", "issue" : "6", "issued" : { "date-parts" : [ [ "2007" ] ] }, "language" : "eng", "page" : "404-410", "publisher-place" : "Switzerland", "title" : "Associated factors and health impact of sarcopenia in older chinese men and women: a cross-sectional study.", "type" : "article-journal", "volume" : "53" }, "uris" : [ "http://www.mendeley.com/documents/?uuid=d6c24372-e4eb-4548-9b0c-6fb038fe60aa" ] } ], "mendeley" : { "formattedCitation" : "[114, 115]", "plainTextFormattedCitation" : "[114, 115]", "previouslyFormattedCitation" : "[114, 115]" }, "properties" : { "noteIndex" : 0 }, "schema" : "https://github.com/citation-style-language/schema/raw/master/csl-citation.json" }</w:instrText>
      </w:r>
      <w:r>
        <w:fldChar w:fldCharType="separate"/>
      </w:r>
      <w:r w:rsidR="0052228D" w:rsidRPr="0052228D">
        <w:rPr>
          <w:noProof/>
        </w:rPr>
        <w:t>[114, 115]</w:t>
      </w:r>
      <w:r>
        <w:fldChar w:fldCharType="end"/>
      </w:r>
      <w:r>
        <w:t>. A longitudinal study in healthy, younger adults showed smoking to  be inversely associated with knee muscle strength between the ages of 21-36 after adjustment for other lifestyle factors</w:t>
      </w:r>
      <w:r>
        <w:fldChar w:fldCharType="begin" w:fldLock="1"/>
      </w:r>
      <w:r w:rsidR="0052228D">
        <w:instrText>ADDIN CSL_CITATION { "citationItems" : [ { "id" : "ITEM-1", "itemData" : { "DOI" : "10.1159/000333600", "ISBN" : "1022-6877", "ISSN" : "10226877", "PMID" : "22178906", "abstract" : "AIM: To assess longitudinally whether smoking tobacco is related to muscle strength in healthy adults and to assess the influence of lifestyle covariates on this relation.\\n\\nMETHODS: Data were obtained from the observational Amsterdam Growth and Health Longitudinal Study, with four repeated measurements at the ages of 21 (n = 181), 27 (n = 144), 32 (n = 426) and 36 (n = 373) years. Knee muscle strength (KMS) was measured at an angle of 300\u00b0 per second. Smoking and the covariates physical activity and dietary intake were assessed with a questionnaire. Other covariates included physical fitness and body fat percentage. Cardiopulmonary fitness was assessed with a maximal running test and body fatness with skinfold measurements. Sex-specific longitudinal analyses were carried out using generalized estimating equations.\\n\\nRESULTS: In men and women, an inverse relationship between smoking tobacco and KMS was found. Smoking 100 g of tobacco a week resulted in a reduction of 2.9% in KMS in men and a reduction of 5.0% in women. This relation existed largely independently of lifestyle covariates.\\n\\nCONCLUSION: This study indicates that smoking is inversely related to skeletal muscle strength in healthy adults.", "author" : [ { "dropping-particle" : "", "family" : "Kok", "given" : "Maarten O", "non-dropping-particle" : "", "parse-names" : false, "suffix" : "" }, { "dropping-particle" : "", "family" : "Hoekstra", "given" : "Trynke", "non-dropping-particle" : "", "parse-names" : false, "suffix" : "" }, { "dropping-particle" : "", "family" : "Twisk", "given" : "Jos W R", "non-dropping-particle" : "", "parse-names" : false, "suffix" : "" } ], "container-title" : "European Addiction Research", "id" : "ITEM-1", "issue" : "2", "issued" : { "date-parts" : [ [ "2012" ] ] }, "language" : "eng", "page" : "70-75", "publisher-place" : "Switzerland", "title" : "The longitudinal relation between smoking and muscle strength in healthy adults", "type" : "article-journal", "volume" : "18" }, "uris" : [ "http://www.mendeley.com/documents/?uuid=b9341e43-fd1d-442d-adaa-0dccd7e574d8" ] } ], "mendeley" : { "formattedCitation" : "[116]", "plainTextFormattedCitation" : "[116]", "previouslyFormattedCitation" : "[116]" }, "properties" : { "noteIndex" : 0 }, "schema" : "https://github.com/citation-style-language/schema/raw/master/csl-citation.json" }</w:instrText>
      </w:r>
      <w:r>
        <w:fldChar w:fldCharType="separate"/>
      </w:r>
      <w:r w:rsidR="0052228D" w:rsidRPr="0052228D">
        <w:rPr>
          <w:noProof/>
        </w:rPr>
        <w:t>[116]</w:t>
      </w:r>
      <w:r>
        <w:fldChar w:fldCharType="end"/>
      </w:r>
      <w:r>
        <w:t xml:space="preserve">. Data from HALCyon has shown a strong association between smoking and reduced physical capability as measured by </w:t>
      </w:r>
      <w:r w:rsidRPr="00A204AF">
        <w:t>grip strength, chair rise speed, TUG/walk speed and balance ability</w:t>
      </w:r>
      <w:r>
        <w:fldChar w:fldCharType="begin" w:fldLock="1"/>
      </w:r>
      <w:r w:rsidR="0052228D">
        <w:instrText>ADDIN CSL_CITATION { "citationItems" : [ { "id" : "ITEM-1", "itemData" : { "DOI" : "10.1136/bmjopen-2015-008393", "ISSN" : "2044-6055 (Electronic)", "PMID" : "26671949", "abstract" : "OBJECTIVES: The observed associations between smoking and functional measures at older ages are vulnerable to bias and confounding. Mendelian randomisation (MR) uses genotype as an instrumental variable to estimate unconfounded causal associations. We conducted a meta-analysis of the observational associations and implemented an MR approach using the smoking-related single nucleotide polymorphism rs16969968 to explore their causal nature. SETTING: 9 British cohorts belonging to the HALCyon collaboration. PARTICIPANTS: Individual participant data on N=26,692 individuals of European ancestry (N from earliest phase analysed per study) of mean ages 50-79 years were available for inclusion in observational meta-analyses of the primary outcomes. PRIMARY OUTCOMES: Physical capability, cognitive capability and cognitive decline. The smoking exposures were cigarettes per day, current versus ex-smoker, current versus never smoker and ever versus never smoker. RESULTS: In observational analyses current and ever smoking were generally associated with poorer physical and cognitive capability. For example, current smokers had a general fluid cognition score which was 0.17 z-score units (95{%} CI -0.221 to -0.124) lower than ex-smokers in cross-sectional analyses. Current smokers had a walk speed which was 0.25 z-score units lower than never smokers (95{%} CI -0.338 to -0.170). An MR instrumental variable approach for current versus ex-smoker and number of cigarettes smoked per day produced CIs which neither confirmed nor refuted the observational estimates. The number of genetic associations stratified by smoking status were consistent with type I error. CONCLUSIONS: Our observational analysis supports the hypothesis that smoking is detrimental to physical and cognitive capability. Further studies are needed for a suitably powered MR approach.", "author" : [ { "dropping-particle" : "", "family" : "North", "given" : "Teri-Louise", "non-dropping-particle" : "", "parse-names" : false, "suffix" : "" }, { "dropping-particle" : "", "family" : "Palmer", "given" : "Tom M", "non-dropping-particle" : "", "parse-names" : false, "suffix" : "" }, { "dropping-particle" : "", "family" : "Lewis", "given" : "Sarah J", "non-dropping-particle" : "", "parse-names" : false, "suffix" : "" }, { "dropping-particle" : "", "family" : "Cooper", "given" : "Rachel", "non-dropping-particle" : "", "parse-names" : false, "suffix" : "" }, { "dropping-particle" : "", "family" : "Power", "given" : "Chris", "non-dropping-particle" : "", "parse-names" : false, "suffix" : "" }, { "dropping-particle" : "", "family" : "Pattie", "given" : "Alison", "non-dropping-particle" : "", "parse-names" : false, "suffix" : "" }, { "dropping-particle" : "", "family" : "Starr", "given" : "John M", "non-dropping-particle" : "", "parse-names" : false, "suffix" : "" }, { "dropping-particle" : "", "family" : "Deary", "given" : "Ian J", "non-dropping-particle" : "", "parse-names" : false, "suffix" : "" }, { "dropping-particle" : "", "family" : "Martin", "given" : "Richard M", "non-dropping-particle" : "", "parse-names" : false, "suffix" : "" }, { "dropping-particle" : "", "family" : "Aihie Sayer", "given" : "Avan", "non-dropping-particle" : "", "parse-names" : false, "suffix" : "" }, { "dropping-particle" : "", "family" : "Kumari", "given" : "Meena", "non-dropping-particle" : "", "parse-names" : false, "suffix" : "" }, { "dropping-particle" : "", "family" : "Cooper", "given" : "Cyrus", "non-dropping-particle" : "", "parse-names" : false, "suffix" : "" }, { "dropping-particle" : "", "family" : "Kivimaki", "given" : "Mika", "non-dropping-particle" : "", "parse-names" : false, "suffix" : "" }, { "dropping-particle" : "", "family" : "Kuh", "given" : "Diana", "non-dropping-particle" : "", "parse-names" : false, "suffix" : "" }, { "dropping-particle" : "", "family" : "Ben-Shlomo", "given" : "Yoav", "non-dropping-particle" : "", "parse-names" : false, "suffix" : "" }, { "dropping-particle" : "", "family" : "Day", "given" : "Ian N M", "non-dropping-particle" : "", "parse-names" : false, "suffix" : "" } ], "container-title" : "BMJ open", "id" : "ITEM-1", "issue" : "12", "issued" : { "date-parts" : [ [ "2015", "12", "1" ] ] }, "note" : "10.1136/bmjopen-2015-008393", "page" : "e008393", "title" : "Effect of smoking on physical and cognitive capability in later life: a multicohort study using observational and genetic approaches.", "type" : "article-journal", "volume" : "5" }, "uris" : [ "http://www.mendeley.com/documents/?uuid=d5bb53ce-851b-4b82-84bc-a022453e5de7" ] } ], "mendeley" : { "formattedCitation" : "[114]", "plainTextFormattedCitation" : "[114]", "previouslyFormattedCitation" : "[114]" }, "properties" : { "noteIndex" : 0 }, "schema" : "https://github.com/citation-style-language/schema/raw/master/csl-citation.json" }</w:instrText>
      </w:r>
      <w:r>
        <w:fldChar w:fldCharType="separate"/>
      </w:r>
      <w:r w:rsidR="0052228D" w:rsidRPr="0052228D">
        <w:rPr>
          <w:noProof/>
        </w:rPr>
        <w:t>[114]</w:t>
      </w:r>
      <w:r>
        <w:fldChar w:fldCharType="end"/>
      </w:r>
      <w:r>
        <w:t xml:space="preserve">. The strongest association was observed with </w:t>
      </w:r>
      <w:r w:rsidRPr="00A204AF">
        <w:t>current compared to never smoker status when considered in relation to walking and TUG speed (Z scores -0.23 and - 0.29 respectively (p&lt;0.0001)).</w:t>
      </w:r>
    </w:p>
    <w:p w14:paraId="793F3E8C" w14:textId="77777777" w:rsidR="00846A02" w:rsidRPr="00E52DA6" w:rsidRDefault="00846A02" w:rsidP="001D0473">
      <w:pPr>
        <w:spacing w:line="360" w:lineRule="auto"/>
        <w:rPr>
          <w:b/>
          <w:u w:val="single"/>
        </w:rPr>
      </w:pPr>
      <w:r w:rsidRPr="00E52DA6">
        <w:rPr>
          <w:b/>
          <w:u w:val="single"/>
        </w:rPr>
        <w:t>Alcohol</w:t>
      </w:r>
    </w:p>
    <w:p w14:paraId="0A4F75FA" w14:textId="4984CF8D" w:rsidR="00846A02" w:rsidRDefault="00846A02" w:rsidP="001D0473">
      <w:pPr>
        <w:spacing w:line="360" w:lineRule="auto"/>
      </w:pPr>
      <w:r>
        <w:t xml:space="preserve">Few </w:t>
      </w:r>
      <w:r w:rsidRPr="00E52DA6">
        <w:t>studies have investigate</w:t>
      </w:r>
      <w:r>
        <w:t>d</w:t>
      </w:r>
      <w:r w:rsidRPr="00E52DA6">
        <w:t xml:space="preserve"> alcohol as a</w:t>
      </w:r>
      <w:r>
        <w:t xml:space="preserve"> primary focus</w:t>
      </w:r>
      <w:r w:rsidRPr="00E52DA6">
        <w:t xml:space="preserve"> </w:t>
      </w:r>
      <w:r>
        <w:t xml:space="preserve">in relation </w:t>
      </w:r>
      <w:r w:rsidRPr="00E52DA6">
        <w:t>to muscle mass, muscle strength and ph</w:t>
      </w:r>
      <w:r>
        <w:t>ysical function in older adults but like smoking, alcohol has been considered in some studies as part of wider lifestyle analyses. A recent systematic review and meta- analysis of these studies (n=9)</w:t>
      </w:r>
      <w:r w:rsidR="009C1027">
        <w:t xml:space="preserve"> </w:t>
      </w:r>
      <w:r>
        <w:t>showed that alcohol consumption did not contribute to the development of sarcopenia</w:t>
      </w:r>
      <w:r>
        <w:fldChar w:fldCharType="begin" w:fldLock="1"/>
      </w:r>
      <w:r w:rsidR="0052228D">
        <w:instrText>ADDIN CSL_CITATION { "citationItems" : [ { "id" : "ITEM-1", "itemData" : { "DOI" : "10.1186/s12877-016-0270-x", "ISSN" : "1471-2318", "PMID" : "27170042", "abstract" : "BACKGROUND Sarcopenia, a loss of muscle strength and mass, has serious implications for older adults. Some risk factors for sarcopenia are well established. The role of other factors such as alcohol consumption is less certain. The main aim of this study was to explore the relationship between sarcopenia and alcohol consumption in people over 65 years old. METHODS Four electronic databases were searched to identify potentially relevant papers. Demographics and information on sarcopenia and alcohol consumption were extracted from relevant papers. The relationship between sarcopenia and alcohol consumption was described using odds ratios (ORs). RESULTS Of 214 papers identified as potentially relevant, 13 were ultimately included in the meta-analyses. The papers provided data from 13,155 participants. The OR (95 % CI) for sarcopenia among alcohol drinkers was 0.67 (0.54-0.83) for males, 0.89 (0.73-1.08) for females, and 0.77 (0.67-0.88) for the overall population. CONCLUSIONS The results of this meta-analysis do not support alcohol consumption as a risk factor for sarcopenia.", "author" : [ { "dropping-particle" : "", "family" : "Steffl", "given" : "Michal", "non-dropping-particle" : "", "parse-names" : false, "suffix" : "" }, { "dropping-particle" : "", "family" : "Bohannon", "given" : "Richard W", "non-dropping-particle" : "", "parse-names" : false, "suffix" : "" }, { "dropping-particle" : "", "family" : "Petr", "given" : "Miroslav", "non-dropping-particle" : "", "parse-names" : false, "suffix" : "" }, { "dropping-particle" : "", "family" : "Kohlikova", "given" : "Eva", "non-dropping-particle" : "", "parse-names" : false, "suffix" : "" }, { "dropping-particle" : "", "family" : "Holmerova", "given" : "Iva", "non-dropping-particle" : "", "parse-names" : false, "suffix" : "" } ], "container-title" : "BMC Geriatrics", "id" : "ITEM-1", "issue" : "1", "issued" : { "date-parts" : [ [ "2016" ] ] }, "language" : "eng", "page" : "99", "publisher-place" : "England", "title" : "Alcohol consumption as a risk factor for sarcopenia - a meta-analysis", "type" : "article-journal", "volume" : "16" }, "uris" : [ "http://www.mendeley.com/documents/?uuid=60ba6d12-3b74-45a0-8ef0-edbb691f434b" ] } ], "mendeley" : { "formattedCitation" : "[117]", "plainTextFormattedCitation" : "[117]", "previouslyFormattedCitation" : "[117]" }, "properties" : { "noteIndex" : 0 }, "schema" : "https://github.com/citation-style-language/schema/raw/master/csl-citation.json" }</w:instrText>
      </w:r>
      <w:r>
        <w:fldChar w:fldCharType="separate"/>
      </w:r>
      <w:r w:rsidR="0052228D" w:rsidRPr="0052228D">
        <w:rPr>
          <w:noProof/>
        </w:rPr>
        <w:t>[117]</w:t>
      </w:r>
      <w:r>
        <w:fldChar w:fldCharType="end"/>
      </w:r>
      <w:r>
        <w:t xml:space="preserve"> however a number of limitations were noted by the author including differences in methods used to </w:t>
      </w:r>
      <w:r>
        <w:lastRenderedPageBreak/>
        <w:t xml:space="preserve">measure alcohol consumption and the continuing problem of a lack of </w:t>
      </w:r>
      <w:r w:rsidR="00747D20">
        <w:t>an agreed universal</w:t>
      </w:r>
      <w:r>
        <w:t xml:space="preserve"> definition for sarcopenia. </w:t>
      </w:r>
    </w:p>
    <w:p w14:paraId="256DA7B4" w14:textId="77777777" w:rsidR="00846A02" w:rsidRDefault="00846A02" w:rsidP="001D0473">
      <w:pPr>
        <w:spacing w:line="360" w:lineRule="auto"/>
        <w:rPr>
          <w:b/>
          <w:u w:val="single"/>
        </w:rPr>
      </w:pPr>
      <w:r>
        <w:rPr>
          <w:b/>
          <w:u w:val="single"/>
        </w:rPr>
        <w:t>Co- Morbidity</w:t>
      </w:r>
    </w:p>
    <w:p w14:paraId="7AC75A7C" w14:textId="071B2B5E" w:rsidR="00E41B33" w:rsidRDefault="00687347" w:rsidP="001D0473">
      <w:pPr>
        <w:spacing w:line="360" w:lineRule="auto"/>
      </w:pPr>
      <w:r>
        <w:t>The prevalence of sarcopenia has been shown to</w:t>
      </w:r>
      <w:r w:rsidR="00747D20">
        <w:t xml:space="preserve"> be</w:t>
      </w:r>
      <w:r>
        <w:t xml:space="preserve"> higher in patients presen</w:t>
      </w:r>
      <w:r w:rsidR="0009660A">
        <w:t>ting another health condition</w:t>
      </w:r>
      <w:r w:rsidR="00253E11">
        <w:t xml:space="preserve"> </w:t>
      </w:r>
      <w:r w:rsidR="00253E11">
        <w:fldChar w:fldCharType="begin" w:fldLock="1"/>
      </w:r>
      <w:r w:rsidR="0052228D">
        <w:instrText>ADDIN CSL_CITATION { "citationItems" : [ { "id" : "ITEM-1", "itemData" : { "DOI" : "10.1186/2049-3258-72-45", "ISSN" : "0778-7367", "PMID" : "25810912", "abstract" : "Sarcopenia, operationally defined as the loss of muscle mass and muscle function, is a major health condition associated with ageing, and contributes to many components of public health at both the patient and the societal levels. Currently, no consensual definition of sarcopenia exists and therefore it is still a challenge to establish the actual prevalence of sarcopenia or to establish the direct and indirect impacts of sarcopenia on public health. Anyway, this geriatric syndrome represents a huge potential public health issue because of its multiple clinical and societal consequences. Moreover, all these aspects have an impact on healthcare costs both for the patient and the society. Therefore, the implementation of effective and broadly applicable preventive and therapeutic interventions has become a medical and societal challenge for the growing number of older persons affected by sarcopenia and its disabling complications.", "author" : [ { "dropping-particle" : "", "family" : "Beaudart", "given" : "Charlotte", "non-dropping-particle" : "", "parse-names" : false, "suffix" : "" }, { "dropping-particle" : "", "family" : "Rizzoli", "given" : "Ren\u00e9", "non-dropping-particle" : "", "parse-names" : false, "suffix" : "" }, { "dropping-particle" : "", "family" : "Bruy\u00e8re", "given" : "Olivier", "non-dropping-particle" : "", "parse-names" : false, "suffix" : "" }, { "dropping-particle" : "", "family" : "Reginster", "given" : "Jean-Yves", "non-dropping-particle" : "", "parse-names" : false, "suffix" : "" }, { "dropping-particle" : "", "family" : "Biver", "given" : "Emmanuel", "non-dropping-particle" : "", "parse-names" : false, "suffix" : "" } ], "container-title" : "Archives of public health = Archives belges de sant\u00e9 publique", "id" : "ITEM-1", "issue" : "1", "issued" : { "date-parts" : [ [ "2014", "12", "18" ] ] }, "page" : "45", "publisher" : "BioMed Central", "publisher-place" : "London", "title" : "Sarcopenia: burden and challenges for public health.", "type" : "article-journal", "volume" : "72" }, "uris" : [ "http://www.mendeley.com/documents/?uuid=305fe902-6ff0-41ef-afcc-02e434c0b122" ] } ], "mendeley" : { "formattedCitation" : "[118]", "plainTextFormattedCitation" : "[118]", "previouslyFormattedCitation" : "[118]" }, "properties" : { "noteIndex" : 0 }, "schema" : "https://github.com/citation-style-language/schema/raw/master/csl-citation.json" }</w:instrText>
      </w:r>
      <w:r w:rsidR="00253E11">
        <w:fldChar w:fldCharType="separate"/>
      </w:r>
      <w:r w:rsidR="0052228D" w:rsidRPr="0052228D">
        <w:rPr>
          <w:noProof/>
        </w:rPr>
        <w:t>[118]</w:t>
      </w:r>
      <w:r w:rsidR="00253E11">
        <w:fldChar w:fldCharType="end"/>
      </w:r>
      <w:r w:rsidR="0009660A">
        <w:t>. However, l</w:t>
      </w:r>
      <w:r w:rsidR="003B58A8">
        <w:t xml:space="preserve">ittle evidence exists to </w:t>
      </w:r>
      <w:r w:rsidR="00EF105C">
        <w:t>describe</w:t>
      </w:r>
      <w:r w:rsidR="003B58A8">
        <w:t xml:space="preserve"> the risk of individual co-morbidities and muscle mass, strength and physical function separately. </w:t>
      </w:r>
    </w:p>
    <w:p w14:paraId="4CE74CCB" w14:textId="17570D45" w:rsidR="00B7282E" w:rsidRDefault="00CB2845" w:rsidP="001D0473">
      <w:pPr>
        <w:spacing w:line="360" w:lineRule="auto"/>
      </w:pPr>
      <w:r>
        <w:t>The presence</w:t>
      </w:r>
      <w:r w:rsidR="00EF105C">
        <w:t xml:space="preserve"> of</w:t>
      </w:r>
      <w:r w:rsidR="00200ABA">
        <w:t xml:space="preserve"> many chronic illnesses such as </w:t>
      </w:r>
      <w:r>
        <w:t xml:space="preserve">chronic obstructive pulmonary disorder (COPD), cardiovascular disease and cancer have been shown to be associated with loss of muscle mass. The </w:t>
      </w:r>
      <w:r w:rsidR="00200ABA">
        <w:t>wasting of muscle in relation to chronic illness</w:t>
      </w:r>
      <w:r>
        <w:t xml:space="preserve"> is refe</w:t>
      </w:r>
      <w:r w:rsidR="00200ABA">
        <w:t>r</w:t>
      </w:r>
      <w:r>
        <w:t>red to as cachexia</w:t>
      </w:r>
      <w:r w:rsidR="00CF3FBD">
        <w:fldChar w:fldCharType="begin" w:fldLock="1"/>
      </w:r>
      <w:r w:rsidR="0052228D">
        <w:instrText>ADDIN CSL_CITATION { "citationItems" : [ { "id" : "ITEM-1", "itemData" : { "ISBN" : "1176-9106 (Print)", "ISSN" : "11769106", "PMID" : "18229567", "abstract" : "Many patients with chronic obstructive pulmonary disease (COPD) suffer from exercise intolerance. In about 40% of the patients exercise capacity is limited by alterations in skeletal muscle rather than pulmonary problems. Indeed, COPD is often associated with muscle wasting and a slow-to-fast shift in fiber type composition resulting in weakness and an earlier onset of muscle fatigue, respectively. Clearly, limiting muscle wasting during COPD benefits the patient by improving the quality of life and also the chance of survival. To successfully combat muscle wasting and remodeling during COPD a clear understanding of the causes and mechanisms is needed. Disuse, hypoxemia, malnutrition, oxidative stress and systemic inflammation may all cause muscle atrophy. Particularly when systemic inflammation is elevated muscle wasting becomes a serious complication. The muscle wasting may at least partly be due to an increased activity of the ubiquitin proteasome pathway and apoptosis. However, it might well be that an impaired regenerative potential of the muscle rather than the increased protein degradation is the crucial factor in the loss of muscle mass during COPD with a high degree of systemic inflammation. Finally, we briefly discuss the various treatments and rehabilitation strategies available to control muscle wasting and fatigue in patients with COPD.", "author" : [ { "dropping-particle" : "", "family" : "W\u00fcst", "given" : "Rob C I", "non-dropping-particle" : "", "parse-names" : false, "suffix" : "" }, { "dropping-particle" : "", "family" : "Degens", "given" : "Hans", "non-dropping-particle" : "", "parse-names" : false, "suffix" : "" } ], "container-title" : "International Journal of COPD", "id" : "ITEM-1", "issue" : "3", "issued" : { "date-parts" : [ [ "2007", "9" ] ] }, "page" : "289-300", "publisher" : "Dove Medical Press", "title" : "Factors contributing to muscle wasting and dysfunction in COPD patients", "type" : "article", "volume" : "2" }, "uris" : [ "http://www.mendeley.com/documents/?uuid=82a1d7d1-b9b7-4c9e-a165-c47cd3c531fc" ] }, { "id" : "ITEM-2", "itemData" : { "DOI" : "10.1007/s11739-012-0807-8", "ISBN" : "1828-0447", "ISSN" : "18280447", "PMID" : "22773188", "abstract" : "Cachexia and sarcopenia present several analogies in both the pathogenic mechanisms and the clinical picture. The loss of muscle mass and strength is a hallmark of these two clinical conditions. Although frequently overlapping and often indistinguishable, especially in old individuals, these two conditions should be considered distinct clinical entities. A prompt and accurate patient evaluation, guiding the physician through a proper differential diagnostic procedure and providing the best therapeutic options, is recommended. Given the several commonalities between cachexia and sarcopenia, it is likely that the therapeutic approaches may prove effective in both conditions. This review focuses on the most recent available literature and aims at providing physicians with the correct tools that are available to aid in diagnosing these two different entities that often clinically overlap. Currently available or proposed therapeutic strategies for pre-cachexia, cachexia and sarcopenia are also briefly described.", "author" : [ { "dropping-particle" : "", "family" : "Muscaritoli", "given" : "Maurizio", "non-dropping-particle" : "", "parse-names" : false, "suffix" : "" }, { "dropping-particle" : "", "family" : "Lucia", "given" : "Simone", "non-dropping-particle" : "", "parse-names" : false, "suffix" : "" }, { "dropping-particle" : "", "family" : "Molfino", "given" : "Alessio", "non-dropping-particle" : "", "parse-names" : false, "suffix" : "" }, { "dropping-particle" : "", "family" : "Cederholm", "given" : "Tommy", "non-dropping-particle" : "", "parse-names" : false, "suffix" : "" }, { "dropping-particle" : "", "family" : "Rossi Fanelli", "given" : "Filippo", "non-dropping-particle" : "", "parse-names" : false, "suffix" : "" } ], "container-title" : "Internal and Emergency Medicine", "id" : "ITEM-2", "issue" : "7", "issued" : { "date-parts" : [ [ "2013" ] ] }, "page" : "553-560", "title" : "Muscle atrophy in aging and chronic diseases: Is it sarcopenia or cachexia?", "type" : "article", "volume" : "8" }, "uris" : [ "http://www.mendeley.com/documents/?uuid=578e6b92-d41a-4857-a17e-119d28c8366f" ] } ], "mendeley" : { "formattedCitation" : "[119, 120]", "plainTextFormattedCitation" : "[119, 120]", "previouslyFormattedCitation" : "[119, 120]" }, "properties" : { "noteIndex" : 0 }, "schema" : "https://github.com/citation-style-language/schema/raw/master/csl-citation.json" }</w:instrText>
      </w:r>
      <w:r w:rsidR="00CF3FBD">
        <w:fldChar w:fldCharType="separate"/>
      </w:r>
      <w:r w:rsidR="0052228D" w:rsidRPr="0052228D">
        <w:rPr>
          <w:noProof/>
        </w:rPr>
        <w:t>[119, 120]</w:t>
      </w:r>
      <w:r w:rsidR="00CF3FBD">
        <w:fldChar w:fldCharType="end"/>
      </w:r>
      <w:r w:rsidR="00586BE3">
        <w:t>and can occur at any ages but is particularly common with increasing age</w:t>
      </w:r>
      <w:r w:rsidR="004E57B0">
        <w:t xml:space="preserve">. </w:t>
      </w:r>
      <w:r w:rsidR="00CF3FBD">
        <w:t>P</w:t>
      </w:r>
      <w:r w:rsidR="00B7282E">
        <w:t>reval</w:t>
      </w:r>
      <w:r w:rsidR="008C7171">
        <w:t xml:space="preserve">ence of sarcopenia, defined by gender specific </w:t>
      </w:r>
      <w:r w:rsidR="00B7282E">
        <w:t>lean body mass</w:t>
      </w:r>
      <w:r w:rsidR="008C7171">
        <w:t xml:space="preserve"> cut points, was </w:t>
      </w:r>
      <w:r w:rsidR="00CF3FBD">
        <w:t xml:space="preserve">found to be </w:t>
      </w:r>
      <w:r w:rsidR="008C7171">
        <w:t xml:space="preserve">high </w:t>
      </w:r>
      <w:r w:rsidR="00CF3FBD">
        <w:t>in Chinese patients receiving treatment for cancer,</w:t>
      </w:r>
      <w:r w:rsidR="00A24807">
        <w:t xml:space="preserve"> 96 out of 113 patients</w:t>
      </w:r>
      <w:r w:rsidR="00CF3FBD">
        <w:t xml:space="preserve"> having the condition </w:t>
      </w:r>
      <w:r w:rsidR="00CF3FBD">
        <w:fldChar w:fldCharType="begin" w:fldLock="1"/>
      </w:r>
      <w:r w:rsidR="0052228D">
        <w:instrText>ADDIN CSL_CITATION { "citationItems" : [ { "id" : "ITEM-1", "itemData" : { "DOI" : "10.3892/ol.2015.4019", "ISSN" : "17921082", "PMID" : "26893724", "abstract" : "The objective of the present study was to investigate the incidence of and possible risk factors associated with sarcopenia among cancer patients. Patients with cancer were examined through the use of lumbar magnetic resonance imaging, and clinical data was collected between September and December, 2012, at Jilin Province Tumor Hospital (Changchun, China). The data was subsequently compared between patients with and without sarcopenia. Of the 113 treated cancer patients, 96 patients [39 males (L3 index, &lt;52.4 cm(2)/m(2)) and 57 females (L3 index, &lt;38.5 cm(2)/m(2))] suffered from sarcopenia. Overall, the development of sarcopenia was not significantly associated with patient age or treatment, including surgery, chemotherapy or radiotherapy (P&gt;0.05). The frequency of treatment-associated complications did not differ significantly between patients with or without sarcopenia. However, males were more inclined to develop sarcopenia than females (P=0.02). Patients with sarcopenia had significantly less lymphocytes than patients without sarcopenia (P=0.03). This was confirmed through multiple logistic regression analyses (P=0.046), which also identified that patients with cancer with an Eastern Cooperative Oncology Group score &gt;2 had a significantly increased risk of developing sarcopenia. Finally, the serum albumin level in sarcopenia patients was 36.18\u00b14.65 g/l, which was not significantly less than that of patients without sarcopenia (39.67\u00b13.69 g/l; P=0.11). The incidence of sarcopenia among patients with cancer is high, particularly for males. Further research with larger sample sizes would be beneficial, with the aim of verifying the results obtained in the present study. During the treatment of patients with sarcopenia, precaution should continue to be taken to prevent associated complications, including infection, diarrhea and myelosuppression.", "author" : [ { "dropping-particle" : "", "family" : "Zhang", "given" : "Guoxing", "non-dropping-particle" : "", "parse-names" : false, "suffix" : "" }, { "dropping-particle" : "", "family" : "Li", "given" : "Xiujiang", "non-dropping-particle" : "", "parse-names" : false, "suffix" : "" }, { "dropping-particle" : "", "family" : "Sui", "given" : "Changping", "non-dropping-particle" : "", "parse-names" : false, "suffix" : "" }, { "dropping-particle" : "", "family" : "Zhao", "given" : "Hui", "non-dropping-particle" : "", "parse-names" : false, "suffix" : "" }, { "dropping-particle" : "", "family" : "Zhao", "given" : "Jihong", "non-dropping-particle" : "", "parse-names" : false, "suffix" : "" }, { "dropping-particle" : "", "family" : "Hou", "given" : "Yue", "non-dropping-particle" : "", "parse-names" : false, "suffix" : "" }, { "dropping-particle" : "", "family" : "Du", "given" : "Yujun", "non-dropping-particle" : "", "parse-names" : false, "suffix" : "" } ], "container-title" : "Oncology Letters", "id" : "ITEM-1", "issue" : "2", "issued" : { "date-parts" : [ [ "2016", "2", "9" ] ] }, "page" : "1230-1234", "publisher" : "D.A. Spandidos", "title" : "Incidence and risk factor analysis for sarcopenia in patients with cancer", "type" : "article-journal", "volume" : "11" }, "uris" : [ "http://www.mendeley.com/documents/?uuid=eab6fe74-c2d1-46fb-bc0b-4ab996364106" ] } ], "mendeley" : { "formattedCitation" : "[121]", "plainTextFormattedCitation" : "[121]", "previouslyFormattedCitation" : "[121]" }, "properties" : { "noteIndex" : 0 }, "schema" : "https://github.com/citation-style-language/schema/raw/master/csl-citation.json" }</w:instrText>
      </w:r>
      <w:r w:rsidR="00CF3FBD">
        <w:fldChar w:fldCharType="separate"/>
      </w:r>
      <w:r w:rsidR="0052228D" w:rsidRPr="0052228D">
        <w:rPr>
          <w:noProof/>
        </w:rPr>
        <w:t>[121]</w:t>
      </w:r>
      <w:r w:rsidR="00CF3FBD">
        <w:fldChar w:fldCharType="end"/>
      </w:r>
      <w:r w:rsidR="00CF3FBD">
        <w:t>. In this study m</w:t>
      </w:r>
      <w:r w:rsidR="00A24807">
        <w:t>en with cancer were found to have greater risk of developing sarcopenia than women</w:t>
      </w:r>
      <w:r w:rsidR="00CF3FBD">
        <w:fldChar w:fldCharType="begin" w:fldLock="1"/>
      </w:r>
      <w:r w:rsidR="0052228D">
        <w:instrText>ADDIN CSL_CITATION { "citationItems" : [ { "id" : "ITEM-1", "itemData" : { "DOI" : "10.3892/ol.2015.4019", "ISSN" : "17921082", "PMID" : "26893724", "abstract" : "The objective of the present study was to investigate the incidence of and possible risk factors associated with sarcopenia among cancer patients. Patients with cancer were examined through the use of lumbar magnetic resonance imaging, and clinical data was collected between September and December, 2012, at Jilin Province Tumor Hospital (Changchun, China). The data was subsequently compared between patients with and without sarcopenia. Of the 113 treated cancer patients, 96 patients [39 males (L3 index, &lt;52.4 cm(2)/m(2)) and 57 females (L3 index, &lt;38.5 cm(2)/m(2))] suffered from sarcopenia. Overall, the development of sarcopenia was not significantly associated with patient age or treatment, including surgery, chemotherapy or radiotherapy (P&gt;0.05). The frequency of treatment-associated complications did not differ significantly between patients with or without sarcopenia. However, males were more inclined to develop sarcopenia than females (P=0.02). Patients with sarcopenia had significantly less lymphocytes than patients without sarcopenia (P=0.03). This was confirmed through multiple logistic regression analyses (P=0.046), which also identified that patients with cancer with an Eastern Cooperative Oncology Group score &gt;2 had a significantly increased risk of developing sarcopenia. Finally, the serum albumin level in sarcopenia patients was 36.18\u00b14.65 g/l, which was not significantly less than that of patients without sarcopenia (39.67\u00b13.69 g/l; P=0.11). The incidence of sarcopenia among patients with cancer is high, particularly for males. Further research with larger sample sizes would be beneficial, with the aim of verifying the results obtained in the present study. During the treatment of patients with sarcopenia, precaution should continue to be taken to prevent associated complications, including infection, diarrhea and myelosuppression.", "author" : [ { "dropping-particle" : "", "family" : "Zhang", "given" : "Guoxing", "non-dropping-particle" : "", "parse-names" : false, "suffix" : "" }, { "dropping-particle" : "", "family" : "Li", "given" : "Xiujiang", "non-dropping-particle" : "", "parse-names" : false, "suffix" : "" }, { "dropping-particle" : "", "family" : "Sui", "given" : "Changping", "non-dropping-particle" : "", "parse-names" : false, "suffix" : "" }, { "dropping-particle" : "", "family" : "Zhao", "given" : "Hui", "non-dropping-particle" : "", "parse-names" : false, "suffix" : "" }, { "dropping-particle" : "", "family" : "Zhao", "given" : "Jihong", "non-dropping-particle" : "", "parse-names" : false, "suffix" : "" }, { "dropping-particle" : "", "family" : "Hou", "given" : "Yue", "non-dropping-particle" : "", "parse-names" : false, "suffix" : "" }, { "dropping-particle" : "", "family" : "Du", "given" : "Yujun", "non-dropping-particle" : "", "parse-names" : false, "suffix" : "" } ], "container-title" : "Oncology Letters", "id" : "ITEM-1", "issue" : "2", "issued" : { "date-parts" : [ [ "2016", "2", "9" ] ] }, "page" : "1230-1234", "publisher" : "D.A. Spandidos", "title" : "Incidence and risk factor analysis for sarcopenia in patients with cancer", "type" : "article-journal", "volume" : "11" }, "uris" : [ "http://www.mendeley.com/documents/?uuid=eab6fe74-c2d1-46fb-bc0b-4ab996364106" ] } ], "mendeley" : { "formattedCitation" : "[121]", "plainTextFormattedCitation" : "[121]", "previouslyFormattedCitation" : "[121]" }, "properties" : { "noteIndex" : 0 }, "schema" : "https://github.com/citation-style-language/schema/raw/master/csl-citation.json" }</w:instrText>
      </w:r>
      <w:r w:rsidR="00CF3FBD">
        <w:fldChar w:fldCharType="separate"/>
      </w:r>
      <w:r w:rsidR="0052228D" w:rsidRPr="0052228D">
        <w:rPr>
          <w:noProof/>
        </w:rPr>
        <w:t>[121]</w:t>
      </w:r>
      <w:r w:rsidR="00CF3FBD">
        <w:fldChar w:fldCharType="end"/>
      </w:r>
      <w:r w:rsidR="00A24807">
        <w:t xml:space="preserve">. </w:t>
      </w:r>
    </w:p>
    <w:p w14:paraId="6079EA6D" w14:textId="5760270A" w:rsidR="00EF105C" w:rsidRDefault="00A24807" w:rsidP="001D0473">
      <w:pPr>
        <w:spacing w:line="360" w:lineRule="auto"/>
      </w:pPr>
      <w:r>
        <w:t xml:space="preserve">Type 2 </w:t>
      </w:r>
      <w:r w:rsidR="0042602D" w:rsidRPr="0042602D">
        <w:t xml:space="preserve">Diabetes </w:t>
      </w:r>
      <w:r w:rsidR="00EF105C">
        <w:t>has</w:t>
      </w:r>
      <w:r>
        <w:t xml:space="preserve"> been shown to be </w:t>
      </w:r>
      <w:r w:rsidR="0042602D">
        <w:t xml:space="preserve">associated with loss of muscle  </w:t>
      </w:r>
      <w:r w:rsidR="0042602D">
        <w:fldChar w:fldCharType="begin" w:fldLock="1"/>
      </w:r>
      <w:r w:rsidR="0052228D">
        <w:instrText>ADDIN CSL_CITATION { "citationItems" : [ { "id" : "ITEM-1", "itemData" : { "DOI" : "10.2337/dc09-0264.", "ISBN" : "0149-5992", "ISSN" : "1935-5548", "PMID" : "19549734", "abstract" : "OBJECTIVE A loss of skeletal muscle mass is frequently observed in older adults. The aim of the study was to investigate the impact of type 2 diabetes on the changes in body composition, with particular interest in the skeletal muscle mass. RESEARCH DESIGN AND METHODS We examined total body composition with dual-energy X-ray absorptiometry annually for 6 years in 2,675 older adults. We also measured mid-thigh muscle cross-sectional area (CSA) with computed tomography in year 1 and year 6. At baseline, 75-g oral glucose challenge tests were performed. Diagnosed diabetes (n = 402, 15.0%) was identified by self-report or use of hypoglycemic agents. Undiagnosed diabetes (n = 226, 8.4%) was defined by fasting plasma glucose (\u22657 mmol/l) or 2-h postchallenge plasma glucose (\u226511.1 mmol/l). Longitudinal regression models were fit to examine the effect of diabetes on the changes in body composition variables. RESULTS Older adults with either diagnosed or undiagnosed type 2 diabetes showed excessive loss of appendicular lean mass and trunk fat mass compared with nondiabetic subjects. Thigh muscle CSA declined two times faster in older women with diabetes than their nondiabetic counterparts. These findings remained significant after adjusting for age, sex, race, clinic site, baseline BMI, weight change intention, and actual weight changes over time. CONCLUSIONS Type 2 diabetes is associated with excessive loss of skeletal muscle and trunk fat mass in community-dwelling older adults. Older women with type 2 diabetes are at especially high risk for loss of skeletal muscle mass.", "author" : [ { "dropping-particle" : "", "family" : "Park", "given" : "Sw", "non-dropping-particle" : "", "parse-names" : false, "suffix" : "" }, { "dropping-particle" : "", "family" : "Goodpaster", "given" : "Bh", "non-dropping-particle" : "", "parse-names" : false, "suffix" : "" }, { "dropping-particle" : "", "family" : "Lee", "given" : "Js", "non-dropping-particle" : "", "parse-names" : false, "suffix" : "" }, { "dropping-particle" : "", "family" : "Kuller", "given" : "Lh", "non-dropping-particle" : "", "parse-names" : false, "suffix" : "" }, { "dropping-particle" : "", "family" : "Boudreau", "given" : "Robert", "non-dropping-particle" : "", "parse-names" : false, "suffix" : "" }, { "dropping-particle" : "", "family" : "Rekeneire", "given" : "N", "non-dropping-particle" : "De", "parse-names" : false, "suffix" : "" }, { "dropping-particle" : "", "family" : "Harris", "given" : "Tb", "non-dropping-particle" : "", "parse-names" : false, "suffix" : "" }, { "dropping-particle" : "", "family" : "Kritchevsky", "given" : "Stephen", "non-dropping-particle" : "", "parse-names" : false, "suffix" : "" }, { "dropping-particle" : "", "family" : "Tylavsky", "given" : "Fa", "non-dropping-particle" : "", "parse-names" : false, "suffix" : "" }, { "dropping-particle" : "", "family" : "Nevitt", "given" : "Michael", "non-dropping-particle" : "", "parse-names" : false, "suffix" : "" }, { "dropping-particle" : "", "family" : "Cho", "given" : "Yw", "non-dropping-particle" : "", "parse-names" : false, "suffix" : "" }, { "dropping-particle" : "", "family" : "Newman", "given" : "Ab", "non-dropping-particle" : "", "parse-names" : false, "suffix" : "" } ], "container-title" : "Diabetes Care", "id" : "ITEM-1", "issue" : "11", "issued" : { "date-parts" : [ [ "2009", "11", "1" ] ] }, "note" : "10.2337/dc09-0264", "page" : "1993-1997", "title" : "Excessive loss of skeletal muscle mass in older adults with type 2 diabetes", "type" : "article-journal", "volume" : "32" }, "uris" : [ "http://www.mendeley.com/documents/?uuid=34256d38-930a-41b2-95b3-b4649e914beb" ] } ], "mendeley" : { "formattedCitation" : "[122]", "plainTextFormattedCitation" : "[122]", "previouslyFormattedCitation" : "[122]" }, "properties" : { "noteIndex" : 0 }, "schema" : "https://github.com/citation-style-language/schema/raw/master/csl-citation.json" }</w:instrText>
      </w:r>
      <w:r w:rsidR="0042602D">
        <w:fldChar w:fldCharType="separate"/>
      </w:r>
      <w:r w:rsidR="0052228D" w:rsidRPr="0052228D">
        <w:rPr>
          <w:noProof/>
        </w:rPr>
        <w:t>[122]</w:t>
      </w:r>
      <w:r w:rsidR="0042602D">
        <w:fldChar w:fldCharType="end"/>
      </w:r>
      <w:r w:rsidR="00EF105C">
        <w:t xml:space="preserve">  as well as declines in muscle strength</w:t>
      </w:r>
      <w:r w:rsidR="00EF105C">
        <w:fldChar w:fldCharType="begin" w:fldLock="1"/>
      </w:r>
      <w:r w:rsidR="0052228D">
        <w:instrText>ADDIN CSL_CITATION { "citationItems" : [ { "id" : "ITEM-1", "itemData" : { "DOI" : "10.1186/1471-2318-13-74", "ISBN" : "1471-2318", "ISSN" : "1471-2318", "PMID" : "23865675", "abstract" : "BACKGROUND: Loss of muscle mass and muscle strength are natural consequences of the aging process, accompanied by an increased prevalence of chronic health conditions. Research suggests that in the elderly, the presence of comorbidities may impact the muscle mass/strength relationship. The objectives of this study were to characterize the muscle mass/strength relationship in older adults in the USA and to examine the impact of a variety of comorbidities on this relationship. METHODS: Data were obtained from the National Health and Nutrition Examination Survey 1999-2002 databases. Subjects aged 50 years and older were included in the present study. Muscle mass was assessed by height-adjusted appendicular skeleton muscle mass (aASM) in kg/m2, as measured by dual-energy x-ray absorptiometry. Muscle strength was assessed via isokinetic quadriceps strength (IQS) in newton as measured by a dynamometer. The relationship between aASM and IQS was assessed adjusting for age and gender. The effects of a variety of comorbidities on IQS and/or on the relationship between IQS and aASM were assessed using multiple regression models. RESULTS: This study included 2,647 individuals, with a mean age of 62.6 years and 52.9% of whom were female. The mean (SE) aASM (kg/m2) was 7.3 (0.04), and the mean (SE) IQS (newton) was 365.0 (3.00). After adjusting for age and gender, the correlation coefficient between aASM and IQS was 0.365 (P &lt; 0.001). Diabetes, coronary heart disease/congestive heart failure (CHD/CHF), and vision problems were significant predictors of lower muscle strength (P &lt; 0.05) in the multiple regression models that adjusted for age, gender, and aASM, and obesity significantly modified the relationship between aASM and IQS (P &lt; 0.05). CONCLUSIONS: Among individuals aged 50 and older in the US, muscle mass and muscle strength are positively correlated, independent of the associations of age and gender with muscle mass and strength. A variety of comorbid medical conditions serve as independent predictors of lower muscle strength (e.g., diabetes, CHD/CHF, vision problems) and/or modify the relationship between muscle mass and muscle strength (e.g., obesity).", "author" : [ { "dropping-particle" : "", "family" : "Chen", "given" : "Lei", "non-dropping-particle" : "", "parse-names" : false, "suffix" : "" }, { "dropping-particle" : "", "family" : "Nelson", "given" : "David R", "non-dropping-particle" : "", "parse-names" : false, "suffix" : "" }, { "dropping-particle" : "", "family" : "Zhao", "given" : "Yang", "non-dropping-particle" : "", "parse-names" : false, "suffix" : "" }, { "dropping-particle" : "", "family" : "Cui", "given" : "Zhanglin", "non-dropping-particle" : "", "parse-names" : false, "suffix" : "" }, { "dropping-particle" : "", "family" : "Johnston", "given" : "Joseph A", "non-dropping-particle" : "", "parse-names" : false, "suffix" : "" } ], "container-title" : "BMC Geriatr", "id" : "ITEM-1", "issued" : { "date-parts" : [ [ "2013" ] ] }, "language" : "eng", "page" : "74", "publisher-place" : "England", "title" : "Relationship between muscle mass and muscle strength, and the impact of comorbidities: a population-based, cross-sectional study of older adults in the United States", "type" : "article-journal", "volume" : "13" }, "uris" : [ "http://www.mendeley.com/documents/?uuid=41b2cd3f-460c-4e3d-a153-8ab621fc06c8" ] }, { "id" : "ITEM-2", "itemData" : { "DOI" : "10.2337/dc09-0264.", "ISBN" : "0149-5992", "ISSN" : "1935-5548", "PMID" : "19549734", "abstract" : "OBJECTIVE A loss of skeletal muscle mass is frequently observed in older adults. The aim of the study was to investigate the impact of type 2 diabetes on the changes in body composition, with particular interest in the skeletal muscle mass. RESEARCH DESIGN AND METHODS We examined total body composition with dual-energy X-ray absorptiometry annually for 6 years in 2,675 older adults. We also measured mid-thigh muscle cross-sectional area (CSA) with computed tomography in year 1 and year 6. At baseline, 75-g oral glucose challenge tests were performed. Diagnosed diabetes (n = 402, 15.0%) was identified by self-report or use of hypoglycemic agents. Undiagnosed diabetes (n = 226, 8.4%) was defined by fasting plasma glucose (\u22657 mmol/l) or 2-h postchallenge plasma glucose (\u226511.1 mmol/l). Longitudinal regression models were fit to examine the effect of diabetes on the changes in body composition variables. RESULTS Older adults with either diagnosed or undiagnosed type 2 diabetes showed excessive loss of appendicular lean mass and trunk fat mass compared with nondiabetic subjects. Thigh muscle CSA declined two times faster in older women with diabetes than their nondiabetic counterparts. These findings remained significant after adjusting for age, sex, race, clinic site, baseline BMI, weight change intention, and actual weight changes over time. CONCLUSIONS Type 2 diabetes is associated with excessive loss of skeletal muscle and trunk fat mass in community-dwelling older adults. Older women with type 2 diabetes are at especially high risk for loss of skeletal muscle mass.", "author" : [ { "dropping-particle" : "", "family" : "Park", "given" : "Sw", "non-dropping-particle" : "", "parse-names" : false, "suffix" : "" }, { "dropping-particle" : "", "family" : "Goodpaster", "given" : "Bh", "non-dropping-particle" : "", "parse-names" : false, "suffix" : "" }, { "dropping-particle" : "", "family" : "Lee", "given" : "Js", "non-dropping-particle" : "", "parse-names" : false, "suffix" : "" }, { "dropping-particle" : "", "family" : "Kuller", "given" : "Lh", "non-dropping-particle" : "", "parse-names" : false, "suffix" : "" }, { "dropping-particle" : "", "family" : "Boudreau", "given" : "Robert", "non-dropping-particle" : "", "parse-names" : false, "suffix" : "" }, { "dropping-particle" : "", "family" : "Rekeneire", "given" : "N", "non-dropping-particle" : "De", "parse-names" : false, "suffix" : "" }, { "dropping-particle" : "", "family" : "Harris", "given" : "Tb", "non-dropping-particle" : "", "parse-names" : false, "suffix" : "" }, { "dropping-particle" : "", "family" : "Kritchevsky", "given" : "Stephen", "non-dropping-particle" : "", "parse-names" : false, "suffix" : "" }, { "dropping-particle" : "", "family" : "Tylavsky", "given" : "Fa", "non-dropping-particle" : "", "parse-names" : false, "suffix" : "" }, { "dropping-particle" : "", "family" : "Nevitt", "given" : "Michael", "non-dropping-particle" : "", "parse-names" : false, "suffix" : "" }, { "dropping-particle" : "", "family" : "Cho", "given" : "Yw", "non-dropping-particle" : "", "parse-names" : false, "suffix" : "" }, { "dropping-particle" : "", "family" : "Newman", "given" : "Ab", "non-dropping-particle" : "", "parse-names" : false, "suffix" : "" } ], "container-title" : "Diabetes Care", "id" : "ITEM-2", "issue" : "11", "issued" : { "date-parts" : [ [ "2009", "11", "1" ] ] }, "note" : "10.2337/dc09-0264", "page" : "1993-1997", "title" : "Excessive loss of skeletal muscle mass in older adults with type 2 diabetes", "type" : "article-journal", "volume" : "32" }, "uris" : [ "http://www.mendeley.com/documents/?uuid=34256d38-930a-41b2-95b3-b4649e914beb" ] }, { "id" : "ITEM-3", "itemData" : { "DOI" : "10.2337/diacare.28.10.2541", "ISBN" : "0149-5992 (Print) 0149-5992 (Linking)", "ISSN" : "01495992", "PMID" : "16186295", "author" : [ { "dropping-particle" : "", "family" : "Sayer", "given" : "Avan Aihie", "non-dropping-particle" : "", "parse-names" : false, "suffix" : "" }, { "dropping-particle" : "", "family" : "Dennison", "given" : "Elaine M", "non-dropping-particle" : "", "parse-names" : false, "suffix" : "" }, { "dropping-particle" : "", "family" : "Syddall", "given" : "Holly E", "non-dropping-particle" : "", "parse-names" : false, "suffix" : "" }, { "dropping-particle" : "", "family" : "Gilbody", "given" : "Helen J", "non-dropping-particle" : "", "parse-names" : false, "suffix" : "" }, { "dropping-particle" : "", "family" : "Phillips", "given" : "David I W", "non-dropping-particle" : "", "parse-names" : false, "suffix" : "" }, { "dropping-particle" : "", "family" : "Cooper", "given" : "Cyrus", "non-dropping-particle" : "", "parse-names" : false, "suffix" : "" } ], "container-title" : "Diabetes Care", "edition" : "2005/09/28", "id" : "ITEM-3", "issue" : "10", "issued" : { "date-parts" : [ [ "2005" ] ] }, "language" : "eng", "page" : "2541-2542", "title" : "Type 2 diabetes, muscle strength, and impaired physical function: The tip of the iceberg?", "type" : "article-journal", "volume" : "28" }, "uris" : [ "http://www.mendeley.com/documents/?uuid=d22811f4-5f84-430b-a062-daeb4e652cea" ] } ], "mendeley" : { "formattedCitation" : "[122\u2013124]", "plainTextFormattedCitation" : "[122\u2013124]", "previouslyFormattedCitation" : "[122\u2013124]" }, "properties" : { "noteIndex" : 0 }, "schema" : "https://github.com/citation-style-language/schema/raw/master/csl-citation.json" }</w:instrText>
      </w:r>
      <w:r w:rsidR="00EF105C">
        <w:fldChar w:fldCharType="separate"/>
      </w:r>
      <w:r w:rsidR="0052228D" w:rsidRPr="0052228D">
        <w:rPr>
          <w:noProof/>
        </w:rPr>
        <w:t>[122–124]</w:t>
      </w:r>
      <w:r w:rsidR="00EF105C">
        <w:fldChar w:fldCharType="end"/>
      </w:r>
      <w:r w:rsidR="00EF105C">
        <w:t xml:space="preserve"> and physical performance </w:t>
      </w:r>
      <w:r w:rsidR="00EF105C">
        <w:fldChar w:fldCharType="begin" w:fldLock="1"/>
      </w:r>
      <w:r w:rsidR="0052228D">
        <w:instrText>ADDIN CSL_CITATION { "citationItems" : [ { "id" : "ITEM-1", "itemData" : { "DOI" : "10.2337/dc07-1784", "ISBN" : "0149-5992", "ISSN" : "01495992", "PMID" : "18024850", "abstract" : "OBJECTIVE To explore the nature of functional impairment in older people with diabetes. RESEARCH DESIGN AND METHODS A population-based case-control study with detailed assessment of diabetes and functional status was undertaken. RESULTS Altogether, 403 case subjects and 403 matched control subjects were studied (median age 75 years, 51% female). Subjects with diabetes had more comorbidities than control subjects (mean 2.5 vs. 1.9, P &lt; 0.0001) and were more likely to have severe functional impairment (4 vs. 1%, Barthel score &lt;5, P &lt; 0.001). Health status pertaining to physical function was reduced in case subjects (SF36 60 vs. 40, P &lt; 0.0001). In a multivariate model controlling for age, hypertension, cerebrovascular disease, chronic obstructive pulmonary disease, cancer, osteoarthritis, and dementia, diabetes remained significantly associated with mobility limitation (odds ratio 2.1, P &lt; 0.001). CONCLUSIONS Older people with diabetes have considerable functional impairment associated with reduced health status. This population may benefit from comprehensive geriatric assessment and tailored diabetes management.", "author" : [ { "dropping-particle" : "", "family" : "Sinclair", "given" : "Alan J", "non-dropping-particle" : "", "parse-names" : false, "suffix" : "" }, { "dropping-particle" : "", "family" : "Conroy", "given" : "Simon P", "non-dropping-particle" : "", "parse-names" : false, "suffix" : "" }, { "dropping-particle" : "", "family" : "Bayer", "given" : "Antony J", "non-dropping-particle" : "", "parse-names" : false, "suffix" : "" } ], "container-title" : "Diabetes Care", "id" : "ITEM-1", "issue" : "2", "issued" : { "date-parts" : [ [ "2008", "1", "28" ] ] }, "page" : "233-235", "title" : "Impact of diabetes on physical function in older people", "type" : "article-journal", "volume" : "31" }, "uris" : [ "http://www.mendeley.com/documents/?uuid=e33dbbf7-cad5-4765-abaa-7b039c2ac1cf" ] }, { "id" : "ITEM-2", "itemData" : { "DOI" : "60/9/1152 [pii]", "ISBN" : "1079-5006 (Print)\\r1079-5006 (Linking)", "ISSN" : "1079-5006", "PMID" : "16183955", "abstract" : "BACKGROUND: Little is known about the effect of diabetes mellitus on subsequent lower body disability in older Mexican Americans, one of the fastest growing ethnic groups in the United States. The aim of this study is to examine the relationship between diabetes mellitus and incident lower body disability over a 7-year follow-up period. METHODS: Ours was a 7-year prospective cohort study of 1835 Mexican-American individuals &gt; or = 65 years old, nondisabled at baseline, and residing in five Southwestern states. Measures included self-reported physician diagnosis of diabetes, stroke, heart attack, hip fracture, arthritis, or cancer. Disability measures included activities of daily living (ADLs), mobility tasks, and an 8-foot walk test. Body mass index, depressive symptoms, and vision function were also measured. RESULTS: At 7-year follow-up, 48.7% of diabetic participants nondisabled at baseline developed limitations in one or more measures of lower body function. Cox proportional regression analyses showed that diabetic participants were more likely to report any limitation in lower body ADL function (hazard ratio [HR] = 2.05, 95% confidence interval [CI], 1.58-2.67), mobility tasks (HR = 1.69, 95% CI, 1.39-2.04), and 8-foot walk (HR = 1.46, 95% CI, 1.15-1.85) compared with nondiabetic participants, after controlling for relevant factors. Older age and having one or more diabetic complications were significantly associated with increased risk of limitations in any lower body ADL and mobility task at follow-up. CONCLUSION: Older Mexican Americans with diabetes mellitus are at high risk for development of lower body disability over time. Awareness of disability as a potentially modifiable complication and use of interventions to reduce disability should become health priorities for older Mexican Americans with diabetes.", "author" : [ { "dropping-particle" : "", "family" : "Snih", "given" : "Soham", "non-dropping-particle" : "Al", "parse-names" : false, "suffix" : "" }, { "dropping-particle" : "", "family" : "Fisher", "given" : "Michielle N", "non-dropping-particle" : "", "parse-names" : false, "suffix" : "" }, { "dropping-particle" : "", "family" : "Raji", "given" : "Mukaila A", "non-dropping-particle" : "", "parse-names" : false, "suffix" : "" }, { "dropping-particle" : "", "family" : "Markides", "given" : "Kyriakos S", "non-dropping-particle" : "", "parse-names" : false, "suffix" : "" }, { "dropping-particle" : "V", "family" : "Ostir", "given" : "Glenn", "non-dropping-particle" : "", "parse-names" : false, "suffix" : "" }, { "dropping-particle" : "", "family" : "Goodwin", "given" : "James S", "non-dropping-particle" : "", "parse-names" : false, "suffix" : "" } ], "container-title" : "The journals of gerontology. Series A, Biological sciences and medical sciences", "id" : "ITEM-2", "issue" : "9", "issued" : { "date-parts" : [ [ "2005", "9" ] ] }, "language" : "eng", "page" : "1152-1156", "publisher-place" : "United States", "title" : "Diabetes mellitus and incidence of lower body disability among older Mexican Americans.", "type" : "article-journal", "volume" : "60" }, "uris" : [ "http://www.mendeley.com/documents/?uuid=8b2de0ff-e061-47ce-81b5-7de4ace0e64e" ] }, { "id" : "ITEM-3", "itemData" : { "DOI" : "10.1159/000086371", "ISSN" : "0304-324X (Print)", "PMID" : "16110236", "abstract" : "OBJECTIVE: To investigate the associations between diabetes and disability in three domains and to determine whether the associations are mediated by diabetes-related complications. DESIGN AND METHODS: A random representative sample of 2,003 non-institutionalized older Hong Kong Chinese was interviewed. The diabetic status was measured by the self-reported method. Disability was assessed by standardized questionnaire on basic activities of daily living (ADLs), instrumental ADLs, and mobility. RESULTS: 12.3% of our participants reported having diabetes. Older adults with diabetes are more likely to report difficulty in 12 of 15 ADLs than older adults without diabetes. Older adults with diabetes are about twice as likely to report disability in higher functioning tasks only, as well as mobility and higher functioning tasks, and 3.5 times as likely to report disability in self-care tasks with or without any other mobility or higher functioning tasks than those without diabetes, after adjusting for age, gender, marital status and education. Adjustment for diabetic-related medical conditions, the first two associations attenuated slightly, but remained significant, whereas the last one became insignificant. The last results were different from what has been found in previous studies. CONCLUSION: Diabetes is strongly related to a wide range of disabilities in older Hong Kong adults and the underlying mechanisms might be different for different categories of disability.", "author" : [ { "dropping-particle" : "", "family" : "Chou", "given" : "Kee-Lee", "non-dropping-particle" : "", "parse-names" : false, "suffix" : "" }, { "dropping-particle" : "", "family" : "Chi", "given" : "Iris", "non-dropping-particle" : "", "parse-names" : false, "suffix" : "" } ], "container-title" : "Gerontology", "id" : "ITEM-3", "issue" : "5", "issued" : { "date-parts" : [ [ "2005" ] ] }, "language" : "eng", "page" : "334-339", "publisher-place" : "Switzerland", "title" : "Functional disability related to diabetes mellitus in older Hong Kong Chinese adults.", "type" : "article-journal", "volume" : "51" }, "uris" : [ "http://www.mendeley.com/documents/?uuid=5dd79de5-f360-46c3-be6b-e236f4e20603" ] } ], "mendeley" : { "formattedCitation" : "[125\u2013127]", "plainTextFormattedCitation" : "[125\u2013127]", "previouslyFormattedCitation" : "[125\u2013127]" }, "properties" : { "noteIndex" : 0 }, "schema" : "https://github.com/citation-style-language/schema/raw/master/csl-citation.json" }</w:instrText>
      </w:r>
      <w:r w:rsidR="00EF105C">
        <w:fldChar w:fldCharType="separate"/>
      </w:r>
      <w:r w:rsidR="0052228D" w:rsidRPr="0052228D">
        <w:rPr>
          <w:noProof/>
        </w:rPr>
        <w:t>[125–127]</w:t>
      </w:r>
      <w:r w:rsidR="00EF105C">
        <w:fldChar w:fldCharType="end"/>
      </w:r>
      <w:r w:rsidR="00EF105C">
        <w:t xml:space="preserve">. Park et al demonstrate that </w:t>
      </w:r>
      <w:r w:rsidR="00B65D28">
        <w:t xml:space="preserve">participants </w:t>
      </w:r>
      <w:r w:rsidR="00253E11">
        <w:t xml:space="preserve">with </w:t>
      </w:r>
      <w:r w:rsidR="00B65D28">
        <w:t>diagnosed</w:t>
      </w:r>
      <w:r w:rsidR="00253E11">
        <w:t xml:space="preserve"> and undiagnosed</w:t>
      </w:r>
      <w:r w:rsidR="00B65D28">
        <w:t xml:space="preserve"> type 2 diabetes experienced</w:t>
      </w:r>
      <w:r w:rsidR="00253E11">
        <w:t xml:space="preserve"> greater rates of decline in </w:t>
      </w:r>
      <w:r w:rsidR="00B65D28">
        <w:t>loss in muscle mass compared with the participants who did not have</w:t>
      </w:r>
      <w:r w:rsidR="00253E11">
        <w:t xml:space="preserve"> type 2 diabetes independent of weight loss over time</w:t>
      </w:r>
      <w:r w:rsidR="00253E11">
        <w:fldChar w:fldCharType="begin" w:fldLock="1"/>
      </w:r>
      <w:r w:rsidR="0052228D">
        <w:instrText>ADDIN CSL_CITATION { "citationItems" : [ { "id" : "ITEM-1", "itemData" : { "DOI" : "10.2337/dc09-0264.", "ISBN" : "0149-5992", "ISSN" : "1935-5548", "PMID" : "19549734", "abstract" : "OBJECTIVE A loss of skeletal muscle mass is frequently observed in older adults. The aim of the study was to investigate the impact of type 2 diabetes on the changes in body composition, with particular interest in the skeletal muscle mass. RESEARCH DESIGN AND METHODS We examined total body composition with dual-energy X-ray absorptiometry annually for 6 years in 2,675 older adults. We also measured mid-thigh muscle cross-sectional area (CSA) with computed tomography in year 1 and year 6. At baseline, 75-g oral glucose challenge tests were performed. Diagnosed diabetes (n = 402, 15.0%) was identified by self-report or use of hypoglycemic agents. Undiagnosed diabetes (n = 226, 8.4%) was defined by fasting plasma glucose (\u22657 mmol/l) or 2-h postchallenge plasma glucose (\u226511.1 mmol/l). Longitudinal regression models were fit to examine the effect of diabetes on the changes in body composition variables. RESULTS Older adults with either diagnosed or undiagnosed type 2 diabetes showed excessive loss of appendicular lean mass and trunk fat mass compared with nondiabetic subjects. Thigh muscle CSA declined two times faster in older women with diabetes than their nondiabetic counterparts. These findings remained significant after adjusting for age, sex, race, clinic site, baseline BMI, weight change intention, and actual weight changes over time. CONCLUSIONS Type 2 diabetes is associated with excessive loss of skeletal muscle and trunk fat mass in community-dwelling older adults. Older women with type 2 diabetes are at especially high risk for loss of skeletal muscle mass.", "author" : [ { "dropping-particle" : "", "family" : "Park", "given" : "Sw", "non-dropping-particle" : "", "parse-names" : false, "suffix" : "" }, { "dropping-particle" : "", "family" : "Goodpaster", "given" : "Bh", "non-dropping-particle" : "", "parse-names" : false, "suffix" : "" }, { "dropping-particle" : "", "family" : "Lee", "given" : "Js", "non-dropping-particle" : "", "parse-names" : false, "suffix" : "" }, { "dropping-particle" : "", "family" : "Kuller", "given" : "Lh", "non-dropping-particle" : "", "parse-names" : false, "suffix" : "" }, { "dropping-particle" : "", "family" : "Boudreau", "given" : "Robert", "non-dropping-particle" : "", "parse-names" : false, "suffix" : "" }, { "dropping-particle" : "", "family" : "Rekeneire", "given" : "N", "non-dropping-particle" : "De", "parse-names" : false, "suffix" : "" }, { "dropping-particle" : "", "family" : "Harris", "given" : "Tb", "non-dropping-particle" : "", "parse-names" : false, "suffix" : "" }, { "dropping-particle" : "", "family" : "Kritchevsky", "given" : "Stephen", "non-dropping-particle" : "", "parse-names" : false, "suffix" : "" }, { "dropping-particle" : "", "family" : "Tylavsky", "given" : "Fa", "non-dropping-particle" : "", "parse-names" : false, "suffix" : "" }, { "dropping-particle" : "", "family" : "Nevitt", "given" : "Michael", "non-dropping-particle" : "", "parse-names" : false, "suffix" : "" }, { "dropping-particle" : "", "family" : "Cho", "given" : "Yw", "non-dropping-particle" : "", "parse-names" : false, "suffix" : "" }, { "dropping-particle" : "", "family" : "Newman", "given" : "Ab", "non-dropping-particle" : "", "parse-names" : false, "suffix" : "" } ], "container-title" : "Diabetes Care", "id" : "ITEM-1", "issue" : "11", "issued" : { "date-parts" : [ [ "2009", "11", "1" ] ] }, "note" : "10.2337/dc09-0264", "page" : "1993-1997", "title" : "Excessive loss of skeletal muscle mass in older adults with type 2 diabetes", "type" : "article-journal", "volume" : "32" }, "uris" : [ "http://www.mendeley.com/documents/?uuid=34256d38-930a-41b2-95b3-b4649e914beb" ] } ], "mendeley" : { "formattedCitation" : "[122]", "plainTextFormattedCitation" : "[122]", "previouslyFormattedCitation" : "[122]" }, "properties" : { "noteIndex" : 0 }, "schema" : "https://github.com/citation-style-language/schema/raw/master/csl-citation.json" }</w:instrText>
      </w:r>
      <w:r w:rsidR="00253E11">
        <w:fldChar w:fldCharType="separate"/>
      </w:r>
      <w:r w:rsidR="0052228D" w:rsidRPr="0052228D">
        <w:rPr>
          <w:noProof/>
        </w:rPr>
        <w:t>[122]</w:t>
      </w:r>
      <w:r w:rsidR="00253E11">
        <w:fldChar w:fldCharType="end"/>
      </w:r>
      <w:r w:rsidR="00253E11">
        <w:t xml:space="preserve">. </w:t>
      </w:r>
    </w:p>
    <w:p w14:paraId="402339E7" w14:textId="7DD2B14A" w:rsidR="00846A02" w:rsidRPr="00194FC3" w:rsidRDefault="00846A02" w:rsidP="001D0473">
      <w:pPr>
        <w:spacing w:line="360" w:lineRule="auto"/>
      </w:pPr>
      <w:r>
        <w:t xml:space="preserve">The </w:t>
      </w:r>
      <w:r w:rsidRPr="00235191">
        <w:t>Sarcopenia and Translational Aging Research in Taiwan (START) study</w:t>
      </w:r>
      <w:r>
        <w:t xml:space="preserve"> has shown that increasing number of comorbidities is associated with lower grip strength and physical function measures, walking speed and TUG, in older adults</w:t>
      </w:r>
      <w:r>
        <w:fldChar w:fldCharType="begin" w:fldLock="1"/>
      </w:r>
      <w:r w:rsidR="0052228D">
        <w:instrText>ADDIN CSL_CITATION { "citationItems" : [ { "id" : "ITEM-1", "itemData" : { "DOI" : "10.1186/s12877-015-0011-6", "ISSN" : "1471-2318", "PMID" : "25879214", "abstract" : "BACKGROUND: Multiple chronic conditions and low skeletal muscle mass are common features of aging that are detrimental to physical performance. This study evaluates the simultaneous impact of these conditions on physical performance in older adults.\\n\\nMETHODS: Five studies from 2003 to 2012 were pooled to include 2,398 adults aged \u226565 years with diagnosed chronic diseases measured by self-administered questionnaire. Low muscle mass was defined as an appendicular skeletal muscle mass index less than that of the sex-specific lowest quintile in the population of older adults. Poor physical performances were defined as the lowest quintile of grip strength and gait speed in the population of older adults and the slowest sex-specific 20% of Timed Up and Go (TUG) test at each study site. Chi-squared and logistic regression tests were applied for data analysis.\\n\\nRESULTS: Mean age of the study participants, of whom approximately 50% were men, was 74.3 years. Slow gait speed was nearly three times more likely to occur in the presence of low muscle mass coupled with chronic disease than in the absence of both factors after adjustment for study site, age, sex, education, marital status, body mass index, tobacco and alcohol use, and comorbidities. The independent effect of low muscle mass was generally stronger than that of each disease. Participants with more than two chronic diseases and low muscle mass were significantly more likely to perform poorly than those with no risk factors (odds ratio [OR] = 2.51 in patients with low grip strength, OR = 3.89 in patients with low gait speed, and OR = 3.67 in patients with poor TUG test scores, all P &lt; 0 .05) after adjustment.\\n\\nCONCLUSIONS: The combined association of chronic disease and low skeletal mass with physical performance was stronger than the effect of either factor alone.", "author" : [ { "dropping-particle" : "", "family" : "Li", "given" : "Chia-Ing", "non-dropping-particle" : "", "parse-names" : false, "suffix" : "" }, { "dropping-particle" : "", "family" : "Li", "given" : "Tsai-Chung", "non-dropping-particle" : "", "parse-names" : false, "suffix" : "" }, { "dropping-particle" : "", "family" : "Lin", "given" : "Wen-Yuan", "non-dropping-particle" : "", "parse-names" : false, "suffix" : "" }, { "dropping-particle" : "", "family" : "Liu", "given" : "Chiu-Shong", "non-dropping-particle" : "", "parse-names" : false, "suffix" : "" }, { "dropping-particle" : "", "family" : "Hsu", "given" : "Chih-Cheng", "non-dropping-particle" : "", "parse-names" : false, "suffix" : "" }, { "dropping-particle" : "", "family" : "Hsiung", "given" : "Chao A", "non-dropping-particle" : "", "parse-names" : false, "suffix" : "" }, { "dropping-particle" : "", "family" : "Chen", "given" : "Ching-Yu", "non-dropping-particle" : "", "parse-names" : false, "suffix" : "" }, { "dropping-particle" : "", "family" : "Huang", "given" : "Kuo-Chin", "non-dropping-particle" : "", "parse-names" : false, "suffix" : "" }, { "dropping-particle" : "", "family" : "Wu", "given" : "Chih-Hsing", "non-dropping-particle" : "", "parse-names" : false, "suffix" : "" }, { "dropping-particle" : "", "family" : "Wang", "given" : "Ching-Yi", "non-dropping-particle" : "", "parse-names" : false, "suffix" : "" }, { "dropping-particle" : "", "family" : "Lin", "given" : "Cheng-Chieh", "non-dropping-particle" : "", "parse-names" : false, "suffix" : "" } ], "container-title" : "BMC geriatrics", "id" : "ITEM-1", "issue" : "November", "issued" : { "date-parts" : [ [ "2015" ] ] }, "page" : "11", "title" : "Combined association of chronic disease and low skeletal muscle mass with physical performance in older adults in the Sarcopenia and Translational Aging Research in Taiwan (START) study.", "type" : "article-journal", "volume" : "15" }, "uris" : [ "http://www.mendeley.com/documents/?uuid=f44b1024-df5b-4b36-a976-9c4933a11e1a" ] } ], "mendeley" : { "formattedCitation" : "[128]", "plainTextFormattedCitation" : "[128]", "previouslyFormattedCitation" : "[128]" }, "properties" : { "noteIndex" : 0 }, "schema" : "https://github.com/citation-style-language/schema/raw/master/csl-citation.json" }</w:instrText>
      </w:r>
      <w:r>
        <w:fldChar w:fldCharType="separate"/>
      </w:r>
      <w:r w:rsidR="0052228D" w:rsidRPr="0052228D">
        <w:rPr>
          <w:noProof/>
        </w:rPr>
        <w:t>[128]</w:t>
      </w:r>
      <w:r>
        <w:fldChar w:fldCharType="end"/>
      </w:r>
      <w:r>
        <w:t xml:space="preserve">. These associations are increased in the presence of low muscle mass. </w:t>
      </w:r>
      <w:r w:rsidRPr="00E83D41">
        <w:t xml:space="preserve">Participants with two or more chronic diseases and low muscle mass performed more poorly than those with no risk factors after </w:t>
      </w:r>
      <w:r>
        <w:t>adjustment</w:t>
      </w:r>
      <w:r w:rsidRPr="00E83D41">
        <w:t xml:space="preserve"> for confounding factors</w:t>
      </w:r>
      <w:r>
        <w:fldChar w:fldCharType="begin" w:fldLock="1"/>
      </w:r>
      <w:r w:rsidR="0052228D">
        <w:instrText>ADDIN CSL_CITATION { "citationItems" : [ { "id" : "ITEM-1", "itemData" : { "DOI" : "10.1186/s12877-015-0011-6", "ISSN" : "1471-2318", "PMID" : "25879214", "abstract" : "BACKGROUND: Multiple chronic conditions and low skeletal muscle mass are common features of aging that are detrimental to physical performance. This study evaluates the simultaneous impact of these conditions on physical performance in older adults.\\n\\nMETHODS: Five studies from 2003 to 2012 were pooled to include 2,398 adults aged \u226565 years with diagnosed chronic diseases measured by self-administered questionnaire. Low muscle mass was defined as an appendicular skeletal muscle mass index less than that of the sex-specific lowest quintile in the population of older adults. Poor physical performances were defined as the lowest quintile of grip strength and gait speed in the population of older adults and the slowest sex-specific 20% of Timed Up and Go (TUG) test at each study site. Chi-squared and logistic regression tests were applied for data analysis.\\n\\nRESULTS: Mean age of the study participants, of whom approximately 50% were men, was 74.3 years. Slow gait speed was nearly three times more likely to occur in the presence of low muscle mass coupled with chronic disease than in the absence of both factors after adjustment for study site, age, sex, education, marital status, body mass index, tobacco and alcohol use, and comorbidities. The independent effect of low muscle mass was generally stronger than that of each disease. Participants with more than two chronic diseases and low muscle mass were significantly more likely to perform poorly than those with no risk factors (odds ratio [OR] = 2.51 in patients with low grip strength, OR = 3.89 in patients with low gait speed, and OR = 3.67 in patients with poor TUG test scores, all P &lt; 0 .05) after adjustment.\\n\\nCONCLUSIONS: The combined association of chronic disease and low skeletal mass with physical performance was stronger than the effect of either factor alone.", "author" : [ { "dropping-particle" : "", "family" : "Li", "given" : "Chia-Ing", "non-dropping-particle" : "", "parse-names" : false, "suffix" : "" }, { "dropping-particle" : "", "family" : "Li", "given" : "Tsai-Chung", "non-dropping-particle" : "", "parse-names" : false, "suffix" : "" }, { "dropping-particle" : "", "family" : "Lin", "given" : "Wen-Yuan", "non-dropping-particle" : "", "parse-names" : false, "suffix" : "" }, { "dropping-particle" : "", "family" : "Liu", "given" : "Chiu-Shong", "non-dropping-particle" : "", "parse-names" : false, "suffix" : "" }, { "dropping-particle" : "", "family" : "Hsu", "given" : "Chih-Cheng", "non-dropping-particle" : "", "parse-names" : false, "suffix" : "" }, { "dropping-particle" : "", "family" : "Hsiung", "given" : "Chao A", "non-dropping-particle" : "", "parse-names" : false, "suffix" : "" }, { "dropping-particle" : "", "family" : "Chen", "given" : "Ching-Yu", "non-dropping-particle" : "", "parse-names" : false, "suffix" : "" }, { "dropping-particle" : "", "family" : "Huang", "given" : "Kuo-Chin", "non-dropping-particle" : "", "parse-names" : false, "suffix" : "" }, { "dropping-particle" : "", "family" : "Wu", "given" : "Chih-Hsing", "non-dropping-particle" : "", "parse-names" : false, "suffix" : "" }, { "dropping-particle" : "", "family" : "Wang", "given" : "Ching-Yi", "non-dropping-particle" : "", "parse-names" : false, "suffix" : "" }, { "dropping-particle" : "", "family" : "Lin", "given" : "Cheng-Chieh", "non-dropping-particle" : "", "parse-names" : false, "suffix" : "" } ], "container-title" : "BMC geriatrics", "id" : "ITEM-1", "issue" : "November", "issued" : { "date-parts" : [ [ "2015" ] ] }, "page" : "11", "title" : "Combined association of chronic disease and low skeletal muscle mass with physical performance in older adults in the Sarcopenia and Translational Aging Research in Taiwan (START) study.", "type" : "article-journal", "volume" : "15" }, "uris" : [ "http://www.mendeley.com/documents/?uuid=f44b1024-df5b-4b36-a976-9c4933a11e1a" ] } ], "mendeley" : { "formattedCitation" : "[128]", "plainTextFormattedCitation" : "[128]", "previouslyFormattedCitation" : "[128]" }, "properties" : { "noteIndex" : 0 }, "schema" : "https://github.com/citation-style-language/schema/raw/master/csl-citation.json" }</w:instrText>
      </w:r>
      <w:r>
        <w:fldChar w:fldCharType="separate"/>
      </w:r>
      <w:r w:rsidR="0052228D" w:rsidRPr="0052228D">
        <w:rPr>
          <w:noProof/>
        </w:rPr>
        <w:t>[128]</w:t>
      </w:r>
      <w:r>
        <w:fldChar w:fldCharType="end"/>
      </w:r>
      <w:r>
        <w:t>.</w:t>
      </w:r>
    </w:p>
    <w:p w14:paraId="227138BF" w14:textId="38B7653A" w:rsidR="00846A02" w:rsidRDefault="00846A02" w:rsidP="001D0473">
      <w:pPr>
        <w:spacing w:line="360" w:lineRule="auto"/>
      </w:pPr>
      <w:r>
        <w:t xml:space="preserve">Other conditions such as coronary heart disease/ congestive heart failure and vision problems have been shown to be significant predictors of lower muscle strength </w:t>
      </w:r>
      <w:r>
        <w:fldChar w:fldCharType="begin" w:fldLock="1"/>
      </w:r>
      <w:r w:rsidR="0052228D">
        <w:instrText>ADDIN CSL_CITATION { "citationItems" : [ { "id" : "ITEM-1", "itemData" : { "DOI" : "10.1186/1471-2318-13-74", "ISBN" : "1471-2318", "ISSN" : "1471-2318", "PMID" : "23865675", "abstract" : "BACKGROUND: Loss of muscle mass and muscle strength are natural consequences of the aging process, accompanied by an increased prevalence of chronic health conditions. Research suggests that in the elderly, the presence of comorbidities may impact the muscle mass/strength relationship. The objectives of this study were to characterize the muscle mass/strength relationship in older adults in the USA and to examine the impact of a variety of comorbidities on this relationship. METHODS: Data were obtained from the National Health and Nutrition Examination Survey 1999-2002 databases. Subjects aged 50 years and older were included in the present study. Muscle mass was assessed by height-adjusted appendicular skeleton muscle mass (aASM) in kg/m2, as measured by dual-energy x-ray absorptiometry. Muscle strength was assessed via isokinetic quadriceps strength (IQS) in newton as measured by a dynamometer. The relationship between aASM and IQS was assessed adjusting for age and gender. The effects of a variety of comorbidities on IQS and/or on the relationship between IQS and aASM were assessed using multiple regression models. RESULTS: This study included 2,647 individuals, with a mean age of 62.6 years and 52.9% of whom were female. The mean (SE) aASM (kg/m2) was 7.3 (0.04), and the mean (SE) IQS (newton) was 365.0 (3.00). After adjusting for age and gender, the correlation coefficient between aASM and IQS was 0.365 (P &lt; 0.001). Diabetes, coronary heart disease/congestive heart failure (CHD/CHF), and vision problems were significant predictors of lower muscle strength (P &lt; 0.05) in the multiple regression models that adjusted for age, gender, and aASM, and obesity significantly modified the relationship between aASM and IQS (P &lt; 0.05). CONCLUSIONS: Among individuals aged 50 and older in the US, muscle mass and muscle strength are positively correlated, independent of the associations of age and gender with muscle mass and strength. A variety of comorbid medical conditions serve as independent predictors of lower muscle strength (e.g., diabetes, CHD/CHF, vision problems) and/or modify the relationship between muscle mass and muscle strength (e.g., obesity).", "author" : [ { "dropping-particle" : "", "family" : "Chen", "given" : "Lei", "non-dropping-particle" : "", "parse-names" : false, "suffix" : "" }, { "dropping-particle" : "", "family" : "Nelson", "given" : "David R", "non-dropping-particle" : "", "parse-names" : false, "suffix" : "" }, { "dropping-particle" : "", "family" : "Zhao", "given" : "Yang", "non-dropping-particle" : "", "parse-names" : false, "suffix" : "" }, { "dropping-particle" : "", "family" : "Cui", "given" : "Zhanglin", "non-dropping-particle" : "", "parse-names" : false, "suffix" : "" }, { "dropping-particle" : "", "family" : "Johnston", "given" : "Joseph A", "non-dropping-particle" : "", "parse-names" : false, "suffix" : "" } ], "container-title" : "BMC Geriatr", "id" : "ITEM-1", "issued" : { "date-parts" : [ [ "2013" ] ] }, "language" : "eng", "page" : "74", "publisher-place" : "England", "title" : "Relationship between muscle mass and muscle strength, and the impact of comorbidities: a population-based, cross-sectional study of older adults in the United States", "type" : "article-journal", "volume" : "13" }, "uris" : [ "http://www.mendeley.com/documents/?uuid=41b2cd3f-460c-4e3d-a153-8ab621fc06c8" ] } ], "mendeley" : { "formattedCitation" : "[123]", "plainTextFormattedCitation" : "[123]", "previouslyFormattedCitation" : "[123]" }, "properties" : { "noteIndex" : 0 }, "schema" : "https://github.com/citation-style-language/schema/raw/master/csl-citation.json" }</w:instrText>
      </w:r>
      <w:r>
        <w:fldChar w:fldCharType="separate"/>
      </w:r>
      <w:r w:rsidR="0052228D" w:rsidRPr="0052228D">
        <w:rPr>
          <w:noProof/>
        </w:rPr>
        <w:t>[123]</w:t>
      </w:r>
      <w:r>
        <w:fldChar w:fldCharType="end"/>
      </w:r>
      <w:r w:rsidR="0009660A">
        <w:t xml:space="preserve">.  </w:t>
      </w:r>
      <w:r w:rsidR="004E57B0">
        <w:t>Even</w:t>
      </w:r>
      <w:r w:rsidR="00EF105C">
        <w:t xml:space="preserve"> though</w:t>
      </w:r>
      <w:r w:rsidR="004E57B0">
        <w:t xml:space="preserve"> association</w:t>
      </w:r>
      <w:r w:rsidR="00EF105C">
        <w:t>s</w:t>
      </w:r>
      <w:r w:rsidR="004E57B0">
        <w:t xml:space="preserve"> between certain co</w:t>
      </w:r>
      <w:r w:rsidR="00EF105C">
        <w:t>-</w:t>
      </w:r>
      <w:r w:rsidR="004E57B0">
        <w:t>morbidities and muscle mass</w:t>
      </w:r>
      <w:r w:rsidR="00EF105C">
        <w:t>,</w:t>
      </w:r>
      <w:r w:rsidR="004E57B0">
        <w:t xml:space="preserve"> strength and function have been shown in the literature, i</w:t>
      </w:r>
      <w:r>
        <w:t>t is worth considering that the</w:t>
      </w:r>
      <w:r w:rsidR="004E57B0">
        <w:t>se</w:t>
      </w:r>
      <w:r>
        <w:t xml:space="preserve"> relationship may be mediated by a number of factors such as lo</w:t>
      </w:r>
      <w:r w:rsidR="00C1659E">
        <w:t>wer levels of physical activity and</w:t>
      </w:r>
      <w:r>
        <w:t xml:space="preserve"> higher number of inflammatory markers </w:t>
      </w:r>
      <w:r>
        <w:fldChar w:fldCharType="begin" w:fldLock="1"/>
      </w:r>
      <w:r w:rsidR="00C80A5E">
        <w:instrText>ADDIN CSL_CITATION { "citationItems" : [ { "id" : "ITEM-1", "itemData" : { "DOI" : "10.1016/S2213-8587(14)70034-8", "ISBN" : "doi:10.1016/S2213-8587(14)70034-8", "ISSN" : "22138595", "PMID" : "24731660", "abstract" : "The term sarcopenia refers to the loss of muscle mass that occurs with ageing. On the basis of study results showing that muscle mass is only moderately related to functional outcomes, international working groups have proposed that loss of muscle strength or physical function should also be included in the definition. Irrespective of how sarcopenia is defined, both low muscle mass and poor muscle strength are clearly highly prevalent and important risk factors for disability and potentially mortality in individuals as they age. Many chronic diseases, in addition to ageing, could also accelerate decrease of muscle mass and strength, and this effect could be a main underlying mechanism by which chronic diseases cause physical disability. In this Review, we address both age-related and disease-related muscle loss, with a focus on diabetes and obesity but including other disease states, and potential common mechanisms and treatments. Development of treatments for age-related and disease-related muscle loss might improve active life expectancy in older people, and lead to substantial health-care savings and improved quality of life.", "author" : [ { "dropping-particle" : "", "family" : "Kalyani", "given" : "Rita Rastogi", "non-dropping-particle" : "", "parse-names" : false, "suffix" : "" }, { "dropping-particle" : "", "family" : "Corriere", "given" : "Mark", "non-dropping-particle" : "", "parse-names" : false, "suffix" : "" }, { "dropping-particle" : "", "family" : "Ferrucci", "given" : "Luigi", "non-dropping-particle" : "", "parse-names" : false, "suffix" : "" } ], "container-title" : "The Lancet Diabetes and Endocrinology", "id" : "ITEM-1", "issue" : "10", "issued" : { "date-parts" : [ [ "2014", "10", "6" ] ] }, "page" : "819-829", "title" : "Age-related and disease-related muscle loss: The effect of diabetes, obesity, and other diseases", "type" : "article", "volume" : "2" }, "uris" : [ "http://www.mendeley.com/documents/?uuid=93366282-b6ce-403e-b477-83d9f9e0fcdf" ] } ], "mendeley" : { "formattedCitation" : "[45]", "plainTextFormattedCitation" : "[45]", "previouslyFormattedCitation" : "[45]" }, "properties" : { "noteIndex" : 0 }, "schema" : "https://github.com/citation-style-language/schema/raw/master/csl-citation.json" }</w:instrText>
      </w:r>
      <w:r>
        <w:fldChar w:fldCharType="separate"/>
      </w:r>
      <w:r w:rsidR="00946D6B" w:rsidRPr="00946D6B">
        <w:rPr>
          <w:noProof/>
        </w:rPr>
        <w:t>[45]</w:t>
      </w:r>
      <w:r>
        <w:fldChar w:fldCharType="end"/>
      </w:r>
      <w:r>
        <w:t>.</w:t>
      </w:r>
    </w:p>
    <w:p w14:paraId="6C9ACB74" w14:textId="77777777" w:rsidR="00846A02" w:rsidRPr="00BA7D75" w:rsidRDefault="00846A02" w:rsidP="001D0473">
      <w:pPr>
        <w:spacing w:line="360" w:lineRule="auto"/>
        <w:rPr>
          <w:b/>
          <w:i/>
        </w:rPr>
      </w:pPr>
    </w:p>
    <w:p w14:paraId="097C19B4" w14:textId="77777777" w:rsidR="00846A02" w:rsidRDefault="00846A02" w:rsidP="001D0473">
      <w:pPr>
        <w:spacing w:line="360" w:lineRule="auto"/>
        <w:rPr>
          <w:b/>
        </w:rPr>
      </w:pPr>
      <w:r w:rsidRPr="00F70E84">
        <w:rPr>
          <w:b/>
        </w:rPr>
        <w:t>Combined Lifestyle Factors</w:t>
      </w:r>
    </w:p>
    <w:p w14:paraId="78F2CBE7" w14:textId="491035F3" w:rsidR="00846A02" w:rsidRDefault="00846A02" w:rsidP="001D0473">
      <w:pPr>
        <w:spacing w:line="360" w:lineRule="auto"/>
      </w:pPr>
      <w:r>
        <w:lastRenderedPageBreak/>
        <w:t xml:space="preserve">Unhealthy lifestyle choices have been shown to coexist in individuals </w:t>
      </w:r>
      <w:r>
        <w:fldChar w:fldCharType="begin" w:fldLock="1"/>
      </w:r>
      <w:r w:rsidR="0052228D">
        <w:instrText>ADDIN CSL_CITATION { "citationItems" : [ { "id" : "ITEM-1", "itemData" : { "DOI" : "10.1016/j.amepre.2009.08.026", "ISBN" : "0749-3797", "ISSN" : "07493797", "PMID" : "20117555", "abstract" : "Background: There is limited information about the clustering of health behaviors in older people. Purpose: This study aims to examine clustering of smoking, low levels of physical activity, and risky drinking in older adults and the relationship of these behaviors with measures of SES. Methods: Data on health behaviors were analyzed from 11,214 individuals aged ???50 years (mean age=65.2 years) who participated in the 2002 wave of the English Longitudinal Study of Ageing. Clustering was examined by studying the ratio of observed to expected prevalence of each combination of health behavior. Logistic regressions tested the relationship between socioeconomic measures (education, wealth, and subjective social status) and health behaviors. Data were collected between March 2002 and March 2003, and analyses were conducted in 2008. Results: Only a small proportion of participants reported all three health-risk behaviors, although this was higher than that expected on the basis of prevalence of individual behaviors. Combinations of two health-risk behaviors were common. Multiple health-risk behaviors were less common among individuals of a higher SES. Total accumulated wealth and subjective social status were more consistently related to health-risk behaviors than education in this population. Conclusions: This study provides evidence of clustering of health-risk behaviors in older adults and suggests that interventions aimed at multiple risk factors could usefully target less affluent groups. ?? 2010 American Journal of Preventive Medicine.", "author" : [ { "dropping-particle" : "", "family" : "Shankar", "given" : "Aparna", "non-dropping-particle" : "", "parse-names" : false, "suffix" : "" }, { "dropping-particle" : "", "family" : "McMunn", "given" : "Anne", "non-dropping-particle" : "", "parse-names" : false, "suffix" : "" }, { "dropping-particle" : "", "family" : "Steptoe", "given" : "Andrew", "non-dropping-particle" : "", "parse-names" : false, "suffix" : "" } ], "container-title" : "American Journal of Preventive Medicine", "id" : "ITEM-1", "issue" : "1", "issued" : { "date-parts" : [ [ "2010" ] ] }, "page" : "39-46", "title" : "Health-Related Behaviors in Older Adults. Relationships with Socioeconomic Status", "type" : "article-journal", "volume" : "38" }, "uris" : [ "http://www.mendeley.com/documents/?uuid=a24a2b24-c6e5-37ce-9882-a2dd073aa1d3" ] } ], "mendeley" : { "formattedCitation" : "[129]", "plainTextFormattedCitation" : "[129]", "previouslyFormattedCitation" : "[129]" }, "properties" : { "noteIndex" : 0 }, "schema" : "https://github.com/citation-style-language/schema/raw/master/csl-citation.json" }</w:instrText>
      </w:r>
      <w:r>
        <w:fldChar w:fldCharType="separate"/>
      </w:r>
      <w:r w:rsidR="0052228D" w:rsidRPr="0052228D">
        <w:rPr>
          <w:noProof/>
        </w:rPr>
        <w:t>[129]</w:t>
      </w:r>
      <w:r>
        <w:fldChar w:fldCharType="end"/>
      </w:r>
      <w:r>
        <w:t xml:space="preserve"> and a few studies have reported the association of combined poor health behaviours and domains of sarcopenia. Robinson et al </w:t>
      </w:r>
      <w:r>
        <w:fldChar w:fldCharType="begin" w:fldLock="1"/>
      </w:r>
      <w:r w:rsidR="0052228D">
        <w:instrText>ADDIN CSL_CITATION { "citationItems" : [ { "id" : "ITEM-1", "itemData" : { "DOI" : "10.1111/jgs.12457", "ISBN" : "0002-8614", "PMID" : "24083502", "abstract" : "OBJECTIVES: To examine the relationship between number of lifestyle risk factors (out of low physical activity, poor diet, obesity, smoking) and physical function in older community-dwelling men and women. DESIGN: Cross-sectional study, Hertfordshire, United Kingdom. PARTICIPANTS: Men (n = 1,682) and women (n = 1,540) aged 59 to 73. MEASUREMENTS: Physical activity was assessed using an administered questionnaire with a score from 0 to 100; low activity was defined as a score of 50 or less. Diet was assessed using a food frequency questionnaire; diet quality was assessed according to a score for a principal component analysis-defined \"healthy\" dietary pattern. Poor diet was categorized as a dietary pattern score in the lowest quarter of the distribution. Obesity was defined as a body mass index of 30.0 kg/m(2) or more. Physical function was assessed according to self-report (SF-36); poor function was defined as a score in lowest quarter of the distribution. A subgroup of participants had objective assessments of physical function (Timed Up-and-Go Test, timed 3-m walk, chair rises, one-legged standing balance). RESULTS: There was a graded increase in prevalence of poor self-reported physical function in men and women with increasing number of risk factors (men, adjusted odds ratio (AOR) for 3 or 4 risk factors vs none = 3.79, 95% confidence interval (CI) = 2.31-6.21; women, AOR = 5.37, 95% CI = 2.66-10.84). With the exception of balance, the objective assessments also showed graded relationships with number of risk factors, such that more risk factors was associated with poorer physical function. CONCLUSION: These modifiable lifestyle risk factors are linked to marked differences in risk of poorer physical function in older adults. Efforts to encourage healthy lifestyles have the potential to improve physical function and to promote healthier ageing.", "author" : [ { "dropping-particle" : "", "family" : "Robinson", "given" : "S M", "non-dropping-particle" : "", "parse-names" : false, "suffix" : "" }, { "dropping-particle" : "", "family" : "Jameson", "given" : "K A", "non-dropping-particle" : "", "parse-names" : false, "suffix" : "" }, { "dropping-particle" : "", "family" : "Syddall", "given" : "H E", "non-dropping-particle" : "", "parse-names" : false, "suffix" : "" }, { "dropping-particle" : "", "family" : "Dennison", "given" : "E M", "non-dropping-particle" : "", "parse-names" : false, "suffix" : "" }, { "dropping-particle" : "", "family" : "Cooper", "given" : "C", "non-dropping-particle" : "", "parse-names" : false, "suffix" : "" }, { "dropping-particle" : "", "family" : "Aihie Sayer", "given" : "A", "non-dropping-particle" : "", "parse-names" : false, "suffix" : "" } ], "container-title" : "J Am Geriatr Soc", "edition" : "2013/10/03", "id" : "ITEM-1", "issue" : "10", "issued" : { "date-parts" : [ [ "2013" ] ] }, "language" : "eng", "page" : "1684-1691", "title" : "Clustering of lifestyle risk factors and poor physical function in older adults: the Hertfordshire cohort study", "type" : "article-journal", "volume" : "61" }, "uris" : [ "http://www.mendeley.com/documents/?uuid=96e2ec24-c5e3-4b8c-9816-6dfe0182b3bf" ] } ], "mendeley" : { "formattedCitation" : "[130]", "plainTextFormattedCitation" : "[130]", "previouslyFormattedCitation" : "[130]" }, "properties" : { "noteIndex" : 0 }, "schema" : "https://github.com/citation-style-language/schema/raw/master/csl-citation.json" }</w:instrText>
      </w:r>
      <w:r>
        <w:fldChar w:fldCharType="separate"/>
      </w:r>
      <w:r w:rsidR="0052228D" w:rsidRPr="0052228D">
        <w:rPr>
          <w:noProof/>
        </w:rPr>
        <w:t>[130]</w:t>
      </w:r>
      <w:r>
        <w:fldChar w:fldCharType="end"/>
      </w:r>
      <w:r>
        <w:t xml:space="preserve"> showed a </w:t>
      </w:r>
      <w:r w:rsidRPr="005964C2">
        <w:t>strong inverse</w:t>
      </w:r>
      <w:r>
        <w:t xml:space="preserve"> </w:t>
      </w:r>
      <w:r w:rsidRPr="005964C2">
        <w:t>and graded associations between number of</w:t>
      </w:r>
      <w:r>
        <w:t xml:space="preserve"> poor lifestyle</w:t>
      </w:r>
      <w:r w:rsidRPr="005964C2">
        <w:t xml:space="preserve"> risk factors</w:t>
      </w:r>
      <w:r>
        <w:t xml:space="preserve"> (smoking, obesity, poor diet and low physical activity) </w:t>
      </w:r>
      <w:r w:rsidRPr="005964C2">
        <w:t>and physical function</w:t>
      </w:r>
      <w:r>
        <w:t>ing in men and women</w:t>
      </w:r>
      <w:r w:rsidRPr="005964C2">
        <w:t>.</w:t>
      </w:r>
      <w:r>
        <w:t xml:space="preserve"> </w:t>
      </w:r>
      <w:r w:rsidRPr="005964C2">
        <w:t xml:space="preserve">After </w:t>
      </w:r>
      <w:r>
        <w:t xml:space="preserve">adjusting for cofounders, </w:t>
      </w:r>
      <w:r w:rsidRPr="005964C2">
        <w:t>a four times greater risk of poor</w:t>
      </w:r>
      <w:r>
        <w:t xml:space="preserve"> </w:t>
      </w:r>
      <w:r w:rsidRPr="005964C2">
        <w:t>self-reported physical function</w:t>
      </w:r>
      <w:r>
        <w:t xml:space="preserve"> was reported</w:t>
      </w:r>
      <w:r w:rsidRPr="005964C2">
        <w:t xml:space="preserve"> in men who had three or</w:t>
      </w:r>
      <w:r>
        <w:t xml:space="preserve"> </w:t>
      </w:r>
      <w:r w:rsidRPr="005964C2">
        <w:t>four lifestyle risk factors (vs none) and a ﬁve times greater</w:t>
      </w:r>
      <w:r>
        <w:t xml:space="preserve"> </w:t>
      </w:r>
      <w:r w:rsidRPr="005964C2">
        <w:t>risk in women.</w:t>
      </w:r>
    </w:p>
    <w:p w14:paraId="158561FE" w14:textId="61626670" w:rsidR="00846A02" w:rsidRDefault="00846A02" w:rsidP="001D0473">
      <w:pPr>
        <w:spacing w:line="360" w:lineRule="auto"/>
      </w:pPr>
      <w:r>
        <w:t xml:space="preserve">Similarly, the cumulative association between adult health behaviours assessed 5, 10 and 17 years before measures relating to sarcopenia has been shown in data from the Whitehall II study </w:t>
      </w:r>
      <w:r>
        <w:fldChar w:fldCharType="begin" w:fldLock="1"/>
      </w:r>
      <w:r w:rsidR="0052228D">
        <w:instrText>ADDIN CSL_CITATION { "citationItems" : [ { "id" : "ITEM-1", "itemData" : { "DOI" : "10.1111/jgs.13071", "ISBN" : "1532-5415 (Electronic)\\r0002-8614 (Linking)", "ISSN" : "15325415", "PMID" : "25283337", "abstract" : "OBJECTIVES: To examine cumulative associations between midlife health behaviors and walking speed and upper-limb strength in early old age.\\n\\nDESIGN: Prospective cohort study.\\n\\nSETTING: Whitehall II Study.\\n\\nPARTICIPANTS: Individuals (mean age 49.1 \u00b1 5.9 in 1991-93) with health behavior data for at least two of the three assessments (1991-93, 1997-99, 2002-04) and physical functioning measures in 2007-09 (mean age 65.9 \u00b1 5.9) (N = 5,671).\\n\\nMEASUREMENTS: A trained nurse assessed walking speed and upper-limb strength. Unhealthy behaviors were defined as current or recent smoking, nonmoderate alcohol consumption (abstinence or heavy drinking), fruit and vegetable consumption less than twice per day, and physical inactivity (&lt;1 h/wk of moderate and &lt;1 h/wk of vigorous physical activity). For each unhealthy behavior, a cumulative score was calculated as the number of times a person reported the behavior over the three assessments divided by 3. The score ranged between 0 (never) and 1 (all three times).\\n\\nRESULTS: In linear regression models adjusted for age, sex, education, marital status, and height, all unhealthy behaviors in 1991-93 were associated with slower walking speed in 2007-09, with differences ranging from 0.10 (nonmoderate alcohol consumption) to 0.25 (physical inactivity) of a standard deviation between participants with and without the unhealthy behavior (Pt-test &lt;.001). For walking speed, the accumulation-of-risk model provided the best fit for unhealthy diet (\u03b2 for a 1-point increment in the low fruit and vegetable consumption score = -0.29, 95% confidence interval (CI) = -0.36 to -0.22) and physical inactivity (\u03b2 = -0.37, 95% CI = -0.45 to -0.29). For smoking and nonmoderate alcohol consumption, a cumulative effect was also observed, but partial F-tests did not suggest that it provided a better fit than models with behaviors in 1991-93, 1997-99, or 2002-04. All behavioral scores except smoking were associated with grip strength, but F-tests supported the accumulation-of-risk hypothesis only for physical inactivity.\\n\\nCONCLUSION: These findings highlight the importance of duration of unhealthy behaviors, particularly for diet and physical activity, when examining associations with physical functioning.", "author" : [ { "dropping-particle" : "", "family" : "Sabia", "given" : "S\u00e9verine", "non-dropping-particle" : "", "parse-names" : false, "suffix" : "" }, { "dropping-particle" : "", "family" : "Elbaz", "given" : "Alexis", "non-dropping-particle" : "", "parse-names" : false, "suffix" : "" }, { "dropping-particle" : "", "family" : "Rouveau", "given" : "Nicolas", "non-dropping-particle" : "", "parse-names" : false, "suffix" : "" }, { "dropping-particle" : "", "family" : "Brunner", "given" : "Eric J", "non-dropping-particle" : "", "parse-names" : false, "suffix" : "" }, { "dropping-particle" : "", "family" : "Kivimaki", "given" : "Mika", "non-dropping-particle" : "", "parse-names" : false, "suffix" : "" }, { "dropping-particle" : "", "family" : "Singh-Manoux", "given" : "Archana", "non-dropping-particle" : "", "parse-names" : false, "suffix" : "" } ], "container-title" : "Journal of the American Geriatrics Society", "id" : "ITEM-1", "issue" : "10", "issued" : { "date-parts" : [ [ "2014", "10" ] ] }, "language" : "eng", "page" : "1860-1868", "publisher-place" : "United States", "title" : "Cumulative associations between midlife health behaviors and physical functioning in early old age: A 17-year prospective cohort study", "type" : "article-journal", "volume" : "62" }, "uris" : [ "http://www.mendeley.com/documents/?uuid=72643e71-5167-40af-86ba-bebd37f4dfb0" ] } ], "mendeley" : { "formattedCitation" : "[131]", "plainTextFormattedCitation" : "[131]", "previouslyFormattedCitation" : "[131]" }, "properties" : { "noteIndex" : 0 }, "schema" : "https://github.com/citation-style-language/schema/raw/master/csl-citation.json" }</w:instrText>
      </w:r>
      <w:r>
        <w:fldChar w:fldCharType="separate"/>
      </w:r>
      <w:r w:rsidR="0052228D" w:rsidRPr="0052228D">
        <w:rPr>
          <w:noProof/>
        </w:rPr>
        <w:t>[131]</w:t>
      </w:r>
      <w:r>
        <w:fldChar w:fldCharType="end"/>
      </w:r>
      <w:r>
        <w:t>. Results showed that all mid- life measured unhealthy behaviours (smoking, non- moderate alcohol intake, low fruit and vegetable consumption and physical inactivity) were associated with lower walkin</w:t>
      </w:r>
      <w:r w:rsidR="001D0473">
        <w:t xml:space="preserve">g speed 17 years later. Figure </w:t>
      </w:r>
      <w:r>
        <w:t>4 shows the cumulative effect of unhealthy behaviours, measured between 1991-93 to 2002-04, on grip strength and walking speed in 2007-09 before and after mutual adjustment.  An association was found with cumulative scores for all 4 unhealthy behaviours in relation to walking speed independently and after mutual adjustment however only low fruit and vegetable consumption and physical inactivity showed clear evidence the accumulation-of-risk hypothesis provided a best fit for the data. Only physical inactivity showed an accumulation of risk for grip strength after mutual adjustment</w:t>
      </w:r>
      <w:r w:rsidR="001A1705">
        <w:t xml:space="preserve"> </w:t>
      </w:r>
      <w:r w:rsidR="001A1705">
        <w:fldChar w:fldCharType="begin" w:fldLock="1"/>
      </w:r>
      <w:r w:rsidR="0052228D">
        <w:instrText>ADDIN CSL_CITATION { "citationItems" : [ { "id" : "ITEM-1", "itemData" : { "DOI" : "10.1111/jgs.13071", "ISBN" : "1532-5415 (Electronic)\\r0002-8614 (Linking)", "ISSN" : "15325415", "PMID" : "25283337", "abstract" : "OBJECTIVES: To examine cumulative associations between midlife health behaviors and walking speed and upper-limb strength in early old age.\\n\\nDESIGN: Prospective cohort study.\\n\\nSETTING: Whitehall II Study.\\n\\nPARTICIPANTS: Individuals (mean age 49.1 \u00b1 5.9 in 1991-93) with health behavior data for at least two of the three assessments (1991-93, 1997-99, 2002-04) and physical functioning measures in 2007-09 (mean age 65.9 \u00b1 5.9) (N = 5,671).\\n\\nMEASUREMENTS: A trained nurse assessed walking speed and upper-limb strength. Unhealthy behaviors were defined as current or recent smoking, nonmoderate alcohol consumption (abstinence or heavy drinking), fruit and vegetable consumption less than twice per day, and physical inactivity (&lt;1 h/wk of moderate and &lt;1 h/wk of vigorous physical activity). For each unhealthy behavior, a cumulative score was calculated as the number of times a person reported the behavior over the three assessments divided by 3. The score ranged between 0 (never) and 1 (all three times).\\n\\nRESULTS: In linear regression models adjusted for age, sex, education, marital status, and height, all unhealthy behaviors in 1991-93 were associated with slower walking speed in 2007-09, with differences ranging from 0.10 (nonmoderate alcohol consumption) to 0.25 (physical inactivity) of a standard deviation between participants with and without the unhealthy behavior (Pt-test &lt;.001). For walking speed, the accumulation-of-risk model provided the best fit for unhealthy diet (\u03b2 for a 1-point increment in the low fruit and vegetable consumption score = -0.29, 95% confidence interval (CI) = -0.36 to -0.22) and physical inactivity (\u03b2 = -0.37, 95% CI = -0.45 to -0.29). For smoking and nonmoderate alcohol consumption, a cumulative effect was also observed, but partial F-tests did not suggest that it provided a better fit than models with behaviors in 1991-93, 1997-99, or 2002-04. All behavioral scores except smoking were associated with grip strength, but F-tests supported the accumulation-of-risk hypothesis only for physical inactivity.\\n\\nCONCLUSION: These findings highlight the importance of duration of unhealthy behaviors, particularly for diet and physical activity, when examining associations with physical functioning.", "author" : [ { "dropping-particle" : "", "family" : "Sabia", "given" : "S\u00e9verine", "non-dropping-particle" : "", "parse-names" : false, "suffix" : "" }, { "dropping-particle" : "", "family" : "Elbaz", "given" : "Alexis", "non-dropping-particle" : "", "parse-names" : false, "suffix" : "" }, { "dropping-particle" : "", "family" : "Rouveau", "given" : "Nicolas", "non-dropping-particle" : "", "parse-names" : false, "suffix" : "" }, { "dropping-particle" : "", "family" : "Brunner", "given" : "Eric J", "non-dropping-particle" : "", "parse-names" : false, "suffix" : "" }, { "dropping-particle" : "", "family" : "Kivimaki", "given" : "Mika", "non-dropping-particle" : "", "parse-names" : false, "suffix" : "" }, { "dropping-particle" : "", "family" : "Singh-Manoux", "given" : "Archana", "non-dropping-particle" : "", "parse-names" : false, "suffix" : "" } ], "container-title" : "Journal of the American Geriatrics Society", "id" : "ITEM-1", "issue" : "10", "issued" : { "date-parts" : [ [ "2014", "10" ] ] }, "language" : "eng", "page" : "1860-1868", "publisher-place" : "United States", "title" : "Cumulative associations between midlife health behaviors and physical functioning in early old age: A 17-year prospective cohort study", "type" : "article-journal", "volume" : "62" }, "uris" : [ "http://www.mendeley.com/documents/?uuid=72643e71-5167-40af-86ba-bebd37f4dfb0" ] } ], "mendeley" : { "formattedCitation" : "[131]", "plainTextFormattedCitation" : "[131]", "previouslyFormattedCitation" : "[131]" }, "properties" : { "noteIndex" : 0 }, "schema" : "https://github.com/citation-style-language/schema/raw/master/csl-citation.json" }</w:instrText>
      </w:r>
      <w:r w:rsidR="001A1705">
        <w:fldChar w:fldCharType="separate"/>
      </w:r>
      <w:r w:rsidR="0052228D" w:rsidRPr="0052228D">
        <w:rPr>
          <w:noProof/>
        </w:rPr>
        <w:t>[131]</w:t>
      </w:r>
      <w:r w:rsidR="001A1705">
        <w:fldChar w:fldCharType="end"/>
      </w:r>
      <w:r>
        <w:t>.</w:t>
      </w:r>
    </w:p>
    <w:p w14:paraId="390D1787" w14:textId="77777777" w:rsidR="00CA6E65" w:rsidRDefault="00846A02" w:rsidP="001D0473">
      <w:pPr>
        <w:spacing w:line="360" w:lineRule="auto"/>
      </w:pPr>
      <w:r>
        <w:t xml:space="preserve">These studies suggest that the coexistence and duration of unhealthy behaviours, in particular diet and physical inactivity, may have a profound effect on sarcopenia risk, particularly physical functioning. </w:t>
      </w:r>
      <w:r w:rsidRPr="003B2B3E">
        <w:t>Efforts to encourage healthy lifestyle choices throughout life have the potential to improve physical function</w:t>
      </w:r>
      <w:r>
        <w:t xml:space="preserve"> at older ages</w:t>
      </w:r>
      <w:r w:rsidRPr="003B2B3E">
        <w:t>.</w:t>
      </w:r>
    </w:p>
    <w:p w14:paraId="464C701B" w14:textId="77777777" w:rsidR="00846A02" w:rsidRPr="00AC70B0" w:rsidRDefault="00846A02" w:rsidP="001D0473">
      <w:pPr>
        <w:spacing w:line="360" w:lineRule="auto"/>
        <w:rPr>
          <w:b/>
        </w:rPr>
      </w:pPr>
      <w:r w:rsidRPr="004F1B93">
        <w:rPr>
          <w:b/>
        </w:rPr>
        <w:t>Developmental Programming</w:t>
      </w:r>
    </w:p>
    <w:p w14:paraId="7D75A262" w14:textId="793D37EE" w:rsidR="00846A02" w:rsidRPr="00122A26" w:rsidRDefault="00846A02" w:rsidP="001D0473">
      <w:pPr>
        <w:spacing w:line="360" w:lineRule="auto"/>
      </w:pPr>
      <w:r>
        <w:t>The term developmental programming is used to describe the influence of exposures that occur during critical developmental periods in early life and the subsequent lasting effects on various systems in the body</w:t>
      </w:r>
      <w:r>
        <w:fldChar w:fldCharType="begin" w:fldLock="1"/>
      </w:r>
      <w:r w:rsidR="0052228D">
        <w:instrText>ADDIN CSL_CITATION { "citationItems" : [ { "id" : "ITEM-1", "itemData" : { "ISBN" : "0300-5208 (Print)", "ISSN" : "0300-5208", "PMID" : "1855415", "abstract" : "Whether early diet influences long-term health or achievement is a key question in nutrition. Such long-term consequences would invoke the concept of 'programming'--a more general process whereby a stimulus or insult at a critical period of development has lasting or lifelong significance. Data from small mammals and primates show that early nutrition may have potentially important long-term effects, for example on blood lipids, plasma insulin, obesity, atherosclerosis, behaviour and learning. Corresponding studies in man have been largely retrospective and difficult to interpret. The preterm infant is however an important model for human research because formal random assignment to early diet is practical. A large prospective randomized multicentre study has been undertaken on 926 preterm infants to test the hypothesis that early diet influences long-term outcome. Diets included human milk, standard formula and nutrient-enriched preterm formula. The diet consumed for on average the first month post partum had a major impact on subsequent developmental attainment, growth and allergic status in early childhood. That such a brief period of dietary manipulation has lasting significance implies that the neonatal period is critical for nutrition after preterm birth. These data may have broader implications for human nutrition.", "author" : [ { "dropping-particle" : "", "family" : "Lucas", "given" : "A", "non-dropping-particle" : "", "parse-names" : false, "suffix" : "" } ], "container-title" : "Ciba Found Symp", "id" : "ITEM-1", "issued" : { "date-parts" : [ [ "1991" ] ] }, "language" : "eng", "page" : "35-38", "publisher-place" : "NETHERLANDS", "title" : "Programming by early nutrition in man", "type" : "article", "volume" : "156" }, "uris" : [ "http://www.mendeley.com/documents/?uuid=4c08f280-7ca8-45a8-a60e-eeaeb627aaaf" ] } ], "mendeley" : { "formattedCitation" : "[132]", "plainTextFormattedCitation" : "[132]", "previouslyFormattedCitation" : "[132]" }, "properties" : { "noteIndex" : 0 }, "schema" : "https://github.com/citation-style-language/schema/raw/master/csl-citation.json" }</w:instrText>
      </w:r>
      <w:r>
        <w:fldChar w:fldCharType="separate"/>
      </w:r>
      <w:r w:rsidR="0052228D" w:rsidRPr="0052228D">
        <w:rPr>
          <w:noProof/>
        </w:rPr>
        <w:t>[132]</w:t>
      </w:r>
      <w:r>
        <w:fldChar w:fldCharType="end"/>
      </w:r>
      <w:r>
        <w:t xml:space="preserve">. </w:t>
      </w:r>
      <w:r w:rsidRPr="004A2F17">
        <w:t>Epidemiological studies into the Developmental Origins of Health and Disease (DOHaD) ha</w:t>
      </w:r>
      <w:r>
        <w:t>ve</w:t>
      </w:r>
      <w:r w:rsidRPr="004A2F17">
        <w:t xml:space="preserve"> shown association</w:t>
      </w:r>
      <w:r>
        <w:t>s</w:t>
      </w:r>
      <w:r w:rsidRPr="004A2F17">
        <w:t xml:space="preserve"> between </w:t>
      </w:r>
      <w:r>
        <w:t>l</w:t>
      </w:r>
      <w:r w:rsidRPr="004A2F17">
        <w:t>ow birth weight and weight a one year, markers of poor intrauterine and early life, and a range of health conditions in later life including cardiovas</w:t>
      </w:r>
      <w:r>
        <w:t>cular disease, osteoporosis and</w:t>
      </w:r>
      <w:r w:rsidRPr="004A2F17">
        <w:t xml:space="preserve"> sarcopenia</w:t>
      </w:r>
      <w:r>
        <w:fldChar w:fldCharType="begin" w:fldLock="1"/>
      </w:r>
      <w:r w:rsidR="0052228D">
        <w:instrText>ADDIN CSL_CITATION { "citationItems" : [ { "id" : "ITEM-1", "itemData" : { "DOI" : "10.1136/bmj.311.6998.171", "ISBN" : "0007-0769 (Print)$\\$r0007-0769 (Linking)", "ISSN" : "0959-8138", "PMID" : "7613432", "abstract" : "The fetal origins hypothesis states that fetal undernutrition in middle to late gestation, which leads to disproportionate fetal growth, programmes later coronary heart disease. Animal studies have shown that undernutrition before birth programmes persisting changes in a range of metabolic, physiological, and structural parameters. Studies in humans have shown that men and women whose birth weights were at the lower end of the normal range, who were thin or short at birth, or who were small in relation to placental size have increased rates of coronary heart disease. We are beginning to understand something of the mechanisms underlying these associations. The programming of blood pressure, insulin responses to glucose, cholesterol metabolism, blood coagulation, and hormonal settings are all areas of active research.", "author" : [ { "dropping-particle" : "", "family" : "Barker", "given" : "David J P", "non-dropping-particle" : "", "parse-names" : false, "suffix" : "" } ], "container-title" : "Br. Med. J.", "id" : "ITEM-1", "issue" : "6998", "issued" : { "date-parts" : [ [ "1995", "7" ] ] }, "language" : "eng", "page" : "171-4", "publisher-place" : "ENGLAND", "title" : "Fetal origins of coronary heart disease", "type" : "article-journal", "volume" : "311" }, "uris" : [ "http://www.mendeley.com/documents/?uuid=33cf1e59-9b79-488f-a964-b6408c90d448" ] }, { "id" : "ITEM-2", "itemData" : { "DOI" : "10.1093/rheumatology/39.12.1312", "ISBN" : "1462-0324", "ISSN" : "1462-0324", "PMID" : "11136871", "author" : [ { "dropping-particle" : "", "family" : "Cooper", "given" : "C", "non-dropping-particle" : "", "parse-names" : false, "suffix" : "" }, { "dropping-particle" : "", "family" : "Walker-Bone", "given" : "K", "non-dropping-particle" : "", "parse-names" : false, "suffix" : "" }, { "dropping-particle" : "", "family" : "Arden", "given" : "N", "non-dropping-particle" : "", "parse-names" : false, "suffix" : "" }, { "dropping-particle" : "", "family" : "Dennison", "given" : "E", "non-dropping-particle" : "", "parse-names" : false, "suffix" : "" } ], "container-title" : "Rheumatology (Oxford, England)", "id" : "ITEM-2", "issue" : "12", "issued" : { "date-parts" : [ [ "2000", "12" ] ] }, "language" : "eng", "page" : "1312-1315", "publisher-place" : "ENGLAND", "title" : "Novel insights into the pathogenesis of osteoporosis: the role of intrauterine programming.", "type" : "article-journal", "volume" : "39" }, "uris" : [ "http://www.mendeley.com/documents/?uuid=dc6d59a3-ca92-44d7-9492-5ae21de1738c" ] }, { "id" : "ITEM-3", "itemData" : { "DOI" : "10.1136/bmj.306.6875.422", "ISBN" : "0959-8138 (Print)\\n0959-535X (Linking)", "ISSN" : "0959-8138", "PMID" : "8461722", "abstract" : "OBJECTIVE: To determine how fetal growth is related to death from cardiovascular disease in adult life. DESIGN: A follow up study of men born during 1907-24 whose birth weights, head circumferences, and other body measurements were recorded at birth. SETTING: Sheffield, England. SUBJECTS: 1586 Men born in the Jessop Hospital. MAIN OUTCOME MEASURE: Death from cardiovascular disease. RESULTS: Standardised mortality ratios for cardiovascular disease fell from 119 in men who weighed 5.5 pounds (2495 g) or less at birth to 74 in men who weighed more than 8.5 pounds (3856 g). The fall was significant for premature cardiovascular deaths up to 65 years of age (chi 2 = 5.0, p = 0.02). Standardised mortality ratios also fell with increasing head circumference (chi 2 = 4.6, p = 0.03) and increasing ponderal index (weight/length3) (chi 2 = 3.8, p = 0.05; for premature deaths chi 2 = 6.0, p = 0.01). They were not related to the duration of gestation. Among men for whom the ratio of placental weight to birth weight was in the highest fifths the standardised mortality ratio was 137. CONCLUSION: These findings show that reduced fetal growth is followed by increased mortality from cardiovascular disease. They suggest that reduction in growth begins early in gestation. They are further evidence that cardiovascular disease originates through programming of the body's structure, physiology, and metabolism by the environment during fetal life. Maternal nutrition may have an important influence on programming.", "author" : [ { "dropping-particle" : "", "family" : "Barker", "given" : "D J", "non-dropping-particle" : "", "parse-names" : false, "suffix" : "" }, { "dropping-particle" : "", "family" : "Osmond", "given" : "C", "non-dropping-particle" : "", "parse-names" : false, "suffix" : "" }, { "dropping-particle" : "", "family" : "Simmonds", "given" : "S J", "non-dropping-particle" : "", "parse-names" : false, "suffix" : "" }, { "dropping-particle" : "", "family" : "Wield", "given" : "G A", "non-dropping-particle" : "", "parse-names" : false, "suffix" : "" } ], "container-title" : "Bmj", "id" : "ITEM-3", "issue" : "6875", "issued" : { "date-parts" : [ [ "1993", "2", "13" ] ] }, "page" : "422-6", "title" : "The relation of small head circumference and thinness at birth to death from cardiovascular disease in adult life.", "type" : "article-journal", "volume" : "306" }, "uris" : [ "http://www.mendeley.com/documents/?uuid=8e3b7f9d-f1cb-435c-b1e0-05a814fd4dff" ] }, { "id" : "ITEM-4", "itemData" : { "DOI" : "10.1007/BF02982703", "ISBN" : "1279-7707 (Print)\\r1279-7707 (Linking)", "ISSN" : "12797707", "PMID" : "18615224", "author" : [ { "dropping-particle" : "", "family" : "Sayer", "given" : "A A", "non-dropping-particle" : "", "parse-names" : false, "suffix" : "" }, { "dropping-particle" : "", "family" : "Syddall", "given" : "H", "non-dropping-particle" : "", "parse-names" : false, "suffix" : "" }, { "dropping-particle" : "", "family" : "Martin", "given" : "H", "non-dropping-particle" : "", "parse-names" : false, "suffix" : "" }, { "dropping-particle" : "", "family" : "Patel", "given" : "H", "non-dropping-particle" : "", "parse-names" : false, "suffix" : "" }, { "dropping-particle" : "", "family" : "Baylis", "given" : "D", "non-dropping-particle" : "", "parse-names" : false, "suffix" : "" }, { "dropping-particle" : "", "family" : "Cooper", "given" : "C", "non-dropping-particle" : "", "parse-names" : false, "suffix" : "" } ], "container-title" : "Journal of Nutrition, Health and Aging", "edition" : "2008/07/11", "id" : "ITEM-4", "issue" : "7", "issued" : { "date-parts" : [ [ "2008" ] ] }, "language" : "eng", "page" : "427", "title" : "The developmental origins of sarcopenia", "type" : "article-journal", "volume" : "12" }, "uris" : [ "http://www.mendeley.com/documents/?uuid=2ca5e398-1a3d-47bb-80a1-f1fd7328c95c" ] } ], "mendeley" : { "formattedCitation" : "[133\u2013136]", "plainTextFormattedCitation" : "[133\u2013136]", "previouslyFormattedCitation" : "[133\u2013136]" }, "properties" : { "noteIndex" : 0 }, "schema" : "https://github.com/citation-style-language/schema/raw/master/csl-citation.json" }</w:instrText>
      </w:r>
      <w:r>
        <w:fldChar w:fldCharType="separate"/>
      </w:r>
      <w:r w:rsidR="0052228D" w:rsidRPr="0052228D">
        <w:rPr>
          <w:noProof/>
        </w:rPr>
        <w:t>[133–136]</w:t>
      </w:r>
      <w:r>
        <w:fldChar w:fldCharType="end"/>
      </w:r>
      <w:r w:rsidRPr="004A2F17">
        <w:t>.</w:t>
      </w:r>
    </w:p>
    <w:p w14:paraId="24E37CFE" w14:textId="77777777" w:rsidR="00846A02" w:rsidRDefault="00846A02" w:rsidP="001D0473">
      <w:pPr>
        <w:spacing w:line="360" w:lineRule="auto"/>
        <w:rPr>
          <w:b/>
          <w:i/>
        </w:rPr>
      </w:pPr>
      <w:r w:rsidRPr="001E342A">
        <w:rPr>
          <w:b/>
          <w:i/>
        </w:rPr>
        <w:t>Muscle Mass</w:t>
      </w:r>
    </w:p>
    <w:p w14:paraId="463EEB9F" w14:textId="0E881B81" w:rsidR="00846A02" w:rsidRDefault="00846A02" w:rsidP="001D0473">
      <w:pPr>
        <w:spacing w:line="360" w:lineRule="auto"/>
        <w:rPr>
          <w:color w:val="000000"/>
          <w:shd w:val="clear" w:color="auto" w:fill="FFFFFF"/>
        </w:rPr>
      </w:pPr>
      <w:r w:rsidRPr="00C263B3">
        <w:t xml:space="preserve">In the Hertfordshire Cohort Study (HCS) birth weight </w:t>
      </w:r>
      <w:r>
        <w:t>and weight at 1 year were</w:t>
      </w:r>
      <w:r w:rsidRPr="00C263B3">
        <w:t xml:space="preserve"> strongly correlated </w:t>
      </w:r>
      <w:r>
        <w:t xml:space="preserve">with </w:t>
      </w:r>
      <w:r w:rsidRPr="00C263B3">
        <w:t>fat free mass</w:t>
      </w:r>
      <w:r w:rsidR="00122A26">
        <w:t xml:space="preserve"> in 737</w:t>
      </w:r>
      <w:r>
        <w:t xml:space="preserve"> community – dwelling men and women </w:t>
      </w:r>
      <w:r>
        <w:fldChar w:fldCharType="begin" w:fldLock="1"/>
      </w:r>
      <w:r w:rsidR="0052228D">
        <w:instrText>ADDIN CSL_CITATION { "citationItems" : [ { "id" : "ITEM-1", "itemData" : { "ISBN" : "0002-9165 (Print)\\r0002-9165 (Linking)", "ISSN" : "00029165", "PMID" : "15213049", "abstract" : "Background: Size in early life is related to adult body mass index, and early environmental influences have been proposed to have lifelong consequences for obesity. However, body mass index also reflects fat-free mass, and few studies have examined the relation between size in early life and direct measures of body composition in older people. Objective: We investigated the associations of birth weight and weight at 1 y of age with body composition in older men. Design: We carried out a retrospective cohort study in Hertfordshire, United Kingdom. Men who were born between 1931 and 1939 and for whom there were records of birth weight and weight at 1 y of age (n \u0483 737) participated in the study. The main outcome measures were adult body mass index, fat-free mass, and fat mass. Results: Birth weight was significantly and consistently positively associated with adult body mass index and fat-free mass but not with measures of adult fat mass. In contrast, weight at 1 y of age was associated with adult body mass index, fat-free mass, and fat mass. Conclusions: The consistently reported positive relation between birth weight and adult body mass index may reflect prenatal and maternal influences on fat-free mass rather than on fat mass in older people. The postnatal environment may be more influential than prenatal factors in the development of obesity in later life.", "author" : [ { "dropping-particle" : "", "family" : "Sayer", "given" : "Avan Aihie", "non-dropping-particle" : "", "parse-names" : false, "suffix" : "" }, { "dropping-particle" : "", "family" : "Syddall", "given" : "Holly E", "non-dropping-particle" : "", "parse-names" : false, "suffix" : "" }, { "dropping-particle" : "", "family" : "Dennison", "given" : "Elaine M", "non-dropping-particle" : "", "parse-names" : false, "suffix" : "" }, { "dropping-particle" : "", "family" : "Gilbody", "given" : "Helen J", "non-dropping-particle" : "", "parse-names" : false, "suffix" : "" }, { "dropping-particle" : "", "family" : "Duggleby", "given" : "Sarah L", "non-dropping-particle" : "", "parse-names" : false, "suffix" : "" }, { "dropping-particle" : "", "family" : "Cooper", "given" : "Cyrus", "non-dropping-particle" : "", "parse-names" : false, "suffix" : "" }, { "dropping-particle" : "", "family" : "Barker", "given" : "David J", "non-dropping-particle" : "", "parse-names" : false, "suffix" : "" }, { "dropping-particle" : "", "family" : "Phillips", "given" : "David I", "non-dropping-particle" : "", "parse-names" : false, "suffix" : "" } ], "container-title" : "The American journal of clinical nutrition", "edition" : "2004/06/24", "id" : "ITEM-1", "issue" : "1", "issued" : { "date-parts" : [ [ "2004" ] ] }, "language" : "eng", "page" : "199-203", "title" : "Birth weight, weight at 1 y of age, and body composition in older men: findings from the Hertfordshire Cohort Study.", "type" : "article-journal", "volume" : "80" }, "uris" : [ "http://www.mendeley.com/documents/?uuid=6e79e9d2-dde4-4ba9-90f8-9c6d041cd5c3" ] } ], "mendeley" : { "formattedCitation" : "[137]", "plainTextFormattedCitation" : "[137]", "previouslyFormattedCitation" : "[137]" }, "properties" : { "noteIndex" : 0 }, "schema" : "https://github.com/citation-style-language/schema/raw/master/csl-citation.json" }</w:instrText>
      </w:r>
      <w:r>
        <w:fldChar w:fldCharType="separate"/>
      </w:r>
      <w:r w:rsidR="0052228D" w:rsidRPr="0052228D">
        <w:rPr>
          <w:noProof/>
        </w:rPr>
        <w:t>[137]</w:t>
      </w:r>
      <w:r>
        <w:fldChar w:fldCharType="end"/>
      </w:r>
      <w:r>
        <w:t>.</w:t>
      </w:r>
      <w:r w:rsidRPr="00C263B3">
        <w:rPr>
          <w:rFonts w:ascii="Verdana" w:hAnsi="Verdana"/>
          <w:b/>
          <w:bCs/>
          <w:color w:val="000000"/>
          <w:sz w:val="19"/>
          <w:szCs w:val="19"/>
          <w:shd w:val="clear" w:color="auto" w:fill="FFFFFF"/>
        </w:rPr>
        <w:t xml:space="preserve"> </w:t>
      </w:r>
      <w:r w:rsidR="0055325D" w:rsidRPr="0055325D">
        <w:t>Similarly, a</w:t>
      </w:r>
      <w:r w:rsidRPr="006D7BEC">
        <w:t xml:space="preserve"> cross- sectional </w:t>
      </w:r>
      <w:r w:rsidRPr="006D7BEC">
        <w:lastRenderedPageBreak/>
        <w:t xml:space="preserve">study in Helsinki found a 1 kg increase in weight at birth corresponded to a </w:t>
      </w:r>
      <w:r w:rsidRPr="00B11C13">
        <w:t xml:space="preserve">4.1 kg (95% CI: 3.1, 5.1) increase in adult lean mass in men and a 2.9 kg (95% CI: 2.1, 3.6) increase </w:t>
      </w:r>
      <w:r>
        <w:t>in women</w:t>
      </w:r>
      <w:r w:rsidRPr="00B11C13">
        <w:t xml:space="preserve"> </w:t>
      </w:r>
      <w:r>
        <w:fldChar w:fldCharType="begin" w:fldLock="1"/>
      </w:r>
      <w:r w:rsidR="0052228D">
        <w:instrText>ADDIN CSL_CITATION { "citationItems" : [ { "id" : "ITEM-1", "itemData" : { "DOI" : "10.1038/sj.ijo.0803612", "ISBN" : "0307-0565 (Print)", "ISSN" : "0307-0565", "PMID" : "17356523", "abstract" : "OBJECTIVE: Low birth weight has been linked to lower lean body mass and abdominal obesity later in life, whereas high birth weight has been suggested to predict later obesity as indicated by high body mass index (BMI). We examined how birth weight was related to adult body size, body composition and grip strength. DESIGN/SUBJECTS: Cross-sectional study on 928 men and 1075 women born in 1934-1944, with measurements at birth recorded. MEASUREMENTS: Height, weight, waist and hip circumference and isometric grip strength were measured. Lean and fat body mass were estimated by bioelectrical impedance with an eight-polar tactile electrode system. RESULTS: A 1 kg increase in birth weight corresponded in men to a 4.1 kg (95% CI: 3.1, 5.1) and in women to a 2.9 kg (2.1, 3.6) increase in adult lean mass. This association remained significant after adjustment for age, adult body size, physical activity, smoking status, social class and maternal size. Grip strength was positively related to birth weight through its association with lean mass. The positive association of birth weight with adult BMI was explained by its association with lean mass. Low birth weight was related to higher body fat percentage only after adjustment for adult BMI. Abdominal obesity was not predicted by low birth weight. CONCLUSIONS: Low birth weight is associated with lower lean mass in adult life and thus contributes to the risk of relative sarcopenia and the related functional inability at the other end of the lifespan. At a given level of adult BMI, low birth weight predicts higher body fat percentage.", "author" : [ { "dropping-particle" : "", "family" : "Ylih\u00e4rsil\u00e4", "given" : "H", "non-dropping-particle" : "", "parse-names" : false, "suffix" : "" }, { "dropping-particle" : "", "family" : "Kajantie", "given" : "E", "non-dropping-particle" : "", "parse-names" : false, "suffix" : "" }, { "dropping-particle" : "", "family" : "Osmond", "given" : "C", "non-dropping-particle" : "", "parse-names" : false, "suffix" : "" }, { "dropping-particle" : "", "family" : "Fors\u00e9n", "given" : "T", "non-dropping-particle" : "", "parse-names" : false, "suffix" : "" }, { "dropping-particle" : "", "family" : "Barker", "given" : "D J P", "non-dropping-particle" : "", "parse-names" : false, "suffix" : "" }, { "dropping-particle" : "", "family" : "Eriksson", "given" : "J G", "non-dropping-particle" : "", "parse-names" : false, "suffix" : "" }, { "dropping-particle" : "", "family" : "Yliharsila", "given" : "H", "non-dropping-particle" : "", "parse-names" : false, "suffix" : "" }, { "dropping-particle" : "", "family" : "Forsen", "given" : "T", "non-dropping-particle" : "", "parse-names" : false, "suffix" : "" } ], "container-title" : "International Journal of Obesity", "id" : "ITEM-1", "issue" : "9", "issued" : { "date-parts" : [ [ "2007", "3", "13" ] ] }, "page" : "1392-1399", "publisher" : "Nature Publishing Group", "title" : "Birth size, adult body composition and muscle strength in later life", "type" : "article-journal", "volume" : "31" }, "uris" : [ "http://www.mendeley.com/documents/?uuid=0659304a-29ed-428a-a8ae-799cd4585779" ] } ], "mendeley" : { "formattedCitation" : "[138]", "plainTextFormattedCitation" : "[138]", "previouslyFormattedCitation" : "[138]" }, "properties" : { "noteIndex" : 0 }, "schema" : "https://github.com/citation-style-language/schema/raw/master/csl-citation.json" }</w:instrText>
      </w:r>
      <w:r>
        <w:fldChar w:fldCharType="separate"/>
      </w:r>
      <w:r w:rsidR="0052228D" w:rsidRPr="0052228D">
        <w:rPr>
          <w:noProof/>
        </w:rPr>
        <w:t>[138]</w:t>
      </w:r>
      <w:r>
        <w:fldChar w:fldCharType="end"/>
      </w:r>
      <w:r>
        <w:t>.</w:t>
      </w:r>
      <w:r w:rsidRPr="00B11C13">
        <w:t xml:space="preserve"> </w:t>
      </w:r>
    </w:p>
    <w:p w14:paraId="76E21A4F" w14:textId="77777777" w:rsidR="00846A02" w:rsidRDefault="00846A02" w:rsidP="001D0473">
      <w:pPr>
        <w:spacing w:line="360" w:lineRule="auto"/>
        <w:rPr>
          <w:b/>
          <w:i/>
        </w:rPr>
      </w:pPr>
      <w:r w:rsidRPr="00B11C13">
        <w:rPr>
          <w:b/>
          <w:i/>
        </w:rPr>
        <w:t xml:space="preserve">Muscle Strength </w:t>
      </w:r>
    </w:p>
    <w:p w14:paraId="5B1849F3" w14:textId="36C6B4B7" w:rsidR="00846A02" w:rsidRDefault="00846A02" w:rsidP="001D0473">
      <w:pPr>
        <w:autoSpaceDE w:val="0"/>
        <w:autoSpaceDN w:val="0"/>
        <w:adjustRightInd w:val="0"/>
        <w:spacing w:after="0" w:line="360" w:lineRule="auto"/>
      </w:pPr>
      <w:r>
        <w:t xml:space="preserve">A 2012 systematic review and meta- analysis found that 17 studies showed a positive association between higher birth weight and increased muscle strength.  The meta- analysis included 13 studies, 20481 participants, and </w:t>
      </w:r>
      <w:r w:rsidRPr="00CF4EA5">
        <w:t>showed a 0.86 kg (</w:t>
      </w:r>
      <w:r>
        <w:t>95% CI:</w:t>
      </w:r>
      <w:r w:rsidRPr="00CF4EA5">
        <w:t>0.58, 1.15) increase in muscle strength per additional kilogram of birth weight, after adjustment for age, gender and height at t</w:t>
      </w:r>
      <w:r>
        <w:t xml:space="preserve">he time of strength measurement [Figure 5] </w:t>
      </w:r>
      <w:r>
        <w:fldChar w:fldCharType="begin" w:fldLock="1"/>
      </w:r>
      <w:r w:rsidR="0052228D">
        <w:instrText>ADDIN CSL_CITATION { "citationItems" : [ { "id" : "ITEM-1", "itemData" : { "DOI" : "10.1007/s12603-012-0053-9", "ISBN" : "1279-7707", "ISSN" : "1279-7707", "PMID" : "22836701", "abstract" : "OBJECTIVE: Lower muscle strength is associated with a range of adverse health outcomes in later life. The variation in muscle strength between individuals is only partly accounted for by factors in adult life such as body size and physical activity. The aim of this review was to assess the strength of the association between intrauterine development (indicated by birth weight) and subsequent muscle strength. DESIGN: Systematic review and meta-analysis of studies that assessed the association between birth weight and subsequent muscle strength. RESULTS: Nineteen studies met inclusion criteria with 17 studies showing that higher birth weight was associated with greater muscle strength. Grip strength was used as a single measure of muscle strength in 15 studies. Meta-analysis (13 studies, 20 481 participants, mean ages 9.3 to 67.5) showed a 0.86 kg (95% CI 0.58, 1.15) increase in muscle strength per additional kilogram of birth weight, after adjustment for age, gender and height at the time of strength measurement. CONCLUSION: This review has found consistent evidence of a positive association between birth weight and muscle strength which is maintained across the lifecourse. Future work will be needed to elucidate the biological mechanisms underlying this association, but it suggests the potential benefit of an early intervention to help people maintain muscle strength in later life.", "author" : [ { "dropping-particle" : "", "family" : "Dodds", "given" : "R", "non-dropping-particle" : "", "parse-names" : false, "suffix" : "" }, { "dropping-particle" : "", "family" : "Denison", "given" : "H J", "non-dropping-particle" : "", "parse-names" : false, "suffix" : "" }, { "dropping-particle" : "", "family" : "Ntani", "given" : "G", "non-dropping-particle" : "", "parse-names" : false, "suffix" : "" }, { "dropping-particle" : "", "family" : "Cooper", "given" : "R", "non-dropping-particle" : "", "parse-names" : false, "suffix" : "" }, { "dropping-particle" : "", "family" : "Cooper", "given" : "C", "non-dropping-particle" : "", "parse-names" : false, "suffix" : "" }, { "dropping-particle" : "", "family" : "Sayer", "given" : "A A", "non-dropping-particle" : "", "parse-names" : false, "suffix" : "" }, { "dropping-particle" : "", "family" : "Baird", "given" : "J", "non-dropping-particle" : "", "parse-names" : false, "suffix" : "" } ], "container-title" : "J Nutr Health Aging", "edition" : "2012/07/28", "id" : "ITEM-1", "issue" : "7", "issued" : { "date-parts" : [ [ "2012" ] ] }, "language" : "eng", "page" : "609-615", "title" : "Birth weight and muscle strength: a systematic review and meta-analysis", "type" : "article-journal", "volume" : "16" }, "uris" : [ "http://www.mendeley.com/documents/?uuid=60250a05-398e-473e-b165-08bb00584c70" ] } ], "mendeley" : { "formattedCitation" : "[139]", "plainTextFormattedCitation" : "[139]", "previouslyFormattedCitation" : "[139]" }, "properties" : { "noteIndex" : 0 }, "schema" : "https://github.com/citation-style-language/schema/raw/master/csl-citation.json" }</w:instrText>
      </w:r>
      <w:r>
        <w:fldChar w:fldCharType="separate"/>
      </w:r>
      <w:r w:rsidR="0052228D" w:rsidRPr="0052228D">
        <w:rPr>
          <w:noProof/>
        </w:rPr>
        <w:t>[139]</w:t>
      </w:r>
      <w:r>
        <w:fldChar w:fldCharType="end"/>
      </w:r>
      <w:r>
        <w:t>. Similar associations have been observed with increased weight at 1 year being associated with increased grip strength in adult life</w:t>
      </w:r>
      <w:r>
        <w:fldChar w:fldCharType="begin" w:fldLock="1"/>
      </w:r>
      <w:r w:rsidR="0052228D">
        <w:instrText>ADDIN CSL_CITATION { "citationItems" : [ { "id" : "ITEM-1", "itemData" : { "DOI" : "10.1093/gerona/59.9.M930", "ISBN" : "1079-5006 (Print)", "ISSN" : "1079-5006", "PMID" : "15472158", "abstract" : "BACKGROUND:Sarcopenia is defined as the loss of skeletal muscle mass and strength with aging. Recent epidemiological studies have shown that men and women who grew less well in early life have lower muscle strength. Our objective was to investigate the relationship between birth weight, infant growth, and the development of sarcopenia.\\n\\nMETHODS:We studied 730 men and 673 women, of known birth weight and weight at 1 year, who were born in Hertfordshire, U.K., between 1931 and 1939. Participants completed a health questionnaire, and we measured their height, weight, and grip strength. Standard deviation scores for birth weight, and for infant growth conditional on birth weight, were analyzed in relation to grip strength before and after adjustment for adult size.\\n\\nRESULTS:Grip strength was most strongly associated with birth weight in men (r = 0.19, p &lt; .001) and women (r = 0.16, p &lt; .001). These relationships remained significant after adjustment for adult height and weight. In contrast, the associations with infant growth were weakened after allowing for adult size. Adjustment for age, current social class, physical activity, smoking, and alcohol did not affect these results.\\n\\nCONCLUSIONS:Birth weight is associated with sarcopenia in men and women, independently of adult height and weight. The influence of infant growth on long-term muscle strength appears to be mediated through adult size. Sarcopenia may have its origins in early life, and identifying influences operating across the whole life course may yield considerable advances in developing effective interventions.", "author" : [ { "dropping-particle" : "", "family" : "Sayer", "given" : "Avan Aihie", "non-dropping-particle" : "", "parse-names" : false, "suffix" : "" }, { "dropping-particle" : "", "family" : "Syddall", "given" : "Holly E", "non-dropping-particle" : "", "parse-names" : false, "suffix" : "" }, { "dropping-particle" : "", "family" : "Gilbody", "given" : "Helen J", "non-dropping-particle" : "", "parse-names" : false, "suffix" : "" }, { "dropping-particle" : "", "family" : "Dennison", "given" : "Elaine M", "non-dropping-particle" : "", "parse-names" : false, "suffix" : "" }, { "dropping-particle" : "", "family" : "Cooper", "given" : "Cyrus", "non-dropping-particle" : "", "parse-names" : false, "suffix" : "" } ], "container-title" : "The Journals of Gerontology Series A: Biological Sciences and Medical Sciences", "edition" : "2004/10/09", "id" : "ITEM-1", "issue" : "9", "issued" : { "date-parts" : [ [ "2004" ] ] }, "language" : "eng", "page" : "M930--4", "title" : "Does sarcopenia originate in early life? Findings from the Hertfordshire cohort study.", "type" : "article-journal", "volume" : "59" }, "uris" : [ "http://www.mendeley.com/documents/?uuid=6ed89355-3964-470a-b4e3-eff32a1e7df4" ] } ], "mendeley" : { "formattedCitation" : "[140]", "plainTextFormattedCitation" : "[140]", "previouslyFormattedCitation" : "[140]" }, "properties" : { "noteIndex" : 0 }, "schema" : "https://github.com/citation-style-language/schema/raw/master/csl-citation.json" }</w:instrText>
      </w:r>
      <w:r>
        <w:fldChar w:fldCharType="separate"/>
      </w:r>
      <w:r w:rsidR="0052228D" w:rsidRPr="0052228D">
        <w:rPr>
          <w:noProof/>
        </w:rPr>
        <w:t>[140]</w:t>
      </w:r>
      <w:r>
        <w:fldChar w:fldCharType="end"/>
      </w:r>
      <w:r>
        <w:t xml:space="preserve">. </w:t>
      </w:r>
      <w:r w:rsidR="0055325D">
        <w:rPr>
          <w:color w:val="000000"/>
          <w:shd w:val="clear" w:color="auto" w:fill="FFFFFF"/>
        </w:rPr>
        <w:t>Early life feeding has also been shown as having a potential influence on muscle strength in later life. In the Hertfordshire Cohort Study longer duration of breastfeeding was associated with higher grip strength in older men (mean age 66 years)</w:t>
      </w:r>
      <w:r w:rsidR="0055325D">
        <w:rPr>
          <w:color w:val="000000"/>
          <w:shd w:val="clear" w:color="auto" w:fill="FFFFFF"/>
        </w:rPr>
        <w:fldChar w:fldCharType="begin" w:fldLock="1"/>
      </w:r>
      <w:r w:rsidR="0052228D">
        <w:rPr>
          <w:color w:val="000000"/>
          <w:shd w:val="clear" w:color="auto" w:fill="FFFFFF"/>
        </w:rPr>
        <w:instrText>ADDIN CSL_CITATION { "citationItems" : [ { "id" : "ITEM-1", "itemData" : { "DOI" : "10.1093/gerona/gls061", "ISBN" : "1079-5006", "PMID" : "22421706", "abstract" : "BACKGROUND: There is a growing literature that links greater duration and exclusivity of breastfeeding to beneficial effects on adult health outcomes. Muscle growth in the neonatal period may be very sensitive to variations in early nutrition, but little is known about long-term effects of infant feeding on muscle strength. METHODS: In 2,983 community-dwelling older men and women born 1931-1939, we examined the relationship between their type of milk feeding in infancy and their muscle strength in adult life. Information about milk feeding for each participant was abstracted from their infant record; grip strength was measured using a Jamar dynamometer. RESULTS: Sixty percent (1,783) of the participants were breastfed only, 31% (926) were breast- and bottle-fed, and 9% (274) were bottle-fed only. There were no differences in type of milk feeding between men and women or according to social class at birth. Among the men studied, grip strength was related to the type of milk feeding, such that greater exposure to breast milk in infancy was associated with greater grip strength in adult life (p = .023). This association remained after adjustment for the effects of a range of confounding influences (birthweight, infant growth, height, age at measurement, adult diet, and level of physical activity). In contrast, the type of milk feeding in infancy was not related to grip strength among the women studied (p = .807). CONCLUSIONS: These data suggest that in men, differences in nutritional exposure in the early postnatal period may have lifelong implications for muscle strength.", "author" : [ { "dropping-particle" : "", "family" : "Robinson", "given" : "S M", "non-dropping-particle" : "", "parse-names" : false, "suffix" : "" }, { "dropping-particle" : "", "family" : "Simmonds", "given" : "S J", "non-dropping-particle" : "", "parse-names" : false, "suffix" : "" }, { "dropping-particle" : "", "family" : "Jameson", "given" : "K A", "non-dropping-particle" : "", "parse-names" : false, "suffix" : "" }, { "dropping-particle" : "", "family" : "Syddall", "given" : "H E", "non-dropping-particle" : "", "parse-names" : false, "suffix" : "" }, { "dropping-particle" : "", "family" : "Dennison", "given" : "E M", "non-dropping-particle" : "", "parse-names" : false, "suffix" : "" }, { "dropping-particle" : "", "family" : "Cooper", "given" : "C", "non-dropping-particle" : "", "parse-names" : false, "suffix" : "" }, { "dropping-particle" : "", "family" : "Sayer", "given" : "A A", "non-dropping-particle" : "", "parse-names" : false, "suffix" : "" } ], "container-title" : "J Gerontol A Biol Sci Med Sci", "edition" : "2012/03/17", "id" : "ITEM-1", "issue" : "9", "issued" : { "date-parts" : [ [ "2012" ] ] }, "language" : "eng", "page" : "990-996", "title" : "Muscle strength in older community-dwelling men is related to type of milk feeding in infancy", "type" : "article-journal", "volume" : "67" }, "uris" : [ "http://www.mendeley.com/documents/?uuid=db45accc-69e4-46bf-8950-a641b124d0eb" ] } ], "mendeley" : { "formattedCitation" : "[141]", "plainTextFormattedCitation" : "[141]", "previouslyFormattedCitation" : "[141]" }, "properties" : { "noteIndex" : 0 }, "schema" : "https://github.com/citation-style-language/schema/raw/master/csl-citation.json" }</w:instrText>
      </w:r>
      <w:r w:rsidR="0055325D">
        <w:rPr>
          <w:color w:val="000000"/>
          <w:shd w:val="clear" w:color="auto" w:fill="FFFFFF"/>
        </w:rPr>
        <w:fldChar w:fldCharType="separate"/>
      </w:r>
      <w:r w:rsidR="0052228D" w:rsidRPr="0052228D">
        <w:rPr>
          <w:noProof/>
          <w:color w:val="000000"/>
          <w:shd w:val="clear" w:color="auto" w:fill="FFFFFF"/>
        </w:rPr>
        <w:t>[141]</w:t>
      </w:r>
      <w:r w:rsidR="0055325D">
        <w:rPr>
          <w:color w:val="000000"/>
          <w:shd w:val="clear" w:color="auto" w:fill="FFFFFF"/>
        </w:rPr>
        <w:fldChar w:fldCharType="end"/>
      </w:r>
      <w:r w:rsidR="0055325D">
        <w:rPr>
          <w:color w:val="000000"/>
          <w:shd w:val="clear" w:color="auto" w:fill="FFFFFF"/>
        </w:rPr>
        <w:t>.</w:t>
      </w:r>
    </w:p>
    <w:p w14:paraId="4DD9D5DB" w14:textId="77777777" w:rsidR="00846A02" w:rsidRDefault="00846A02" w:rsidP="001D0473">
      <w:pPr>
        <w:autoSpaceDE w:val="0"/>
        <w:autoSpaceDN w:val="0"/>
        <w:adjustRightInd w:val="0"/>
        <w:spacing w:after="0" w:line="360" w:lineRule="auto"/>
      </w:pPr>
    </w:p>
    <w:p w14:paraId="38EDFF96" w14:textId="77777777" w:rsidR="00846A02" w:rsidRDefault="00846A02" w:rsidP="001D0473">
      <w:pPr>
        <w:autoSpaceDE w:val="0"/>
        <w:autoSpaceDN w:val="0"/>
        <w:adjustRightInd w:val="0"/>
        <w:spacing w:after="0" w:line="360" w:lineRule="auto"/>
        <w:rPr>
          <w:b/>
          <w:i/>
        </w:rPr>
      </w:pPr>
      <w:r w:rsidRPr="00194443">
        <w:rPr>
          <w:b/>
          <w:i/>
        </w:rPr>
        <w:t xml:space="preserve">Physical Function </w:t>
      </w:r>
    </w:p>
    <w:p w14:paraId="1D72ECD8" w14:textId="71FDEE3C" w:rsidR="001D0473" w:rsidRDefault="00846A02" w:rsidP="00687347">
      <w:pPr>
        <w:autoSpaceDE w:val="0"/>
        <w:autoSpaceDN w:val="0"/>
        <w:adjustRightInd w:val="0"/>
        <w:spacing w:after="0" w:line="360" w:lineRule="auto"/>
      </w:pPr>
      <w:r>
        <w:t xml:space="preserve">The relationship between birth weight and physical functioning in later life has not been as widely researched. </w:t>
      </w:r>
      <w:r w:rsidRPr="006D1D41">
        <w:rPr>
          <w:lang w:val="da-DK"/>
        </w:rPr>
        <w:t xml:space="preserve">Evidence from Von Bonsdorff et al </w:t>
      </w:r>
      <w:r w:rsidRPr="00B9710C">
        <w:rPr>
          <w:lang w:val="da-DK"/>
        </w:rPr>
        <w:fldChar w:fldCharType="begin" w:fldLock="1"/>
      </w:r>
      <w:r w:rsidR="0052228D">
        <w:rPr>
          <w:lang w:val="da-DK"/>
        </w:rPr>
        <w:instrText>ADDIN CSL_CITATION { "citationItems" : [ { "id" : "ITEM-1", "itemData" : { "DOI" : "10.1093/aje/kwr270", "ISBN" : "0002-9262", "ISSN" : "00029262", "PMID" : "22071586", "abstract" : "The study reports on the associations of infant and childhood anthropometric measurements, early growth, and the combined effect of birth weight and childhood body mass index with older age physical functioning among 1,999 individuals born in 1934\u20131944 and belonging to the Helsinki Birth Cohort Study. Physical functioning was assessed by the Short Form 36 scale. Anthropometric data from infancy and childhood were retrieved from medical records. The risk of lower Short Form 36 physical functioning at the mean age of 61.6 years was increased for those with birth weight less than 2.5 kg compared with those weighing 3.0\u20133.5 kg at birth (odds ratio (OR) = 2.73, 95% confidence interval (CI): 1.57, 4.72). The gain in weight from birth to age 2 years was associated with decreased risk of lower physical functioning for a 1-standard deviation increase (OR = 0.84, 95% CI: 0.75, 0.94). The risk of lower physical functioning was highest for individuals with birth weight in the lowest third and body mass index at 11 years of age in the highest third compared with those whose birth weight was in the middle third and body mass index at age 11 years was in the highest third (OR = 3.08, 95% CI: 1.83, 5.19). The increasing prevalence of obesity at all ages and the aging of populations warrant closer investigation of the role of weight trajectories in old age functional decline.", "author" : [ { "dropping-particle" : "", "family" : "Bonsdorff", "given" : "Mikaela B.", "non-dropping-particle" : "Von", "parse-names" : false, "suffix" : "" }, { "dropping-particle" : "", "family" : "Rantanen", "given" : "Taina", "non-dropping-particle" : "", "parse-names" : false, "suffix" : "" }, { "dropping-particle" : "", "family" : "Sipil\u00e4", "given" : "Sarianna", "non-dropping-particle" : "", "parse-names" : false, "suffix" : "" }, { "dropping-particle" : "", "family" : "Salonen", "given" : "Minna K", "non-dropping-particle" : "", "parse-names" : false, "suffix" : "" }, { "dropping-particle" : "", "family" : "Kajantie", "given" : "Eero", "non-dropping-particle" : "", "parse-names" : false, "suffix" : "" }, { "dropping-particle" : "", "family" : "Osmond", "given" : "Clive", "non-dropping-particle" : "", "parse-names" : false, "suffix" : "" }, { "dropping-particle" : "", "family" : "Barker", "given" : "David J P", "non-dropping-particle" : "", "parse-names" : false, "suffix" : "" }, { "dropping-particle" : "", "family" : "Eriksson", "given" : "Johan G", "non-dropping-particle" : "", "parse-names" : false, "suffix" : "" } ], "container-title" : "American Journal of Epidemiology", "id" : "ITEM-1", "issue" : "12", "issued" : { "date-parts" : [ [ "2011", "11", "9" ] ] }, "note" : "10.1093/aje/kwr270", "page" : "1336-1344", "title" : "Birth size and childhood growth as determinants of physical functioning in older age", "type" : "article-journal", "volume" : "174" }, "uris" : [ "http://www.mendeley.com/documents/?uuid=93dc172d-4095-4031-b044-ac7f2adcde70" ] } ], "mendeley" : { "formattedCitation" : "[142]", "plainTextFormattedCitation" : "[142]", "previouslyFormattedCitation" : "[142]" }, "properties" : { "noteIndex" : 0 }, "schema" : "https://github.com/citation-style-language/schema/raw/master/csl-citation.json" }</w:instrText>
      </w:r>
      <w:r w:rsidRPr="00B9710C">
        <w:rPr>
          <w:lang w:val="da-DK"/>
        </w:rPr>
        <w:fldChar w:fldCharType="separate"/>
      </w:r>
      <w:r w:rsidR="0052228D" w:rsidRPr="0052228D">
        <w:rPr>
          <w:noProof/>
          <w:lang w:val="da-DK"/>
        </w:rPr>
        <w:t>[142]</w:t>
      </w:r>
      <w:r w:rsidRPr="00B9710C">
        <w:rPr>
          <w:lang w:val="da-DK"/>
        </w:rPr>
        <w:fldChar w:fldCharType="end"/>
      </w:r>
      <w:r w:rsidRPr="006D1D41">
        <w:rPr>
          <w:lang w:val="da-DK"/>
        </w:rPr>
        <w:t xml:space="preserve"> reports a lower SF-36 physical functioning score in older adults who had a birth weight of 2.5kg or lower when compared to those weighing 3.0-3.5kg at birth (OR = 2.73, 95% CI:1.57, 4.72).  </w:t>
      </w:r>
      <w:r>
        <w:t>Lower birth weight was shown to be associated with poor balance in men in the Hertfordshire Cohort Study, but not with other measures of physical functioning</w:t>
      </w:r>
      <w:r>
        <w:fldChar w:fldCharType="begin" w:fldLock="1"/>
      </w:r>
      <w:r w:rsidR="0052228D">
        <w:instrText>ADDIN CSL_CITATION { "citationItems" : [ { "id" : "ITEM-1", "itemData" : { "DOI" : "10.1159/000174823", "ISBN" : "1423-0003 (Electronic)\\r0304-324X (Linking)", "ISSN" : "0304324X", "PMID" : "19018124", "abstract" : "BACKGROUND: Reduced physical performance and physical activity have serious health consequences, but adult determinants do not fully explain variation in older people.\\n\\nOBJECTIVE: Our objective was to investigate the relationship between early growth, physical performance and physical activity in older people.\\n\\nMETHODS: We studied 349 men and 280 women born 1931-1939 with known birth weight and weight at 1 year who were taking part in the Hertfordshire Cohort Study, UK. Physical performance was measured (3-m walk, chair rises and standing balance) and physical activity was assessed by questionnaire and converted to estimated energy expenditure.\\n\\nRESULTS: Poor balance was associated with lower birth weight (odds ratio [OR] for poor balance per standard deviation [SD] increase in birth weight = 0.68, p=0.01) and weight at 1 year (OR for poor balance per SD increase in weight at 1 year=0.67, p=0.03) after adjustment for age and current size in men, but not in women. There were no significant positive relationships between early size and growth and the other measures of physical performance or physical activity in men or women.\\n\\nCONCLUSION: Current lifestyle factors, particularly those affecting adult weight, may be more important than developmental influences on most measures of physical performance and physical activity in older people.", "author" : [ { "dropping-particle" : "", "family" : "Martin", "given" : "H J", "non-dropping-particle" : "", "parse-names" : false, "suffix" : "" }, { "dropping-particle" : "", "family" : "Syddall", "given" : "H E", "non-dropping-particle" : "", "parse-names" : false, "suffix" : "" }, { "dropping-particle" : "", "family" : "Dennison", "given" : "E M", "non-dropping-particle" : "", "parse-names" : false, "suffix" : "" }, { "dropping-particle" : "", "family" : "Cooper", "given" : "C", "non-dropping-particle" : "", "parse-names" : false, "suffix" : "" }, { "dropping-particle" : "", "family" : "Aihie Sayer", "given" : "A.", "non-dropping-particle" : "", "parse-names" : false, "suffix" : "" } ], "container-title" : "Gerontology", "edition" : "2008/11/20", "id" : "ITEM-1", "issue" : "2", "issued" : { "date-parts" : [ [ "2009" ] ] }, "language" : "eng", "page" : "186-193", "title" : "Physical performance and physical activity in older people: Are developmental influences important?", "type" : "article-journal", "volume" : "55" }, "uris" : [ "http://www.mendeley.com/documents/?uuid=0ae4395b-42db-4568-b325-e507fd2653be" ] } ], "mendeley" : { "formattedCitation" : "[143]", "plainTextFormattedCitation" : "[143]", "previouslyFormattedCitation" : "[143]" }, "properties" : { "noteIndex" : 0 }, "schema" : "https://github.com/citation-style-language/schema/raw/master/csl-citation.json" }</w:instrText>
      </w:r>
      <w:r>
        <w:fldChar w:fldCharType="separate"/>
      </w:r>
      <w:r w:rsidR="0052228D" w:rsidRPr="0052228D">
        <w:rPr>
          <w:noProof/>
        </w:rPr>
        <w:t>[143]</w:t>
      </w:r>
      <w:r>
        <w:fldChar w:fldCharType="end"/>
      </w:r>
      <w:r>
        <w:t>. This study concluded that adult lifestyle factors may be more influential in determining physical functioning in older ad</w:t>
      </w:r>
      <w:r w:rsidR="00687347">
        <w:t xml:space="preserve">ults than development factors. </w:t>
      </w:r>
    </w:p>
    <w:p w14:paraId="5CF4DBA8" w14:textId="77777777" w:rsidR="001D0473" w:rsidRDefault="001D0473" w:rsidP="001D0473">
      <w:pPr>
        <w:spacing w:line="360" w:lineRule="auto"/>
        <w:rPr>
          <w:sz w:val="20"/>
        </w:rPr>
      </w:pPr>
    </w:p>
    <w:p w14:paraId="389B96EC" w14:textId="77777777" w:rsidR="00D747A6" w:rsidRDefault="0011448E" w:rsidP="001D0473">
      <w:pPr>
        <w:spacing w:line="360" w:lineRule="auto"/>
        <w:rPr>
          <w:b/>
        </w:rPr>
      </w:pPr>
      <w:r>
        <w:rPr>
          <w:b/>
        </w:rPr>
        <w:t>Conclusion and Future Direction</w:t>
      </w:r>
    </w:p>
    <w:p w14:paraId="43F99BE0" w14:textId="77777777" w:rsidR="00D747A6" w:rsidRDefault="00D747A6" w:rsidP="001D0473">
      <w:pPr>
        <w:spacing w:line="360" w:lineRule="auto"/>
      </w:pPr>
      <w:r>
        <w:t>This review of the epidemiology</w:t>
      </w:r>
      <w:r w:rsidR="007C4D2F">
        <w:t xml:space="preserve"> of</w:t>
      </w:r>
      <w:r>
        <w:t xml:space="preserve"> sarcopenia has documented evidence of the differential peak and rate of decline for three components linked to the disorder; muscle mass, strength and physical function.  Differences are also apparent in relation to the peak level and subsequent loss rate of these characteristics between men and women; between ethnic groups and over time.  The data suggests that the rate of decline in muscle mass is much less rap</w:t>
      </w:r>
      <w:r w:rsidR="007C4D2F">
        <w:t>id than that in muscle strength.</w:t>
      </w:r>
      <w:r>
        <w:t xml:space="preserve"> This, in turn, is much less pronounced than the rate of decline in physical function. Men have significantly higher levels of muscle mass, strength and function at any given age, than women.  In contrast, rates of decline seem similar between the genders, for each of the three characteristics.  </w:t>
      </w:r>
    </w:p>
    <w:p w14:paraId="59DDA66F" w14:textId="77777777" w:rsidR="00D747A6" w:rsidRDefault="00D747A6" w:rsidP="001D0473">
      <w:pPr>
        <w:spacing w:line="360" w:lineRule="auto"/>
      </w:pPr>
      <w:r w:rsidRPr="003E3315">
        <w:lastRenderedPageBreak/>
        <w:t>Ethnic differences are apparent in muscle mass, strength and function. Black populations have been noted to have higher levels of muscle mass, than white and Asian</w:t>
      </w:r>
      <w:r>
        <w:t xml:space="preserve"> </w:t>
      </w:r>
      <w:r w:rsidRPr="003E3315">
        <w:t>populations. The higher levels of muscle mass that are observed in some ethnicities do not translate into higher levels of muscle strength and function. Non- white populations reported as experiencing a more rapid decline in muscle strength and functioning</w:t>
      </w:r>
      <w:r>
        <w:t xml:space="preserve">. Asian populations tend to have similar declines in muscle mass to non-Asian but experience much more rapid deterioration in strength and functioning. </w:t>
      </w:r>
    </w:p>
    <w:p w14:paraId="2746C3CC" w14:textId="77777777" w:rsidR="00D747A6" w:rsidRDefault="00D747A6" w:rsidP="001D0473">
      <w:pPr>
        <w:spacing w:line="360" w:lineRule="auto"/>
      </w:pPr>
      <w:r>
        <w:t>Temporal trends have been much less studies for sarcopenia, than for osteoporosis and hip fracture.  It is now clear that age and sex specific incidents rate for hip fracture showed increases through the latter half of the last</w:t>
      </w:r>
      <w:r w:rsidR="007C4D2F">
        <w:t xml:space="preserve"> century, followed by a plateau</w:t>
      </w:r>
      <w:r>
        <w:t xml:space="preserve"> and the beginning of a decline in recent years.  This secular trend has been replicated in North America, Europe and Oceanania.  It is contributed to by both period and birth cohort affects.  Similar age – period – cohort models are required for measures of muscle mass and strength; limited evidence suggests important components during development as well as involution.  </w:t>
      </w:r>
    </w:p>
    <w:p w14:paraId="7B86545D" w14:textId="77777777" w:rsidR="00897327" w:rsidRDefault="00D747A6" w:rsidP="001D0473">
      <w:pPr>
        <w:spacing w:line="360" w:lineRule="auto"/>
      </w:pPr>
      <w:r>
        <w:t xml:space="preserve">Environmental risk factors for all three components of sarcopenia include </w:t>
      </w:r>
      <w:r w:rsidR="00897327">
        <w:t>sedentary lifestyles</w:t>
      </w:r>
      <w:r>
        <w:t>, adiposity and multi morbidity. The role of cigarette smoking and alcohol consumption are much less apparent than have been observed in studies of osteoporosis or cardiovascular disease.</w:t>
      </w:r>
      <w:r w:rsidR="00897327">
        <w:t xml:space="preserve"> </w:t>
      </w:r>
    </w:p>
    <w:p w14:paraId="7C007F23" w14:textId="3CF5727A" w:rsidR="00C80D68" w:rsidRDefault="00D747A6" w:rsidP="001D0473">
      <w:pPr>
        <w:spacing w:line="360" w:lineRule="auto"/>
      </w:pPr>
      <w:r>
        <w:t xml:space="preserve">Nutrition has been identified as </w:t>
      </w:r>
      <w:r w:rsidR="00897327">
        <w:t xml:space="preserve">having </w:t>
      </w:r>
      <w:r>
        <w:t xml:space="preserve">an important influence on the development of sarcopenia; in particular, protein intake has the potential to slow the loss of muscle mass, but does not appear to be as influential as in maintaining muscle strength or physical function. </w:t>
      </w:r>
      <w:r w:rsidR="00C80D68">
        <w:t>Physical activity</w:t>
      </w:r>
      <w:r w:rsidR="00897327">
        <w:t xml:space="preserve">, in particular </w:t>
      </w:r>
      <w:r w:rsidR="00C80D68">
        <w:t>resistance training</w:t>
      </w:r>
      <w:r w:rsidR="008B26F3">
        <w:t xml:space="preserve"> </w:t>
      </w:r>
      <w:r w:rsidR="00897327">
        <w:t xml:space="preserve">when performed at higher intensities appears beneficial for muscle strength and functioning. </w:t>
      </w:r>
      <w:r>
        <w:t xml:space="preserve">Trials combining protein supplementation and physical activity show promising results in reducing the decline in muscle strength and function with advancing age.  </w:t>
      </w:r>
    </w:p>
    <w:p w14:paraId="799F2124" w14:textId="1CC219D6" w:rsidR="00846A02" w:rsidRDefault="00D747A6" w:rsidP="001D0473">
      <w:pPr>
        <w:spacing w:line="360" w:lineRule="auto"/>
      </w:pPr>
      <w:r>
        <w:t xml:space="preserve">These descriptive characteristics of muscle mass, strength and function point to the urgent need for a consensual definition of sarcopenia incorporating these parameters.  The FNIH Sarcopenia project </w:t>
      </w:r>
      <w:r>
        <w:fldChar w:fldCharType="begin" w:fldLock="1"/>
      </w:r>
      <w:r w:rsidR="0052228D">
        <w:instrText>ADDIN CSL_CITATION { "citationItems" : [ { "id" : "ITEM-1", "itemData" : { "DOI" : "10.1093/gerona/glu010", "ISBN" : "1758-535X (Electronic)\\r1079-5006 (Linking)", "ISSN" : "1758535X", "PMID" : "24737557", "abstract" : "BACKGROUND: Low muscle mass and weakness are common and potentially disabling in older adults, but in order to become recognized as a clinical condition, criteria for diagnosis should be based on clinically relevant thresholds and independently validated. The Foundation for the National Institutes of Health Biomarkers Consortium Sarcopenia Project used an evidence-based approach to develop these criteria. Initial findings were presented at a conference in May 2012, which generated recommendations that guided additional analyses to determine final recommended criteria. Details of the Project and its findings are presented in four accompanying manuscripts.\\n\\nMETHODS: The Foundation for the National Institutes of Health Sarcopenia Project used data from nine sources of community-dwelling older persons: Age, Gene/Environment Susceptibility-Reykjavik Study, Boston Puerto Rican Health Study, a series of six clinical trials, Framingham Heart Study, Health, Aging, and Body Composition, Invecchiare in Chianti, Osteoporotic Fractures in Men Study, Rancho Bernardo Study, and Study of Osteoporotic Fractures. Feedback from conference attendees was obtained via surveys and breakout groups.\\n\\nRESULTS: The pooled sample included 26,625 participants (57% women, mean age in men 75.2 [\u00b16.1 SD] and in women 78.6 [\u00b15.9] years). Conference attendees emphasized the importance of evaluating the influence of body mass on cutpoints. Based on the analyses presented in this series, the final recommended cutpoints for weakness are grip strength &lt;26kg for men and &lt;16kg for women, and for low lean mass, appendicular lean mass adjusted for body mass index &lt;0.789 for men and &lt;0.512 for women.\\n\\nCONCLUSIONS: These evidence-based cutpoints, based on a large and diverse population, may help identify participants for clinical trials and should be evaluated among populations with high rates of functional limitations.", "author" : [ { "dropping-particle" : "", "family" : "Studenski", "given" : "Stephanie A", "non-dropping-particle" : "", "parse-names" : false, "suffix" : "" }, { "dropping-particle" : "", "family" : "Peters", "given" : "Katherine W", "non-dropping-particle" : "", "parse-names" : false, "suffix" : "" }, { "dropping-particle" : "", "family" : "Alley", "given" : "Dawn E", "non-dropping-particle" : "", "parse-names" : false, "suffix" : "" }, { "dropping-particle" : "", "family" : "Cawthon", "given" : "Peggy M", "non-dropping-particle" : "", "parse-names" : false, "suffix" : "" }, { "dropping-particle" : "", "family" : "McLean", "given" : "Robert R", "non-dropping-particle" : "", "parse-names" : false, "suffix" : "" }, { "dropping-particle" : "", "family" : "Harris", "given" : "Tamara B", "non-dropping-particle" : "", "parse-names" : false, "suffix" : "" }, { "dropping-particle" : "", "family" : "Ferrucci", "given" : "Luigi", "non-dropping-particle" : "", "parse-names" : false, "suffix" : "" }, { "dropping-particle" : "", "family" : "Guralnik", "given" : "Jack M", "non-dropping-particle" : "", "parse-names" : false, "suffix" : "" }, { "dropping-particle" : "", "family" : "Fragala", "given" : "Maren S", "non-dropping-particle" : "", "parse-names" : false, "suffix" : "" }, { "dropping-particle" : "", "family" : "Kenny", "given" : "Anne M", "non-dropping-particle" : "", "parse-names" : false, "suffix" : "" }, { "dropping-particle" : "", "family" : "Kiel", "given" : "Douglas P", "non-dropping-particle" : "", "parse-names" : false, "suffix" : "" }, { "dropping-particle" : "", "family" : "Kritchevsky", "given" : "Stephen B", "non-dropping-particle" : "", "parse-names" : false, "suffix" : "" }, { "dropping-particle" : "", "family" : "Shardell", "given" : "Michelle D", "non-dropping-particle" : "", "parse-names" : false, "suffix" : "" }, { "dropping-particle" : "", "family" : "Dam", "given" : "Thuy Tien L", "non-dropping-particle" : "", "parse-names" : false, "suffix" : "" }, { "dropping-particle" : "", "family" : "Vassileva", "given" : "Maria T", "non-dropping-particle" : "", "parse-names" : false, "suffix" : "" } ], "container-title" : "Journals of Gerontology - Series A Biological Sciences and Medical Sciences", "id" : "ITEM-1", "issue" : "5", "issued" : { "date-parts" : [ [ "2014", "5", "1" ] ] }, "note" : "10.1093/gerona/glu010", "page" : "547-558", "title" : "The FNIH sarcopenia project: Rationale, study description, conference recommendations, and final estimates", "type" : "article-journal", "volume" : "69 A" }, "uris" : [ "http://www.mendeley.com/documents/?uuid=f2efcf97-e191-409d-abf3-e2da33a1e88c" ] } ], "mendeley" : { "formattedCitation" : "[144]", "plainTextFormattedCitation" : "[144]", "previouslyFormattedCitation" : "[144]" }, "properties" : { "noteIndex" : 0 }, "schema" : "https://github.com/citation-style-language/schema/raw/master/csl-citation.json" }</w:instrText>
      </w:r>
      <w:r>
        <w:fldChar w:fldCharType="separate"/>
      </w:r>
      <w:r w:rsidR="0052228D" w:rsidRPr="0052228D">
        <w:rPr>
          <w:noProof/>
        </w:rPr>
        <w:t>[144]</w:t>
      </w:r>
      <w:r>
        <w:fldChar w:fldCharType="end"/>
      </w:r>
      <w:r>
        <w:t xml:space="preserve">is pooling data from large well characterized cohorts in an effort to identify clinically relevant thresholds for muscle mass and strength that may be generalised to both genders; different ethnicities; multiple geographic regions; as well as a range of health states. The completion of this work will permit evaluation of novel preventive and therapeutic strategies in both individuals and larger populations.  </w:t>
      </w:r>
    </w:p>
    <w:p w14:paraId="68C75D2F" w14:textId="77777777" w:rsidR="008E125B" w:rsidRDefault="008E125B" w:rsidP="001D0473">
      <w:pPr>
        <w:spacing w:line="360" w:lineRule="auto"/>
      </w:pPr>
    </w:p>
    <w:p w14:paraId="434EBEB3" w14:textId="77777777" w:rsidR="008E125B" w:rsidRDefault="008E125B" w:rsidP="001D0473">
      <w:pPr>
        <w:spacing w:line="360" w:lineRule="auto"/>
      </w:pPr>
    </w:p>
    <w:p w14:paraId="3EF69EB6" w14:textId="77777777" w:rsidR="008E125B" w:rsidRDefault="008E125B" w:rsidP="008E125B">
      <w:r>
        <w:lastRenderedPageBreak/>
        <w:t>Conflict of Interest:</w:t>
      </w:r>
      <w:r w:rsidRPr="008E125B">
        <w:rPr>
          <w:b/>
          <w:i/>
        </w:rPr>
        <w:t xml:space="preserve"> </w:t>
      </w:r>
      <w:r w:rsidR="00C171B7">
        <w:t>CC</w:t>
      </w:r>
      <w:r w:rsidRPr="00B268D0">
        <w:t xml:space="preserve"> has received consultancy, lecture fees and honoraria from AMGEN, GSK, Alliance for Better Bone Health, MSD, Eli Lilly, Pfizer, Novartis, Servier, Medtronic and Roche.</w:t>
      </w:r>
      <w:r>
        <w:t xml:space="preserve"> </w:t>
      </w:r>
      <w:r w:rsidR="00C171B7">
        <w:t xml:space="preserve">SS and EMD </w:t>
      </w:r>
      <w:r w:rsidRPr="00DB09EB">
        <w:t>declare that they have no conflict of interest.</w:t>
      </w:r>
    </w:p>
    <w:p w14:paraId="1633831D" w14:textId="77777777" w:rsidR="008E125B" w:rsidRPr="00763AAB" w:rsidRDefault="008E125B" w:rsidP="001D0473">
      <w:pPr>
        <w:spacing w:line="360" w:lineRule="auto"/>
      </w:pPr>
    </w:p>
    <w:p w14:paraId="51399E97" w14:textId="77777777" w:rsidR="00846A02" w:rsidRDefault="00846A02">
      <w:pPr>
        <w:rPr>
          <w:b/>
        </w:rPr>
      </w:pPr>
    </w:p>
    <w:p w14:paraId="2A85E365" w14:textId="77777777" w:rsidR="00846A02" w:rsidRDefault="00846A02">
      <w:pPr>
        <w:rPr>
          <w:b/>
        </w:rPr>
        <w:sectPr w:rsidR="00846A02" w:rsidSect="001D0473">
          <w:pgSz w:w="11906" w:h="16838"/>
          <w:pgMar w:top="1440" w:right="1440" w:bottom="1440" w:left="1440" w:header="708" w:footer="708" w:gutter="0"/>
          <w:pgNumType w:start="2"/>
          <w:cols w:space="708"/>
          <w:docGrid w:linePitch="360"/>
        </w:sectPr>
      </w:pPr>
    </w:p>
    <w:p w14:paraId="6D7159AD" w14:textId="77777777" w:rsidR="00846A02" w:rsidRPr="00763AAB" w:rsidRDefault="00763AAB">
      <w:pPr>
        <w:rPr>
          <w:b/>
        </w:rPr>
      </w:pPr>
      <w:r w:rsidRPr="00763AAB">
        <w:rPr>
          <w:rFonts w:asciiTheme="majorHAnsi" w:eastAsiaTheme="majorEastAsia" w:hAnsiTheme="majorHAnsi" w:cstheme="majorBidi"/>
          <w:b/>
          <w:bCs/>
          <w:sz w:val="26"/>
          <w:szCs w:val="26"/>
        </w:rPr>
        <w:lastRenderedPageBreak/>
        <w:t>References</w:t>
      </w:r>
      <w:r w:rsidRPr="00763AAB">
        <w:rPr>
          <w:b/>
        </w:rPr>
        <w:t xml:space="preserve"> </w:t>
      </w:r>
    </w:p>
    <w:p w14:paraId="547E5CD9" w14:textId="269EF168" w:rsidR="0052228D" w:rsidRPr="0052228D" w:rsidRDefault="00846A02">
      <w:pPr>
        <w:pStyle w:val="NormalWeb"/>
        <w:ind w:left="640" w:hanging="640"/>
        <w:divId w:val="2040422934"/>
        <w:rPr>
          <w:rFonts w:ascii="Calibri" w:eastAsiaTheme="minorEastAsia" w:hAnsi="Calibri"/>
          <w:noProof/>
          <w:sz w:val="22"/>
        </w:rPr>
      </w:pPr>
      <w:r>
        <w:fldChar w:fldCharType="begin" w:fldLock="1"/>
      </w:r>
      <w:r>
        <w:instrText xml:space="preserve">ADDIN Mendeley Bibliography CSL_BIBLIOGRAPHY </w:instrText>
      </w:r>
      <w:r>
        <w:fldChar w:fldCharType="separate"/>
      </w:r>
      <w:r w:rsidR="0052228D" w:rsidRPr="0052228D">
        <w:rPr>
          <w:rFonts w:ascii="Calibri" w:hAnsi="Calibri"/>
          <w:noProof/>
          <w:sz w:val="22"/>
        </w:rPr>
        <w:t xml:space="preserve">1. </w:t>
      </w:r>
      <w:r w:rsidR="0052228D" w:rsidRPr="0052228D">
        <w:rPr>
          <w:rFonts w:ascii="Calibri" w:hAnsi="Calibri"/>
          <w:noProof/>
          <w:sz w:val="22"/>
        </w:rPr>
        <w:tab/>
        <w:t>Janssen I, Shepard DS, Katzmarzyk PT, Roubenoff R (2004) The Healthcare Costs of Sarcopenia in the United States. J Am Geriatr Soc 52:80–85. doi: 10.1111/j.1532-5415.2004.52014.x</w:t>
      </w:r>
    </w:p>
    <w:p w14:paraId="0EBCD4F1"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 </w:t>
      </w:r>
      <w:r w:rsidRPr="0052228D">
        <w:rPr>
          <w:rFonts w:ascii="Calibri" w:hAnsi="Calibri"/>
          <w:noProof/>
          <w:sz w:val="22"/>
        </w:rPr>
        <w:tab/>
        <w:t>Cruz-Jentoft AJ, Landi F, Schneider SM, Zuniga C, Arai H, Boirie Y, Chen L-K, Fielding RA, Martin FC, Michel J-P, Sieber C, Stout JR, Studenski SA, Vellas B, Woo J, Zamboni M, Cederholm T (2014) Prevalence of and interventions for sarcopenia in ageing adults: a systematic review. Report of the International Sarcopenia Initiative (EWGSOP and IWGS). Age Ageing 43:748–759. doi: 10.1093/ageing/afu115</w:t>
      </w:r>
    </w:p>
    <w:p w14:paraId="7D41C86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 </w:t>
      </w:r>
      <w:r w:rsidRPr="0052228D">
        <w:rPr>
          <w:rFonts w:ascii="Calibri" w:hAnsi="Calibri"/>
          <w:noProof/>
          <w:sz w:val="22"/>
        </w:rPr>
        <w:tab/>
        <w:t>Cao L, Morley JE (2016) Sarcopenia Is Recognized as an Independent Condition by an International Classification of Disease, Tenth Revision, Clinical Modification (ICD-10-CM) Code. J Am Med Dir Assoc 17:675–677. doi: 10.1016/j.jamda.2016.06.001</w:t>
      </w:r>
    </w:p>
    <w:p w14:paraId="5FB354F1"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 </w:t>
      </w:r>
      <w:r w:rsidRPr="0052228D">
        <w:rPr>
          <w:rFonts w:ascii="Calibri" w:hAnsi="Calibri"/>
          <w:noProof/>
          <w:sz w:val="22"/>
        </w:rPr>
        <w:tab/>
        <w:t>Muscaritoli M, Anker SD, Argilés J, Aversa Z, Bauer JM, Biolo G, Boirie Y, Bosaeus I, Cederholm T, Costelli P, Fearon KC, Laviano A, Maggio M, Fanelli FR, Schneider SM, Schols A, Sieber CC (2010) Consensus definition of sarcopenia, cachexia and pre-cachexia: Joint document elaborated by Special Interest Groups (SIG) “ cachexia-anorexia in chronic wasting diseases” and “ nutrition in geriatrics.” Clin Nutr 29:154–159. doi: 10.1016/j.clnu.2009.12.004</w:t>
      </w:r>
    </w:p>
    <w:p w14:paraId="7DCE7CE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 </w:t>
      </w:r>
      <w:r w:rsidRPr="0052228D">
        <w:rPr>
          <w:rFonts w:ascii="Calibri" w:hAnsi="Calibri"/>
          <w:noProof/>
          <w:sz w:val="22"/>
        </w:rPr>
        <w:tab/>
        <w:t>Cruz-Jentoft AJ, Baeyens JP, Bauer JM, Boirie Y, Cederholm T, Landi F, Martin FC, Michel J-P, Rolland Y, Schneider SM, Topinkova E, Vandewoude M, Zamboni M (2010) Sarcopenia: European consensus on definition and diagnosis: Report of the European Working Group on Sarcopenia in Older People. Age Ageing 39:412–423. doi: 10.1093/ageing/afq034</w:t>
      </w:r>
    </w:p>
    <w:p w14:paraId="7599FA6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 </w:t>
      </w:r>
      <w:r w:rsidRPr="0052228D">
        <w:rPr>
          <w:rFonts w:ascii="Calibri" w:hAnsi="Calibri"/>
          <w:noProof/>
          <w:sz w:val="22"/>
        </w:rPr>
        <w:tab/>
        <w:t>Fielding RA, Vellas B, Evans WJ, Bhasin S, Morley JE, Newman AB, Abellan van Kan G, Andrieu S, Bauer J, Breuille D, Cederholm T, Chandler J, De Meynard C, Donini L, Harris T, Kannt A, Keime Guibert F, Onder G, Papanicolaou D, Rolland Y, Rooks D, Sieber C, Souhami E, Verlaan S, Zamboni M (2011) Sarcopenia: An Undiagnosed Condition in Older Adults. Current Consensus Definition: Prevalence, Etiology, and Consequences. International Working Group on Sarcopenia. J Am Med Dir Assoc 12:249–256. doi: 10.1016/j.jamda.2011.01.003</w:t>
      </w:r>
    </w:p>
    <w:p w14:paraId="2F28885B"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 </w:t>
      </w:r>
      <w:r w:rsidRPr="0052228D">
        <w:rPr>
          <w:rFonts w:ascii="Calibri" w:hAnsi="Calibri"/>
          <w:noProof/>
          <w:sz w:val="22"/>
        </w:rPr>
        <w:tab/>
        <w:t>Morley JE, Abbatecola AM, Argiles JM, Baracos V, Bauer J, Bhasin S, Cederholm T, Stewart Coats AJ, Cummings SR, Evans WJ, Fearon K, Ferrucci L, Fielding RA, Guralnik JM, Harris TB, Inui A, Kalantar-Zadeh K, Kirwan BA, Mantovani G, Muscaritoli M, Newman AB, Rossi-Fanelli F, Rosano GMC, Roubenoff R, Schambelan M, Sokol GH, Storer TW, Vellas B, von Haehling S, Yeh SS, Anker SD (2011) Sarcopenia With Limited Mobility: An International Consensus. J Am Med Dir Assoc 12:403–409. doi: 10.1016/j.jamda.2011.04.014</w:t>
      </w:r>
    </w:p>
    <w:p w14:paraId="4103C86D"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 </w:t>
      </w:r>
      <w:r w:rsidRPr="0052228D">
        <w:rPr>
          <w:rFonts w:ascii="Calibri" w:hAnsi="Calibri"/>
          <w:noProof/>
          <w:sz w:val="22"/>
        </w:rPr>
        <w:tab/>
        <w:t>Dam T-T, Peters KW, Fragala M, Cawthon PM, Harris TB, McLean R, Shardell M, Alley DE, Kenny A, Ferrucci L, Guralnik J, Kiel DP, Kritchevsky S, Vassileva MT, Studenski S (2014) An evidence-based comparison of operational criteria for the presence of sarcopenia. J Gerontol A Biol Sci Med Sci 69:584–590. doi: 10.1093/gerona/glu013</w:t>
      </w:r>
    </w:p>
    <w:p w14:paraId="492CCE5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 </w:t>
      </w:r>
      <w:r w:rsidRPr="0052228D">
        <w:rPr>
          <w:rFonts w:ascii="Calibri" w:hAnsi="Calibri"/>
          <w:noProof/>
          <w:sz w:val="22"/>
        </w:rPr>
        <w:tab/>
        <w:t>Cooper C, Fielding R, Visser M, van Loon LJ, Rolland Y, Orwoll E, Reid K, Boonen S, Dere W, Epstein S, Mitlak B, Tsouderos Y, Sayer AA, Rizzoli R, Reginster JY, Kanis JA (2013) Tools in the assessment of sarcopenia. Calcif Tissue Int 93:201–210. doi: 10.1007/s00223-013-9757-z</w:t>
      </w:r>
    </w:p>
    <w:p w14:paraId="56F5E50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 </w:t>
      </w:r>
      <w:r w:rsidRPr="0052228D">
        <w:rPr>
          <w:rFonts w:ascii="Calibri" w:hAnsi="Calibri"/>
          <w:noProof/>
          <w:sz w:val="22"/>
        </w:rPr>
        <w:tab/>
        <w:t>Lee SY, Gallagher D (2008) Assessment methods in human body composition. Curr Opin Clin Nutr Metab Care 11:566–72. doi: 10.1097/MCO.0b013e32830b5f23</w:t>
      </w:r>
    </w:p>
    <w:p w14:paraId="325F570B"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11. </w:t>
      </w:r>
      <w:r w:rsidRPr="0052228D">
        <w:rPr>
          <w:rFonts w:ascii="Calibri" w:hAnsi="Calibri"/>
          <w:noProof/>
          <w:sz w:val="22"/>
        </w:rPr>
        <w:tab/>
        <w:t>Taekema DG, Gussekloo J, Maier AB, Westendorp RGJ, de Craen AJM (2010) Handgrip strength as a predictor of functional, psychological and social health. A prospective population-based study among the oldest old. Age Ageing 39:331–337. doi: 10.1093/ageing/afq022</w:t>
      </w:r>
    </w:p>
    <w:p w14:paraId="0E9B084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 </w:t>
      </w:r>
      <w:r w:rsidRPr="0052228D">
        <w:rPr>
          <w:rFonts w:ascii="Calibri" w:hAnsi="Calibri"/>
          <w:noProof/>
          <w:sz w:val="22"/>
        </w:rPr>
        <w:tab/>
        <w:t>Simmonds SJ, Syddall HE, Westbury LD, Dodds RM, Cooper C, Aihie Sayer A (2015) Grip strength among community-dwelling older people predicts hospital admission during the following decade. Age Ageing 44:954–959. doi: 10.1093/ageing/afv146</w:t>
      </w:r>
    </w:p>
    <w:p w14:paraId="6C98757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 </w:t>
      </w:r>
      <w:r w:rsidRPr="0052228D">
        <w:rPr>
          <w:rFonts w:ascii="Calibri" w:hAnsi="Calibri"/>
          <w:noProof/>
          <w:sz w:val="22"/>
        </w:rPr>
        <w:tab/>
        <w:t>Cooper R, Kuh D, Hardy R (2010) Objectively measured physical capability levels and mortality: systematic review and meta-analysis. BMJ 341:c4467. doi: 10.1136/bmj.c4467</w:t>
      </w:r>
    </w:p>
    <w:p w14:paraId="2FE00804"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14. </w:t>
      </w:r>
      <w:r w:rsidRPr="0052228D">
        <w:rPr>
          <w:rFonts w:ascii="Calibri" w:hAnsi="Calibri"/>
          <w:noProof/>
          <w:sz w:val="22"/>
        </w:rPr>
        <w:tab/>
        <w:t>Roberts HC, Denison HJ, Martin HJ, Patel HP, Syddall H, Cooper C, Sayer AA (2011) A review of the measurement of grip strength in clinical and epidemiological studies: towards a standardised approach. Age Ageing 40:423–429. doi: 10.1093/ageing/afr051</w:t>
      </w:r>
    </w:p>
    <w:p w14:paraId="40A03F9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15. </w:t>
      </w:r>
      <w:r w:rsidRPr="0052228D">
        <w:rPr>
          <w:rFonts w:ascii="Calibri" w:hAnsi="Calibri"/>
          <w:noProof/>
          <w:sz w:val="22"/>
        </w:rPr>
        <w:tab/>
        <w:t>Guralnik JM, Simonsick EM, Ferrucci L, Glynn RJ, Berkman LF, Blazer DG, Scherr PA, Wallace RB (1994) A short physical performance battery assessing lower-extremity function - association with self-reported disability and prediction of mortality and nursing-home admission. J Gerontol 49:M85–M94. doi: 10.1093/geronj/49.2.M85</w:t>
      </w:r>
    </w:p>
    <w:p w14:paraId="5EB38DC4"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16. </w:t>
      </w:r>
      <w:r w:rsidRPr="0052228D">
        <w:rPr>
          <w:rFonts w:ascii="Calibri" w:hAnsi="Calibri"/>
          <w:noProof/>
          <w:sz w:val="22"/>
        </w:rPr>
        <w:tab/>
        <w:t>Guralnik JM, Ferrucci L, Pieper CF, Leveille SG, Markides KS, Ostir G V, Studenski S, Berkman LF, Wallace RB (2000) Lower extremity function and subsequent disability: Consistency across studies, predictive models, and value of gait speed alone compared with the Short Physical Performance Battery. J Gerontol Med Sci 55:M221–M231. doi: 10.1093/gerona/55.4.M221</w:t>
      </w:r>
    </w:p>
    <w:p w14:paraId="29528E3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17. </w:t>
      </w:r>
      <w:r w:rsidRPr="0052228D">
        <w:rPr>
          <w:rFonts w:ascii="Calibri" w:hAnsi="Calibri"/>
          <w:noProof/>
          <w:sz w:val="22"/>
        </w:rPr>
        <w:tab/>
        <w:t>Rosenberg IH (1989) Summary comments: epidemiological and methodological problems in determining nutritional status of older persons. Am J Clin Nutr 50:1231–1233.</w:t>
      </w:r>
    </w:p>
    <w:p w14:paraId="5F26B10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18. </w:t>
      </w:r>
      <w:r w:rsidRPr="0052228D">
        <w:rPr>
          <w:rFonts w:ascii="Calibri" w:hAnsi="Calibri"/>
          <w:noProof/>
          <w:sz w:val="22"/>
        </w:rPr>
        <w:tab/>
        <w:t>Rosenberg IH (2011) Sarcopenia: Origins and clinical relevance. Clin Geriatr Med 27:337–339. doi: 10.1016/j.cger.2011.03.003</w:t>
      </w:r>
    </w:p>
    <w:p w14:paraId="6A62BD66"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19. </w:t>
      </w:r>
      <w:r w:rsidRPr="0052228D">
        <w:rPr>
          <w:rFonts w:ascii="Calibri" w:hAnsi="Calibri"/>
          <w:noProof/>
          <w:sz w:val="22"/>
        </w:rPr>
        <w:tab/>
        <w:t>Goodpaster BH, Park SW, Harris TB, Kritchevsky SB, Nevitt M, Schwartz A V, Simonsick EM, Tylavsky FA, Visser M, Newman AB (2006) The loss of skeletal muscle strength, mass, and quality in older adults: the health, aging and body composition study. journals Gerontol 61:1059–64. doi: 10.1093/gerona/61.10.1059</w:t>
      </w:r>
    </w:p>
    <w:p w14:paraId="6908DA0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20. </w:t>
      </w:r>
      <w:r w:rsidRPr="0052228D">
        <w:rPr>
          <w:rFonts w:ascii="Calibri" w:hAnsi="Calibri"/>
          <w:noProof/>
          <w:sz w:val="22"/>
        </w:rPr>
        <w:tab/>
        <w:t>Janssen I, Heymsfield SB, Wang Z, Ross R (2000) Skeletal muscle mass and distribution in 468 men and women aged 18–88 yr. J Appl Physiol 89:81–88.</w:t>
      </w:r>
    </w:p>
    <w:p w14:paraId="13A2296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21. </w:t>
      </w:r>
      <w:r w:rsidRPr="0052228D">
        <w:rPr>
          <w:rFonts w:ascii="Calibri" w:hAnsi="Calibri"/>
          <w:noProof/>
          <w:sz w:val="22"/>
        </w:rPr>
        <w:tab/>
        <w:t>Silva AM, Shen W, Heo M, Gallagher D, Wang Z, Sardinha LB, Heymsfield SB (2010) Ethnicity-related skeletal muscle differences across the lifespan. Am J Hum Biol 22:76–82. doi: 10.1002/ajhb.20956</w:t>
      </w:r>
    </w:p>
    <w:p w14:paraId="4F1BE20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22. </w:t>
      </w:r>
      <w:r w:rsidRPr="0052228D">
        <w:rPr>
          <w:rFonts w:ascii="Calibri" w:hAnsi="Calibri"/>
          <w:noProof/>
          <w:sz w:val="22"/>
        </w:rPr>
        <w:tab/>
        <w:t>Melton LJ, Khosla S, Crowson CS, O’Connor MK, O’Fallon WM, Riggs BL (2000) Epidemiology of sarcopenia. J Am Geriatr Soc 48:625–30.</w:t>
      </w:r>
    </w:p>
    <w:p w14:paraId="7BBA5564"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23. </w:t>
      </w:r>
      <w:r w:rsidRPr="0052228D">
        <w:rPr>
          <w:rFonts w:ascii="Calibri" w:hAnsi="Calibri"/>
          <w:noProof/>
          <w:sz w:val="22"/>
        </w:rPr>
        <w:tab/>
        <w:t>Visser M, Pahor M, Tylavsky F, Kritchevsky SB, Cauley JA, Newman AB, Blunt BA, Harris TB (2003) One- and two-year change in body composition as measured by DXA in a population-based cohort of older men and women. J Appl Physiol 94:2368–2374. doi: 10.1152/japplphysiol.00124.2002</w:t>
      </w:r>
    </w:p>
    <w:p w14:paraId="366AE86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24. </w:t>
      </w:r>
      <w:r w:rsidRPr="0052228D">
        <w:rPr>
          <w:rFonts w:ascii="Calibri" w:hAnsi="Calibri"/>
          <w:noProof/>
          <w:sz w:val="22"/>
        </w:rPr>
        <w:tab/>
        <w:t>Auyeung TW, Lee SWJ, Leung J, Kwok T, Woo J (2014) Age-associated decline of muscle mass, grip strength and gait speed: A 4-year longitudinal study of 3018 community-dwelling older Chinese. Geriatr Gerontol Int 14:76–84. doi: 10.1111/ggi.12213</w:t>
      </w:r>
    </w:p>
    <w:p w14:paraId="3E624954"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25. </w:t>
      </w:r>
      <w:r w:rsidRPr="0052228D">
        <w:rPr>
          <w:rFonts w:ascii="Calibri" w:hAnsi="Calibri"/>
          <w:noProof/>
          <w:sz w:val="22"/>
        </w:rPr>
        <w:tab/>
        <w:t>Dodds RM, Syddall HE, Cooper R, Benzeval M, Deary IJ, Dennison EM, Der G, Gale CR, Inskip HM, Jagger C, Kirkwood TB, Lawlor DA, Robinson SM, Starr JM, Steptoe A, Tilling K, Kuh D, Cooper C, Sayer AA (2014) Grip strength across the life course: Normative data from twelve British studies. PLoS One 9:e113637. doi: 10.1371/journal.pone.0113637</w:t>
      </w:r>
    </w:p>
    <w:p w14:paraId="5BA3DECD"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26. </w:t>
      </w:r>
      <w:r w:rsidRPr="0052228D">
        <w:rPr>
          <w:rFonts w:ascii="Calibri" w:hAnsi="Calibri"/>
          <w:noProof/>
          <w:sz w:val="22"/>
        </w:rPr>
        <w:tab/>
        <w:t>Frontera WR, Hughes VA, Lutz KJ, Evans WJ (1991) A cross-sectional study of muscle strength and mass in 45- to 78-yr-old men and women. J Appl Physiol 71:644–650.</w:t>
      </w:r>
    </w:p>
    <w:p w14:paraId="38A73CA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27. </w:t>
      </w:r>
      <w:r w:rsidRPr="0052228D">
        <w:rPr>
          <w:rFonts w:ascii="Calibri" w:hAnsi="Calibri"/>
          <w:noProof/>
          <w:sz w:val="22"/>
        </w:rPr>
        <w:tab/>
        <w:t>Lynch NA, Metter EJ, Lindle RS, Fozard JL, Tobin JD, Roy TA, Fleg JL, Hurley BF (1999) Muscle quality. I. Age-associated differences between arm and leg muscle groups. J Appl Physiol 86:188–194.</w:t>
      </w:r>
    </w:p>
    <w:p w14:paraId="02CEDF3D"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28. </w:t>
      </w:r>
      <w:r w:rsidRPr="0052228D">
        <w:rPr>
          <w:rFonts w:ascii="Calibri" w:hAnsi="Calibri"/>
          <w:noProof/>
          <w:sz w:val="22"/>
        </w:rPr>
        <w:tab/>
        <w:t>Lauretani F, Russo CR, Bandinelli S, Bartali B, Cavazzini C, Di Iorio A, Corsi AM, Rantanen T, Guralnik JM, Ferrucci L (2003) Age-associated changes in skeletal muscles and their effect on mobility: an operational diagnosis of sarcopenia. J Appl Physiol 95:1851–1860. doi: 10.1152/japplphysiol.00246.2003</w:t>
      </w:r>
    </w:p>
    <w:p w14:paraId="5556D15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29. </w:t>
      </w:r>
      <w:r w:rsidRPr="0052228D">
        <w:rPr>
          <w:rFonts w:ascii="Calibri" w:hAnsi="Calibri"/>
          <w:noProof/>
          <w:sz w:val="22"/>
        </w:rPr>
        <w:tab/>
        <w:t>Cooper R, Hardy R, Sayer A, Ben-Shlomo Y, Birnie K, Cooper C, Craig L, Deary IJ, Demakakos P, Gallacher J, McNeill G, Martin RM, Starr JM, Steptoe A, Kuh D (2011) Age and gender differences in physical capability levels from mid-life onwards: The harmonisation and meta-analysis of data from eight UK cohort studies. PLoS One 6:e27899. doi: 10.1371/journal.pone.0027899</w:t>
      </w:r>
    </w:p>
    <w:p w14:paraId="7EAA00E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30. </w:t>
      </w:r>
      <w:r w:rsidRPr="0052228D">
        <w:rPr>
          <w:rFonts w:ascii="Calibri" w:hAnsi="Calibri"/>
          <w:noProof/>
          <w:sz w:val="22"/>
        </w:rPr>
        <w:tab/>
        <w:t>Cheng Q, Zhu X, Zhang X, Li H, Du Y, Hong W, Xue S, Zhu H (2014) A cross-sectional study of loss of muscle mass corresponding to sarcopenia in healthy Chinese men and women: reference values, prevalence, and association with bone mass. J Bone Miner Metab 32:78–88. doi: 10.1007/s00774-013-0468-3</w:t>
      </w:r>
    </w:p>
    <w:p w14:paraId="5AF25A6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31. </w:t>
      </w:r>
      <w:r w:rsidRPr="0052228D">
        <w:rPr>
          <w:rFonts w:ascii="Calibri" w:hAnsi="Calibri"/>
          <w:noProof/>
          <w:sz w:val="22"/>
        </w:rPr>
        <w:tab/>
        <w:t>Payette H, Gueye NR, Gaudreau P, Morais JA, Shatenstein B, Gray-Donald K (2011) Trajectories of physical function decline and psychological functioning: the Quebec longitudinal study on nutrition and successful aging (NuAge). J Gerontol B Psychol Sci Soc Sci 66 Suppl 1:i82–90. doi: 10.1093/geronb/gbq085</w:t>
      </w:r>
    </w:p>
    <w:p w14:paraId="1E8377F1"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32. </w:t>
      </w:r>
      <w:r w:rsidRPr="0052228D">
        <w:rPr>
          <w:rFonts w:ascii="Calibri" w:hAnsi="Calibri"/>
          <w:noProof/>
          <w:sz w:val="22"/>
        </w:rPr>
        <w:tab/>
        <w:t>Peeters G, Dobson AJ, Deeg DJH, Brown WJ (2013) A life-course perspective on physical functioning in women. Bull World Health Organ 91:661–670. doi: 10.2471/BLT.13.123075</w:t>
      </w:r>
    </w:p>
    <w:p w14:paraId="349D0D74"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33. </w:t>
      </w:r>
      <w:r w:rsidRPr="0052228D">
        <w:rPr>
          <w:rFonts w:ascii="Calibri" w:hAnsi="Calibri"/>
          <w:noProof/>
          <w:sz w:val="22"/>
        </w:rPr>
        <w:tab/>
        <w:t>Araujo AB, Chiu GR, Kupelian V, Hall SA, Williams RE, Clark R V, McKinlay JB (2010) Lean mass, muscle strength, and physical function in a diverse population of men: a population-based cross-sectional study. BMC Public Health 10:508. doi: 10.1186/1471-2458-10-508</w:t>
      </w:r>
    </w:p>
    <w:p w14:paraId="0819D7C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34. </w:t>
      </w:r>
      <w:r w:rsidRPr="0052228D">
        <w:rPr>
          <w:rFonts w:ascii="Calibri" w:hAnsi="Calibri"/>
          <w:noProof/>
          <w:sz w:val="22"/>
        </w:rPr>
        <w:tab/>
        <w:t>Obisesan TO, Aliyu MH, Bond V, Adams RG, Akomolafe A, Rotimi CN (2005) Ethnic and age-related fat free mass loss in older Americans: the Third National Health and Nutrition Examination Survey (NHANES III). BMC Public Health 5:41. doi: 10.1186/1471-2458-5-41</w:t>
      </w:r>
    </w:p>
    <w:p w14:paraId="6277054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35. </w:t>
      </w:r>
      <w:r w:rsidRPr="0052228D">
        <w:rPr>
          <w:rFonts w:ascii="Calibri" w:hAnsi="Calibri"/>
          <w:noProof/>
          <w:sz w:val="22"/>
        </w:rPr>
        <w:tab/>
        <w:t>Wu Y-H, Hwang A-C, Liu L-K, Peng L-N, Chen L-K (2016) Sex differences of sarcopenia in Asian populations: The implications in diagnosis and management. J Clin Gerontol Geriatr 7:37–43. doi: 10.1016/j.jcgg.2016.04.001</w:t>
      </w:r>
    </w:p>
    <w:p w14:paraId="0B12E39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36. </w:t>
      </w:r>
      <w:r w:rsidRPr="0052228D">
        <w:rPr>
          <w:rFonts w:ascii="Calibri" w:hAnsi="Calibri"/>
          <w:noProof/>
          <w:sz w:val="22"/>
        </w:rPr>
        <w:tab/>
        <w:t>Dodds RM, Syddall HE, Cooper R, Kuh D, Cooper C, Avan Aihie Sayer (2016) Global variation in grip strength: A systematic review and meta-analysis of normative data. Age Ageing 45:209–216. doi: 10.1093/ageing/afv192</w:t>
      </w:r>
    </w:p>
    <w:p w14:paraId="6EB1ED6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37. </w:t>
      </w:r>
      <w:r w:rsidRPr="0052228D">
        <w:rPr>
          <w:rFonts w:ascii="Calibri" w:hAnsi="Calibri"/>
          <w:noProof/>
          <w:sz w:val="22"/>
        </w:rPr>
        <w:tab/>
        <w:t>Al Snih S, Kaushik V, Eschbach K, Markides K (2008) Ethnic differences in physical performance in older Americans: data from the Third National Health and Nutrition Examination Survey (1988-1994). Aging Clin Exp Res 20:139–44.</w:t>
      </w:r>
    </w:p>
    <w:p w14:paraId="3AEE32B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38. </w:t>
      </w:r>
      <w:r w:rsidRPr="0052228D">
        <w:rPr>
          <w:rFonts w:ascii="Calibri" w:hAnsi="Calibri"/>
          <w:noProof/>
          <w:sz w:val="22"/>
        </w:rPr>
        <w:tab/>
        <w:t>Kirkness CS, Ren J (2015) Race Differences: Use of Walking Speed to Identify Community-Dwelling Women at Risk for Poor Health Outcomes--Osteoarthritis Initiative Study. Phys Ther 95:955–965 11p. doi: 10.2522/ptj.20140028</w:t>
      </w:r>
    </w:p>
    <w:p w14:paraId="5F1C27F0"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39. </w:t>
      </w:r>
      <w:r w:rsidRPr="0052228D">
        <w:rPr>
          <w:rFonts w:ascii="Calibri" w:hAnsi="Calibri"/>
          <w:noProof/>
          <w:sz w:val="22"/>
        </w:rPr>
        <w:tab/>
        <w:t>White DK, Neogi T, Nevitt MC, Peloquin CE, Zhu Y, Boudreau RM, Cauley JA, Ferrucci L, Harris TB, Satterfield SM, Simonsick EM, Strotmeyer ES, Zhang Y (2012) Trajectories of Gait Speed Predict Mortality in Well-Functioning Older Adults: The Health, Aging and Body Composition Study. J Gerontol A Biol Sci Med Sci 68:1–9. doi: 10.1093/gerona/gls197</w:t>
      </w:r>
    </w:p>
    <w:p w14:paraId="5635086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40. </w:t>
      </w:r>
      <w:r w:rsidRPr="0052228D">
        <w:rPr>
          <w:rFonts w:ascii="Calibri" w:hAnsi="Calibri"/>
          <w:noProof/>
          <w:sz w:val="22"/>
        </w:rPr>
        <w:tab/>
        <w:t>Cooper C, Cole ZA, Holroyd CR, Earl SC, Harvey NC, Dennison EM, Melton LJ, Cummings SR, Kanis JA (2011) Secular trends in the incidence of hip and other osteoporotic fractures. Osteoporos Int 22:1277–1288. doi: 10.1007/s00198-011-1601-6</w:t>
      </w:r>
    </w:p>
    <w:p w14:paraId="4B8FB4E0"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41. </w:t>
      </w:r>
      <w:r w:rsidRPr="0052228D">
        <w:rPr>
          <w:rFonts w:ascii="Calibri" w:hAnsi="Calibri"/>
          <w:noProof/>
          <w:sz w:val="22"/>
        </w:rPr>
        <w:tab/>
        <w:t>Melton LJ, Kearns AE, Atkinson EJ, Bolander ME, Achenbach SJ, Huddleston JM, Therneau TM, Leibson CL (2009) Secular trends in hip fracture incidence and recurrence. Osteoporos Int 20:687–694. doi: 10.1007/s00198-008-0742-8</w:t>
      </w:r>
    </w:p>
    <w:p w14:paraId="631AD954"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42. </w:t>
      </w:r>
      <w:r w:rsidRPr="0052228D">
        <w:rPr>
          <w:rFonts w:ascii="Calibri" w:hAnsi="Calibri"/>
          <w:noProof/>
          <w:sz w:val="22"/>
        </w:rPr>
        <w:tab/>
        <w:t>Hartholt K, van der Velde N, Looman CWN, van Lieshout EMM, Panneman MJM, van Beeck EF, Patka P, van der Cammen TJM (2010) Trends in fall-related hospital admissions in older persons in the Netherlands. Arch Intern Med 170:905–911. doi: 10.1001/archinternmed.2010.106</w:t>
      </w:r>
    </w:p>
    <w:p w14:paraId="1810513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43. </w:t>
      </w:r>
      <w:r w:rsidRPr="0052228D">
        <w:rPr>
          <w:rFonts w:ascii="Calibri" w:hAnsi="Calibri"/>
          <w:noProof/>
          <w:sz w:val="22"/>
        </w:rPr>
        <w:tab/>
        <w:t>Nahhas RW, Choh AC, Lee M, Cameron Chumlea WM, Duren DL, Siervogel RM, Sherwood RJ, Towne B, Czerwinski SA (2010) Bayesian longitudinal plateau model of adult grip strength. Am J Hum Biol 22:648–656. doi: 10.1002/ajhb.21057</w:t>
      </w:r>
    </w:p>
    <w:p w14:paraId="4507B14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44. </w:t>
      </w:r>
      <w:r w:rsidRPr="0052228D">
        <w:rPr>
          <w:rFonts w:ascii="Calibri" w:hAnsi="Calibri"/>
          <w:noProof/>
          <w:sz w:val="22"/>
        </w:rPr>
        <w:tab/>
        <w:t>Landi F, Liperoti R, Russo A, Giovannini S, Tosato M, Capoluongo E, Bernabei R, Onder G (2012) Sarcopenia as a risk factor for falls in elderly individuals: Results from the ilSIRENTE study. Clin Nutr 31:652–658. doi: 10.1016/j.clnu.2012.02.007</w:t>
      </w:r>
    </w:p>
    <w:p w14:paraId="53298B0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45. </w:t>
      </w:r>
      <w:r w:rsidRPr="0052228D">
        <w:rPr>
          <w:rFonts w:ascii="Calibri" w:hAnsi="Calibri"/>
          <w:noProof/>
          <w:sz w:val="22"/>
        </w:rPr>
        <w:tab/>
        <w:t>Kalyani RR, Corriere M, Ferrucci L (2014) Age-related and disease-related muscle loss: The effect of diabetes, obesity, and other diseases. Lancet Diabetes Endocrinol 2:819–829. doi: 10.1016/S2213-8587(14)70034-8</w:t>
      </w:r>
    </w:p>
    <w:p w14:paraId="7BC82E6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46. </w:t>
      </w:r>
      <w:r w:rsidRPr="0052228D">
        <w:rPr>
          <w:rFonts w:ascii="Calibri" w:hAnsi="Calibri"/>
          <w:noProof/>
          <w:sz w:val="22"/>
        </w:rPr>
        <w:tab/>
        <w:t>Waters DL, Baumgartner RN (2011) Sarcopenia and Obesity. Clin Geriatr Med 27:401–421. doi: 10.1016/j.cger.2011.03.007</w:t>
      </w:r>
    </w:p>
    <w:p w14:paraId="49A9774B"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47. </w:t>
      </w:r>
      <w:r w:rsidRPr="0052228D">
        <w:rPr>
          <w:rFonts w:ascii="Calibri" w:hAnsi="Calibri"/>
          <w:noProof/>
          <w:sz w:val="22"/>
        </w:rPr>
        <w:tab/>
        <w:t>Newman AB, Lee JS, Visser M, Goodpaster BH, Kritchevsky SB, Tylavsky FA, Nevitt M, Harris TB (2005) Weight change and the conservation of lean mass in old age: the Health, Aging and Body Composition Study. Am J Clin Nutr 82:872–878.</w:t>
      </w:r>
    </w:p>
    <w:p w14:paraId="0552498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48. </w:t>
      </w:r>
      <w:r w:rsidRPr="0052228D">
        <w:rPr>
          <w:rFonts w:ascii="Calibri" w:hAnsi="Calibri"/>
          <w:noProof/>
          <w:sz w:val="22"/>
        </w:rPr>
        <w:tab/>
        <w:t>Frimel TN, Sinacore DR, Villareal DT (2008) Exercise attenuates the weight-loss-induced reduction in muscle mass in frail obese older adults. Med Sci Sports Exerc 40:1213–1219. doi: 10.1249/MSS.0b013e31816a85ce</w:t>
      </w:r>
    </w:p>
    <w:p w14:paraId="40DC366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49. </w:t>
      </w:r>
      <w:r w:rsidRPr="0052228D">
        <w:rPr>
          <w:rFonts w:ascii="Calibri" w:hAnsi="Calibri"/>
          <w:noProof/>
          <w:sz w:val="22"/>
        </w:rPr>
        <w:tab/>
        <w:t>Koster A, Ding J, Stenholm S, Caserotti P, Houston DK, Nicklas BJ, You T, Lee JS, Visser M, Newman AB, Schwartz A V, Cauley JA, Tylavsky FA, Goodpaster BH, Kritchevsky SB, Harris TB (2011) Does the amount of fat mass predict age-related loss of lean mass, muscle strength, and muscle quality in older adults? J Gerontol A Biol Sci Med Sci 66:888–895. doi: 10.1093/gerona/glr070</w:t>
      </w:r>
    </w:p>
    <w:p w14:paraId="5B20169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50. </w:t>
      </w:r>
      <w:r w:rsidRPr="0052228D">
        <w:rPr>
          <w:rFonts w:ascii="Calibri" w:hAnsi="Calibri"/>
          <w:noProof/>
          <w:sz w:val="22"/>
        </w:rPr>
        <w:tab/>
        <w:t>Stenholm S, Harris TB, Rantanen T, Visser M, Kritchevsky SB, Ferrucci L (2008) Sarcopenic obesity: definition, cause and consequences. Curr Opin Clin Nutr Metab Care 11:693–700. doi: 10.1097/MCO.0b013e328312c37d</w:t>
      </w:r>
    </w:p>
    <w:p w14:paraId="79104EE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51. </w:t>
      </w:r>
      <w:r w:rsidRPr="0052228D">
        <w:rPr>
          <w:rFonts w:ascii="Calibri" w:hAnsi="Calibri"/>
          <w:noProof/>
          <w:sz w:val="22"/>
        </w:rPr>
        <w:tab/>
        <w:t>Keevil VL, Luben R, Dalzell N, Hayat S, Sayer AA, Wareham NJ, Khaw KT (2014) Cross-sectional associations between different measures of obesity and muscle strength in men and women in a British cohort study. J Nutr Heal Aging 19:3–11. doi: 10.1007/s12603-014-0492-6</w:t>
      </w:r>
    </w:p>
    <w:p w14:paraId="01B0449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52. </w:t>
      </w:r>
      <w:r w:rsidRPr="0052228D">
        <w:rPr>
          <w:rFonts w:ascii="Calibri" w:hAnsi="Calibri"/>
          <w:noProof/>
          <w:sz w:val="22"/>
        </w:rPr>
        <w:tab/>
        <w:t>Bannerman E, Miller MD, Daniels LA, Cobiac L, Giles LC, Whitehead C, Andrews GR, Crotty M (2002) Anthropometric indices predict physical function and mobility in older Australians: the Australian Longitudinal Study of Ageing. Public Health Nutr 5:655–662. doi: 10.1079/PHN2002336</w:t>
      </w:r>
    </w:p>
    <w:p w14:paraId="6244501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53. </w:t>
      </w:r>
      <w:r w:rsidRPr="0052228D">
        <w:rPr>
          <w:rFonts w:ascii="Calibri" w:hAnsi="Calibri"/>
          <w:noProof/>
          <w:sz w:val="22"/>
        </w:rPr>
        <w:tab/>
        <w:t>Lisko I, Stenholm S, Raitanen J, Hurme M, Hervonen A, Jylha M, Tiainen K (2015) Association of Body Mass Index and Waist Circumference With Physical Functioning: The Vitality 90+ Study. J Gerontol A Biol Sci Med Sci 70:885–891. doi: 10.1093/gerona/glu202</w:t>
      </w:r>
    </w:p>
    <w:p w14:paraId="71C23AA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54. </w:t>
      </w:r>
      <w:r w:rsidRPr="0052228D">
        <w:rPr>
          <w:rFonts w:ascii="Calibri" w:hAnsi="Calibri"/>
          <w:noProof/>
          <w:sz w:val="22"/>
        </w:rPr>
        <w:tab/>
        <w:t>Hardy R, Cooper R, Aihie Sayer A, Ben-Shlomo Y, Cooper C, Deary IJ, Demakakos P, Gallacher J, Martin RM, McNeill G, Starr JM, Steptoe A, Syddall H, Kuh D (2013) Body Mass Index, Muscle Strength and Physical Performance in Older Adults from Eight Cohort Studies: The HALCyon Programme. PLoS One 8:e56483. doi: 10.1371/journal.pone.0056483</w:t>
      </w:r>
    </w:p>
    <w:p w14:paraId="435132D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55. </w:t>
      </w:r>
      <w:r w:rsidRPr="0052228D">
        <w:rPr>
          <w:rFonts w:ascii="Calibri" w:hAnsi="Calibri"/>
          <w:noProof/>
          <w:sz w:val="22"/>
        </w:rPr>
        <w:tab/>
        <w:t>Rejeski WJ, Marsh AP, Chmelo E, Rejeski JJ (2010) Obesity, intentional weight loss and physical disability in older adults. Obes Rev 11:671–685. doi: 10.1111/j.1467-789X.2009.00679.x</w:t>
      </w:r>
    </w:p>
    <w:p w14:paraId="1D1967F6"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56. </w:t>
      </w:r>
      <w:r w:rsidRPr="0052228D">
        <w:rPr>
          <w:rFonts w:ascii="Calibri" w:hAnsi="Calibri"/>
          <w:noProof/>
          <w:sz w:val="22"/>
        </w:rPr>
        <w:tab/>
        <w:t>Vincent HK, Vincent KR, Lamb KM (2010) Obesity and mobility disability in the older adult. Obes Rev 11:568–579. doi: 10.1111/j.1467-789X.2009.00703.x</w:t>
      </w:r>
    </w:p>
    <w:p w14:paraId="72B5FEC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57. </w:t>
      </w:r>
      <w:r w:rsidRPr="0052228D">
        <w:rPr>
          <w:rFonts w:ascii="Calibri" w:hAnsi="Calibri"/>
          <w:noProof/>
          <w:sz w:val="22"/>
        </w:rPr>
        <w:tab/>
        <w:t>Foong YC, Chherawala N, Aitken D, Scott D, Winzenberg T, Jones G (2016) Accelerometer-determined physical activity, muscle mass, and leg strength in community-dwelling older adults. J Cachexia Sarcopenia Muscle 7:275–283. doi: 10.1002/jcsm.12065</w:t>
      </w:r>
    </w:p>
    <w:p w14:paraId="4AFB7A1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58. </w:t>
      </w:r>
      <w:r w:rsidRPr="0052228D">
        <w:rPr>
          <w:rFonts w:ascii="Calibri" w:hAnsi="Calibri"/>
          <w:noProof/>
          <w:sz w:val="22"/>
        </w:rPr>
        <w:tab/>
        <w:t>Park H, Park S, Shephard RJ, Aoyagi Y (2010) Yearlong physical activity and sarcopenia in older adults: The Nakanojo Study. Eur J Appl Physiol 109:953–961. doi: 10.1007/s00421-010-1424-8</w:t>
      </w:r>
    </w:p>
    <w:p w14:paraId="2C87E34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59. </w:t>
      </w:r>
      <w:r w:rsidRPr="0052228D">
        <w:rPr>
          <w:rFonts w:ascii="Calibri" w:hAnsi="Calibri"/>
          <w:noProof/>
          <w:sz w:val="22"/>
        </w:rPr>
        <w:tab/>
        <w:t>De Rezende LFM, Rey-Lopez JP, Matsudo VKR, do Carmo Luiz O (2014) Sedentary behavior and health outcomes among older adults: a systematic review. BMC Public Health 14:333. doi: 10.1186/1471-2458-14-333</w:t>
      </w:r>
    </w:p>
    <w:p w14:paraId="7426FE9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60. </w:t>
      </w:r>
      <w:r w:rsidRPr="0052228D">
        <w:rPr>
          <w:rFonts w:ascii="Calibri" w:hAnsi="Calibri"/>
          <w:noProof/>
          <w:sz w:val="22"/>
        </w:rPr>
        <w:tab/>
        <w:t>English KL, Paddon-Jones D (2010) Protecting muscle mass and function in older adults during bed rest. Curr Opin Clin Nutr Metab Care 13:34–39. doi: 10.1097/MCO.0b013e328333aa66</w:t>
      </w:r>
    </w:p>
    <w:p w14:paraId="17020B5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61. </w:t>
      </w:r>
      <w:r w:rsidRPr="0052228D">
        <w:rPr>
          <w:rFonts w:ascii="Calibri" w:hAnsi="Calibri"/>
          <w:noProof/>
          <w:sz w:val="22"/>
        </w:rPr>
        <w:tab/>
        <w:t>Gianoudis J, Bailey CA, Daly RM (2015) Associations between sedentary behaviour and body composition, muscle function and sarcopenia in community-dwelling older adults. Osteoporos Int 26:571–579. doi: 10.1007/s00198-014-2895-y</w:t>
      </w:r>
    </w:p>
    <w:p w14:paraId="44793D9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62. </w:t>
      </w:r>
      <w:r w:rsidRPr="0052228D">
        <w:rPr>
          <w:rFonts w:ascii="Calibri" w:hAnsi="Calibri"/>
          <w:noProof/>
          <w:sz w:val="22"/>
        </w:rPr>
        <w:tab/>
        <w:t>Ferreira ML, Sherrington C, Smith K, Carswell P, Bell R, Bell M, Nascimento DP, Maximo Pereira LS, Vardon P (2012) Physical activity improves strength, balance and endurance in adults aged 40-65 years: a systematic review. J Physiother 58:145–156. doi: 10.1016/S1836-9553(12)70105-4</w:t>
      </w:r>
    </w:p>
    <w:p w14:paraId="7A3D1D9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63. </w:t>
      </w:r>
      <w:r w:rsidRPr="0052228D">
        <w:rPr>
          <w:rFonts w:ascii="Calibri" w:hAnsi="Calibri"/>
          <w:noProof/>
          <w:sz w:val="22"/>
        </w:rPr>
        <w:tab/>
        <w:t>Marques EA, Wanderley F, Machado L, Sousa F, Viana JL, Moreira-Goncalves D, Moreira P, Mota J, Carvalho J (2011) Effects of resistance and aerobic exercise on physical function, bone mineral density, OPG and RANKL in older women. Exp Gerontol 46:524–532. doi: 10.1016/j.exger.2011.02.005</w:t>
      </w:r>
    </w:p>
    <w:p w14:paraId="15A582ED"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64. </w:t>
      </w:r>
      <w:r w:rsidRPr="0052228D">
        <w:rPr>
          <w:rFonts w:ascii="Calibri" w:hAnsi="Calibri"/>
          <w:noProof/>
          <w:sz w:val="22"/>
        </w:rPr>
        <w:tab/>
        <w:t>Liu C-J, Latham NK (2009) Progressive resistance strength training for improving physical function in older adults. Cochrane database Syst Rev CD002759. doi: 10.1002/14651858.CD002759.pub2</w:t>
      </w:r>
    </w:p>
    <w:p w14:paraId="099C79D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65. </w:t>
      </w:r>
      <w:r w:rsidRPr="0052228D">
        <w:rPr>
          <w:rFonts w:ascii="Calibri" w:hAnsi="Calibri"/>
          <w:noProof/>
          <w:sz w:val="22"/>
        </w:rPr>
        <w:tab/>
        <w:t>Peterson MD, Rhea MR, Sen A, Gordon PM (2010) Resistance exercise for muscular strength in older adults: a meta-analysis. Ageing Res Rev 9:226–237. doi: 10.1016/j.arr.2010.03.004</w:t>
      </w:r>
    </w:p>
    <w:p w14:paraId="52FA17D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66. </w:t>
      </w:r>
      <w:r w:rsidRPr="0052228D">
        <w:rPr>
          <w:rFonts w:ascii="Calibri" w:hAnsi="Calibri"/>
          <w:noProof/>
          <w:sz w:val="22"/>
        </w:rPr>
        <w:tab/>
        <w:t>Cooper R, Mishra GD, Kuh D (2011) Physical activity across adulthood and physical performance in midlife: Findings from a British birth cohort. Am J Prev Med 41:376–384. doi: 10.1016/j.amepre.2011.06.035</w:t>
      </w:r>
    </w:p>
    <w:p w14:paraId="5F71C04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67. </w:t>
      </w:r>
      <w:r w:rsidRPr="0052228D">
        <w:rPr>
          <w:rFonts w:ascii="Calibri" w:hAnsi="Calibri"/>
          <w:noProof/>
          <w:sz w:val="22"/>
        </w:rPr>
        <w:tab/>
        <w:t>Dodds R, Kuh D, Aihie Sayer A, Cooper R (2013) Physical activity levels across adult life and grip strength in early old age: updating findings from a British birth cohort. Age Ageing 42:794–798. doi: 10.1093/ageing/aft124</w:t>
      </w:r>
    </w:p>
    <w:p w14:paraId="29E9C1C7"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68. </w:t>
      </w:r>
      <w:r w:rsidRPr="0052228D">
        <w:rPr>
          <w:rFonts w:ascii="Calibri" w:hAnsi="Calibri"/>
          <w:noProof/>
          <w:sz w:val="22"/>
        </w:rPr>
        <w:tab/>
        <w:t>Stenholm S, Tiainen K, Rantanen T, Sainio P, Heliovaara M, Impivaara O (2012) Long-term determinants of muscle strength decline: prospective evidence from the 22-year mini-Finland follow-up survey. J Am Geriatr Soc. doi: 10.1111/j.1532-5415.2011.03779.x</w:t>
      </w:r>
    </w:p>
    <w:p w14:paraId="07BBB74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69. </w:t>
      </w:r>
      <w:r w:rsidRPr="0052228D">
        <w:rPr>
          <w:rFonts w:ascii="Calibri" w:hAnsi="Calibri"/>
          <w:noProof/>
          <w:sz w:val="22"/>
        </w:rPr>
        <w:tab/>
        <w:t>Balboa-castillo T, León-muñoz LM, Graciani A, Rodríguez-artalejo F, Guallar-Castillón P (2011) Longitudinal association of physical activity and sedentary behavior during leisure time with health-related quality of life in community-dwelling older adults. Health Qual Life Outcomes 9:47. doi: 10.1186/1477-7525-9-47</w:t>
      </w:r>
    </w:p>
    <w:p w14:paraId="4773CDC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70. </w:t>
      </w:r>
      <w:r w:rsidRPr="0052228D">
        <w:rPr>
          <w:rFonts w:ascii="Calibri" w:hAnsi="Calibri"/>
          <w:noProof/>
          <w:sz w:val="22"/>
        </w:rPr>
        <w:tab/>
        <w:t>LaCroix AZ, Guralnik JM, Berkman LF, Wallace RB, Satterfield S (1993) Maintaining mobility in late life. II. Smoking, alcohol consumption, physical activity, and body mass index. Am J Epidemiol 137:858–69.</w:t>
      </w:r>
    </w:p>
    <w:p w14:paraId="40AB2097"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71. </w:t>
      </w:r>
      <w:r w:rsidRPr="0052228D">
        <w:rPr>
          <w:rFonts w:ascii="Calibri" w:hAnsi="Calibri"/>
          <w:noProof/>
          <w:sz w:val="22"/>
        </w:rPr>
        <w:tab/>
        <w:t>Van Oostrom SH, Smit HA, Wendel-Vos GCW, Visser M, Verschuren WMM, Picavet HSJ (2012) Adopting an active lifestyle during adulthood and health-related quality of life: The Doetinchem Cohort study. Am J Public Health 102:e62–8. doi: 10.2105/AJPH.2012.301008</w:t>
      </w:r>
    </w:p>
    <w:p w14:paraId="000E290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72. </w:t>
      </w:r>
      <w:r w:rsidRPr="0052228D">
        <w:rPr>
          <w:rFonts w:ascii="Calibri" w:hAnsi="Calibri"/>
          <w:noProof/>
          <w:sz w:val="22"/>
        </w:rPr>
        <w:tab/>
        <w:t>Patel K V, Coppin AK, Manini TM, Lauretani F, Bandinelli S, Ferrucci L, Guralnik JM (2006) Midlife Physical Activity and Mobility in Older Age. The InCHIANTI Study. Am J Prev Med 31:217–224. doi: 10.1016/j.amepre.2006.05.005</w:t>
      </w:r>
    </w:p>
    <w:p w14:paraId="3A47F7A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73. </w:t>
      </w:r>
      <w:r w:rsidRPr="0052228D">
        <w:rPr>
          <w:rFonts w:ascii="Calibri" w:hAnsi="Calibri"/>
          <w:noProof/>
          <w:sz w:val="22"/>
        </w:rPr>
        <w:tab/>
        <w:t>Hillsdon MM, Brunner EJ, Guralnik JM, Marmot MG (2005) Prospective study of physical activity and physical function in early old age. Am J Prev Med 28:245–250. doi: 10.1016/j.amepre.2004.12.008</w:t>
      </w:r>
    </w:p>
    <w:p w14:paraId="75F3EDB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74. </w:t>
      </w:r>
      <w:r w:rsidRPr="0052228D">
        <w:rPr>
          <w:rFonts w:ascii="Calibri" w:hAnsi="Calibri"/>
          <w:noProof/>
          <w:sz w:val="22"/>
        </w:rPr>
        <w:tab/>
        <w:t>Nishiguchi S, Yamada M, Kajiwara Y, Sonoda T, Yoshimura K, Kayama H, Tanigawa T, Yukutake T, Aoyama T (2014) Effect of physical activity at midlife on skeletal muscle mass in old age in community-dwelling older women: A cross-sectional study. J Clin Gerontol Geriatr 5:18–22. doi: 10.1016/j.jcgg.2013.09.002</w:t>
      </w:r>
    </w:p>
    <w:p w14:paraId="29F4B57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75. </w:t>
      </w:r>
      <w:r w:rsidRPr="0052228D">
        <w:rPr>
          <w:rFonts w:ascii="Calibri" w:hAnsi="Calibri"/>
          <w:noProof/>
          <w:sz w:val="22"/>
        </w:rPr>
        <w:tab/>
        <w:t>Gennuso KP, Gangnon RE, Matthews CE, Thraen-Borowski KM, Colbert LH (2013) Sedentary behavior, physical activity, and markers of health in older adults. Med Sci Sports Exerc 45:1493–1500. doi: 10.1249/MSS.0b013e318288a1e5</w:t>
      </w:r>
    </w:p>
    <w:p w14:paraId="2BE1900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76. </w:t>
      </w:r>
      <w:r w:rsidRPr="0052228D">
        <w:rPr>
          <w:rFonts w:ascii="Calibri" w:hAnsi="Calibri"/>
          <w:noProof/>
          <w:sz w:val="22"/>
        </w:rPr>
        <w:tab/>
        <w:t>Gennuso KP, Thraen-Borowski KM, Gangnon RE, Colbert LH (2016) Patterns of sedentary behavior and physical function in older adults. Aging Clin Exp Res 28:943–950. doi: 10.1007/s40520-015-0386-4</w:t>
      </w:r>
    </w:p>
    <w:p w14:paraId="075F76E6"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77. </w:t>
      </w:r>
      <w:r w:rsidRPr="0052228D">
        <w:rPr>
          <w:rFonts w:ascii="Calibri" w:hAnsi="Calibri"/>
          <w:noProof/>
          <w:sz w:val="22"/>
        </w:rPr>
        <w:tab/>
        <w:t>Seguin R, Lamonte M, Tinker L, Liu J, Woods N, Michael YL, Bushnell C, Lacroix AZ (2012) Sedentary behavior and physical function decline in older women: Findings from the women’s health initiative. J Aging Res. doi: 10.1155/2012/271589</w:t>
      </w:r>
    </w:p>
    <w:p w14:paraId="74610FE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78. </w:t>
      </w:r>
      <w:r w:rsidRPr="0052228D">
        <w:rPr>
          <w:rFonts w:ascii="Calibri" w:hAnsi="Calibri"/>
          <w:noProof/>
          <w:sz w:val="22"/>
        </w:rPr>
        <w:tab/>
        <w:t>Semanik PA, Lee J, Song J, Chang RW, Sohn M-W, Ehrlich-Jones LS, Ainsworth BE, Nevitt MM, Kwoh CK, Dunlop DD (2015) Accelerometer-Monitored Sedentary Behavior and Observed Physical Function Loss. Am J Public Health 105:560–566. doi: 10.2105/AJPH.2014.302270</w:t>
      </w:r>
    </w:p>
    <w:p w14:paraId="4AACBDA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79. </w:t>
      </w:r>
      <w:r w:rsidRPr="0052228D">
        <w:rPr>
          <w:rFonts w:ascii="Calibri" w:hAnsi="Calibri"/>
          <w:noProof/>
          <w:sz w:val="22"/>
        </w:rPr>
        <w:tab/>
        <w:t>Robinson S, Cooper C, Aihie Sayer A (2012) Nutrition and sarcopenia: A review of the evidence and implications for preventive strategies. J Aging Res 2012:510801. doi: 10.1155/2012/510801</w:t>
      </w:r>
    </w:p>
    <w:p w14:paraId="5FF59A3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80. </w:t>
      </w:r>
      <w:r w:rsidRPr="0052228D">
        <w:rPr>
          <w:rFonts w:ascii="Calibri" w:hAnsi="Calibri"/>
          <w:noProof/>
          <w:sz w:val="22"/>
        </w:rPr>
        <w:tab/>
        <w:t>Robinson SM, Jameson KA, Batelaan SF, Martin HJ, Syddall HE, Dennison EM, Cooper C, Sayer AA (2008) Diet and its relationship with grip strength in community-dwelling older men and women: the Hertfordshire cohort study. J Am Geriatr Soc 56:84–90. doi: 10.1111/j.1532-5415.2007.01478.x</w:t>
      </w:r>
    </w:p>
    <w:p w14:paraId="6C2B3B26"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81. </w:t>
      </w:r>
      <w:r w:rsidRPr="0052228D">
        <w:rPr>
          <w:rFonts w:ascii="Calibri" w:hAnsi="Calibri"/>
          <w:noProof/>
          <w:sz w:val="22"/>
        </w:rPr>
        <w:tab/>
        <w:t>Shahar DR, Houston DK, Hue TF, Lee JS, Sahyoun NR, Tylavsky FA, Geva D, Vardi H, Harris TB (2012) Adherence to mediterranean diet and decline in walking speed over 8 years in community-dwelling older adults. J Am Geriatr Soc 60:1881–1888. doi: 10.1111/j.1532-5415.2012.04167.x</w:t>
      </w:r>
    </w:p>
    <w:p w14:paraId="51891FF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82. </w:t>
      </w:r>
      <w:r w:rsidRPr="0052228D">
        <w:rPr>
          <w:rFonts w:ascii="Calibri" w:hAnsi="Calibri"/>
          <w:noProof/>
          <w:sz w:val="22"/>
        </w:rPr>
        <w:tab/>
        <w:t>León-Muñoz LM, Guallar-Castillón P, López-García E, Rodríguez-Artalejo F (2014) Mediterranean Diet and Risk of Frailty in Community-Dwelling Older Adults. J Am Med Dir Assoc 15:899–903. doi: 10.1016/j.jamda.2014.06.013</w:t>
      </w:r>
    </w:p>
    <w:p w14:paraId="149BDD4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83. </w:t>
      </w:r>
      <w:r w:rsidRPr="0052228D">
        <w:rPr>
          <w:rFonts w:ascii="Calibri" w:hAnsi="Calibri"/>
          <w:noProof/>
          <w:sz w:val="22"/>
        </w:rPr>
        <w:tab/>
        <w:t>Zbeida M, Goldsmith R, Shimony T, Yardi H, Naggan L, Shahar DR (2014) Mediterranean diet and functional indicators among older adults in non-mediterranean and mediterranean countries. J Nutr Heal Aging 18:411–418. doi: 10.1007/s12603-014-0003-9</w:t>
      </w:r>
    </w:p>
    <w:p w14:paraId="3A8506D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84. </w:t>
      </w:r>
      <w:r w:rsidRPr="0052228D">
        <w:rPr>
          <w:rFonts w:ascii="Calibri" w:hAnsi="Calibri"/>
          <w:noProof/>
          <w:sz w:val="22"/>
        </w:rPr>
        <w:tab/>
        <w:t>Bollwein J, Diekmann R, Kaiser MJ, Bauer JM, Uter W, Sieber CC, Volkert D (2013) Dietary quality is related to frailty in community-dwelling older adults. J Gerontol A Biol Sci Med Sci 68:483–489. doi: 10.1093/gerona/gls204</w:t>
      </w:r>
    </w:p>
    <w:p w14:paraId="1C6477B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85. </w:t>
      </w:r>
      <w:r w:rsidRPr="0052228D">
        <w:rPr>
          <w:rFonts w:ascii="Calibri" w:hAnsi="Calibri"/>
          <w:noProof/>
          <w:sz w:val="22"/>
        </w:rPr>
        <w:tab/>
        <w:t>Houston DK, Nicklas BJ, Ding J, Harris TB, Tylavsky FA, Newman AB, Jung SL, Sahyoun NR, Visser M, Kritchevsky SB (2008) Dietary protein intake is associated with lean mass change in older, community-dwelling adults: The Health, Aging, and Body Composition (Health ABC) study. Am J Clin Nutr 87:150–155. doi: 87/1/150 [pii]</w:t>
      </w:r>
    </w:p>
    <w:p w14:paraId="5550985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86. </w:t>
      </w:r>
      <w:r w:rsidRPr="0052228D">
        <w:rPr>
          <w:rFonts w:ascii="Calibri" w:hAnsi="Calibri"/>
          <w:noProof/>
          <w:sz w:val="22"/>
        </w:rPr>
        <w:tab/>
        <w:t>Wolfe RR (2008) Protein Summit: Consensus areas and future research. In: Am. J. Clin. Nutr. p 1582S–1583</w:t>
      </w:r>
    </w:p>
    <w:p w14:paraId="0FF22A8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87. </w:t>
      </w:r>
      <w:r w:rsidRPr="0052228D">
        <w:rPr>
          <w:rFonts w:ascii="Calibri" w:hAnsi="Calibri"/>
          <w:noProof/>
          <w:sz w:val="22"/>
        </w:rPr>
        <w:tab/>
        <w:t>Gaffney-Stomberg E, Insogna KL, Rodriguez NR, Kerstetter JE (2009) Increasing dietary protein requirements in elderly people for optimal muscle and bone health. J Am Geriatr Soc 57:1073–1079. doi: 10.1111/j.1532-5415.2009.02285.x</w:t>
      </w:r>
    </w:p>
    <w:p w14:paraId="5856A22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88. </w:t>
      </w:r>
      <w:r w:rsidRPr="0052228D">
        <w:rPr>
          <w:rFonts w:ascii="Calibri" w:hAnsi="Calibri"/>
          <w:noProof/>
          <w:sz w:val="22"/>
        </w:rPr>
        <w:tab/>
        <w:t>Bauer J, Biolo G, Cederholm T, Cesari M, Cruz-Jentoft AJ, Morley JE, Phillips S, Sieber C, Stehle P, Teta D, Visvanathan R, Volpi E, Boirie Y (2013) Evidence-based recommendations for optimal dietary protein intake in older people: A position paper from the prot-age study group. J Am Med Dir Assoc 14:542–559. doi: 10.1016/j.jamda.2013.05.021</w:t>
      </w:r>
    </w:p>
    <w:p w14:paraId="0E98CBC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89. </w:t>
      </w:r>
      <w:r w:rsidRPr="0052228D">
        <w:rPr>
          <w:rFonts w:ascii="Calibri" w:hAnsi="Calibri"/>
          <w:noProof/>
          <w:sz w:val="22"/>
        </w:rPr>
        <w:tab/>
        <w:t>Scott D, Blizzard L, Fell J, Giles G, Jones G (2010) Associations between dietary nutrient intake and muscle mass and strength in community-dwelling older adults: The Tasmanian older adult cohort study. J Am Geriatr Soc 58:2129–2134. doi: 10.1111/j.1532-5415.2010.03147.x</w:t>
      </w:r>
    </w:p>
    <w:p w14:paraId="16CF5270"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90. </w:t>
      </w:r>
      <w:r w:rsidRPr="0052228D">
        <w:rPr>
          <w:rFonts w:ascii="Calibri" w:hAnsi="Calibri"/>
          <w:noProof/>
          <w:sz w:val="22"/>
        </w:rPr>
        <w:tab/>
        <w:t>Borsheim E, Bui Q-UT, Tissier S, Kobayashi H, Ferrando AA, Wolfe RR (2008) Effect of amino acid supplementation on muscle mass, strength and physical function in elderly. Clin Nutr 27:189–195. doi: 10.1016/j.clnu.2008.01.001</w:t>
      </w:r>
    </w:p>
    <w:p w14:paraId="2A9A59C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91. </w:t>
      </w:r>
      <w:r w:rsidRPr="0052228D">
        <w:rPr>
          <w:rFonts w:ascii="Calibri" w:hAnsi="Calibri"/>
          <w:noProof/>
          <w:sz w:val="22"/>
        </w:rPr>
        <w:tab/>
        <w:t>Solerte SB, Gazzaruso C, Bonacasa R, Rondanelli M, Zamboni M, Basso C, Locatelli E, Schifino N, Giustina A, Fioravanti M (2008) Nutritional Supplements with Oral Amino Acid Mixtures Increases Whole-Body Lean Mass and Insulin Sensitivity in Elderly Subjects with Sarcopenia. Am J Cardiol 101:69E–77E. doi: 10.1016/j.amjcard.2008.03.004</w:t>
      </w:r>
    </w:p>
    <w:p w14:paraId="7E73A90B"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92. </w:t>
      </w:r>
      <w:r w:rsidRPr="0052228D">
        <w:rPr>
          <w:rFonts w:ascii="Calibri" w:hAnsi="Calibri"/>
          <w:noProof/>
          <w:sz w:val="22"/>
        </w:rPr>
        <w:tab/>
        <w:t>Tieland M, van de Rest O, Dirks ML, van der Zwaluw N, Mensink M, van Loon LJC, de Groot LCPGM (2012) Protein Supplementation Improves Physical Performance in Frail Elderly People: A Randomized, Double-Blind, Placebo-Controlled Trial. J Am Med Dir Assoc 13:720–726. doi: 10.1016/j.jamda.2012.07.005</w:t>
      </w:r>
    </w:p>
    <w:p w14:paraId="36290534"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93. </w:t>
      </w:r>
      <w:r w:rsidRPr="0052228D">
        <w:rPr>
          <w:rFonts w:ascii="Calibri" w:hAnsi="Calibri"/>
          <w:noProof/>
          <w:sz w:val="22"/>
        </w:rPr>
        <w:tab/>
        <w:t>Eliot KA, Knehans AW, Bemben DA, Witten MS, Carter J, Bemben MG (2008) The effects of creatine and whey protein supplementation on body composition in men aged 48 to 72 years during resistance training. J Nutr Heal Aging 12:208–212. doi: 10.1007/BF02982622</w:t>
      </w:r>
    </w:p>
    <w:p w14:paraId="5EB97F9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94. </w:t>
      </w:r>
      <w:r w:rsidRPr="0052228D">
        <w:rPr>
          <w:rFonts w:ascii="Calibri" w:hAnsi="Calibri"/>
          <w:noProof/>
          <w:sz w:val="22"/>
        </w:rPr>
        <w:tab/>
        <w:t>Candow DG, Chilibeck PD, Facci M, Abeysekara S, Zello GA (2006) Protein supplementation before and after resistance training in older men. Eur J Appl Physiol 97:548–556. doi: 10.1007/s00421-006-0223-8</w:t>
      </w:r>
    </w:p>
    <w:p w14:paraId="0D61C78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95. </w:t>
      </w:r>
      <w:r w:rsidRPr="0052228D">
        <w:rPr>
          <w:rFonts w:ascii="Calibri" w:hAnsi="Calibri"/>
          <w:noProof/>
          <w:sz w:val="22"/>
        </w:rPr>
        <w:tab/>
        <w:t>Cermak NM, Res PT, De Groot LCPGM, Saris WHM, Van Loon LJC (2012) Protein supplementation augments the adaptive response of skeletal muscle to resistance-type exercise training: A meta-analysis. Am J Clin Nutr 96:1454–1464. doi: 10.3945/ajcn.112.037556</w:t>
      </w:r>
    </w:p>
    <w:p w14:paraId="7B30A54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96. </w:t>
      </w:r>
      <w:r w:rsidRPr="0052228D">
        <w:rPr>
          <w:rFonts w:ascii="Calibri" w:hAnsi="Calibri"/>
          <w:noProof/>
          <w:sz w:val="22"/>
        </w:rPr>
        <w:tab/>
        <w:t>Milne AC, Potter J, Vivanti A, Avenell A (2009) Protein and energy supplementation in elderly people at risk from malnutrition. Cochrane database Syst Rev CD003288. doi: 10.1002/14651858.CD003288.pub3</w:t>
      </w:r>
    </w:p>
    <w:p w14:paraId="1440FB0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97. </w:t>
      </w:r>
      <w:r w:rsidRPr="0052228D">
        <w:rPr>
          <w:rFonts w:ascii="Calibri" w:hAnsi="Calibri"/>
          <w:noProof/>
          <w:sz w:val="22"/>
        </w:rPr>
        <w:tab/>
        <w:t>Zhu K, Kerr DA, Meng X, Devine A, Solah V, Binns CW, Prince RL (2015) Two-Year Whey Protein Supplementation Did Not Enhance Muscle Mass and Physical Function in Well-Nourished Healthy Older Postmenopausal Women. J Nutr 145:2520–2526. doi: 10.3945/jn.115.218297</w:t>
      </w:r>
    </w:p>
    <w:p w14:paraId="1BEAB61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98. </w:t>
      </w:r>
      <w:r w:rsidRPr="0052228D">
        <w:rPr>
          <w:rFonts w:ascii="Calibri" w:hAnsi="Calibri"/>
          <w:noProof/>
          <w:sz w:val="22"/>
        </w:rPr>
        <w:tab/>
        <w:t>Wong YY, Flicker L (2015) Hypovitaminosis D and frailty: Epiphenomenon or causal? Maturitas 82:328–335. doi: 10.1016/j.maturitas.2015.07.027</w:t>
      </w:r>
    </w:p>
    <w:p w14:paraId="1657C6C7"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99. </w:t>
      </w:r>
      <w:r w:rsidRPr="0052228D">
        <w:rPr>
          <w:rFonts w:ascii="Calibri" w:hAnsi="Calibri"/>
          <w:noProof/>
          <w:sz w:val="22"/>
        </w:rPr>
        <w:tab/>
        <w:t>Tieland M, Brouwer-Brolsma EM, Nienaber-Rousseau C, van Loon LJC, De Groot LCPGM (2013) Low vitamin D status is associated with reduced muscle mass and impaired physical performance in frail elderly people. Eur J Clin Nutr 67:1050–5. doi: 10.1038/ejcn.2013.144</w:t>
      </w:r>
    </w:p>
    <w:p w14:paraId="40718BE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100. </w:t>
      </w:r>
      <w:r w:rsidRPr="0052228D">
        <w:rPr>
          <w:rFonts w:ascii="Calibri" w:hAnsi="Calibri"/>
          <w:noProof/>
          <w:sz w:val="22"/>
        </w:rPr>
        <w:tab/>
        <w:t>Scott D, Blizzard L, Fell J, Ding C, Winzenberg T, Jones G (2010) A prospective study of the associations between 25-hydroxy-vitamin D, sarcopenia progression and physical activity in older adults. Clin Endocrinol (Oxf) 73:581–587. doi: 10.1111/j.1365-2265.2010.03858.x</w:t>
      </w:r>
    </w:p>
    <w:p w14:paraId="5F10B49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101. </w:t>
      </w:r>
      <w:r w:rsidRPr="0052228D">
        <w:rPr>
          <w:rFonts w:ascii="Calibri" w:hAnsi="Calibri"/>
          <w:noProof/>
          <w:sz w:val="22"/>
        </w:rPr>
        <w:tab/>
        <w:t>Beaudart C, Buckinx F, Rabenda V, Gillain S, Cavalier E, Slomian J, Petermans J, Reginster J-Y, Bruyere O (2014) The effects of vitamin D on skeletal muscle strength, muscle mass, and muscle power: a systematic review and meta-analysis of randomized controlled trials. J Clin Endocrinol Metab 99:4336–4345. doi: 10.1210/jc.2014-1742</w:t>
      </w:r>
    </w:p>
    <w:p w14:paraId="1EED145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102. </w:t>
      </w:r>
      <w:r w:rsidRPr="0052228D">
        <w:rPr>
          <w:rFonts w:ascii="Calibri" w:hAnsi="Calibri"/>
          <w:noProof/>
          <w:sz w:val="22"/>
        </w:rPr>
        <w:tab/>
        <w:t>Visser M, Deeg DJH, Lips P (2003) Low Vitamin D and High Parathyroid Hormone Levels as Determinants of Loss of Muscle Strength and Muscle Mass (Sarcopenia): The Longitudinal Aging Study Amsterdam. J Clin Endocrinol Metab 88:5766–5772. doi: 10.1210/jc.2003-030604</w:t>
      </w:r>
    </w:p>
    <w:p w14:paraId="083247B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103. </w:t>
      </w:r>
      <w:r w:rsidRPr="0052228D">
        <w:rPr>
          <w:rFonts w:ascii="Calibri" w:hAnsi="Calibri"/>
          <w:noProof/>
          <w:sz w:val="22"/>
        </w:rPr>
        <w:tab/>
        <w:t>Mastaglia SR, Seijo M, Muzio D, Somoza J, Nuñez M, Oliveri B (2011) Effect of vitamin D nutritional status on muscle function and strength in healthy women aged over sixty-five years. J Nutr Heal Aging 15:349–354. doi: 10.1007/s12603-010-0287-3</w:t>
      </w:r>
    </w:p>
    <w:p w14:paraId="0BF6FA5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104. </w:t>
      </w:r>
      <w:r w:rsidRPr="0052228D">
        <w:rPr>
          <w:rFonts w:ascii="Calibri" w:hAnsi="Calibri"/>
          <w:noProof/>
          <w:sz w:val="22"/>
        </w:rPr>
        <w:tab/>
        <w:t>Bischoff-Ferrari HA, Dietrich T, Orav EJ, Hu FB, Zhang Y, Karlson EW, Dawson-Hughes B (2004) Higher 25-hydroxyvitamin D concentrations are associated with better lower-extremity function in both active and inactive persons aged &gt; or =60 y. Am J Clin Nutr 80:752–758. doi: 80/3/752 [pii]</w:t>
      </w:r>
    </w:p>
    <w:p w14:paraId="1CEEF643"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105. </w:t>
      </w:r>
      <w:r w:rsidRPr="0052228D">
        <w:rPr>
          <w:rFonts w:ascii="Calibri" w:hAnsi="Calibri"/>
          <w:noProof/>
          <w:sz w:val="22"/>
        </w:rPr>
        <w:tab/>
        <w:t>Wicherts IS, Van Schoor NM, Boeke AJP, Visser M, Deeg DJH, Smit J, Knol DL, Lips P (2007) Vitamin D status predicts physical performance and its decline in older persons. J Clin Endocrinol Metab 92:2058–2065. doi: 10.1210/jc.2006-1525</w:t>
      </w:r>
    </w:p>
    <w:p w14:paraId="166A183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106. </w:t>
      </w:r>
      <w:r w:rsidRPr="0052228D">
        <w:rPr>
          <w:rFonts w:ascii="Calibri" w:hAnsi="Calibri"/>
          <w:noProof/>
          <w:sz w:val="22"/>
        </w:rPr>
        <w:tab/>
        <w:t>Muir SW, Montero-Odasso M (2011) Effect of vitamin D supplementation on muscle strength, gait and balance in older adults: A systematic review and meta-analysis. J Am Geriatr Soc 59:2291–2300. doi: 10.1111/j.1532-5415.2011.03733.x</w:t>
      </w:r>
    </w:p>
    <w:p w14:paraId="7F2FF8CD"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107. </w:t>
      </w:r>
      <w:r w:rsidRPr="0052228D">
        <w:rPr>
          <w:rFonts w:ascii="Calibri" w:hAnsi="Calibri"/>
          <w:noProof/>
          <w:sz w:val="22"/>
        </w:rPr>
        <w:tab/>
        <w:t>Smith GI, Atherton P, Reeds DN, Mohammed BS, Rankin D, Rennie MJ, Mittendorfer B (2011) Dietary omega-3 fatty acid supplementation increases the rate of muscle protein synthesis in older adults: a randomized controlled trial. Am J Clin Nutr 93:402–412. doi: 10.3945/ajcn.110.005611</w:t>
      </w:r>
    </w:p>
    <w:p w14:paraId="6E68D63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108. </w:t>
      </w:r>
      <w:r w:rsidRPr="0052228D">
        <w:rPr>
          <w:rFonts w:ascii="Calibri" w:hAnsi="Calibri"/>
          <w:noProof/>
          <w:sz w:val="22"/>
        </w:rPr>
        <w:tab/>
        <w:t>Cesari M, Pahor M, Bartali B, Cherubini A, Penninx BWJH, Williams GR, Atkinson H, Martin A, Guralnik JM, Ferrucci L (2004) Antioxidants and physical performance in elderly persons: The Invecchiare in Chianti (InCHIANTI) study. Am J Clin Nutr 79:289–294.</w:t>
      </w:r>
    </w:p>
    <w:p w14:paraId="46EF0506"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109. </w:t>
      </w:r>
      <w:r w:rsidRPr="0052228D">
        <w:rPr>
          <w:rFonts w:ascii="Calibri" w:hAnsi="Calibri"/>
          <w:noProof/>
          <w:sz w:val="22"/>
        </w:rPr>
        <w:tab/>
        <w:t>Lauretani F, Semba RD, Bandinelli S, Dayhoff-Brannigan M, Lauretani F, Corsi AM, Guralnik JM, Ferrucci L (2008) Carotenoids as protection against disability in older persons. Rejuvenation Res 11:557–563. doi: 10.1089/rej.2007.0581</w:t>
      </w:r>
    </w:p>
    <w:p w14:paraId="5AA0998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110. </w:t>
      </w:r>
      <w:r w:rsidRPr="0052228D">
        <w:rPr>
          <w:rFonts w:ascii="Calibri" w:hAnsi="Calibri"/>
          <w:noProof/>
          <w:sz w:val="22"/>
        </w:rPr>
        <w:tab/>
        <w:t>Steffl M, Bohannon RW, Petr M, Kohlikova E, Holmerova I (2015) Relation between cigarette smoking and sarcopenia: Meta-analysis. Physiol Res 64:419–426.</w:t>
      </w:r>
    </w:p>
    <w:p w14:paraId="5E2FEFB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111. </w:t>
      </w:r>
      <w:r w:rsidRPr="0052228D">
        <w:rPr>
          <w:rFonts w:ascii="Calibri" w:hAnsi="Calibri"/>
          <w:noProof/>
          <w:sz w:val="22"/>
        </w:rPr>
        <w:tab/>
        <w:t>Szulc P, Duboeuf F, Marchand F, Delmas PD (2004) Hormonal and lifestyle determinants of appendicular skeletal muscle mass in men: the MINOS study. Am J Clin Nutr 80:496–503.</w:t>
      </w:r>
    </w:p>
    <w:p w14:paraId="700D425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112. </w:t>
      </w:r>
      <w:r w:rsidRPr="0052228D">
        <w:rPr>
          <w:rFonts w:ascii="Calibri" w:hAnsi="Calibri"/>
          <w:noProof/>
          <w:sz w:val="22"/>
        </w:rPr>
        <w:tab/>
        <w:t>Baumgartner RN, Koehler KM, Gallagher D, Romero L, Heymsfield SB, Ross RR, Garry PJ, Lindeman RD (1998) Epidemiology of sarcopenia among the elderly in New Mexico. Am J Epidemiol 147:755–63. doi: 10.1186/1471-2318-7-5</w:t>
      </w:r>
    </w:p>
    <w:p w14:paraId="47B6AFD0"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113. </w:t>
      </w:r>
      <w:r w:rsidRPr="0052228D">
        <w:rPr>
          <w:rFonts w:ascii="Calibri" w:hAnsi="Calibri"/>
          <w:noProof/>
          <w:sz w:val="22"/>
        </w:rPr>
        <w:tab/>
        <w:t>Atkins JL, Whincup PH, Morris RW, Wannamethee SG (2014) Low muscle mass in older men: The role of lifestyle, diet and cardiovascular risk factors. J Nutr Heal Aging 18:26–33. doi: 10.1007/s12603-013-0336-9</w:t>
      </w:r>
    </w:p>
    <w:p w14:paraId="46839EF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114. </w:t>
      </w:r>
      <w:r w:rsidRPr="0052228D">
        <w:rPr>
          <w:rFonts w:ascii="Calibri" w:hAnsi="Calibri"/>
          <w:noProof/>
          <w:sz w:val="22"/>
        </w:rPr>
        <w:tab/>
        <w:t>North T-L, Palmer TM, Lewis SJ, Cooper R, Power C, Pattie A, Starr JM, Deary IJ, Martin RM, Aihie Sayer A, Kumari M, Cooper C, Kivimaki M, Kuh D, Ben-Shlomo Y, Day INM (2015) Effect of smoking on physical and cognitive capability in later life: a multicohort study using observational and genetic approaches. BMJ Open 5:e008393. doi: 10.1136/bmjopen-2015-008393</w:t>
      </w:r>
    </w:p>
    <w:p w14:paraId="42776DB6"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115. </w:t>
      </w:r>
      <w:r w:rsidRPr="0052228D">
        <w:rPr>
          <w:rFonts w:ascii="Calibri" w:hAnsi="Calibri"/>
          <w:noProof/>
          <w:sz w:val="22"/>
        </w:rPr>
        <w:tab/>
        <w:t>Lee JSW, Auyeung T-W, Kwok T, Lau EMC, Leung P-C, Woo J (2007) Associated factors and health impact of sarcopenia in older chinese men and women: a cross-sectional study. Gerontology 53:404–410. doi: 10.1159/000107355</w:t>
      </w:r>
    </w:p>
    <w:p w14:paraId="7AB8A71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116. </w:t>
      </w:r>
      <w:r w:rsidRPr="0052228D">
        <w:rPr>
          <w:rFonts w:ascii="Calibri" w:hAnsi="Calibri"/>
          <w:noProof/>
          <w:sz w:val="22"/>
        </w:rPr>
        <w:tab/>
        <w:t>Kok MO, Hoekstra T, Twisk JWR (2012) The longitudinal relation between smoking and muscle strength in healthy adults. Eur Addict Res 18:70–75. doi: 10.1159/000333600</w:t>
      </w:r>
    </w:p>
    <w:p w14:paraId="18F03F7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117. </w:t>
      </w:r>
      <w:r w:rsidRPr="0052228D">
        <w:rPr>
          <w:rFonts w:ascii="Calibri" w:hAnsi="Calibri"/>
          <w:noProof/>
          <w:sz w:val="22"/>
        </w:rPr>
        <w:tab/>
        <w:t>Steffl M, Bohannon RW, Petr M, Kohlikova E, Holmerova I (2016) Alcohol consumption as a risk factor for sarcopenia - a meta-analysis. BMC Geriatr 16:99. doi: 10.1186/s12877-016-0270-x</w:t>
      </w:r>
    </w:p>
    <w:p w14:paraId="53BF344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118. </w:t>
      </w:r>
      <w:r w:rsidRPr="0052228D">
        <w:rPr>
          <w:rFonts w:ascii="Calibri" w:hAnsi="Calibri"/>
          <w:noProof/>
          <w:sz w:val="22"/>
        </w:rPr>
        <w:tab/>
        <w:t>Beaudart C, Rizzoli R, Bruyère O, Reginster J-Y, Biver E (2014) Sarcopenia: burden and challenges for public health. Arch Public Health 72:45. doi: 10.1186/2049-3258-72-45</w:t>
      </w:r>
    </w:p>
    <w:p w14:paraId="6944B020"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119. </w:t>
      </w:r>
      <w:r w:rsidRPr="0052228D">
        <w:rPr>
          <w:rFonts w:ascii="Calibri" w:hAnsi="Calibri"/>
          <w:noProof/>
          <w:sz w:val="22"/>
        </w:rPr>
        <w:tab/>
        <w:t>Wüst RCI, Degens H (2007) Factors contributing to muscle wasting and dysfunction in COPD patients. Int J COPD 2:289–300.</w:t>
      </w:r>
    </w:p>
    <w:p w14:paraId="0B25A7E6"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120. </w:t>
      </w:r>
      <w:r w:rsidRPr="0052228D">
        <w:rPr>
          <w:rFonts w:ascii="Calibri" w:hAnsi="Calibri"/>
          <w:noProof/>
          <w:sz w:val="22"/>
        </w:rPr>
        <w:tab/>
        <w:t>Muscaritoli M, Lucia S, Molfino A, Cederholm T, Rossi Fanelli F (2013) Muscle atrophy in aging and chronic diseases: Is it sarcopenia or cachexia? Intern Emerg Med 8:553–560. doi: 10.1007/s11739-012-0807-8</w:t>
      </w:r>
    </w:p>
    <w:p w14:paraId="3EA6E817"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121. </w:t>
      </w:r>
      <w:r w:rsidRPr="0052228D">
        <w:rPr>
          <w:rFonts w:ascii="Calibri" w:hAnsi="Calibri"/>
          <w:noProof/>
          <w:sz w:val="22"/>
        </w:rPr>
        <w:tab/>
        <w:t>Zhang G, Li X, Sui C, Zhao H, Zhao J, Hou Y, Du Y (2016) Incidence and risk factor analysis for sarcopenia in patients with cancer. Oncol Lett 11:1230–1234. doi: 10.3892/ol.2015.4019</w:t>
      </w:r>
    </w:p>
    <w:p w14:paraId="2422836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122. </w:t>
      </w:r>
      <w:r w:rsidRPr="0052228D">
        <w:rPr>
          <w:rFonts w:ascii="Calibri" w:hAnsi="Calibri"/>
          <w:noProof/>
          <w:sz w:val="22"/>
        </w:rPr>
        <w:tab/>
        <w:t>Park S, Goodpaster B, Lee J, Kuller L, Boudreau R, De Rekeneire N, Harris T, Kritchevsky S, Tylavsky F, Nevitt M, Cho Y, Newman A (2009) Excessive loss of skeletal muscle mass in older adults with type 2 diabetes. Diabetes Care 32:1993–1997. doi: 10.2337/dc09-0264.</w:t>
      </w:r>
    </w:p>
    <w:p w14:paraId="5B1830C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123. </w:t>
      </w:r>
      <w:r w:rsidRPr="0052228D">
        <w:rPr>
          <w:rFonts w:ascii="Calibri" w:hAnsi="Calibri"/>
          <w:noProof/>
          <w:sz w:val="22"/>
        </w:rPr>
        <w:tab/>
        <w:t>Chen L, Nelson DR, Zhao Y, Cui Z, Johnston JA (2013) Relationship between muscle mass and muscle strength, and the impact of comorbidities: a population-based, cross-sectional study of older adults in the United States. BMC Geriatr 13:74. doi: 10.1186/1471-2318-13-74</w:t>
      </w:r>
    </w:p>
    <w:p w14:paraId="4A152A9F"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124. </w:t>
      </w:r>
      <w:r w:rsidRPr="0052228D">
        <w:rPr>
          <w:rFonts w:ascii="Calibri" w:hAnsi="Calibri"/>
          <w:noProof/>
          <w:sz w:val="22"/>
        </w:rPr>
        <w:tab/>
        <w:t>Sayer AA, Dennison EM, Syddall HE, Gilbody HJ, Phillips DIW, Cooper C (2005) Type 2 diabetes, muscle strength, and impaired physical function: The tip of the iceberg? Diabetes Care 28:2541–2542. doi: 10.2337/diacare.28.10.2541</w:t>
      </w:r>
    </w:p>
    <w:p w14:paraId="2911032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125. </w:t>
      </w:r>
      <w:r w:rsidRPr="0052228D">
        <w:rPr>
          <w:rFonts w:ascii="Calibri" w:hAnsi="Calibri"/>
          <w:noProof/>
          <w:sz w:val="22"/>
        </w:rPr>
        <w:tab/>
        <w:t>Sinclair AJ, Conroy SP, Bayer AJ (2008) Impact of diabetes on physical function in older people. Diabetes Care 31:233–235. doi: 10.2337/dc07-1784</w:t>
      </w:r>
    </w:p>
    <w:p w14:paraId="0CB2F6D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126. </w:t>
      </w:r>
      <w:r w:rsidRPr="0052228D">
        <w:rPr>
          <w:rFonts w:ascii="Calibri" w:hAnsi="Calibri"/>
          <w:noProof/>
          <w:sz w:val="22"/>
        </w:rPr>
        <w:tab/>
        <w:t>Al Snih S, Fisher MN, Raji MA, Markides KS, Ostir G V, Goodwin JS (2005) Diabetes mellitus and incidence of lower body disability among older Mexican Americans. J Gerontol A Biol Sci Med Sci 60:1152–1156. doi: 60/9/1152 [pii]</w:t>
      </w:r>
    </w:p>
    <w:p w14:paraId="48B55440"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127. </w:t>
      </w:r>
      <w:r w:rsidRPr="0052228D">
        <w:rPr>
          <w:rFonts w:ascii="Calibri" w:hAnsi="Calibri"/>
          <w:noProof/>
          <w:sz w:val="22"/>
        </w:rPr>
        <w:tab/>
        <w:t>Chou K-L, Chi I (2005) Functional disability related to diabetes mellitus in older Hong Kong Chinese adults. Gerontology 51:334–339. doi: 10.1159/000086371</w:t>
      </w:r>
    </w:p>
    <w:p w14:paraId="6F6DFE87"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128. </w:t>
      </w:r>
      <w:r w:rsidRPr="0052228D">
        <w:rPr>
          <w:rFonts w:ascii="Calibri" w:hAnsi="Calibri"/>
          <w:noProof/>
          <w:sz w:val="22"/>
        </w:rPr>
        <w:tab/>
        <w:t>Li C-I, Li T-C, Lin W-Y, Liu C-S, Hsu C-C, Hsiung CA, Chen C-Y, Huang K-C, Wu C-H, Wang C-Y, Lin C-C (2015) Combined association of chronic disease and low skeletal muscle mass with physical performance in older adults in the Sarcopenia and Translational Aging Research in Taiwan (START) study. BMC Geriatr 15:11. doi: 10.1186/s12877-015-0011-6</w:t>
      </w:r>
    </w:p>
    <w:p w14:paraId="69CA74BB"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129. </w:t>
      </w:r>
      <w:r w:rsidRPr="0052228D">
        <w:rPr>
          <w:rFonts w:ascii="Calibri" w:hAnsi="Calibri"/>
          <w:noProof/>
          <w:sz w:val="22"/>
        </w:rPr>
        <w:tab/>
        <w:t>Shankar A, McMunn A, Steptoe A (2010) Health-Related Behaviors in Older Adults. Relationships with Socioeconomic Status. Am J Prev Med 38:39–46. doi: 10.1016/j.amepre.2009.08.026</w:t>
      </w:r>
    </w:p>
    <w:p w14:paraId="16ED152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130. </w:t>
      </w:r>
      <w:r w:rsidRPr="0052228D">
        <w:rPr>
          <w:rFonts w:ascii="Calibri" w:hAnsi="Calibri"/>
          <w:noProof/>
          <w:sz w:val="22"/>
        </w:rPr>
        <w:tab/>
        <w:t>Robinson SM, Jameson KA, Syddall HE, Dennison EM, Cooper C, Aihie Sayer A (2013) Clustering of lifestyle risk factors and poor physical function in older adults: the Hertfordshire cohort study. J Am Geriatr Soc 61:1684–1691. doi: 10.1111/jgs.12457</w:t>
      </w:r>
    </w:p>
    <w:p w14:paraId="2051769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131. </w:t>
      </w:r>
      <w:r w:rsidRPr="0052228D">
        <w:rPr>
          <w:rFonts w:ascii="Calibri" w:hAnsi="Calibri"/>
          <w:noProof/>
          <w:sz w:val="22"/>
        </w:rPr>
        <w:tab/>
        <w:t>Sabia S, Elbaz A, Rouveau N, Brunner EJ, Kivimaki M, Singh-Manoux A (2014) Cumulative associations between midlife health behaviors and physical functioning in early old age: A 17-year prospective cohort study. J Am Geriatr Soc 62:1860–1868. doi: 10.1111/jgs.13071</w:t>
      </w:r>
    </w:p>
    <w:p w14:paraId="703FA7F7"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132. </w:t>
      </w:r>
      <w:r w:rsidRPr="0052228D">
        <w:rPr>
          <w:rFonts w:ascii="Calibri" w:hAnsi="Calibri"/>
          <w:noProof/>
          <w:sz w:val="22"/>
        </w:rPr>
        <w:tab/>
        <w:t>Lucas A (1991) Programming by early nutrition in man. Ciba Found Symp 156:35–38.</w:t>
      </w:r>
    </w:p>
    <w:p w14:paraId="551BAD82"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133. </w:t>
      </w:r>
      <w:r w:rsidRPr="0052228D">
        <w:rPr>
          <w:rFonts w:ascii="Calibri" w:hAnsi="Calibri"/>
          <w:noProof/>
          <w:sz w:val="22"/>
        </w:rPr>
        <w:tab/>
        <w:t>Barker DJP (1995) Fetal origins of coronary heart disease. Br Med J 311:171–4. doi: 10.1136/bmj.311.6998.171</w:t>
      </w:r>
    </w:p>
    <w:p w14:paraId="21DC3AF5"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134. </w:t>
      </w:r>
      <w:r w:rsidRPr="0052228D">
        <w:rPr>
          <w:rFonts w:ascii="Calibri" w:hAnsi="Calibri"/>
          <w:noProof/>
          <w:sz w:val="22"/>
        </w:rPr>
        <w:tab/>
        <w:t>Cooper C, Walker-Bone K, Arden N, Dennison E (2000) Novel insights into the pathogenesis of osteoporosis: the role of intrauterine programming. Rheumatology (Oxford) 39:1312–1315. doi: 10.1093/rheumatology/39.12.1312</w:t>
      </w:r>
    </w:p>
    <w:p w14:paraId="18CE7D9B"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135. </w:t>
      </w:r>
      <w:r w:rsidRPr="0052228D">
        <w:rPr>
          <w:rFonts w:ascii="Calibri" w:hAnsi="Calibri"/>
          <w:noProof/>
          <w:sz w:val="22"/>
        </w:rPr>
        <w:tab/>
        <w:t>Barker DJ, Osmond C, Simmonds SJ, Wield GA (1993) The relation of small head circumference and thinness at birth to death from cardiovascular disease in adult life. Bmj 306:422–6. doi: 10.1136/bmj.306.6875.422</w:t>
      </w:r>
    </w:p>
    <w:p w14:paraId="44B56A6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lastRenderedPageBreak/>
        <w:t xml:space="preserve">136. </w:t>
      </w:r>
      <w:r w:rsidRPr="0052228D">
        <w:rPr>
          <w:rFonts w:ascii="Calibri" w:hAnsi="Calibri"/>
          <w:noProof/>
          <w:sz w:val="22"/>
        </w:rPr>
        <w:tab/>
        <w:t>Sayer AA, Syddall H, Martin H, Patel H, Baylis D, Cooper C (2008) The developmental origins of sarcopenia. J Nutr Heal Aging 12:427. doi: 10.1007/BF02982703</w:t>
      </w:r>
    </w:p>
    <w:p w14:paraId="7EC04CCE"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137. </w:t>
      </w:r>
      <w:r w:rsidRPr="0052228D">
        <w:rPr>
          <w:rFonts w:ascii="Calibri" w:hAnsi="Calibri"/>
          <w:noProof/>
          <w:sz w:val="22"/>
        </w:rPr>
        <w:tab/>
        <w:t>Sayer AA, Syddall HE, Dennison EM, Gilbody HJ, Duggleby SL, Cooper C, Barker DJ, Phillips DI (2004) Birth weight, weight at 1 y of age, and body composition in older men: findings from the Hertfordshire Cohort Study. Am J Clin Nutr 80:199–203.</w:t>
      </w:r>
    </w:p>
    <w:p w14:paraId="324F750C"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138. </w:t>
      </w:r>
      <w:r w:rsidRPr="0052228D">
        <w:rPr>
          <w:rFonts w:ascii="Calibri" w:hAnsi="Calibri"/>
          <w:noProof/>
          <w:sz w:val="22"/>
        </w:rPr>
        <w:tab/>
        <w:t>Ylihärsilä H, Kajantie E, Osmond C, Forsén T, Barker DJP, Eriksson JG, Yliharsila H, Forsen T (2007) Birth size, adult body composition and muscle strength in later life. Int J Obes 31:1392–1399. doi: 10.1038/sj.ijo.0803612</w:t>
      </w:r>
    </w:p>
    <w:p w14:paraId="2D4A0ABA"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139. </w:t>
      </w:r>
      <w:r w:rsidRPr="0052228D">
        <w:rPr>
          <w:rFonts w:ascii="Calibri" w:hAnsi="Calibri"/>
          <w:noProof/>
          <w:sz w:val="22"/>
        </w:rPr>
        <w:tab/>
        <w:t>Dodds R, Denison HJ, Ntani G, Cooper R, Cooper C, Sayer AA, Baird J (2012) Birth weight and muscle strength: a systematic review and meta-analysis. J Nutr Heal Aging 16:609–615. doi: 10.1007/s12603-012-0053-9</w:t>
      </w:r>
    </w:p>
    <w:p w14:paraId="0C8A5259"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140. </w:t>
      </w:r>
      <w:r w:rsidRPr="0052228D">
        <w:rPr>
          <w:rFonts w:ascii="Calibri" w:hAnsi="Calibri"/>
          <w:noProof/>
          <w:sz w:val="22"/>
        </w:rPr>
        <w:tab/>
        <w:t>Sayer AA, Syddall HE, Gilbody HJ, Dennison EM, Cooper C (2004) Does sarcopenia originate in early life? Findings from the Hertfordshire cohort study. Journals Gerontol Ser A Biol Sci Med Sci 59:M930–4. doi: 10.1093/gerona/59.9.M930</w:t>
      </w:r>
    </w:p>
    <w:p w14:paraId="3185CC77"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141. </w:t>
      </w:r>
      <w:r w:rsidRPr="0052228D">
        <w:rPr>
          <w:rFonts w:ascii="Calibri" w:hAnsi="Calibri"/>
          <w:noProof/>
          <w:sz w:val="22"/>
        </w:rPr>
        <w:tab/>
        <w:t>Robinson SM, Simmonds SJ, Jameson KA, Syddall HE, Dennison EM, Cooper C, Sayer AA (2012) Muscle strength in older community-dwelling men is related to type of milk feeding in infancy. J Gerontol A Biol Sci Med Sci 67:990–996. doi: 10.1093/gerona/gls061</w:t>
      </w:r>
    </w:p>
    <w:p w14:paraId="7501CA8B"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142. </w:t>
      </w:r>
      <w:r w:rsidRPr="0052228D">
        <w:rPr>
          <w:rFonts w:ascii="Calibri" w:hAnsi="Calibri"/>
          <w:noProof/>
          <w:sz w:val="22"/>
        </w:rPr>
        <w:tab/>
        <w:t>Von Bonsdorff MB, Rantanen T, Sipilä S, Salonen MK, Kajantie E, Osmond C, Barker DJP, Eriksson JG (2011) Birth size and childhood growth as determinants of physical functioning in older age. Am J Epidemiol 174:1336–1344. doi: 10.1093/aje/kwr270</w:t>
      </w:r>
    </w:p>
    <w:p w14:paraId="60C4241D"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143. </w:t>
      </w:r>
      <w:r w:rsidRPr="0052228D">
        <w:rPr>
          <w:rFonts w:ascii="Calibri" w:hAnsi="Calibri"/>
          <w:noProof/>
          <w:sz w:val="22"/>
        </w:rPr>
        <w:tab/>
        <w:t>Martin HJ, Syddall HE, Dennison EM, Cooper C, Aihie Sayer A (2009) Physical performance and physical activity in older people: Are developmental influences important? Gerontology 55:186–193. doi: 10.1159/000174823</w:t>
      </w:r>
    </w:p>
    <w:p w14:paraId="5FAA62D8" w14:textId="77777777" w:rsidR="0052228D" w:rsidRPr="0052228D" w:rsidRDefault="0052228D">
      <w:pPr>
        <w:pStyle w:val="NormalWeb"/>
        <w:ind w:left="640" w:hanging="640"/>
        <w:divId w:val="2040422934"/>
        <w:rPr>
          <w:rFonts w:ascii="Calibri" w:hAnsi="Calibri"/>
          <w:noProof/>
          <w:sz w:val="22"/>
        </w:rPr>
      </w:pPr>
      <w:r w:rsidRPr="0052228D">
        <w:rPr>
          <w:rFonts w:ascii="Calibri" w:hAnsi="Calibri"/>
          <w:noProof/>
          <w:sz w:val="22"/>
        </w:rPr>
        <w:t xml:space="preserve">144. </w:t>
      </w:r>
      <w:r w:rsidRPr="0052228D">
        <w:rPr>
          <w:rFonts w:ascii="Calibri" w:hAnsi="Calibri"/>
          <w:noProof/>
          <w:sz w:val="22"/>
        </w:rPr>
        <w:tab/>
        <w:t xml:space="preserve">Studenski SA, Peters KW, Alley DE, Cawthon PM, McLean RR, Harris TB, Ferrucci L, Guralnik JM, Fragala MS, Kenny AM, Kiel DP, Kritchevsky SB, Shardell MD, Dam TTL, Vassileva MT (2014) The FNIH sarcopenia project: Rationale, study description, conference recommendations, and final estimates. Journals Gerontol - Ser A Biol Sci Med Sci 69 A:547–558. doi: 10.1093/gerona/glu010 </w:t>
      </w:r>
    </w:p>
    <w:p w14:paraId="5513033A" w14:textId="77777777" w:rsidR="00846A02" w:rsidRDefault="00846A02" w:rsidP="005D76BE">
      <w:pPr>
        <w:pStyle w:val="NormalWeb"/>
        <w:ind w:left="640" w:hanging="640"/>
      </w:pPr>
      <w:r>
        <w:fldChar w:fldCharType="end"/>
      </w:r>
    </w:p>
    <w:p w14:paraId="556FA355" w14:textId="77777777" w:rsidR="00D747A6" w:rsidRDefault="00D747A6" w:rsidP="00C80523">
      <w:pPr>
        <w:pStyle w:val="NormalWeb"/>
      </w:pPr>
    </w:p>
    <w:p w14:paraId="36D9D6DC" w14:textId="77777777" w:rsidR="00D747A6" w:rsidRDefault="00D747A6" w:rsidP="00061F7C">
      <w:pPr>
        <w:pStyle w:val="NormalWeb"/>
        <w:ind w:left="640" w:hanging="640"/>
      </w:pPr>
    </w:p>
    <w:p w14:paraId="5E148DBC" w14:textId="77777777" w:rsidR="00D747A6" w:rsidRDefault="00D747A6" w:rsidP="00061F7C">
      <w:pPr>
        <w:pStyle w:val="NormalWeb"/>
        <w:ind w:left="640" w:hanging="640"/>
      </w:pPr>
    </w:p>
    <w:p w14:paraId="558E6101" w14:textId="77777777" w:rsidR="00D747A6" w:rsidRDefault="00D747A6" w:rsidP="00061F7C">
      <w:pPr>
        <w:pStyle w:val="NormalWeb"/>
        <w:ind w:left="640" w:hanging="640"/>
      </w:pPr>
    </w:p>
    <w:p w14:paraId="522C38EE" w14:textId="77777777" w:rsidR="00D747A6" w:rsidRDefault="00D747A6" w:rsidP="00061F7C">
      <w:pPr>
        <w:pStyle w:val="NormalWeb"/>
        <w:ind w:left="640" w:hanging="640"/>
        <w:sectPr w:rsidR="00D747A6" w:rsidSect="00773B9D">
          <w:pgSz w:w="11906" w:h="16838"/>
          <w:pgMar w:top="1440" w:right="1440" w:bottom="1440" w:left="1440" w:header="708" w:footer="708" w:gutter="0"/>
          <w:cols w:space="708"/>
          <w:docGrid w:linePitch="360"/>
        </w:sectPr>
      </w:pPr>
    </w:p>
    <w:p w14:paraId="0590ECF0" w14:textId="77777777" w:rsidR="00D747A6" w:rsidRDefault="00D747A6" w:rsidP="00D747A6">
      <w:pPr>
        <w:rPr>
          <w:b/>
        </w:rPr>
      </w:pPr>
      <w:r>
        <w:rPr>
          <w:b/>
        </w:rPr>
        <w:lastRenderedPageBreak/>
        <w:t>Table 1</w:t>
      </w:r>
      <w:r w:rsidR="00653632">
        <w:rPr>
          <w:b/>
        </w:rPr>
        <w:t xml:space="preserve">- </w:t>
      </w:r>
      <w:r w:rsidR="00653632" w:rsidRPr="00C171B7">
        <w:t>Criteria used to define sarcopenia</w:t>
      </w:r>
      <w:r w:rsidR="00653632">
        <w:rPr>
          <w:b/>
        </w:rPr>
        <w:t xml:space="preserve"> </w:t>
      </w:r>
    </w:p>
    <w:tbl>
      <w:tblPr>
        <w:tblW w:w="1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2375"/>
        <w:gridCol w:w="2843"/>
        <w:gridCol w:w="2844"/>
      </w:tblGrid>
      <w:tr w:rsidR="00D747A6" w:rsidRPr="007D2892" w14:paraId="29C23E1F" w14:textId="77777777" w:rsidTr="00D747A6">
        <w:trPr>
          <w:trHeight w:val="465"/>
        </w:trPr>
        <w:tc>
          <w:tcPr>
            <w:tcW w:w="3232" w:type="dxa"/>
            <w:vMerge w:val="restart"/>
          </w:tcPr>
          <w:p w14:paraId="23DE6AF0" w14:textId="77777777" w:rsidR="00D747A6" w:rsidRPr="007D2892" w:rsidRDefault="00D747A6" w:rsidP="00D747A6">
            <w:pPr>
              <w:spacing w:after="0" w:line="240" w:lineRule="auto"/>
              <w:jc w:val="center"/>
              <w:rPr>
                <w:b/>
                <w:sz w:val="18"/>
              </w:rPr>
            </w:pPr>
            <w:r w:rsidRPr="007D2892">
              <w:rPr>
                <w:b/>
              </w:rPr>
              <w:t>Study Group</w:t>
            </w:r>
          </w:p>
        </w:tc>
        <w:tc>
          <w:tcPr>
            <w:tcW w:w="8061" w:type="dxa"/>
            <w:gridSpan w:val="3"/>
          </w:tcPr>
          <w:p w14:paraId="26B9320F" w14:textId="77777777" w:rsidR="00D747A6" w:rsidRPr="007D2892" w:rsidRDefault="00D747A6" w:rsidP="00D747A6">
            <w:pPr>
              <w:spacing w:after="0" w:line="240" w:lineRule="auto"/>
              <w:jc w:val="center"/>
              <w:rPr>
                <w:b/>
              </w:rPr>
            </w:pPr>
            <w:r w:rsidRPr="007D2892">
              <w:rPr>
                <w:b/>
              </w:rPr>
              <w:t>Criteria</w:t>
            </w:r>
          </w:p>
        </w:tc>
      </w:tr>
      <w:tr w:rsidR="00D747A6" w:rsidRPr="007D2892" w14:paraId="64641D47" w14:textId="77777777" w:rsidTr="00D747A6">
        <w:trPr>
          <w:trHeight w:val="464"/>
        </w:trPr>
        <w:tc>
          <w:tcPr>
            <w:tcW w:w="3232" w:type="dxa"/>
            <w:vMerge/>
          </w:tcPr>
          <w:p w14:paraId="1BD5E87B" w14:textId="77777777" w:rsidR="00D747A6" w:rsidRPr="007D2892" w:rsidRDefault="00D747A6" w:rsidP="00D747A6">
            <w:pPr>
              <w:spacing w:after="0" w:line="240" w:lineRule="auto"/>
              <w:jc w:val="center"/>
              <w:rPr>
                <w:b/>
              </w:rPr>
            </w:pPr>
          </w:p>
        </w:tc>
        <w:tc>
          <w:tcPr>
            <w:tcW w:w="2375" w:type="dxa"/>
          </w:tcPr>
          <w:p w14:paraId="78447984" w14:textId="77777777" w:rsidR="00D747A6" w:rsidRPr="007D2892" w:rsidRDefault="00D747A6" w:rsidP="00D747A6">
            <w:pPr>
              <w:spacing w:after="0" w:line="240" w:lineRule="auto"/>
              <w:jc w:val="center"/>
              <w:rPr>
                <w:b/>
              </w:rPr>
            </w:pPr>
          </w:p>
          <w:p w14:paraId="75F6BE0D" w14:textId="77777777" w:rsidR="00D747A6" w:rsidRPr="007D2892" w:rsidRDefault="00D747A6" w:rsidP="00D747A6">
            <w:pPr>
              <w:spacing w:after="0" w:line="240" w:lineRule="auto"/>
              <w:jc w:val="center"/>
              <w:rPr>
                <w:b/>
              </w:rPr>
            </w:pPr>
            <w:r w:rsidRPr="007D2892">
              <w:rPr>
                <w:b/>
              </w:rPr>
              <w:t>Muscle Mass</w:t>
            </w:r>
          </w:p>
        </w:tc>
        <w:tc>
          <w:tcPr>
            <w:tcW w:w="2843" w:type="dxa"/>
          </w:tcPr>
          <w:p w14:paraId="15E5F7BB" w14:textId="77777777" w:rsidR="00D747A6" w:rsidRPr="007D2892" w:rsidRDefault="00D747A6" w:rsidP="00D747A6">
            <w:pPr>
              <w:spacing w:after="0" w:line="240" w:lineRule="auto"/>
              <w:jc w:val="center"/>
              <w:rPr>
                <w:b/>
              </w:rPr>
            </w:pPr>
          </w:p>
          <w:p w14:paraId="325D6FEA" w14:textId="77777777" w:rsidR="00D747A6" w:rsidRPr="007D2892" w:rsidRDefault="00D747A6" w:rsidP="00D747A6">
            <w:pPr>
              <w:spacing w:after="0" w:line="240" w:lineRule="auto"/>
              <w:jc w:val="center"/>
              <w:rPr>
                <w:b/>
              </w:rPr>
            </w:pPr>
            <w:r w:rsidRPr="007D2892">
              <w:rPr>
                <w:b/>
              </w:rPr>
              <w:t>Muscle Strength</w:t>
            </w:r>
          </w:p>
        </w:tc>
        <w:tc>
          <w:tcPr>
            <w:tcW w:w="2844" w:type="dxa"/>
          </w:tcPr>
          <w:p w14:paraId="459B3993" w14:textId="77777777" w:rsidR="00D747A6" w:rsidRPr="007D2892" w:rsidRDefault="00D747A6" w:rsidP="00D747A6">
            <w:pPr>
              <w:spacing w:after="0" w:line="240" w:lineRule="auto"/>
              <w:jc w:val="center"/>
              <w:rPr>
                <w:b/>
              </w:rPr>
            </w:pPr>
          </w:p>
          <w:p w14:paraId="6EFCA6DF" w14:textId="77777777" w:rsidR="00D747A6" w:rsidRPr="007D2892" w:rsidRDefault="00D747A6" w:rsidP="00D747A6">
            <w:pPr>
              <w:spacing w:after="0" w:line="240" w:lineRule="auto"/>
              <w:jc w:val="center"/>
              <w:rPr>
                <w:b/>
              </w:rPr>
            </w:pPr>
            <w:r w:rsidRPr="007D2892">
              <w:rPr>
                <w:b/>
              </w:rPr>
              <w:t>Physical Performance</w:t>
            </w:r>
          </w:p>
          <w:p w14:paraId="6D9ABD7C" w14:textId="77777777" w:rsidR="00D747A6" w:rsidRPr="007D2892" w:rsidRDefault="00D747A6" w:rsidP="00D747A6">
            <w:pPr>
              <w:spacing w:after="0" w:line="240" w:lineRule="auto"/>
              <w:jc w:val="center"/>
              <w:rPr>
                <w:b/>
              </w:rPr>
            </w:pPr>
          </w:p>
        </w:tc>
      </w:tr>
      <w:tr w:rsidR="00D747A6" w:rsidRPr="007D2892" w14:paraId="6ECB4292" w14:textId="77777777" w:rsidTr="00D747A6">
        <w:trPr>
          <w:trHeight w:val="1680"/>
        </w:trPr>
        <w:tc>
          <w:tcPr>
            <w:tcW w:w="3232" w:type="dxa"/>
          </w:tcPr>
          <w:p w14:paraId="6FC427E6" w14:textId="6D9E9688" w:rsidR="00D747A6" w:rsidRPr="007D2892" w:rsidRDefault="00D747A6" w:rsidP="00773B9D">
            <w:pPr>
              <w:spacing w:after="0" w:line="240" w:lineRule="auto"/>
              <w:rPr>
                <w:sz w:val="18"/>
              </w:rPr>
            </w:pPr>
            <w:r w:rsidRPr="007D2892">
              <w:rPr>
                <w:color w:val="000000"/>
                <w:sz w:val="18"/>
                <w:szCs w:val="20"/>
                <w:shd w:val="clear" w:color="auto" w:fill="FFFFFF"/>
              </w:rPr>
              <w:t xml:space="preserve">ESPEN Special Interest Groups </w:t>
            </w:r>
            <w:r w:rsidRPr="007D2892">
              <w:rPr>
                <w:color w:val="000000"/>
                <w:sz w:val="18"/>
                <w:szCs w:val="20"/>
                <w:shd w:val="clear" w:color="auto" w:fill="FFFFFF"/>
              </w:rPr>
              <w:fldChar w:fldCharType="begin" w:fldLock="1"/>
            </w:r>
            <w:r w:rsidR="00C80A5E">
              <w:rPr>
                <w:color w:val="000000"/>
                <w:sz w:val="18"/>
                <w:szCs w:val="20"/>
                <w:shd w:val="clear" w:color="auto" w:fill="FFFFFF"/>
              </w:rPr>
              <w:instrText>ADDIN CSL_CITATION { "citationItems" : [ { "id" : "ITEM-1", "itemData" : { "DOI" : "10.1016/j.clnu.2009.12.004", "ISBN" : "0261-5614", "ISSN" : "02615614", "PMID" : "20060626", "abstract" : "Chronic diseases as well as aging are frequently associated with deterioration of nutritional status, loss muscle mass and function (i.e. sarcopenia), impaired quality of life and increased risk for morbidity and mortality. Although simple and effective tools for the accurate screening, diagnosis and treatment of malnutrition have been developed during the recent years, its prevalence still remains disappointingly high and its impact on morbidity, mortality and quality of life clinically significant. Based on these premises, the Special Interest Group (SIG) on cachexia-anorexia in chronic wasting diseases was created within ESPEN with the aim of developing and spreading the knowledge on the basic and clinical aspects of cachexia and anorexia as well as of increasing the awareness of cachexia among health professionals and care givers. The definition, the assessment and the staging of cachexia, were identified as a priority by the SIG. This consensus paper reports the definition of cachexia, pre-cachexia and sarcopenia as well as the criteria for the differentiation between cachexia and other conditions associated with sarcopenia, which have been developed in cooperation with the ESPEN SIG on nutrition in geriatrics. ?? 2009 Elsevier Ltd and European Society for Clinical Nutrition and Metabolism.", "author" : [ { "dropping-particle" : "", "family" : "Muscaritoli", "given" : "M", "non-dropping-particle" : "", "parse-names" : false, "suffix" : "" }, { "dropping-particle" : "", "family" : "Anker", "given" : "S D", "non-dropping-particle" : "", "parse-names" : false, "suffix" : "" }, { "dropping-particle" : "", "family" : "Argil\u00e9s", "given" : "J.", "non-dropping-particle" : "", "parse-names" : false, "suffix" : "" }, { "dropping-particle" : "", "family" : "Aversa", "given" : "Z", "non-dropping-particle" : "", "parse-names" : false, "suffix" : "" }, { "dropping-particle" : "", "family" : "Bauer", "given" : "J M", "non-dropping-particle" : "", "parse-names" : false, "suffix" : "" }, { "dropping-particle" : "", "family" : "Biolo", "given" : "G", "non-dropping-particle" : "", "parse-names" : false, "suffix" : "" }, { "dropping-particle" : "", "family" : "Boirie", "given" : "Y", "non-dropping-particle" : "", "parse-names" : false, "suffix" : "" }, { "dropping-particle" : "", "family" : "Bosaeus", "given" : "I", "non-dropping-particle" : "", "parse-names" : false, "suffix" : "" }, { "dropping-particle" : "", "family" : "Cederholm", "given" : "T", "non-dropping-particle" : "", "parse-names" : false, "suffix" : "" }, { "dropping-particle" : "", "family" : "Costelli", "given" : "P", "non-dropping-particle" : "", "parse-names" : false, "suffix" : "" }, { "dropping-particle" : "", "family" : "Fearon", "given" : "K C", "non-dropping-particle" : "", "parse-names" : false, "suffix" : "" }, { "dropping-particle" : "", "family" : "Laviano", "given" : "A", "non-dropping-particle" : "", "parse-names" : false, "suffix" : "" }, { "dropping-particle" : "", "family" : "Maggio", "given" : "M", "non-dropping-particle" : "", "parse-names" : false, "suffix" : "" }, { "dropping-particle" : "", "family" : "Fanelli", "given" : "F. Rossi", "non-dropping-particle" : "", "parse-names" : false, "suffix" : "" }, { "dropping-particle" : "", "family" : "Schneider", "given" : "S M", "non-dropping-particle" : "", "parse-names" : false, "suffix" : "" }, { "dropping-particle" : "", "family" : "Schols", "given" : "A", "non-dropping-particle" : "", "parse-names" : false, "suffix" : "" }, { "dropping-particle" : "", "family" : "Sieber", "given" : "C C", "non-dropping-particle" : "", "parse-names" : false, "suffix" : "" } ], "container-title" : "Clinical Nutrition", "id" : "ITEM-1", "issue" : "2", "issued" : { "date-parts" : [ [ "2010", "4" ] ] }, "language" : "eng", "page" : "154-159", "publisher-place" : "England", "title" : "Consensus definition of sarcopenia, cachexia and pre-cachexia: Joint document elaborated by Special Interest Groups (SIG) \" cachexia-anorexia in chronic wasting diseases\" and \" nutrition in geriatrics\"", "type" : "article-journal", "volume" : "29" }, "uris" : [ "http://www.mendeley.com/documents/?uuid=9a3e1b37-6380-4e17-b4ec-f7c615df6b47" ] } ], "mendeley" : { "formattedCitation" : "[4]", "plainTextFormattedCitation" : "[4]", "previouslyFormattedCitation" : "[4]" }, "properties" : { "noteIndex" : 0 }, "schema" : "https://github.com/citation-style-language/schema/raw/master/csl-citation.json" }</w:instrText>
            </w:r>
            <w:r w:rsidRPr="007D2892">
              <w:rPr>
                <w:color w:val="000000"/>
                <w:sz w:val="18"/>
                <w:szCs w:val="20"/>
                <w:shd w:val="clear" w:color="auto" w:fill="FFFFFF"/>
              </w:rPr>
              <w:fldChar w:fldCharType="separate"/>
            </w:r>
            <w:r w:rsidR="00946D6B" w:rsidRPr="00946D6B">
              <w:rPr>
                <w:noProof/>
                <w:color w:val="000000"/>
                <w:sz w:val="18"/>
                <w:szCs w:val="20"/>
                <w:shd w:val="clear" w:color="auto" w:fill="FFFFFF"/>
              </w:rPr>
              <w:t>[4]</w:t>
            </w:r>
            <w:r w:rsidRPr="007D2892">
              <w:rPr>
                <w:color w:val="000000"/>
                <w:sz w:val="18"/>
                <w:szCs w:val="20"/>
                <w:shd w:val="clear" w:color="auto" w:fill="FFFFFF"/>
              </w:rPr>
              <w:fldChar w:fldCharType="end"/>
            </w:r>
          </w:p>
        </w:tc>
        <w:tc>
          <w:tcPr>
            <w:tcW w:w="2375" w:type="dxa"/>
          </w:tcPr>
          <w:p w14:paraId="533B8D1A" w14:textId="77777777" w:rsidR="00D747A6" w:rsidRPr="007D2892" w:rsidRDefault="00D747A6" w:rsidP="00D747A6">
            <w:pPr>
              <w:shd w:val="clear" w:color="auto" w:fill="FFFFFF"/>
              <w:spacing w:before="100" w:beforeAutospacing="1" w:after="100" w:afterAutospacing="1" w:line="332" w:lineRule="atLeast"/>
              <w:rPr>
                <w:color w:val="000000"/>
                <w:sz w:val="18"/>
                <w:szCs w:val="20"/>
                <w:shd w:val="clear" w:color="auto" w:fill="FFFFFF"/>
              </w:rPr>
            </w:pPr>
            <w:r w:rsidRPr="007D2892">
              <w:rPr>
                <w:color w:val="000000"/>
                <w:sz w:val="18"/>
                <w:szCs w:val="20"/>
                <w:shd w:val="clear" w:color="auto" w:fill="FFFFFF"/>
              </w:rPr>
              <w:t>Percentage of muscle mass &gt;2 SDs below mean in individuals aged 18–39 y in the NHANES III cohort</w:t>
            </w:r>
          </w:p>
        </w:tc>
        <w:tc>
          <w:tcPr>
            <w:tcW w:w="2843" w:type="dxa"/>
          </w:tcPr>
          <w:p w14:paraId="2EA103AD" w14:textId="77777777" w:rsidR="00D747A6" w:rsidRPr="007D2892" w:rsidRDefault="00D747A6" w:rsidP="00D747A6">
            <w:pPr>
              <w:shd w:val="clear" w:color="auto" w:fill="FFFFFF"/>
              <w:spacing w:before="100" w:beforeAutospacing="1" w:after="100" w:afterAutospacing="1" w:line="332" w:lineRule="atLeast"/>
              <w:ind w:left="720"/>
              <w:jc w:val="center"/>
              <w:rPr>
                <w:color w:val="000000"/>
                <w:sz w:val="18"/>
                <w:szCs w:val="20"/>
                <w:shd w:val="clear" w:color="auto" w:fill="FFFFFF"/>
              </w:rPr>
            </w:pPr>
            <w:r w:rsidRPr="007D2892">
              <w:rPr>
                <w:color w:val="000000"/>
                <w:sz w:val="18"/>
                <w:szCs w:val="20"/>
                <w:shd w:val="clear" w:color="auto" w:fill="FFFFFF"/>
              </w:rPr>
              <w:t>X</w:t>
            </w:r>
          </w:p>
        </w:tc>
        <w:tc>
          <w:tcPr>
            <w:tcW w:w="2844" w:type="dxa"/>
          </w:tcPr>
          <w:p w14:paraId="7216C688" w14:textId="77777777" w:rsidR="00D747A6" w:rsidRPr="007D2892" w:rsidRDefault="00D747A6" w:rsidP="00D747A6">
            <w:pPr>
              <w:shd w:val="clear" w:color="auto" w:fill="FFFFFF"/>
              <w:spacing w:before="100" w:beforeAutospacing="1" w:after="100" w:afterAutospacing="1" w:line="332" w:lineRule="atLeast"/>
              <w:rPr>
                <w:color w:val="000000"/>
                <w:sz w:val="18"/>
                <w:szCs w:val="20"/>
                <w:shd w:val="clear" w:color="auto" w:fill="FFFFFF"/>
              </w:rPr>
            </w:pPr>
            <w:r w:rsidRPr="007D2892">
              <w:rPr>
                <w:color w:val="000000"/>
                <w:sz w:val="18"/>
                <w:szCs w:val="20"/>
                <w:shd w:val="clear" w:color="auto" w:fill="FFFFFF"/>
              </w:rPr>
              <w:t>Walking speed &lt;0.8 m/s in the 4-min test or reduced performance in any functional test used for the comprehensive geriatric assessment</w:t>
            </w:r>
          </w:p>
        </w:tc>
      </w:tr>
      <w:tr w:rsidR="00D747A6" w:rsidRPr="007D2892" w14:paraId="74A9B831" w14:textId="77777777" w:rsidTr="00D747A6">
        <w:trPr>
          <w:trHeight w:val="1312"/>
        </w:trPr>
        <w:tc>
          <w:tcPr>
            <w:tcW w:w="3232" w:type="dxa"/>
          </w:tcPr>
          <w:p w14:paraId="06C5BBED" w14:textId="693CA0A9" w:rsidR="00D747A6" w:rsidRPr="007D2892" w:rsidRDefault="00D747A6" w:rsidP="00773B9D">
            <w:pPr>
              <w:spacing w:after="0" w:line="240" w:lineRule="auto"/>
              <w:rPr>
                <w:sz w:val="18"/>
              </w:rPr>
            </w:pPr>
            <w:r w:rsidRPr="007D2892">
              <w:rPr>
                <w:color w:val="000000"/>
                <w:sz w:val="18"/>
                <w:szCs w:val="20"/>
                <w:shd w:val="clear" w:color="auto" w:fill="FFFFFF"/>
              </w:rPr>
              <w:t>European Working Group on</w:t>
            </w:r>
            <w:r w:rsidRPr="007D2892">
              <w:rPr>
                <w:color w:val="000000"/>
                <w:sz w:val="18"/>
                <w:szCs w:val="20"/>
              </w:rPr>
              <w:br/>
            </w:r>
            <w:r w:rsidRPr="007D2892">
              <w:rPr>
                <w:color w:val="000000"/>
                <w:sz w:val="18"/>
                <w:szCs w:val="20"/>
                <w:shd w:val="clear" w:color="auto" w:fill="FFFFFF"/>
              </w:rPr>
              <w:t>Sarcopenia in Older People</w:t>
            </w:r>
            <w:r w:rsidRPr="007D2892">
              <w:rPr>
                <w:rStyle w:val="apple-converted-space"/>
                <w:color w:val="000000"/>
                <w:sz w:val="18"/>
                <w:szCs w:val="20"/>
                <w:shd w:val="clear" w:color="auto" w:fill="FFFFFF"/>
              </w:rPr>
              <w:t> </w:t>
            </w:r>
            <w:r w:rsidRPr="007D2892">
              <w:rPr>
                <w:rStyle w:val="apple-converted-space"/>
                <w:color w:val="000000"/>
                <w:sz w:val="18"/>
                <w:szCs w:val="20"/>
                <w:shd w:val="clear" w:color="auto" w:fill="FFFFFF"/>
              </w:rPr>
              <w:fldChar w:fldCharType="begin" w:fldLock="1"/>
            </w:r>
            <w:r w:rsidR="00C80A5E">
              <w:rPr>
                <w:rStyle w:val="apple-converted-space"/>
                <w:color w:val="000000"/>
                <w:sz w:val="18"/>
                <w:szCs w:val="20"/>
                <w:shd w:val="clear" w:color="auto" w:fill="FFFFFF"/>
              </w:rPr>
              <w:instrText>ADDIN CSL_CITATION { "citationItems" : [ { "id" : "ITEM-1", "itemData" : { "DOI" : "10.1093/ageing/afq034", "ISSN" : "1468-2834 (Electronic)", "PMID" : "20392703", "abstract" : "The European Working Group on Sarcopenia in Older People (EWGSOP) developed a practical clinical definition and consensus diagnostic criteria for age-related sarcopenia. EWGSOP included representatives from four participant organisations, i.e. the European Geriatric Medicine Society, the European Society for Clinical Nutrition and Metabolism, the International Association of Gerontology and Geriatrics-European Region and the International Association of Nutrition and Aging. These organisations endorsed the findings in the final document. The group met and addressed the following questions, using the medical literature to build evidence-based answers: (i) What is sarcopenia? (ii) What parameters define sarcopenia? (iii) What variables reflect these parameters, and what measurement tools and cut-off points can be used? (iv) How does sarcopenia relate to cachexia, frailty and sarcopenic obesity? For the diagnosis of sarcopenia, EWGSOP recommends using the presence of both low muscle mass + low muscle function (strength or performance). EWGSOP variously applies these characteristics to further define conceptual stages as 'presarcopenia', 'sarcopenia' and 'severe sarcopenia'. EWGSOP reviewed a wide range of tools that can be used to measure the specific variables of muscle mass, muscle strength and physical performance. Our paper summarises currently available data defining sarcopenia cut-off points by age and gender; suggests an algorithm for sarcopenia case finding in older individuals based on measurements of gait speed, grip strength and muscle mass; and presents a list of suggested primary and secondary outcome domains for research. Once an operational definition of sarcopenia is adopted and included in the mainstream of comprehensive geriatric assessment, the next steps are to define the natural course of sarcopenia and to develop and define effective treatment.", "author" : [ { "dropping-particle" : "", "family" : "Cruz-Jentoft", "given" : "Alfonso J", "non-dropping-particle" : "", "parse-names" : false, "suffix" : "" }, { "dropping-particle" : "", "family" : "Baeyens", "given" : "Jean Pierre", "non-dropping-particle" : "", "parse-names" : false, "suffix" : "" }, { "dropping-particle" : "", "family" : "Bauer", "given" : "Jurgen M", "non-dropping-particle" : "", "parse-names" : false, "suffix" : "" }, { "dropping-particle" : "", "family" : "Boirie", "given" : "Yves", "non-dropping-particle" : "", "parse-names" : false, "suffix" : "" }, { "dropping-particle" : "", "family" : "Cederholm", "given" : "Tommy", "non-dropping-particle" : "", "parse-names" : false, "suffix" : "" }, { "dropping-particle" : "", "family" : "Landi", "given" : "Francesco", "non-dropping-particle" : "", "parse-names" : false, "suffix" : "" }, { "dropping-particle" : "", "family" : "Martin", "given" : "Finbarr C", "non-dropping-particle" : "", "parse-names" : false, "suffix" : "" }, { "dropping-particle" : "", "family" : "Michel", "given" : "Jean-Pierre", "non-dropping-particle" : "", "parse-names" : false, "suffix" : "" }, { "dropping-particle" : "", "family" : "Rolland", "given" : "Yves", "non-dropping-particle" : "", "parse-names" : false, "suffix" : "" }, { "dropping-particle" : "", "family" : "Schneider", "given" : "Stephane M", "non-dropping-particle" : "", "parse-names" : false, "suffix" : "" }, { "dropping-particle" : "", "family" : "Topinkova", "given" : "Eva", "non-dropping-particle" : "", "parse-names" : false, "suffix" : "" }, { "dropping-particle" : "", "family" : "Vandewoude", "given" : "Maurits", "non-dropping-particle" : "", "parse-names" : false, "suffix" : "" }, { "dropping-particle" : "", "family" : "Zamboni", "given" : "Mauro", "non-dropping-particle" : "", "parse-names" : false, "suffix" : "" } ], "container-title" : "Age and ageing", "id" : "ITEM-1", "issue" : "4", "issued" : { "date-parts" : [ [ "2010", "7" ] ] }, "language" : "eng", "page" : "412-423", "publisher-place" : "England", "title" : "Sarcopenia: European consensus on definition and diagnosis: Report of the European Working Group on Sarcopenia in Older People.", "type" : "article-journal", "volume" : "39" }, "uris" : [ "http://www.mendeley.com/documents/?uuid=3bd7ed23-e423-46d1-84ca-b8310c583277" ] } ], "mendeley" : { "formattedCitation" : "[5]", "plainTextFormattedCitation" : "[5]", "previouslyFormattedCitation" : "[5]" }, "properties" : { "noteIndex" : 0 }, "schema" : "https://github.com/citation-style-language/schema/raw/master/csl-citation.json" }</w:instrText>
            </w:r>
            <w:r w:rsidRPr="007D2892">
              <w:rPr>
                <w:rStyle w:val="apple-converted-space"/>
                <w:color w:val="000000"/>
                <w:sz w:val="18"/>
                <w:szCs w:val="20"/>
                <w:shd w:val="clear" w:color="auto" w:fill="FFFFFF"/>
              </w:rPr>
              <w:fldChar w:fldCharType="separate"/>
            </w:r>
            <w:r w:rsidR="00946D6B" w:rsidRPr="00946D6B">
              <w:rPr>
                <w:rStyle w:val="apple-converted-space"/>
                <w:noProof/>
                <w:color w:val="000000"/>
                <w:sz w:val="18"/>
                <w:szCs w:val="20"/>
                <w:shd w:val="clear" w:color="auto" w:fill="FFFFFF"/>
              </w:rPr>
              <w:t>[5]</w:t>
            </w:r>
            <w:r w:rsidRPr="007D2892">
              <w:rPr>
                <w:rStyle w:val="apple-converted-space"/>
                <w:color w:val="000000"/>
                <w:sz w:val="18"/>
                <w:szCs w:val="20"/>
                <w:shd w:val="clear" w:color="auto" w:fill="FFFFFF"/>
              </w:rPr>
              <w:fldChar w:fldCharType="end"/>
            </w:r>
          </w:p>
        </w:tc>
        <w:tc>
          <w:tcPr>
            <w:tcW w:w="2375" w:type="dxa"/>
          </w:tcPr>
          <w:p w14:paraId="6AC72153" w14:textId="77777777" w:rsidR="00D747A6" w:rsidRPr="007D2892" w:rsidRDefault="00D747A6" w:rsidP="00D747A6">
            <w:pPr>
              <w:pStyle w:val="NoSpacing"/>
              <w:rPr>
                <w:sz w:val="18"/>
                <w:szCs w:val="18"/>
                <w:shd w:val="clear" w:color="auto" w:fill="FFFFFF"/>
                <w:vertAlign w:val="superscript"/>
              </w:rPr>
            </w:pPr>
            <w:r w:rsidRPr="007D2892">
              <w:rPr>
                <w:sz w:val="18"/>
                <w:szCs w:val="18"/>
                <w:shd w:val="clear" w:color="auto" w:fill="FFFFFF"/>
              </w:rPr>
              <w:t>ALM/ ht</w:t>
            </w:r>
            <w:r w:rsidRPr="007D2892">
              <w:rPr>
                <w:sz w:val="18"/>
                <w:szCs w:val="18"/>
                <w:shd w:val="clear" w:color="auto" w:fill="FFFFFF"/>
                <w:vertAlign w:val="superscript"/>
              </w:rPr>
              <w:t>2</w:t>
            </w:r>
          </w:p>
          <w:p w14:paraId="74567020" w14:textId="77777777" w:rsidR="00D747A6" w:rsidRPr="007D2892" w:rsidRDefault="00D747A6" w:rsidP="00D747A6">
            <w:pPr>
              <w:pStyle w:val="NoSpacing"/>
              <w:rPr>
                <w:sz w:val="18"/>
                <w:szCs w:val="18"/>
                <w:shd w:val="clear" w:color="auto" w:fill="FFFFFF"/>
              </w:rPr>
            </w:pPr>
            <w:r w:rsidRPr="007D2892">
              <w:rPr>
                <w:sz w:val="18"/>
                <w:szCs w:val="18"/>
                <w:shd w:val="clear" w:color="auto" w:fill="FFFFFF"/>
              </w:rPr>
              <w:t>- Men ≤7.23 kg/m</w:t>
            </w:r>
            <w:r w:rsidRPr="007D2892">
              <w:rPr>
                <w:sz w:val="18"/>
                <w:szCs w:val="18"/>
                <w:shd w:val="clear" w:color="auto" w:fill="FFFFFF"/>
                <w:vertAlign w:val="superscript"/>
              </w:rPr>
              <w:t xml:space="preserve">2 </w:t>
            </w:r>
            <w:r w:rsidRPr="007D2892">
              <w:rPr>
                <w:sz w:val="18"/>
                <w:szCs w:val="18"/>
                <w:shd w:val="clear" w:color="auto" w:fill="FFFFFF"/>
              </w:rPr>
              <w:t xml:space="preserve"> </w:t>
            </w:r>
          </w:p>
          <w:p w14:paraId="331868F2" w14:textId="77777777" w:rsidR="00D747A6" w:rsidRPr="007D2892" w:rsidRDefault="00D747A6" w:rsidP="00D747A6">
            <w:pPr>
              <w:pStyle w:val="NoSpacing"/>
              <w:rPr>
                <w:sz w:val="18"/>
                <w:szCs w:val="18"/>
                <w:shd w:val="clear" w:color="auto" w:fill="FFFFFF"/>
              </w:rPr>
            </w:pPr>
            <w:r w:rsidRPr="007D2892">
              <w:rPr>
                <w:sz w:val="18"/>
                <w:szCs w:val="18"/>
                <w:shd w:val="clear" w:color="auto" w:fill="FFFFFF"/>
              </w:rPr>
              <w:t>-</w:t>
            </w:r>
            <w:r w:rsidRPr="007D2892">
              <w:rPr>
                <w:color w:val="000000"/>
                <w:sz w:val="18"/>
                <w:szCs w:val="18"/>
                <w:shd w:val="clear" w:color="auto" w:fill="FFFFFF"/>
              </w:rPr>
              <w:t>Women ≤5.67 kg/m</w:t>
            </w:r>
            <w:r w:rsidRPr="007D2892">
              <w:rPr>
                <w:color w:val="000000"/>
                <w:sz w:val="18"/>
                <w:szCs w:val="18"/>
                <w:shd w:val="clear" w:color="auto" w:fill="FFFFFF"/>
                <w:vertAlign w:val="superscript"/>
              </w:rPr>
              <w:t>2</w:t>
            </w:r>
          </w:p>
        </w:tc>
        <w:tc>
          <w:tcPr>
            <w:tcW w:w="2843" w:type="dxa"/>
          </w:tcPr>
          <w:p w14:paraId="4A7EE65A" w14:textId="77777777" w:rsidR="00D747A6" w:rsidRPr="007D2892" w:rsidRDefault="00D747A6" w:rsidP="00D747A6">
            <w:pPr>
              <w:pStyle w:val="NoSpacing"/>
              <w:jc w:val="center"/>
              <w:rPr>
                <w:sz w:val="18"/>
                <w:shd w:val="clear" w:color="auto" w:fill="FFFFFF"/>
              </w:rPr>
            </w:pPr>
            <w:r w:rsidRPr="007D2892">
              <w:rPr>
                <w:sz w:val="18"/>
                <w:shd w:val="clear" w:color="auto" w:fill="FFFFFF"/>
              </w:rPr>
              <w:t>Grip Strength</w:t>
            </w:r>
          </w:p>
          <w:p w14:paraId="0157EDC1" w14:textId="77777777" w:rsidR="00D747A6" w:rsidRPr="007D2892" w:rsidRDefault="00D747A6" w:rsidP="00D747A6">
            <w:pPr>
              <w:pStyle w:val="NoSpacing"/>
              <w:jc w:val="center"/>
              <w:rPr>
                <w:sz w:val="18"/>
                <w:shd w:val="clear" w:color="auto" w:fill="FFFFFF"/>
              </w:rPr>
            </w:pPr>
            <w:r>
              <w:rPr>
                <w:noProof/>
                <w:lang w:eastAsia="en-GB"/>
              </w:rPr>
              <mc:AlternateContent>
                <mc:Choice Requires="wps">
                  <w:drawing>
                    <wp:anchor distT="0" distB="0" distL="114300" distR="114300" simplePos="0" relativeHeight="251634176" behindDoc="0" locked="0" layoutInCell="1" allowOverlap="1" wp14:anchorId="0EE9C4E1" wp14:editId="3932AB0E">
                      <wp:simplePos x="0" y="0"/>
                      <wp:positionH relativeFrom="column">
                        <wp:posOffset>1561465</wp:posOffset>
                      </wp:positionH>
                      <wp:positionV relativeFrom="paragraph">
                        <wp:posOffset>39370</wp:posOffset>
                      </wp:positionV>
                      <wp:extent cx="361950" cy="2571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E26EC9E" w14:textId="77777777" w:rsidR="00F421B9" w:rsidRDefault="00F421B9" w:rsidP="00D747A6">
                                  <w:r>
                                    <w:t>OR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E9C4E1" id="_x0000_t202" coordsize="21600,21600" o:spt="202" path="m,l,21600r21600,l21600,xe">
                      <v:stroke joinstyle="miter"/>
                      <v:path gradientshapeok="t" o:connecttype="rect"/>
                    </v:shapetype>
                    <v:shape id="Text Box 2" o:spid="_x0000_s1026" type="#_x0000_t202" style="position:absolute;left:0;text-align:left;margin-left:122.95pt;margin-top:3.1pt;width:28.5pt;height:2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">
                      <v:textbox>
                        <w:txbxContent>
                          <w:p w14:paraId="1E26EC9E" w14:textId="77777777" w:rsidR="00F421B9" w:rsidRDefault="00F421B9" w:rsidP="00D747A6">
                            <w:r>
                              <w:t>OR</w:t>
                            </w:r>
                          </w:p>
                        </w:txbxContent>
                      </v:textbox>
                    </v:shape>
                  </w:pict>
                </mc:Fallback>
              </mc:AlternateContent>
            </w:r>
            <w:r w:rsidRPr="007D2892">
              <w:rPr>
                <w:sz w:val="18"/>
                <w:shd w:val="clear" w:color="auto" w:fill="FFFFFF"/>
              </w:rPr>
              <w:t>-Men &lt;30kg</w:t>
            </w:r>
          </w:p>
          <w:p w14:paraId="2548BD89" w14:textId="77777777" w:rsidR="00D747A6" w:rsidRPr="007D2892" w:rsidRDefault="00D747A6" w:rsidP="00D747A6">
            <w:pPr>
              <w:pStyle w:val="NoSpacing"/>
              <w:jc w:val="center"/>
              <w:rPr>
                <w:shd w:val="clear" w:color="auto" w:fill="FFFFFF"/>
              </w:rPr>
            </w:pPr>
            <w:r w:rsidRPr="007D2892">
              <w:rPr>
                <w:sz w:val="18"/>
                <w:shd w:val="clear" w:color="auto" w:fill="FFFFFF"/>
              </w:rPr>
              <w:t>-Women &lt;20kg</w:t>
            </w:r>
          </w:p>
        </w:tc>
        <w:tc>
          <w:tcPr>
            <w:tcW w:w="2844" w:type="dxa"/>
          </w:tcPr>
          <w:p w14:paraId="729C01FD" w14:textId="77777777" w:rsidR="00D747A6" w:rsidRPr="007D2892" w:rsidRDefault="00D747A6" w:rsidP="00D747A6">
            <w:pPr>
              <w:shd w:val="clear" w:color="auto" w:fill="FFFFFF"/>
              <w:spacing w:before="100" w:beforeAutospacing="1" w:after="100" w:afterAutospacing="1" w:line="332" w:lineRule="atLeast"/>
              <w:ind w:left="360"/>
              <w:rPr>
                <w:color w:val="000000"/>
                <w:sz w:val="18"/>
                <w:szCs w:val="20"/>
                <w:shd w:val="clear" w:color="auto" w:fill="FFFFFF"/>
              </w:rPr>
            </w:pPr>
            <w:r w:rsidRPr="007D2892">
              <w:rPr>
                <w:color w:val="000000"/>
                <w:sz w:val="18"/>
                <w:szCs w:val="20"/>
                <w:shd w:val="clear" w:color="auto" w:fill="FFFFFF"/>
              </w:rPr>
              <w:t>Gait speed &lt;0.8m/s</w:t>
            </w:r>
          </w:p>
          <w:p w14:paraId="66054EB7" w14:textId="77777777" w:rsidR="00D747A6" w:rsidRPr="007D2892" w:rsidRDefault="00D747A6" w:rsidP="00D747A6">
            <w:pPr>
              <w:shd w:val="clear" w:color="auto" w:fill="FFFFFF"/>
              <w:spacing w:before="100" w:beforeAutospacing="1" w:after="100" w:afterAutospacing="1" w:line="332" w:lineRule="atLeast"/>
              <w:ind w:left="720"/>
              <w:rPr>
                <w:color w:val="000000"/>
                <w:sz w:val="18"/>
                <w:szCs w:val="20"/>
                <w:shd w:val="clear" w:color="auto" w:fill="FFFFFF"/>
              </w:rPr>
            </w:pPr>
          </w:p>
        </w:tc>
      </w:tr>
      <w:tr w:rsidR="00D747A6" w:rsidRPr="007D2892" w14:paraId="31AB1B57" w14:textId="77777777" w:rsidTr="00D747A6">
        <w:trPr>
          <w:trHeight w:val="1578"/>
        </w:trPr>
        <w:tc>
          <w:tcPr>
            <w:tcW w:w="3232" w:type="dxa"/>
          </w:tcPr>
          <w:p w14:paraId="2E0C175A" w14:textId="3CF0B895" w:rsidR="00D747A6" w:rsidRPr="007D2892" w:rsidRDefault="00D747A6" w:rsidP="00773B9D">
            <w:pPr>
              <w:spacing w:after="0" w:line="240" w:lineRule="auto"/>
              <w:rPr>
                <w:sz w:val="18"/>
              </w:rPr>
            </w:pPr>
            <w:r w:rsidRPr="007D2892">
              <w:rPr>
                <w:color w:val="000000"/>
                <w:sz w:val="18"/>
                <w:szCs w:val="20"/>
                <w:shd w:val="clear" w:color="auto" w:fill="FFFFFF"/>
              </w:rPr>
              <w:t>International Working Group on</w:t>
            </w:r>
            <w:r w:rsidRPr="007D2892">
              <w:rPr>
                <w:color w:val="000000"/>
                <w:sz w:val="18"/>
                <w:szCs w:val="20"/>
              </w:rPr>
              <w:br/>
            </w:r>
            <w:r w:rsidRPr="007D2892">
              <w:rPr>
                <w:color w:val="000000"/>
                <w:sz w:val="18"/>
                <w:szCs w:val="20"/>
                <w:shd w:val="clear" w:color="auto" w:fill="FFFFFF"/>
              </w:rPr>
              <w:t>Sarcopenia</w:t>
            </w:r>
            <w:r w:rsidRPr="007D2892">
              <w:rPr>
                <w:color w:val="000000"/>
                <w:sz w:val="18"/>
                <w:szCs w:val="20"/>
                <w:shd w:val="clear" w:color="auto" w:fill="FFFFFF"/>
              </w:rPr>
              <w:fldChar w:fldCharType="begin" w:fldLock="1"/>
            </w:r>
            <w:r w:rsidR="00C80A5E">
              <w:rPr>
                <w:color w:val="000000"/>
                <w:sz w:val="18"/>
                <w:szCs w:val="20"/>
                <w:shd w:val="clear" w:color="auto" w:fill="FFFFFF"/>
              </w:rPr>
              <w:instrText>ADDIN CSL_CITATION { "citationItems" : [ { "id" : "ITEM-1", "itemData" : { "DOI" : "10.1016/j.jamda.2011.01.003", "ISBN" : "1538-9375 (Electronic)\\r1525-8610 (Linking)", "ISSN" : "15258610", "PMID" : "21527165", "abstract" : "Sarcopenia, the age-associated loss of skeletal muscle mass and function, has considerable societal consequences for the development of frailty, disability, and health care planning. A group of geriatricians and scientists from academia and industry met in Rome, Italy, on November 18, 2009, to arrive at a consensus definition of sarcopenia. The current consensus definition was approved unanimously by the meeting participants and is as follows: Sarcopenia is defined as the age-associated loss of skeletal muscle mass and function. The causes of sarcopenia are multifactorial and can include disuse, altered endocrine function, chronic diseases, inflammation, insulin resistance, and nutritional deficiencies. Although cachexia may be a component of sarcopenia, the 2 conditions are not the same. The diagnosis of sarcopenia should be considered in all older patients who present with observed declines in physical function, strength, or overall health. Sarcopenia should specifically be considered in patients who are bedridden, cannot independently rise from a chair, or who have a measured gait speed less that 1 m/s-1. Patients who meet these criteria should further undergo body composition assessment using dual energy x-ray absorptiometry with sarcopenia being defined using currently validated definitions. A diagnosis of sarcopenia is consistent with a gait speed of less than 1 m??s-1 and an objectively measured low muscle mass (eg, appendicular mass relative to ht2 that is ??? 7.23 kg/m2 in men and ??? 5.67 kg/m2 in women). Sarcopenia is a highly prevalent condition in older persons that leads to disability, hospitalization, and death. ?? 2011 American Medical Directors Association.", "author" : [ { "dropping-particle" : "", "family" : "Fielding", "given" : "Roger A", "non-dropping-particle" : "", "parse-names" : false, "suffix" : "" }, { "dropping-particle" : "", "family" : "Vellas", "given" : "Bruno", "non-dropping-particle" : "", "parse-names" : false, "suffix" : "" }, { "dropping-particle" : "", "family" : "Evans", "given" : "William J", "non-dropping-particle" : "", "parse-names" : false, "suffix" : "" }, { "dropping-particle" : "", "family" : "Bhasin", "given" : "Shalender", "non-dropping-particle" : "", "parse-names" : false, "suffix" : "" }, { "dropping-particle" : "", "family" : "Morley", "given" : "John E", "non-dropping-particle" : "", "parse-names" : false, "suffix" : "" }, { "dropping-particle" : "", "family" : "Newman", "given" : "Anne B", "non-dropping-particle" : "", "parse-names" : false, "suffix" : "" }, { "dropping-particle" : "", "family" : "Abellan van Kan", "given" : "Gabor", "non-dropping-particle" : "", "parse-names" : false, "suffix" : "" }, { "dropping-particle" : "", "family" : "Andrieu", "given" : "Sandrine", "non-dropping-particle" : "", "parse-names" : false, "suffix" : "" }, { "dropping-particle" : "", "family" : "Bauer", "given" : "Juergen", "non-dropping-particle" : "", "parse-names" : false, "suffix" : "" }, { "dropping-particle" : "", "family" : "Breuille", "given" : "Denis", "non-dropping-particle" : "", "parse-names" : false, "suffix" : "" }, { "dropping-particle" : "", "family" : "Cederholm", "given" : "Tommy", "non-dropping-particle" : "", "parse-names" : false, "suffix" : "" }, { "dropping-particle" : "", "family" : "Chandler", "given" : "Julie", "non-dropping-particle" : "", "parse-names" : false, "suffix" : "" }, { "dropping-particle" : "", "family" : "Meynard", "given" : "Capucine", "non-dropping-particle" : "De", "parse-names" : false, "suffix" : "" }, { "dropping-particle" : "", "family" : "Donini", "given" : "Lorenzo", "non-dropping-particle" : "", "parse-names" : false, "suffix" : "" }, { "dropping-particle" : "", "family" : "Harris", "given" : "Tamara", "non-dropping-particle" : "", "parse-names" : false, "suffix" : "" }, { "dropping-particle" : "", "family" : "Kannt", "given" : "Aimo", "non-dropping-particle" : "", "parse-names" : false, "suffix" : "" }, { "dropping-particle" : "", "family" : "Keime Guibert", "given" : "Florence", "non-dropping-particle" : "", "parse-names" : false, "suffix" : "" }, { "dropping-particle" : "", "family" : "Onder", "given" : "Graziano", "non-dropping-particle" : "", "parse-names" : false, "suffix" : "" }, { "dropping-particle" : "", "family" : "Papanicolaou", "given" : "Dimitris", "non-dropping-particle" : "", "parse-names" : false, "suffix" : "" }, { "dropping-particle" : "", "family" : "Rolland", "given" : "Yves", "non-dropping-particle" : "", "parse-names" : false, "suffix" : "" }, { "dropping-particle" : "", "family" : "Rooks", "given" : "Daniel", "non-dropping-particle" : "", "parse-names" : false, "suffix" : "" }, { "dropping-particle" : "", "family" : "Sieber", "given" : "Cornel", "non-dropping-particle" : "", "parse-names" : false, "suffix" : "" }, { "dropping-particle" : "", "family" : "Souhami", "given" : "Elisabeth", "non-dropping-particle" : "", "parse-names" : false, "suffix" : "" }, { "dropping-particle" : "", "family" : "Verlaan", "given" : "Sjors", "non-dropping-particle" : "", "parse-names" : false, "suffix" : "" }, { "dropping-particle" : "", "family" : "Zamboni", "given" : "Mauro", "non-dropping-particle" : "", "parse-names" : false, "suffix" : "" } ], "container-title" : "Journal of the American Medical Directors Association", "id" : "ITEM-1", "issue" : "4", "issued" : { "date-parts" : [ [ "2011", "5" ] ] }, "language" : "eng", "page" : "249-256", "publisher-place" : "United States", "title" : "Sarcopenia: An Undiagnosed Condition in Older Adults. Current Consensus Definition: Prevalence, Etiology, and Consequences. International Working Group on Sarcopenia", "type" : "article-journal", "volume" : "12" }, "uris" : [ "http://www.mendeley.com/documents/?uuid=95193956-a91b-44bb-993b-6d613195b047" ] } ], "mendeley" : { "formattedCitation" : "[6]", "plainTextFormattedCitation" : "[6]", "previouslyFormattedCitation" : "[6]" }, "properties" : { "noteIndex" : 0 }, "schema" : "https://github.com/citation-style-language/schema/raw/master/csl-citation.json" }</w:instrText>
            </w:r>
            <w:r w:rsidRPr="007D2892">
              <w:rPr>
                <w:color w:val="000000"/>
                <w:sz w:val="18"/>
                <w:szCs w:val="20"/>
                <w:shd w:val="clear" w:color="auto" w:fill="FFFFFF"/>
              </w:rPr>
              <w:fldChar w:fldCharType="separate"/>
            </w:r>
            <w:r w:rsidR="00946D6B" w:rsidRPr="00946D6B">
              <w:rPr>
                <w:noProof/>
                <w:color w:val="000000"/>
                <w:sz w:val="18"/>
                <w:szCs w:val="20"/>
                <w:shd w:val="clear" w:color="auto" w:fill="FFFFFF"/>
              </w:rPr>
              <w:t>[6]</w:t>
            </w:r>
            <w:r w:rsidRPr="007D2892">
              <w:rPr>
                <w:color w:val="000000"/>
                <w:sz w:val="18"/>
                <w:szCs w:val="20"/>
                <w:shd w:val="clear" w:color="auto" w:fill="FFFFFF"/>
              </w:rPr>
              <w:fldChar w:fldCharType="end"/>
            </w:r>
          </w:p>
        </w:tc>
        <w:tc>
          <w:tcPr>
            <w:tcW w:w="2375" w:type="dxa"/>
          </w:tcPr>
          <w:p w14:paraId="20E8B2BC" w14:textId="77777777" w:rsidR="00D747A6" w:rsidRPr="007D2892" w:rsidRDefault="00D747A6" w:rsidP="00D747A6">
            <w:pPr>
              <w:pStyle w:val="NoSpacing"/>
              <w:rPr>
                <w:sz w:val="18"/>
                <w:szCs w:val="18"/>
                <w:shd w:val="clear" w:color="auto" w:fill="FFFFFF"/>
                <w:vertAlign w:val="superscript"/>
              </w:rPr>
            </w:pPr>
            <w:r w:rsidRPr="007D2892">
              <w:rPr>
                <w:sz w:val="18"/>
                <w:szCs w:val="18"/>
                <w:shd w:val="clear" w:color="auto" w:fill="FFFFFF"/>
              </w:rPr>
              <w:t>ALM</w:t>
            </w:r>
          </w:p>
          <w:p w14:paraId="1A1DA460" w14:textId="77777777" w:rsidR="00D747A6" w:rsidRPr="007D2892" w:rsidRDefault="00D747A6" w:rsidP="00D747A6">
            <w:pPr>
              <w:pStyle w:val="NoSpacing"/>
              <w:rPr>
                <w:sz w:val="18"/>
                <w:szCs w:val="18"/>
                <w:shd w:val="clear" w:color="auto" w:fill="FFFFFF"/>
              </w:rPr>
            </w:pPr>
            <w:r w:rsidRPr="007D2892">
              <w:rPr>
                <w:sz w:val="18"/>
                <w:szCs w:val="18"/>
                <w:shd w:val="clear" w:color="auto" w:fill="FFFFFF"/>
              </w:rPr>
              <w:t>- Men ≤7.23 kg/m</w:t>
            </w:r>
            <w:r w:rsidRPr="007D2892">
              <w:rPr>
                <w:sz w:val="18"/>
                <w:szCs w:val="18"/>
                <w:shd w:val="clear" w:color="auto" w:fill="FFFFFF"/>
                <w:vertAlign w:val="superscript"/>
              </w:rPr>
              <w:t xml:space="preserve">2 </w:t>
            </w:r>
            <w:r w:rsidRPr="007D2892">
              <w:rPr>
                <w:sz w:val="18"/>
                <w:szCs w:val="18"/>
                <w:shd w:val="clear" w:color="auto" w:fill="FFFFFF"/>
              </w:rPr>
              <w:t xml:space="preserve"> </w:t>
            </w:r>
          </w:p>
          <w:p w14:paraId="7E37B4B0" w14:textId="77777777" w:rsidR="00D747A6" w:rsidRPr="007D2892" w:rsidRDefault="00D747A6" w:rsidP="00D747A6">
            <w:pPr>
              <w:pStyle w:val="NoSpacing"/>
              <w:rPr>
                <w:sz w:val="18"/>
                <w:szCs w:val="18"/>
                <w:shd w:val="clear" w:color="auto" w:fill="FFFFFF"/>
              </w:rPr>
            </w:pPr>
            <w:r w:rsidRPr="007D2892">
              <w:rPr>
                <w:sz w:val="18"/>
                <w:szCs w:val="18"/>
                <w:shd w:val="clear" w:color="auto" w:fill="FFFFFF"/>
              </w:rPr>
              <w:t>-</w:t>
            </w:r>
            <w:r w:rsidRPr="007D2892">
              <w:rPr>
                <w:color w:val="000000"/>
                <w:sz w:val="18"/>
                <w:szCs w:val="18"/>
                <w:shd w:val="clear" w:color="auto" w:fill="FFFFFF"/>
              </w:rPr>
              <w:t>Women ≤5.67 kg/m</w:t>
            </w:r>
            <w:r w:rsidRPr="007D2892">
              <w:rPr>
                <w:color w:val="000000"/>
                <w:sz w:val="18"/>
                <w:szCs w:val="18"/>
                <w:shd w:val="clear" w:color="auto" w:fill="FFFFFF"/>
                <w:vertAlign w:val="superscript"/>
              </w:rPr>
              <w:t>2</w:t>
            </w:r>
          </w:p>
        </w:tc>
        <w:tc>
          <w:tcPr>
            <w:tcW w:w="2843" w:type="dxa"/>
          </w:tcPr>
          <w:p w14:paraId="3A1BBE85" w14:textId="77777777" w:rsidR="00D747A6" w:rsidRPr="007D2892" w:rsidRDefault="00D747A6" w:rsidP="00D747A6">
            <w:pPr>
              <w:shd w:val="clear" w:color="auto" w:fill="FFFFFF"/>
              <w:spacing w:before="100" w:beforeAutospacing="1" w:after="100" w:afterAutospacing="1" w:line="332" w:lineRule="atLeast"/>
              <w:ind w:left="720"/>
              <w:jc w:val="center"/>
              <w:rPr>
                <w:color w:val="000000"/>
                <w:sz w:val="18"/>
                <w:szCs w:val="20"/>
                <w:shd w:val="clear" w:color="auto" w:fill="FFFFFF"/>
              </w:rPr>
            </w:pPr>
            <w:r w:rsidRPr="007D2892">
              <w:rPr>
                <w:color w:val="000000"/>
                <w:sz w:val="18"/>
                <w:szCs w:val="20"/>
                <w:shd w:val="clear" w:color="auto" w:fill="FFFFFF"/>
              </w:rPr>
              <w:t>X</w:t>
            </w:r>
          </w:p>
        </w:tc>
        <w:tc>
          <w:tcPr>
            <w:tcW w:w="2844" w:type="dxa"/>
          </w:tcPr>
          <w:p w14:paraId="5568D473" w14:textId="77777777" w:rsidR="00D747A6" w:rsidRPr="007D2892" w:rsidRDefault="00D747A6" w:rsidP="00D747A6">
            <w:pPr>
              <w:pStyle w:val="NoSpacing"/>
              <w:rPr>
                <w:shd w:val="clear" w:color="auto" w:fill="FFFFFF"/>
              </w:rPr>
            </w:pPr>
            <w:r w:rsidRPr="007D2892">
              <w:rPr>
                <w:sz w:val="18"/>
                <w:shd w:val="clear" w:color="auto" w:fill="FFFFFF"/>
              </w:rPr>
              <w:t xml:space="preserve">Gait speed ≤1 m/s </w:t>
            </w:r>
          </w:p>
        </w:tc>
      </w:tr>
      <w:tr w:rsidR="00D747A6" w:rsidRPr="007D2892" w14:paraId="504C2C4D" w14:textId="77777777" w:rsidTr="00D747A6">
        <w:trPr>
          <w:trHeight w:val="699"/>
        </w:trPr>
        <w:tc>
          <w:tcPr>
            <w:tcW w:w="3232" w:type="dxa"/>
          </w:tcPr>
          <w:p w14:paraId="0C44B119" w14:textId="43D61DD7" w:rsidR="00D747A6" w:rsidRPr="007D2892" w:rsidRDefault="00D747A6" w:rsidP="00773B9D">
            <w:pPr>
              <w:spacing w:after="0" w:line="240" w:lineRule="auto"/>
              <w:rPr>
                <w:sz w:val="18"/>
              </w:rPr>
            </w:pPr>
            <w:r w:rsidRPr="007D2892">
              <w:rPr>
                <w:color w:val="000000"/>
                <w:sz w:val="18"/>
                <w:szCs w:val="20"/>
                <w:shd w:val="clear" w:color="auto" w:fill="FFFFFF"/>
              </w:rPr>
              <w:t>Society of Sarcopenia, Cachexia</w:t>
            </w:r>
            <w:r w:rsidRPr="007D2892">
              <w:rPr>
                <w:color w:val="000000"/>
                <w:sz w:val="18"/>
                <w:szCs w:val="20"/>
              </w:rPr>
              <w:br/>
            </w:r>
            <w:r w:rsidRPr="007D2892">
              <w:rPr>
                <w:color w:val="000000"/>
                <w:sz w:val="18"/>
                <w:szCs w:val="20"/>
                <w:shd w:val="clear" w:color="auto" w:fill="FFFFFF"/>
              </w:rPr>
              <w:t>and Wasting Disorders</w:t>
            </w:r>
            <w:r w:rsidRPr="007D2892">
              <w:rPr>
                <w:color w:val="000000"/>
                <w:sz w:val="18"/>
                <w:szCs w:val="20"/>
                <w:shd w:val="clear" w:color="auto" w:fill="FFFFFF"/>
              </w:rPr>
              <w:fldChar w:fldCharType="begin" w:fldLock="1"/>
            </w:r>
            <w:r w:rsidR="00C80A5E">
              <w:rPr>
                <w:color w:val="000000"/>
                <w:sz w:val="18"/>
                <w:szCs w:val="20"/>
                <w:shd w:val="clear" w:color="auto" w:fill="FFFFFF"/>
              </w:rPr>
              <w:instrText>ADDIN CSL_CITATION { "citationItems" : [ { "id" : "ITEM-1", "itemData" : { "DOI" : "10.1016/j.jamda.2011.04.014", "ISBN" : "1538-9375 (Electronic)\\r1525-8610 (Linking)", "ISSN" : "15258610", "PMID" : "21640657", "abstract" : "A consensus conference convened by the Society of Sarcopenia, Cachexia and Wasting Disorders has concluded that \" Sarcopenia, ie, reduced muscle mass, with limited mobility\" should be considered an important clinical entity and that most older persons should be screened for this condition. \" Sarcopenia with limited mobility\" is defined as a person with muscle loss whose walking speed is equal to or less than 1 m/s or who walks less than 400 m during a 6-minute walk, and who has a lean appendicular mass corrected for height squared of 2 standard deviations or more below the mean of healthy persons between 20 and 30 years of age of the same ethnic group. The limitation in mobility should not clearly be a result of otherwise defined specific diseases of muscle, peripheral vascular disease with intermittent claudication, central and peripheral nervous system disorders, or cachexia. Clinically significant interventions are defined as an increase in the 6-minute walk of at least 50 meters or an increase of walking speed of at least 0.1 m/s. ?? 2011 American Medical Directors Association.", "author" : [ { "dropping-particle" : "", "family" : "Morley", "given" : "John E", "non-dropping-particle" : "", "parse-names" : false, "suffix" : "" }, { "dropping-particle" : "", "family" : "Abbatecola", "given" : "Angela Marie", "non-dropping-particle" : "", "parse-names" : false, "suffix" : "" }, { "dropping-particle" : "", "family" : "Argiles", "given" : "Josep M", "non-dropping-particle" : "", "parse-names" : false, "suffix" : "" }, { "dropping-particle" : "", "family" : "Baracos", "given" : "Vickie", "non-dropping-particle" : "", "parse-names" : false, "suffix" : "" }, { "dropping-particle" : "", "family" : "Bauer", "given" : "Juergen", "non-dropping-particle" : "", "parse-names" : false, "suffix" : "" }, { "dropping-particle" : "", "family" : "Bhasin", "given" : "Shalender", "non-dropping-particle" : "", "parse-names" : false, "suffix" : "" }, { "dropping-particle" : "", "family" : "Cederholm", "given" : "Tommy", "non-dropping-particle" : "", "parse-names" : false, "suffix" : "" }, { "dropping-particle" : "", "family" : "Stewart Coats", "given" : "Andrew J.", "non-dropping-particle" : "", "parse-names" : false, "suffix" : "" }, { "dropping-particle" : "", "family" : "Cummings", "given" : "Steven R", "non-dropping-particle" : "", "parse-names" : false, "suffix" : "" }, { "dropping-particle" : "", "family" : "Evans", "given" : "William J", "non-dropping-particle" : "", "parse-names" : false, "suffix" : "" }, { "dropping-particle" : "", "family" : "Fearon", "given" : "Kenneth", "non-dropping-particle" : "", "parse-names" : false, "suffix" : "" }, { "dropping-particle" : "", "family" : "Ferrucci", "given" : "Luigi", "non-dropping-particle" : "", "parse-names" : false, "suffix" : "" }, { "dropping-particle" : "", "family" : "Fielding", "given" : "Roger A", "non-dropping-particle" : "", "parse-names" : false, "suffix" : "" }, { "dropping-particle" : "", "family" : "Guralnik", "given" : "Jack M", "non-dropping-particle" : "", "parse-names" : false, "suffix" : "" }, { "dropping-particle" : "", "family" : "Harris", "given" : "Tamara B", "non-dropping-particle" : "", "parse-names" : false, "suffix" : "" }, { "dropping-particle" : "", "family" : "Inui", "given" : "Akio", "non-dropping-particle" : "", "parse-names" : false, "suffix" : "" }, { "dropping-particle" : "", "family" : "Kalantar-Zadeh", "given" : "Kamyar", "non-dropping-particle" : "", "parse-names" : false, "suffix" : "" }, { "dropping-particle" : "", "family" : "Kirwan", "given" : "Bridget Anne", "non-dropping-particle" : "", "parse-names" : false, "suffix" : "" }, { "dropping-particle" : "", "family" : "Mantovani", "given" : "Giovanni", "non-dropping-particle" : "", "parse-names" : false, "suffix" : "" }, { "dropping-particle" : "", "family" : "Muscaritoli", "given" : "Maurizio", "non-dropping-particle" : "", "parse-names" : false, "suffix" : "" }, { "dropping-particle" : "", "family" : "Newman", "given" : "Anne B", "non-dropping-particle" : "", "parse-names" : false, "suffix" : "" }, { "dropping-particle" : "", "family" : "Rossi-Fanelli", "given" : "Filippo", "non-dropping-particle" : "", "parse-names" : false, "suffix" : "" }, { "dropping-particle" : "", "family" : "Rosano", "given" : "Giuseppe M C", "non-dropping-particle" : "", "parse-names" : false, "suffix" : "" }, { "dropping-particle" : "", "family" : "Roubenoff", "given" : "Ronenn", "non-dropping-particle" : "", "parse-names" : false, "suffix" : "" }, { "dropping-particle" : "", "family" : "Schambelan", "given" : "Morris", "non-dropping-particle" : "", "parse-names" : false, "suffix" : "" }, { "dropping-particle" : "", "family" : "Sokol", "given" : "Gerald H", "non-dropping-particle" : "", "parse-names" : false, "suffix" : "" }, { "dropping-particle" : "", "family" : "Storer", "given" : "Thomas W", "non-dropping-particle" : "", "parse-names" : false, "suffix" : "" }, { "dropping-particle" : "", "family" : "Vellas", "given" : "Bruno", "non-dropping-particle" : "", "parse-names" : false, "suffix" : "" }, { "dropping-particle" : "", "family" : "Haehling", "given" : "Stephan", "non-dropping-particle" : "von", "parse-names" : false, "suffix" : "" }, { "dropping-particle" : "", "family" : "Yeh", "given" : "Shing Shing", "non-dropping-particle" : "", "parse-names" : false, "suffix" : "" }, { "dropping-particle" : "", "family" : "Anker", "given" : "Stefan D", "non-dropping-particle" : "", "parse-names" : false, "suffix" : "" } ], "container-title" : "Journal of the American Medical Directors Association", "id" : "ITEM-1", "issue" : "6", "issued" : { "date-parts" : [ [ "2011", "7" ] ] }, "page" : "403-409", "title" : "Sarcopenia With Limited Mobility: An International Consensus", "type" : "article-journal", "volume" : "12" }, "uris" : [ "http://www.mendeley.com/documents/?uuid=11ced49b-f2e1-4376-ac03-5c6209a21e26" ] } ], "mendeley" : { "formattedCitation" : "[7]", "plainTextFormattedCitation" : "[7]", "previouslyFormattedCitation" : "[7]" }, "properties" : { "noteIndex" : 0 }, "schema" : "https://github.com/citation-style-language/schema/raw/master/csl-citation.json" }</w:instrText>
            </w:r>
            <w:r w:rsidRPr="007D2892">
              <w:rPr>
                <w:color w:val="000000"/>
                <w:sz w:val="18"/>
                <w:szCs w:val="20"/>
                <w:shd w:val="clear" w:color="auto" w:fill="FFFFFF"/>
              </w:rPr>
              <w:fldChar w:fldCharType="separate"/>
            </w:r>
            <w:r w:rsidR="00946D6B" w:rsidRPr="00946D6B">
              <w:rPr>
                <w:noProof/>
                <w:color w:val="000000"/>
                <w:sz w:val="18"/>
                <w:szCs w:val="20"/>
                <w:shd w:val="clear" w:color="auto" w:fill="FFFFFF"/>
              </w:rPr>
              <w:t>[7]</w:t>
            </w:r>
            <w:r w:rsidRPr="007D2892">
              <w:rPr>
                <w:color w:val="000000"/>
                <w:sz w:val="18"/>
                <w:szCs w:val="20"/>
                <w:shd w:val="clear" w:color="auto" w:fill="FFFFFF"/>
              </w:rPr>
              <w:fldChar w:fldCharType="end"/>
            </w:r>
          </w:p>
        </w:tc>
        <w:tc>
          <w:tcPr>
            <w:tcW w:w="2375" w:type="dxa"/>
          </w:tcPr>
          <w:p w14:paraId="424AD36A" w14:textId="77777777" w:rsidR="00D747A6" w:rsidRPr="007D2892" w:rsidRDefault="00D747A6" w:rsidP="00D747A6">
            <w:pPr>
              <w:pStyle w:val="NoSpacing"/>
              <w:rPr>
                <w:sz w:val="18"/>
                <w:shd w:val="clear" w:color="auto" w:fill="FFFFFF"/>
              </w:rPr>
            </w:pPr>
            <w:r w:rsidRPr="007D2892">
              <w:rPr>
                <w:sz w:val="18"/>
                <w:shd w:val="clear" w:color="auto" w:fill="FFFFFF"/>
              </w:rPr>
              <w:t>ALM</w:t>
            </w:r>
            <w:r w:rsidRPr="007D2892">
              <w:rPr>
                <w:sz w:val="18"/>
                <w:szCs w:val="18"/>
                <w:shd w:val="clear" w:color="auto" w:fill="FFFFFF"/>
              </w:rPr>
              <w:t>/ ht</w:t>
            </w:r>
            <w:r w:rsidRPr="007D2892">
              <w:rPr>
                <w:sz w:val="18"/>
                <w:szCs w:val="18"/>
                <w:shd w:val="clear" w:color="auto" w:fill="FFFFFF"/>
                <w:vertAlign w:val="superscript"/>
              </w:rPr>
              <w:t>2</w:t>
            </w:r>
            <w:r w:rsidRPr="007D2892">
              <w:rPr>
                <w:sz w:val="18"/>
                <w:shd w:val="clear" w:color="auto" w:fill="FFFFFF"/>
              </w:rPr>
              <w:t xml:space="preserve">  of &gt;2 SDs below the mean of healthy persons aged between 20 and 30 y of the same ethnic group</w:t>
            </w:r>
          </w:p>
          <w:p w14:paraId="4B9D6059" w14:textId="77777777" w:rsidR="00D747A6" w:rsidRPr="007D2892" w:rsidRDefault="00D747A6" w:rsidP="00D747A6">
            <w:pPr>
              <w:spacing w:after="0" w:line="240" w:lineRule="auto"/>
              <w:rPr>
                <w:color w:val="000000"/>
                <w:sz w:val="18"/>
                <w:szCs w:val="20"/>
                <w:shd w:val="clear" w:color="auto" w:fill="FFFFFF"/>
              </w:rPr>
            </w:pPr>
          </w:p>
        </w:tc>
        <w:tc>
          <w:tcPr>
            <w:tcW w:w="2843" w:type="dxa"/>
          </w:tcPr>
          <w:p w14:paraId="6F86242D" w14:textId="77777777" w:rsidR="00D747A6" w:rsidRPr="007D2892" w:rsidRDefault="00D747A6" w:rsidP="00D747A6">
            <w:pPr>
              <w:shd w:val="clear" w:color="auto" w:fill="FFFFFF"/>
              <w:spacing w:before="100" w:beforeAutospacing="1" w:after="100" w:afterAutospacing="1" w:line="332" w:lineRule="atLeast"/>
              <w:ind w:left="720"/>
              <w:jc w:val="center"/>
              <w:rPr>
                <w:color w:val="000000"/>
                <w:sz w:val="18"/>
                <w:szCs w:val="20"/>
                <w:shd w:val="clear" w:color="auto" w:fill="FFFFFF"/>
              </w:rPr>
            </w:pPr>
            <w:r w:rsidRPr="007D2892">
              <w:rPr>
                <w:color w:val="000000"/>
                <w:sz w:val="18"/>
                <w:szCs w:val="20"/>
                <w:shd w:val="clear" w:color="auto" w:fill="FFFFFF"/>
              </w:rPr>
              <w:t>X</w:t>
            </w:r>
          </w:p>
        </w:tc>
        <w:tc>
          <w:tcPr>
            <w:tcW w:w="2844" w:type="dxa"/>
          </w:tcPr>
          <w:p w14:paraId="0826B721" w14:textId="77777777" w:rsidR="00D747A6" w:rsidRPr="007D2892" w:rsidRDefault="00D747A6" w:rsidP="00D747A6">
            <w:pPr>
              <w:pStyle w:val="NoSpacing"/>
              <w:rPr>
                <w:color w:val="000000"/>
                <w:szCs w:val="20"/>
                <w:shd w:val="clear" w:color="auto" w:fill="FFFFFF"/>
              </w:rPr>
            </w:pPr>
            <w:r w:rsidRPr="007D2892">
              <w:rPr>
                <w:sz w:val="18"/>
                <w:shd w:val="clear" w:color="auto" w:fill="FFFFFF"/>
              </w:rPr>
              <w:t>Gait speed ≤1 m/s or Walking Distance &lt;400m during a 6- min walk</w:t>
            </w:r>
          </w:p>
        </w:tc>
      </w:tr>
      <w:tr w:rsidR="00D747A6" w:rsidRPr="007D2892" w14:paraId="759609E5" w14:textId="77777777" w:rsidTr="00D747A6">
        <w:trPr>
          <w:trHeight w:val="699"/>
        </w:trPr>
        <w:tc>
          <w:tcPr>
            <w:tcW w:w="3232" w:type="dxa"/>
          </w:tcPr>
          <w:p w14:paraId="154C7279" w14:textId="4AB29073" w:rsidR="00D747A6" w:rsidRPr="007D2892" w:rsidRDefault="00D747A6" w:rsidP="00773B9D">
            <w:pPr>
              <w:spacing w:after="0" w:line="240" w:lineRule="auto"/>
              <w:rPr>
                <w:color w:val="000000"/>
                <w:sz w:val="18"/>
                <w:szCs w:val="20"/>
                <w:shd w:val="clear" w:color="auto" w:fill="FFFFFF"/>
              </w:rPr>
            </w:pPr>
            <w:r w:rsidRPr="007D2892">
              <w:rPr>
                <w:color w:val="000000"/>
                <w:sz w:val="18"/>
                <w:szCs w:val="20"/>
                <w:shd w:val="clear" w:color="auto" w:fill="FFFFFF"/>
              </w:rPr>
              <w:t xml:space="preserve">Foundation of NIH Sarcopenia Project </w:t>
            </w:r>
            <w:r w:rsidRPr="007D2892">
              <w:rPr>
                <w:color w:val="000000"/>
                <w:sz w:val="18"/>
                <w:szCs w:val="20"/>
                <w:shd w:val="clear" w:color="auto" w:fill="FFFFFF"/>
              </w:rPr>
              <w:fldChar w:fldCharType="begin" w:fldLock="1"/>
            </w:r>
            <w:r w:rsidR="00C80A5E">
              <w:rPr>
                <w:color w:val="000000"/>
                <w:sz w:val="18"/>
                <w:szCs w:val="20"/>
                <w:shd w:val="clear" w:color="auto" w:fill="FFFFFF"/>
              </w:rPr>
              <w:instrText>ADDIN CSL_CITATION { "citationItems" : [ { "id" : "ITEM-1", "itemData" : { "DOI" : "10.1093/gerona/glu013", "ISSN" : "1758-535X (Electronic)", "PMID" : "24737561", "abstract" : "BACKGROUND: Several consensus groups have previously published operational criteria for sarcopenia, incorporating lean mass with strength and/or physical performance. The purpose of this manuscript is to describe the prevalence, agreement, and discrepancies between the Foundation for the National Institutes of Health (FNIH) criteria with other operational definitions for sarcopenia. METHODS: The FNIH Sarcopenia Project used data from nine studies including: Age, Gene and Environment Susceptibility-Reykjavik Study; Boston Puerto Rican Health Study; a series of six clinical trials from the University of Connecticut; Framingham Heart Study; Health, Aging, and Body Composition Study; Invecchiare in Chianti; Osteoporotic Fractures in Men Study; Rancho Bernardo Study; and Study of Osteoporotic Fractures. Participants included in these analyses were aged 65 and older and had measures of body mass index, appendicular lean mass, grip strength, and gait speed. RESULTS: The prevalence of sarcopenia and agreement proportions was higher in women than men. The lowest prevalence was observed with the FNIH criteria (1.3% men and 2.3% women) compared with the International Working Group and the European Working Group for Sarcopenia in Older Persons (5.1% and 5.3% in men and 11.8% and 13.3% in women, respectively). The positive percent agreements between the FNIH criteria and other criteria were low, ranging from 7% to 32% in men and 5% to 19% in women. However, the negative percent agreement were high (all &gt;95%). CONCLUSIONS: The FNIH criteria result in a more conservative operational definition of sarcopenia, and the prevalence was lower compared with other proposed criteria. Agreement for diagnosing sarcopenia was low, but agreement for ruling out sarcopenia was very high. Consensus on the operational criteria for the diagnosis of sarcopenia is much needed to characterize populations for study and to identify adults for treatment.", "author" : [ { "dropping-particle" : "", "family" : "Dam", "given" : "Thuy-Tien", "non-dropping-particle" : "", "parse-names" : false, "suffix" : "" }, { "dropping-particle" : "", "family" : "Peters", "given" : "Katherine W", "non-dropping-particle" : "", "parse-names" : false, "suffix" : "" }, { "dropping-particle" : "", "family" : "Fragala", "given" : "Maren", "non-dropping-particle" : "", "parse-names" : false, "suffix" : "" }, { "dropping-particle" : "", "family" : "Cawthon", "given" : "Peggy M", "non-dropping-particle" : "", "parse-names" : false, "suffix" : "" }, { "dropping-particle" : "", "family" : "Harris", "given" : "Tamara B", "non-dropping-particle" : "", "parse-names" : false, "suffix" : "" }, { "dropping-particle" : "", "family" : "McLean", "given" : "Robert", "non-dropping-particle" : "", "parse-names" : false, "suffix" : "" }, { "dropping-particle" : "", "family" : "Shardell", "given" : "Michelle", "non-dropping-particle" : "", "parse-names" : false, "suffix" : "" }, { "dropping-particle" : "", "family" : "Alley", "given" : "Dawn E", "non-dropping-particle" : "", "parse-names" : false, "suffix" : "" }, { "dropping-particle" : "", "family" : "Kenny", "given" : "Anne", "non-dropping-particle" : "", "parse-names" : false, "suffix" : "" }, { "dropping-particle" : "", "family" : "Ferrucci", "given" : "Luigi", "non-dropping-particle" : "", "parse-names" : false, "suffix" : "" }, { "dropping-particle" : "", "family" : "Guralnik", "given" : "Jack", "non-dropping-particle" : "", "parse-names" : false, "suffix" : "" }, { "dropping-particle" : "", "family" : "Kiel", "given" : "Douglas P", "non-dropping-particle" : "", "parse-names" : false, "suffix" : "" }, { "dropping-particle" : "", "family" : "Kritchevsky", "given" : "Steve", "non-dropping-particle" : "", "parse-names" : false, "suffix" : "" }, { "dropping-particle" : "", "family" : "Vassileva", "given" : "Maria T", "non-dropping-particle" : "", "parse-names" : false, "suffix" : "" }, { "dropping-particle" : "", "family" : "Studenski", "given" : "Stephanie", "non-dropping-particle" : "", "parse-names" : false, "suffix" : "" } ], "container-title" : "The journals of gerontology. Series A, Biological sciences and medical sciences", "id" : "ITEM-1", "issue" : "5", "issued" : { "date-parts" : [ [ "2014", "5" ] ] }, "language" : "eng", "page" : "584-590", "publisher-place" : "United States", "title" : "An evidence-based comparison of operational criteria for the presence of sarcopenia.", "type" : "article-journal", "volume" : "69" }, "uris" : [ "http://www.mendeley.com/documents/?uuid=5d1b3faf-b1bd-49f2-934b-d1adeb229969" ] } ], "mendeley" : { "formattedCitation" : "[8]", "plainTextFormattedCitation" : "[8]", "previouslyFormattedCitation" : "[8]" }, "properties" : { "noteIndex" : 0 }, "schema" : "https://github.com/citation-style-language/schema/raw/master/csl-citation.json" }</w:instrText>
            </w:r>
            <w:r w:rsidRPr="007D2892">
              <w:rPr>
                <w:color w:val="000000"/>
                <w:sz w:val="18"/>
                <w:szCs w:val="20"/>
                <w:shd w:val="clear" w:color="auto" w:fill="FFFFFF"/>
              </w:rPr>
              <w:fldChar w:fldCharType="separate"/>
            </w:r>
            <w:r w:rsidR="00946D6B" w:rsidRPr="00946D6B">
              <w:rPr>
                <w:noProof/>
                <w:color w:val="000000"/>
                <w:sz w:val="18"/>
                <w:szCs w:val="20"/>
                <w:shd w:val="clear" w:color="auto" w:fill="FFFFFF"/>
              </w:rPr>
              <w:t>[8]</w:t>
            </w:r>
            <w:r w:rsidRPr="007D2892">
              <w:rPr>
                <w:color w:val="000000"/>
                <w:sz w:val="18"/>
                <w:szCs w:val="20"/>
                <w:shd w:val="clear" w:color="auto" w:fill="FFFFFF"/>
              </w:rPr>
              <w:fldChar w:fldCharType="end"/>
            </w:r>
          </w:p>
        </w:tc>
        <w:tc>
          <w:tcPr>
            <w:tcW w:w="2375" w:type="dxa"/>
          </w:tcPr>
          <w:p w14:paraId="30D04009" w14:textId="77777777" w:rsidR="00D747A6" w:rsidRPr="007D2892" w:rsidRDefault="00D747A6" w:rsidP="00D747A6">
            <w:pPr>
              <w:pStyle w:val="NoSpacing"/>
              <w:rPr>
                <w:sz w:val="18"/>
                <w:shd w:val="clear" w:color="auto" w:fill="FFFFFF"/>
                <w:vertAlign w:val="subscript"/>
              </w:rPr>
            </w:pPr>
            <w:r w:rsidRPr="007D2892">
              <w:rPr>
                <w:sz w:val="18"/>
                <w:shd w:val="clear" w:color="auto" w:fill="FFFFFF"/>
              </w:rPr>
              <w:t>ALM</w:t>
            </w:r>
            <w:r w:rsidRPr="007D2892">
              <w:rPr>
                <w:sz w:val="18"/>
                <w:shd w:val="clear" w:color="auto" w:fill="FFFFFF"/>
                <w:vertAlign w:val="subscript"/>
              </w:rPr>
              <w:t xml:space="preserve">BMI </w:t>
            </w:r>
          </w:p>
          <w:p w14:paraId="403555F6" w14:textId="77777777" w:rsidR="00D747A6" w:rsidRPr="007D2892" w:rsidRDefault="00D747A6" w:rsidP="00D747A6">
            <w:pPr>
              <w:pStyle w:val="NoSpacing"/>
              <w:rPr>
                <w:sz w:val="18"/>
                <w:shd w:val="clear" w:color="auto" w:fill="FFFFFF"/>
              </w:rPr>
            </w:pPr>
            <w:r w:rsidRPr="007D2892">
              <w:rPr>
                <w:sz w:val="18"/>
                <w:shd w:val="clear" w:color="auto" w:fill="FFFFFF"/>
              </w:rPr>
              <w:t>-  Men &lt;0.789</w:t>
            </w:r>
          </w:p>
          <w:p w14:paraId="592F9D26" w14:textId="77777777" w:rsidR="00D747A6" w:rsidRPr="007D2892" w:rsidRDefault="00D747A6" w:rsidP="00D747A6">
            <w:pPr>
              <w:pStyle w:val="NoSpacing"/>
              <w:rPr>
                <w:sz w:val="18"/>
                <w:shd w:val="clear" w:color="auto" w:fill="FFFFFF"/>
              </w:rPr>
            </w:pPr>
            <w:r w:rsidRPr="007D2892">
              <w:rPr>
                <w:sz w:val="18"/>
                <w:shd w:val="clear" w:color="auto" w:fill="FFFFFF"/>
              </w:rPr>
              <w:t>- Women &lt;0.512</w:t>
            </w:r>
          </w:p>
        </w:tc>
        <w:tc>
          <w:tcPr>
            <w:tcW w:w="2843" w:type="dxa"/>
          </w:tcPr>
          <w:p w14:paraId="12ACB265" w14:textId="77777777" w:rsidR="00D747A6" w:rsidRPr="007D2892" w:rsidRDefault="00D747A6" w:rsidP="00D747A6">
            <w:pPr>
              <w:pStyle w:val="NoSpacing"/>
              <w:jc w:val="center"/>
              <w:rPr>
                <w:sz w:val="18"/>
                <w:shd w:val="clear" w:color="auto" w:fill="FFFFFF"/>
              </w:rPr>
            </w:pPr>
            <w:r w:rsidRPr="007D2892">
              <w:rPr>
                <w:sz w:val="18"/>
                <w:shd w:val="clear" w:color="auto" w:fill="FFFFFF"/>
              </w:rPr>
              <w:t>Grip Strength</w:t>
            </w:r>
          </w:p>
          <w:p w14:paraId="06447C46" w14:textId="77777777" w:rsidR="00D747A6" w:rsidRPr="007D2892" w:rsidRDefault="00D747A6" w:rsidP="00D747A6">
            <w:pPr>
              <w:pStyle w:val="NoSpacing"/>
              <w:jc w:val="center"/>
              <w:rPr>
                <w:sz w:val="18"/>
                <w:shd w:val="clear" w:color="auto" w:fill="FFFFFF"/>
              </w:rPr>
            </w:pPr>
            <w:r w:rsidRPr="007D2892">
              <w:rPr>
                <w:sz w:val="18"/>
                <w:shd w:val="clear" w:color="auto" w:fill="FFFFFF"/>
              </w:rPr>
              <w:t>-Men &lt;26kg</w:t>
            </w:r>
          </w:p>
          <w:p w14:paraId="0C604A05" w14:textId="77777777" w:rsidR="00D747A6" w:rsidRPr="007D2892" w:rsidRDefault="00D747A6" w:rsidP="00D747A6">
            <w:pPr>
              <w:pStyle w:val="NoSpacing"/>
              <w:jc w:val="center"/>
              <w:rPr>
                <w:sz w:val="18"/>
                <w:shd w:val="clear" w:color="auto" w:fill="FFFFFF"/>
              </w:rPr>
            </w:pPr>
            <w:r w:rsidRPr="007D2892">
              <w:rPr>
                <w:sz w:val="18"/>
                <w:shd w:val="clear" w:color="auto" w:fill="FFFFFF"/>
              </w:rPr>
              <w:t>-Women &lt;16kg</w:t>
            </w:r>
          </w:p>
        </w:tc>
        <w:tc>
          <w:tcPr>
            <w:tcW w:w="2844" w:type="dxa"/>
          </w:tcPr>
          <w:p w14:paraId="65046B52" w14:textId="77777777" w:rsidR="00D747A6" w:rsidRPr="007D2892" w:rsidRDefault="00D747A6" w:rsidP="00D747A6">
            <w:pPr>
              <w:pStyle w:val="NoSpacing"/>
              <w:jc w:val="center"/>
              <w:rPr>
                <w:sz w:val="18"/>
                <w:shd w:val="clear" w:color="auto" w:fill="FFFFFF"/>
              </w:rPr>
            </w:pPr>
            <w:r w:rsidRPr="007D2892">
              <w:rPr>
                <w:sz w:val="18"/>
                <w:shd w:val="clear" w:color="auto" w:fill="FFFFFF"/>
              </w:rPr>
              <w:t>X</w:t>
            </w:r>
          </w:p>
        </w:tc>
      </w:tr>
    </w:tbl>
    <w:p w14:paraId="18067F9E" w14:textId="77777777" w:rsidR="00D747A6" w:rsidRDefault="00D747A6" w:rsidP="00D747A6">
      <w:pPr>
        <w:pStyle w:val="NormalWeb"/>
      </w:pPr>
    </w:p>
    <w:p w14:paraId="4C5A99C1" w14:textId="77777777" w:rsidR="00653632" w:rsidRDefault="00653632" w:rsidP="00D747A6">
      <w:pPr>
        <w:pStyle w:val="NormalWeb"/>
        <w:sectPr w:rsidR="00653632" w:rsidSect="00903F18">
          <w:pgSz w:w="16838" w:h="11906" w:orient="landscape"/>
          <w:pgMar w:top="1440" w:right="1440" w:bottom="1440" w:left="1440" w:header="708" w:footer="708" w:gutter="0"/>
          <w:cols w:space="708"/>
          <w:docGrid w:linePitch="360"/>
        </w:sectPr>
      </w:pPr>
    </w:p>
    <w:tbl>
      <w:tblPr>
        <w:tblpPr w:leftFromText="180" w:rightFromText="180" w:vertAnchor="page" w:horzAnchor="margin" w:tblpXSpec="center" w:tblpY="2606"/>
        <w:tblW w:w="9923" w:type="dxa"/>
        <w:tblBorders>
          <w:top w:val="single" w:sz="8" w:space="0" w:color="000000"/>
          <w:bottom w:val="single" w:sz="8" w:space="0" w:color="000000"/>
        </w:tblBorders>
        <w:tblLook w:val="00A0" w:firstRow="1" w:lastRow="0" w:firstColumn="1" w:lastColumn="0" w:noHBand="0" w:noVBand="0"/>
      </w:tblPr>
      <w:tblGrid>
        <w:gridCol w:w="3402"/>
        <w:gridCol w:w="3261"/>
        <w:gridCol w:w="3260"/>
      </w:tblGrid>
      <w:tr w:rsidR="00D747A6" w:rsidRPr="007D2892" w14:paraId="5CBEC051" w14:textId="77777777" w:rsidTr="00653632">
        <w:tc>
          <w:tcPr>
            <w:tcW w:w="3402" w:type="dxa"/>
            <w:tcBorders>
              <w:top w:val="single" w:sz="8" w:space="0" w:color="000000"/>
              <w:left w:val="single" w:sz="4" w:space="0" w:color="auto"/>
              <w:bottom w:val="single" w:sz="8" w:space="0" w:color="000000"/>
              <w:right w:val="single" w:sz="4" w:space="0" w:color="auto"/>
            </w:tcBorders>
          </w:tcPr>
          <w:p w14:paraId="4AC95449" w14:textId="77777777" w:rsidR="00D747A6" w:rsidRPr="007D2892" w:rsidRDefault="00D747A6" w:rsidP="00653632">
            <w:pPr>
              <w:spacing w:after="0" w:line="240" w:lineRule="auto"/>
              <w:jc w:val="center"/>
              <w:rPr>
                <w:b/>
                <w:bCs/>
                <w:color w:val="000000"/>
              </w:rPr>
            </w:pPr>
            <w:r w:rsidRPr="007D2892">
              <w:rPr>
                <w:b/>
                <w:bCs/>
                <w:color w:val="000000"/>
              </w:rPr>
              <w:lastRenderedPageBreak/>
              <w:t>Measurement Methods</w:t>
            </w:r>
          </w:p>
        </w:tc>
        <w:tc>
          <w:tcPr>
            <w:tcW w:w="3261" w:type="dxa"/>
            <w:tcBorders>
              <w:top w:val="single" w:sz="8" w:space="0" w:color="000000"/>
              <w:left w:val="single" w:sz="4" w:space="0" w:color="auto"/>
              <w:bottom w:val="single" w:sz="8" w:space="0" w:color="000000"/>
              <w:right w:val="single" w:sz="4" w:space="0" w:color="auto"/>
            </w:tcBorders>
          </w:tcPr>
          <w:p w14:paraId="28B33FD3" w14:textId="77777777" w:rsidR="00D747A6" w:rsidRPr="007D2892" w:rsidRDefault="00D747A6" w:rsidP="00653632">
            <w:pPr>
              <w:spacing w:after="0" w:line="240" w:lineRule="auto"/>
              <w:jc w:val="center"/>
              <w:rPr>
                <w:b/>
                <w:bCs/>
                <w:color w:val="000000"/>
              </w:rPr>
            </w:pPr>
            <w:r w:rsidRPr="007D2892">
              <w:rPr>
                <w:b/>
                <w:bCs/>
                <w:color w:val="000000"/>
              </w:rPr>
              <w:t>Advantages</w:t>
            </w:r>
          </w:p>
        </w:tc>
        <w:tc>
          <w:tcPr>
            <w:tcW w:w="3260" w:type="dxa"/>
            <w:tcBorders>
              <w:top w:val="single" w:sz="8" w:space="0" w:color="000000"/>
              <w:left w:val="single" w:sz="4" w:space="0" w:color="auto"/>
              <w:bottom w:val="single" w:sz="8" w:space="0" w:color="000000"/>
              <w:right w:val="single" w:sz="4" w:space="0" w:color="auto"/>
            </w:tcBorders>
          </w:tcPr>
          <w:p w14:paraId="7FA44A2E" w14:textId="77777777" w:rsidR="00D747A6" w:rsidRPr="007D2892" w:rsidRDefault="00D747A6" w:rsidP="00653632">
            <w:pPr>
              <w:spacing w:after="0" w:line="240" w:lineRule="auto"/>
              <w:jc w:val="center"/>
              <w:rPr>
                <w:b/>
                <w:bCs/>
                <w:color w:val="000000"/>
              </w:rPr>
            </w:pPr>
            <w:r w:rsidRPr="007D2892">
              <w:rPr>
                <w:b/>
                <w:bCs/>
                <w:color w:val="000000"/>
              </w:rPr>
              <w:t>Disadvantages</w:t>
            </w:r>
          </w:p>
        </w:tc>
      </w:tr>
      <w:tr w:rsidR="00D747A6" w:rsidRPr="007D2892" w14:paraId="04E8CA6A" w14:textId="77777777" w:rsidTr="00653632">
        <w:tc>
          <w:tcPr>
            <w:tcW w:w="3402" w:type="dxa"/>
            <w:tcBorders>
              <w:left w:val="single" w:sz="4" w:space="0" w:color="auto"/>
              <w:right w:val="single" w:sz="4" w:space="0" w:color="auto"/>
            </w:tcBorders>
            <w:shd w:val="clear" w:color="auto" w:fill="C0C0C0"/>
          </w:tcPr>
          <w:p w14:paraId="1CE4DC23" w14:textId="77777777" w:rsidR="00D747A6" w:rsidRPr="007D2892" w:rsidRDefault="00D747A6" w:rsidP="00653632">
            <w:pPr>
              <w:spacing w:after="0" w:line="240" w:lineRule="auto"/>
              <w:rPr>
                <w:b/>
                <w:bCs/>
                <w:i/>
                <w:color w:val="000000"/>
              </w:rPr>
            </w:pPr>
            <w:r w:rsidRPr="007D2892">
              <w:rPr>
                <w:b/>
                <w:bCs/>
                <w:i/>
                <w:color w:val="000000"/>
              </w:rPr>
              <w:t>Muscle Mass</w:t>
            </w:r>
          </w:p>
          <w:p w14:paraId="12DDF619" w14:textId="77777777" w:rsidR="00D747A6" w:rsidRPr="007D2892" w:rsidRDefault="00D747A6" w:rsidP="00653632">
            <w:pPr>
              <w:spacing w:after="0" w:line="240" w:lineRule="auto"/>
              <w:jc w:val="right"/>
              <w:rPr>
                <w:b/>
                <w:bCs/>
                <w:color w:val="000000"/>
                <w:u w:val="single"/>
              </w:rPr>
            </w:pPr>
            <w:r w:rsidRPr="007D2892">
              <w:rPr>
                <w:bCs/>
                <w:color w:val="000000"/>
                <w:u w:val="single"/>
              </w:rPr>
              <w:t>DXA</w:t>
            </w:r>
          </w:p>
          <w:p w14:paraId="6836C637" w14:textId="77777777" w:rsidR="00D747A6" w:rsidRPr="007D2892" w:rsidRDefault="00D747A6" w:rsidP="00653632">
            <w:pPr>
              <w:spacing w:after="0" w:line="240" w:lineRule="auto"/>
              <w:rPr>
                <w:b/>
                <w:bCs/>
                <w:color w:val="000000"/>
              </w:rPr>
            </w:pPr>
          </w:p>
        </w:tc>
        <w:tc>
          <w:tcPr>
            <w:tcW w:w="3261" w:type="dxa"/>
            <w:tcBorders>
              <w:left w:val="single" w:sz="4" w:space="0" w:color="auto"/>
              <w:right w:val="single" w:sz="4" w:space="0" w:color="auto"/>
            </w:tcBorders>
            <w:shd w:val="clear" w:color="auto" w:fill="C0C0C0"/>
          </w:tcPr>
          <w:p w14:paraId="185F2179" w14:textId="77777777" w:rsidR="00D747A6" w:rsidRPr="007D2892" w:rsidRDefault="00D747A6" w:rsidP="00653632">
            <w:pPr>
              <w:spacing w:after="0" w:line="240" w:lineRule="auto"/>
              <w:rPr>
                <w:color w:val="000000"/>
                <w:sz w:val="20"/>
                <w:szCs w:val="20"/>
              </w:rPr>
            </w:pPr>
            <w:r w:rsidRPr="007D2892">
              <w:rPr>
                <w:color w:val="000000"/>
                <w:sz w:val="20"/>
                <w:szCs w:val="20"/>
              </w:rPr>
              <w:t>Three component model combining protein and minerals into “solids”.</w:t>
            </w:r>
          </w:p>
        </w:tc>
        <w:tc>
          <w:tcPr>
            <w:tcW w:w="3260" w:type="dxa"/>
            <w:tcBorders>
              <w:left w:val="single" w:sz="4" w:space="0" w:color="auto"/>
              <w:right w:val="single" w:sz="4" w:space="0" w:color="auto"/>
            </w:tcBorders>
            <w:shd w:val="clear" w:color="auto" w:fill="C0C0C0"/>
          </w:tcPr>
          <w:p w14:paraId="1493CB3E" w14:textId="77777777" w:rsidR="00D747A6" w:rsidRPr="007D2892" w:rsidRDefault="00D747A6" w:rsidP="00653632">
            <w:pPr>
              <w:spacing w:after="0" w:line="240" w:lineRule="auto"/>
              <w:rPr>
                <w:color w:val="000000"/>
                <w:sz w:val="20"/>
                <w:szCs w:val="20"/>
              </w:rPr>
            </w:pPr>
            <w:r w:rsidRPr="007D2892">
              <w:rPr>
                <w:color w:val="000000"/>
                <w:sz w:val="20"/>
                <w:szCs w:val="20"/>
              </w:rPr>
              <w:t>Unable to evaluated intramuscular fat.</w:t>
            </w:r>
          </w:p>
        </w:tc>
      </w:tr>
      <w:tr w:rsidR="00D747A6" w:rsidRPr="007D2892" w14:paraId="0F5097A5" w14:textId="77777777" w:rsidTr="00653632">
        <w:tc>
          <w:tcPr>
            <w:tcW w:w="3402" w:type="dxa"/>
            <w:tcBorders>
              <w:left w:val="single" w:sz="4" w:space="0" w:color="auto"/>
              <w:right w:val="single" w:sz="4" w:space="0" w:color="auto"/>
            </w:tcBorders>
          </w:tcPr>
          <w:p w14:paraId="71AA0385" w14:textId="77777777" w:rsidR="00D747A6" w:rsidRPr="007D2892" w:rsidRDefault="00D747A6" w:rsidP="00653632">
            <w:pPr>
              <w:spacing w:after="0" w:line="240" w:lineRule="auto"/>
              <w:jc w:val="right"/>
              <w:rPr>
                <w:b/>
                <w:bCs/>
                <w:color w:val="000000"/>
                <w:u w:val="single"/>
              </w:rPr>
            </w:pPr>
            <w:r w:rsidRPr="007D2892">
              <w:rPr>
                <w:bCs/>
                <w:color w:val="000000"/>
                <w:u w:val="single"/>
              </w:rPr>
              <w:t>Anthropometry</w:t>
            </w:r>
          </w:p>
          <w:p w14:paraId="2255FC4E" w14:textId="77777777" w:rsidR="00D747A6" w:rsidRPr="007D2892" w:rsidRDefault="00D747A6" w:rsidP="00653632">
            <w:pPr>
              <w:spacing w:after="0" w:line="240" w:lineRule="auto"/>
              <w:rPr>
                <w:b/>
                <w:bCs/>
                <w:color w:val="000000"/>
              </w:rPr>
            </w:pPr>
          </w:p>
        </w:tc>
        <w:tc>
          <w:tcPr>
            <w:tcW w:w="3261" w:type="dxa"/>
            <w:tcBorders>
              <w:left w:val="single" w:sz="4" w:space="0" w:color="auto"/>
              <w:right w:val="single" w:sz="4" w:space="0" w:color="auto"/>
            </w:tcBorders>
          </w:tcPr>
          <w:p w14:paraId="57BD00E5" w14:textId="77777777" w:rsidR="00D747A6" w:rsidRPr="007D2892" w:rsidRDefault="00D747A6" w:rsidP="00653632">
            <w:pPr>
              <w:spacing w:after="0" w:line="240" w:lineRule="auto"/>
              <w:rPr>
                <w:color w:val="000000"/>
                <w:sz w:val="20"/>
                <w:szCs w:val="20"/>
              </w:rPr>
            </w:pPr>
            <w:r w:rsidRPr="007D2892">
              <w:rPr>
                <w:color w:val="000000"/>
                <w:sz w:val="20"/>
                <w:szCs w:val="20"/>
              </w:rPr>
              <w:t>Simple to measure</w:t>
            </w:r>
          </w:p>
        </w:tc>
        <w:tc>
          <w:tcPr>
            <w:tcW w:w="3260" w:type="dxa"/>
            <w:tcBorders>
              <w:left w:val="single" w:sz="4" w:space="0" w:color="auto"/>
              <w:right w:val="single" w:sz="4" w:space="0" w:color="auto"/>
            </w:tcBorders>
          </w:tcPr>
          <w:p w14:paraId="08D832C0" w14:textId="77777777" w:rsidR="00D747A6" w:rsidRPr="007D2892" w:rsidRDefault="00D747A6" w:rsidP="00653632">
            <w:pPr>
              <w:spacing w:after="0" w:line="240" w:lineRule="auto"/>
              <w:rPr>
                <w:color w:val="000000"/>
                <w:sz w:val="20"/>
                <w:szCs w:val="20"/>
              </w:rPr>
            </w:pPr>
            <w:r w:rsidRPr="007D2892">
              <w:rPr>
                <w:color w:val="000000"/>
                <w:sz w:val="20"/>
                <w:szCs w:val="20"/>
              </w:rPr>
              <w:t>Lack precision and prone to overestimation.</w:t>
            </w:r>
          </w:p>
          <w:p w14:paraId="691FB641" w14:textId="77777777" w:rsidR="00D747A6" w:rsidRPr="007D2892" w:rsidRDefault="00D747A6" w:rsidP="00653632">
            <w:pPr>
              <w:spacing w:after="0" w:line="240" w:lineRule="auto"/>
              <w:rPr>
                <w:color w:val="000000"/>
                <w:sz w:val="20"/>
                <w:szCs w:val="20"/>
              </w:rPr>
            </w:pPr>
            <w:r w:rsidRPr="007D2892">
              <w:rPr>
                <w:color w:val="000000"/>
                <w:sz w:val="20"/>
                <w:szCs w:val="20"/>
              </w:rPr>
              <w:t xml:space="preserve">Inter-observer variation may occur. </w:t>
            </w:r>
          </w:p>
          <w:p w14:paraId="009FD8E6" w14:textId="77777777" w:rsidR="00D747A6" w:rsidRPr="007D2892" w:rsidRDefault="00D747A6" w:rsidP="00653632">
            <w:pPr>
              <w:spacing w:after="0" w:line="240" w:lineRule="auto"/>
              <w:rPr>
                <w:color w:val="000000"/>
                <w:sz w:val="20"/>
                <w:szCs w:val="20"/>
              </w:rPr>
            </w:pPr>
          </w:p>
        </w:tc>
      </w:tr>
      <w:tr w:rsidR="00D747A6" w:rsidRPr="007D2892" w14:paraId="57B5B0D2" w14:textId="77777777" w:rsidTr="00653632">
        <w:tc>
          <w:tcPr>
            <w:tcW w:w="3402" w:type="dxa"/>
            <w:tcBorders>
              <w:left w:val="single" w:sz="4" w:space="0" w:color="auto"/>
              <w:right w:val="single" w:sz="4" w:space="0" w:color="auto"/>
            </w:tcBorders>
            <w:shd w:val="clear" w:color="auto" w:fill="C0C0C0"/>
          </w:tcPr>
          <w:p w14:paraId="21D64F3D" w14:textId="77777777" w:rsidR="00D747A6" w:rsidRPr="007D2892" w:rsidRDefault="00D747A6" w:rsidP="00653632">
            <w:pPr>
              <w:spacing w:after="0" w:line="240" w:lineRule="auto"/>
              <w:jc w:val="right"/>
              <w:rPr>
                <w:b/>
                <w:bCs/>
                <w:color w:val="000000"/>
                <w:lang w:val="nl-NL"/>
              </w:rPr>
            </w:pPr>
            <w:r w:rsidRPr="007D2892">
              <w:rPr>
                <w:bCs/>
                <w:color w:val="000000"/>
                <w:lang w:val="nl-NL"/>
              </w:rPr>
              <w:t>Urine metabolites</w:t>
            </w:r>
          </w:p>
          <w:p w14:paraId="35AAA247" w14:textId="77777777" w:rsidR="00D747A6" w:rsidRPr="007D2892" w:rsidRDefault="00D747A6" w:rsidP="00653632">
            <w:pPr>
              <w:spacing w:after="0" w:line="240" w:lineRule="auto"/>
              <w:rPr>
                <w:b/>
                <w:bCs/>
                <w:color w:val="000000"/>
              </w:rPr>
            </w:pPr>
          </w:p>
        </w:tc>
        <w:tc>
          <w:tcPr>
            <w:tcW w:w="3261" w:type="dxa"/>
            <w:tcBorders>
              <w:left w:val="single" w:sz="4" w:space="0" w:color="auto"/>
              <w:right w:val="single" w:sz="4" w:space="0" w:color="auto"/>
            </w:tcBorders>
            <w:shd w:val="clear" w:color="auto" w:fill="C0C0C0"/>
          </w:tcPr>
          <w:p w14:paraId="6E204815" w14:textId="77777777" w:rsidR="00D747A6" w:rsidRPr="007D2892" w:rsidRDefault="00D747A6" w:rsidP="00653632">
            <w:pPr>
              <w:spacing w:after="0" w:line="240" w:lineRule="auto"/>
              <w:rPr>
                <w:color w:val="000000"/>
                <w:sz w:val="20"/>
                <w:szCs w:val="20"/>
              </w:rPr>
            </w:pPr>
            <w:r w:rsidRPr="007D2892">
              <w:rPr>
                <w:color w:val="000000"/>
                <w:sz w:val="20"/>
                <w:szCs w:val="20"/>
              </w:rPr>
              <w:t>Provides a</w:t>
            </w:r>
            <w:r w:rsidRPr="007D2892">
              <w:rPr>
                <w:color w:val="000000"/>
              </w:rPr>
              <w:t xml:space="preserve"> </w:t>
            </w:r>
            <w:r w:rsidRPr="007D2892">
              <w:rPr>
                <w:color w:val="000000"/>
                <w:sz w:val="20"/>
                <w:szCs w:val="20"/>
              </w:rPr>
              <w:t xml:space="preserve">useful approximation of muscle mass </w:t>
            </w:r>
          </w:p>
        </w:tc>
        <w:tc>
          <w:tcPr>
            <w:tcW w:w="3260" w:type="dxa"/>
            <w:tcBorders>
              <w:left w:val="single" w:sz="4" w:space="0" w:color="auto"/>
              <w:right w:val="single" w:sz="4" w:space="0" w:color="auto"/>
            </w:tcBorders>
            <w:shd w:val="clear" w:color="auto" w:fill="C0C0C0"/>
          </w:tcPr>
          <w:p w14:paraId="677A3E52" w14:textId="77777777" w:rsidR="00D747A6" w:rsidRPr="007D2892" w:rsidRDefault="00D747A6" w:rsidP="00653632">
            <w:pPr>
              <w:spacing w:after="0" w:line="240" w:lineRule="auto"/>
              <w:rPr>
                <w:color w:val="000000"/>
                <w:sz w:val="20"/>
                <w:szCs w:val="20"/>
              </w:rPr>
            </w:pPr>
            <w:r w:rsidRPr="007D2892">
              <w:rPr>
                <w:color w:val="000000"/>
                <w:sz w:val="20"/>
                <w:szCs w:val="20"/>
              </w:rPr>
              <w:t>Unsuitable for research and clinical practice</w:t>
            </w:r>
          </w:p>
        </w:tc>
      </w:tr>
      <w:tr w:rsidR="00D747A6" w:rsidRPr="007D2892" w14:paraId="3A29BBF7" w14:textId="77777777" w:rsidTr="00653632">
        <w:tc>
          <w:tcPr>
            <w:tcW w:w="3402" w:type="dxa"/>
            <w:tcBorders>
              <w:left w:val="single" w:sz="4" w:space="0" w:color="auto"/>
              <w:right w:val="single" w:sz="4" w:space="0" w:color="auto"/>
            </w:tcBorders>
          </w:tcPr>
          <w:p w14:paraId="704D4ABE" w14:textId="77777777" w:rsidR="00D747A6" w:rsidRPr="007D2892" w:rsidRDefault="00D747A6" w:rsidP="00653632">
            <w:pPr>
              <w:spacing w:after="0" w:line="240" w:lineRule="auto"/>
              <w:jc w:val="right"/>
              <w:rPr>
                <w:b/>
                <w:bCs/>
                <w:color w:val="000000"/>
                <w:lang w:val="nl-NL"/>
              </w:rPr>
            </w:pPr>
            <w:r w:rsidRPr="007D2892">
              <w:rPr>
                <w:bCs/>
                <w:color w:val="000000"/>
                <w:lang w:val="nl-NL"/>
              </w:rPr>
              <w:t>Isoptope dilution methods</w:t>
            </w:r>
          </w:p>
          <w:p w14:paraId="60394EC9" w14:textId="77777777" w:rsidR="00D747A6" w:rsidRPr="007D2892" w:rsidRDefault="00D747A6" w:rsidP="00653632">
            <w:pPr>
              <w:spacing w:after="0" w:line="240" w:lineRule="auto"/>
              <w:rPr>
                <w:b/>
                <w:bCs/>
                <w:color w:val="000000"/>
              </w:rPr>
            </w:pPr>
          </w:p>
        </w:tc>
        <w:tc>
          <w:tcPr>
            <w:tcW w:w="3261" w:type="dxa"/>
            <w:tcBorders>
              <w:left w:val="single" w:sz="4" w:space="0" w:color="auto"/>
              <w:right w:val="single" w:sz="4" w:space="0" w:color="auto"/>
            </w:tcBorders>
          </w:tcPr>
          <w:p w14:paraId="1190674A" w14:textId="77777777" w:rsidR="00D747A6" w:rsidRPr="007D2892" w:rsidRDefault="00D747A6" w:rsidP="00653632">
            <w:pPr>
              <w:spacing w:after="0" w:line="240" w:lineRule="auto"/>
              <w:rPr>
                <w:color w:val="000000"/>
                <w:sz w:val="20"/>
                <w:szCs w:val="20"/>
              </w:rPr>
            </w:pPr>
            <w:r w:rsidRPr="007D2892">
              <w:rPr>
                <w:color w:val="000000"/>
                <w:sz w:val="20"/>
                <w:szCs w:val="20"/>
              </w:rPr>
              <w:t>Administration of tracers and collection of samples is simple</w:t>
            </w:r>
          </w:p>
        </w:tc>
        <w:tc>
          <w:tcPr>
            <w:tcW w:w="3260" w:type="dxa"/>
            <w:tcBorders>
              <w:left w:val="single" w:sz="4" w:space="0" w:color="auto"/>
              <w:right w:val="single" w:sz="4" w:space="0" w:color="auto"/>
            </w:tcBorders>
          </w:tcPr>
          <w:p w14:paraId="6BD7356E" w14:textId="77777777" w:rsidR="00D747A6" w:rsidRPr="007D2892" w:rsidRDefault="00D747A6" w:rsidP="00653632">
            <w:pPr>
              <w:spacing w:after="0" w:line="240" w:lineRule="auto"/>
              <w:rPr>
                <w:color w:val="000000"/>
                <w:sz w:val="20"/>
                <w:szCs w:val="20"/>
              </w:rPr>
            </w:pPr>
            <w:r w:rsidRPr="007D2892">
              <w:rPr>
                <w:color w:val="000000"/>
                <w:sz w:val="20"/>
                <w:szCs w:val="20"/>
              </w:rPr>
              <w:t>Unsuitable for research and clinical practice</w:t>
            </w:r>
          </w:p>
        </w:tc>
      </w:tr>
      <w:tr w:rsidR="00D747A6" w:rsidRPr="007D2892" w14:paraId="201D8231" w14:textId="77777777" w:rsidTr="00653632">
        <w:tc>
          <w:tcPr>
            <w:tcW w:w="3402" w:type="dxa"/>
            <w:tcBorders>
              <w:left w:val="single" w:sz="4" w:space="0" w:color="auto"/>
              <w:right w:val="single" w:sz="4" w:space="0" w:color="auto"/>
            </w:tcBorders>
            <w:shd w:val="clear" w:color="auto" w:fill="C0C0C0"/>
          </w:tcPr>
          <w:p w14:paraId="6E1CC812" w14:textId="77777777" w:rsidR="00D747A6" w:rsidRPr="007D2892" w:rsidRDefault="00D747A6" w:rsidP="00653632">
            <w:pPr>
              <w:spacing w:after="0" w:line="240" w:lineRule="auto"/>
              <w:jc w:val="right"/>
              <w:rPr>
                <w:b/>
                <w:bCs/>
                <w:color w:val="000000"/>
                <w:u w:val="single"/>
                <w:lang w:val="nl-NL"/>
              </w:rPr>
            </w:pPr>
            <w:r w:rsidRPr="007D2892">
              <w:rPr>
                <w:bCs/>
                <w:color w:val="000000"/>
                <w:u w:val="single"/>
                <w:lang w:val="nl-NL"/>
              </w:rPr>
              <w:t>Bio-electrical impedance</w:t>
            </w:r>
          </w:p>
          <w:p w14:paraId="61345678" w14:textId="77777777" w:rsidR="00D747A6" w:rsidRPr="007D2892" w:rsidRDefault="00D747A6" w:rsidP="00653632">
            <w:pPr>
              <w:spacing w:after="0" w:line="240" w:lineRule="auto"/>
              <w:rPr>
                <w:b/>
                <w:bCs/>
                <w:color w:val="000000"/>
              </w:rPr>
            </w:pPr>
          </w:p>
        </w:tc>
        <w:tc>
          <w:tcPr>
            <w:tcW w:w="3261" w:type="dxa"/>
            <w:tcBorders>
              <w:left w:val="single" w:sz="4" w:space="0" w:color="auto"/>
              <w:right w:val="single" w:sz="4" w:space="0" w:color="auto"/>
            </w:tcBorders>
            <w:shd w:val="clear" w:color="auto" w:fill="C0C0C0"/>
          </w:tcPr>
          <w:p w14:paraId="2FE62438" w14:textId="77777777" w:rsidR="00D747A6" w:rsidRPr="007D2892" w:rsidRDefault="00D747A6" w:rsidP="00653632">
            <w:pPr>
              <w:spacing w:after="0" w:line="240" w:lineRule="auto"/>
              <w:rPr>
                <w:color w:val="000000"/>
                <w:sz w:val="20"/>
                <w:szCs w:val="20"/>
              </w:rPr>
            </w:pPr>
            <w:r w:rsidRPr="007D2892">
              <w:rPr>
                <w:color w:val="000000"/>
                <w:sz w:val="20"/>
                <w:szCs w:val="20"/>
              </w:rPr>
              <w:t>Easy to use in both research and clinical settings.</w:t>
            </w:r>
          </w:p>
          <w:p w14:paraId="2B083E07" w14:textId="77777777" w:rsidR="00D747A6" w:rsidRPr="007D2892" w:rsidRDefault="00D747A6" w:rsidP="00653632">
            <w:pPr>
              <w:spacing w:after="0" w:line="240" w:lineRule="auto"/>
              <w:rPr>
                <w:color w:val="000000"/>
                <w:sz w:val="20"/>
                <w:szCs w:val="20"/>
              </w:rPr>
            </w:pPr>
          </w:p>
        </w:tc>
        <w:tc>
          <w:tcPr>
            <w:tcW w:w="3260" w:type="dxa"/>
            <w:tcBorders>
              <w:left w:val="single" w:sz="4" w:space="0" w:color="auto"/>
              <w:right w:val="single" w:sz="4" w:space="0" w:color="auto"/>
            </w:tcBorders>
            <w:shd w:val="clear" w:color="auto" w:fill="C0C0C0"/>
          </w:tcPr>
          <w:p w14:paraId="76406988" w14:textId="77777777" w:rsidR="00D747A6" w:rsidRPr="007D2892" w:rsidRDefault="00D747A6" w:rsidP="00653632">
            <w:pPr>
              <w:spacing w:after="0" w:line="240" w:lineRule="auto"/>
              <w:rPr>
                <w:color w:val="000000"/>
                <w:sz w:val="20"/>
                <w:szCs w:val="20"/>
              </w:rPr>
            </w:pPr>
            <w:r w:rsidRPr="007D2892">
              <w:rPr>
                <w:color w:val="000000"/>
                <w:sz w:val="20"/>
                <w:szCs w:val="20"/>
              </w:rPr>
              <w:t>Lack of standardised methodology. May be considered more as a surrogate muscle mass measure than a direct measurement</w:t>
            </w:r>
          </w:p>
        </w:tc>
      </w:tr>
      <w:tr w:rsidR="00D747A6" w:rsidRPr="007D2892" w14:paraId="3202B7F3" w14:textId="77777777" w:rsidTr="00653632">
        <w:tc>
          <w:tcPr>
            <w:tcW w:w="3402" w:type="dxa"/>
            <w:tcBorders>
              <w:left w:val="single" w:sz="4" w:space="0" w:color="auto"/>
              <w:bottom w:val="nil"/>
              <w:right w:val="single" w:sz="4" w:space="0" w:color="auto"/>
            </w:tcBorders>
          </w:tcPr>
          <w:p w14:paraId="271847FA" w14:textId="77777777" w:rsidR="00D747A6" w:rsidRPr="007D2892" w:rsidRDefault="00D747A6" w:rsidP="00653632">
            <w:pPr>
              <w:spacing w:after="0" w:line="240" w:lineRule="auto"/>
              <w:jc w:val="right"/>
              <w:rPr>
                <w:b/>
                <w:bCs/>
                <w:color w:val="000000"/>
                <w:lang w:val="nl-NL"/>
              </w:rPr>
            </w:pPr>
            <w:r w:rsidRPr="007D2892">
              <w:rPr>
                <w:bCs/>
                <w:color w:val="000000"/>
                <w:lang w:val="nl-NL"/>
              </w:rPr>
              <w:t>Air-displacement plethysmography</w:t>
            </w:r>
          </w:p>
          <w:p w14:paraId="698E01CF" w14:textId="77777777" w:rsidR="00D747A6" w:rsidRPr="007D2892" w:rsidRDefault="00D747A6" w:rsidP="00653632">
            <w:pPr>
              <w:spacing w:after="0" w:line="240" w:lineRule="auto"/>
              <w:rPr>
                <w:b/>
                <w:bCs/>
                <w:color w:val="000000"/>
              </w:rPr>
            </w:pPr>
          </w:p>
        </w:tc>
        <w:tc>
          <w:tcPr>
            <w:tcW w:w="3261" w:type="dxa"/>
            <w:tcBorders>
              <w:left w:val="single" w:sz="4" w:space="0" w:color="auto"/>
              <w:bottom w:val="nil"/>
              <w:right w:val="single" w:sz="4" w:space="0" w:color="auto"/>
            </w:tcBorders>
          </w:tcPr>
          <w:p w14:paraId="07E840B0" w14:textId="77777777" w:rsidR="00D747A6" w:rsidRPr="007D2892" w:rsidRDefault="00D747A6" w:rsidP="00653632">
            <w:pPr>
              <w:spacing w:after="0" w:line="240" w:lineRule="auto"/>
              <w:rPr>
                <w:color w:val="000000"/>
                <w:sz w:val="20"/>
                <w:szCs w:val="20"/>
              </w:rPr>
            </w:pPr>
            <w:r w:rsidRPr="007D2892">
              <w:rPr>
                <w:color w:val="000000"/>
                <w:sz w:val="20"/>
                <w:szCs w:val="20"/>
              </w:rPr>
              <w:t>Highly reproducible</w:t>
            </w:r>
          </w:p>
        </w:tc>
        <w:tc>
          <w:tcPr>
            <w:tcW w:w="3260" w:type="dxa"/>
            <w:tcBorders>
              <w:left w:val="single" w:sz="4" w:space="0" w:color="auto"/>
              <w:bottom w:val="nil"/>
              <w:right w:val="single" w:sz="4" w:space="0" w:color="auto"/>
            </w:tcBorders>
          </w:tcPr>
          <w:p w14:paraId="74065549" w14:textId="77777777" w:rsidR="00D747A6" w:rsidRPr="007D2892" w:rsidRDefault="00D747A6" w:rsidP="00653632">
            <w:pPr>
              <w:spacing w:after="0" w:line="240" w:lineRule="auto"/>
              <w:rPr>
                <w:color w:val="000000"/>
                <w:sz w:val="20"/>
                <w:szCs w:val="20"/>
              </w:rPr>
            </w:pPr>
            <w:r w:rsidRPr="007D2892">
              <w:rPr>
                <w:color w:val="000000"/>
                <w:sz w:val="20"/>
                <w:szCs w:val="20"/>
              </w:rPr>
              <w:t>Relies on an assumption that the density of fat mass and fat-free mass are the same in all patients</w:t>
            </w:r>
          </w:p>
        </w:tc>
      </w:tr>
      <w:tr w:rsidR="00D747A6" w:rsidRPr="007D2892" w14:paraId="1DCDDF01" w14:textId="77777777" w:rsidTr="00653632">
        <w:trPr>
          <w:trHeight w:val="42"/>
        </w:trPr>
        <w:tc>
          <w:tcPr>
            <w:tcW w:w="3402" w:type="dxa"/>
            <w:tcBorders>
              <w:top w:val="nil"/>
              <w:left w:val="single" w:sz="4" w:space="0" w:color="auto"/>
              <w:bottom w:val="single" w:sz="4" w:space="0" w:color="auto"/>
              <w:right w:val="single" w:sz="4" w:space="0" w:color="auto"/>
            </w:tcBorders>
            <w:shd w:val="clear" w:color="auto" w:fill="C0C0C0"/>
          </w:tcPr>
          <w:p w14:paraId="2D57A472" w14:textId="77777777" w:rsidR="00D747A6" w:rsidRPr="007D2892" w:rsidRDefault="00D747A6" w:rsidP="00653632">
            <w:pPr>
              <w:spacing w:after="0" w:line="240" w:lineRule="auto"/>
              <w:jc w:val="right"/>
              <w:rPr>
                <w:b/>
                <w:bCs/>
                <w:color w:val="000000"/>
                <w:lang w:val="nl-NL"/>
              </w:rPr>
            </w:pPr>
            <w:r w:rsidRPr="007D2892">
              <w:rPr>
                <w:bCs/>
                <w:color w:val="000000"/>
                <w:lang w:val="nl-NL"/>
              </w:rPr>
              <w:t>MRI and CT</w:t>
            </w:r>
          </w:p>
        </w:tc>
        <w:tc>
          <w:tcPr>
            <w:tcW w:w="3261" w:type="dxa"/>
            <w:tcBorders>
              <w:top w:val="nil"/>
              <w:left w:val="single" w:sz="4" w:space="0" w:color="auto"/>
              <w:bottom w:val="single" w:sz="4" w:space="0" w:color="auto"/>
              <w:right w:val="single" w:sz="4" w:space="0" w:color="auto"/>
            </w:tcBorders>
            <w:shd w:val="clear" w:color="auto" w:fill="C0C0C0"/>
          </w:tcPr>
          <w:p w14:paraId="164C619D" w14:textId="77777777" w:rsidR="00D747A6" w:rsidRPr="007D2892" w:rsidRDefault="00D747A6" w:rsidP="00653632">
            <w:pPr>
              <w:spacing w:after="0" w:line="240" w:lineRule="auto"/>
              <w:rPr>
                <w:color w:val="000000"/>
                <w:sz w:val="20"/>
                <w:szCs w:val="20"/>
              </w:rPr>
            </w:pPr>
            <w:r w:rsidRPr="007D2892">
              <w:rPr>
                <w:color w:val="000000"/>
                <w:sz w:val="20"/>
                <w:szCs w:val="20"/>
              </w:rPr>
              <w:t>More sensitive to small changes than  DXA</w:t>
            </w:r>
          </w:p>
        </w:tc>
        <w:tc>
          <w:tcPr>
            <w:tcW w:w="3260" w:type="dxa"/>
            <w:tcBorders>
              <w:top w:val="nil"/>
              <w:left w:val="single" w:sz="4" w:space="0" w:color="auto"/>
              <w:bottom w:val="single" w:sz="4" w:space="0" w:color="auto"/>
              <w:right w:val="single" w:sz="4" w:space="0" w:color="auto"/>
            </w:tcBorders>
            <w:shd w:val="clear" w:color="auto" w:fill="C0C0C0"/>
          </w:tcPr>
          <w:p w14:paraId="0B49805B" w14:textId="77777777" w:rsidR="00D747A6" w:rsidRPr="007D2892" w:rsidRDefault="00D747A6" w:rsidP="00653632">
            <w:pPr>
              <w:spacing w:after="0" w:line="240" w:lineRule="auto"/>
              <w:rPr>
                <w:color w:val="000000"/>
                <w:sz w:val="20"/>
                <w:szCs w:val="20"/>
              </w:rPr>
            </w:pPr>
            <w:r w:rsidRPr="007D2892">
              <w:rPr>
                <w:color w:val="000000"/>
                <w:sz w:val="20"/>
                <w:szCs w:val="20"/>
              </w:rPr>
              <w:t xml:space="preserve">Large amount of radiation involved. </w:t>
            </w:r>
          </w:p>
        </w:tc>
      </w:tr>
      <w:tr w:rsidR="00D747A6" w:rsidRPr="007D2892" w14:paraId="4F307D39" w14:textId="77777777" w:rsidTr="00653632">
        <w:trPr>
          <w:trHeight w:val="38"/>
        </w:trPr>
        <w:tc>
          <w:tcPr>
            <w:tcW w:w="3402" w:type="dxa"/>
            <w:tcBorders>
              <w:top w:val="single" w:sz="4" w:space="0" w:color="auto"/>
              <w:left w:val="single" w:sz="4" w:space="0" w:color="auto"/>
              <w:right w:val="single" w:sz="4" w:space="0" w:color="auto"/>
            </w:tcBorders>
          </w:tcPr>
          <w:p w14:paraId="7DF0E8D3" w14:textId="77777777" w:rsidR="00D747A6" w:rsidRPr="007D2892" w:rsidRDefault="00D747A6" w:rsidP="00653632">
            <w:pPr>
              <w:spacing w:after="0" w:line="240" w:lineRule="auto"/>
              <w:rPr>
                <w:b/>
                <w:bCs/>
                <w:i/>
                <w:color w:val="000000"/>
              </w:rPr>
            </w:pPr>
            <w:r w:rsidRPr="007D2892">
              <w:rPr>
                <w:b/>
                <w:bCs/>
                <w:i/>
                <w:color w:val="000000"/>
              </w:rPr>
              <w:t>Muscle Strength</w:t>
            </w:r>
          </w:p>
          <w:p w14:paraId="1E20E116" w14:textId="77777777" w:rsidR="00D747A6" w:rsidRPr="007D2892" w:rsidRDefault="00D747A6" w:rsidP="00653632">
            <w:pPr>
              <w:spacing w:after="0" w:line="240" w:lineRule="auto"/>
              <w:ind w:left="720"/>
              <w:jc w:val="right"/>
              <w:rPr>
                <w:b/>
                <w:bCs/>
                <w:color w:val="000000"/>
              </w:rPr>
            </w:pPr>
            <w:r w:rsidRPr="007D2892">
              <w:rPr>
                <w:bCs/>
                <w:color w:val="000000"/>
                <w:lang w:val="en-US"/>
              </w:rPr>
              <w:t>Isometric/isokinetic</w:t>
            </w:r>
          </w:p>
          <w:p w14:paraId="6E67DB56" w14:textId="77777777" w:rsidR="00D747A6" w:rsidRPr="007D2892" w:rsidRDefault="00D747A6" w:rsidP="00653632">
            <w:pPr>
              <w:spacing w:after="0" w:line="240" w:lineRule="auto"/>
              <w:jc w:val="right"/>
              <w:rPr>
                <w:b/>
                <w:bCs/>
                <w:color w:val="000000"/>
                <w:lang w:val="nl-NL"/>
              </w:rPr>
            </w:pPr>
          </w:p>
        </w:tc>
        <w:tc>
          <w:tcPr>
            <w:tcW w:w="3261" w:type="dxa"/>
            <w:tcBorders>
              <w:top w:val="single" w:sz="4" w:space="0" w:color="auto"/>
              <w:left w:val="single" w:sz="4" w:space="0" w:color="auto"/>
              <w:right w:val="single" w:sz="4" w:space="0" w:color="auto"/>
            </w:tcBorders>
          </w:tcPr>
          <w:p w14:paraId="215663FC" w14:textId="77777777" w:rsidR="00D747A6" w:rsidRPr="007D2892" w:rsidRDefault="00D747A6" w:rsidP="00653632">
            <w:pPr>
              <w:spacing w:after="0" w:line="240" w:lineRule="auto"/>
              <w:rPr>
                <w:color w:val="000000"/>
                <w:sz w:val="20"/>
                <w:szCs w:val="20"/>
              </w:rPr>
            </w:pPr>
            <w:r w:rsidRPr="007D2892">
              <w:rPr>
                <w:color w:val="000000"/>
                <w:sz w:val="20"/>
                <w:szCs w:val="20"/>
              </w:rPr>
              <w:t>Recognised gold standard for measuring muscle mass</w:t>
            </w:r>
          </w:p>
        </w:tc>
        <w:tc>
          <w:tcPr>
            <w:tcW w:w="3260" w:type="dxa"/>
            <w:tcBorders>
              <w:top w:val="single" w:sz="4" w:space="0" w:color="auto"/>
              <w:left w:val="single" w:sz="4" w:space="0" w:color="auto"/>
              <w:right w:val="single" w:sz="4" w:space="0" w:color="auto"/>
            </w:tcBorders>
          </w:tcPr>
          <w:p w14:paraId="0A468A33" w14:textId="77777777" w:rsidR="00D747A6" w:rsidRPr="007D2892" w:rsidRDefault="00D747A6" w:rsidP="00653632">
            <w:pPr>
              <w:spacing w:after="0" w:line="240" w:lineRule="auto"/>
              <w:rPr>
                <w:color w:val="000000"/>
                <w:sz w:val="20"/>
                <w:szCs w:val="20"/>
              </w:rPr>
            </w:pPr>
            <w:r w:rsidRPr="007D2892">
              <w:rPr>
                <w:color w:val="000000"/>
                <w:sz w:val="20"/>
                <w:szCs w:val="20"/>
              </w:rPr>
              <w:t>Cost and availability of equipment</w:t>
            </w:r>
          </w:p>
        </w:tc>
      </w:tr>
      <w:tr w:rsidR="00D747A6" w:rsidRPr="007D2892" w14:paraId="25B108FD" w14:textId="77777777" w:rsidTr="00653632">
        <w:trPr>
          <w:trHeight w:val="38"/>
        </w:trPr>
        <w:tc>
          <w:tcPr>
            <w:tcW w:w="3402" w:type="dxa"/>
            <w:tcBorders>
              <w:top w:val="nil"/>
              <w:left w:val="single" w:sz="4" w:space="0" w:color="auto"/>
              <w:bottom w:val="single" w:sz="4" w:space="0" w:color="auto"/>
              <w:right w:val="single" w:sz="4" w:space="0" w:color="auto"/>
            </w:tcBorders>
            <w:shd w:val="clear" w:color="auto" w:fill="C0C0C0"/>
          </w:tcPr>
          <w:p w14:paraId="1240E47A" w14:textId="77777777" w:rsidR="00D747A6" w:rsidRPr="007D2892" w:rsidRDefault="00D747A6" w:rsidP="00653632">
            <w:pPr>
              <w:spacing w:after="0" w:line="240" w:lineRule="auto"/>
              <w:jc w:val="right"/>
              <w:rPr>
                <w:b/>
                <w:bCs/>
                <w:color w:val="000000"/>
              </w:rPr>
            </w:pPr>
            <w:r w:rsidRPr="007D2892">
              <w:rPr>
                <w:bCs/>
                <w:color w:val="000000"/>
              </w:rPr>
              <w:t xml:space="preserve">Grip Strength </w:t>
            </w:r>
          </w:p>
          <w:p w14:paraId="5E89DDF5" w14:textId="77777777" w:rsidR="00D747A6" w:rsidRPr="007D2892" w:rsidRDefault="00D747A6" w:rsidP="00653632">
            <w:pPr>
              <w:spacing w:after="0" w:line="240" w:lineRule="auto"/>
              <w:jc w:val="right"/>
              <w:rPr>
                <w:b/>
                <w:bCs/>
                <w:color w:val="000000"/>
                <w:lang w:val="nl-NL"/>
              </w:rPr>
            </w:pPr>
          </w:p>
        </w:tc>
        <w:tc>
          <w:tcPr>
            <w:tcW w:w="3261" w:type="dxa"/>
            <w:tcBorders>
              <w:top w:val="nil"/>
              <w:left w:val="single" w:sz="4" w:space="0" w:color="auto"/>
              <w:bottom w:val="single" w:sz="4" w:space="0" w:color="auto"/>
              <w:right w:val="single" w:sz="4" w:space="0" w:color="auto"/>
            </w:tcBorders>
            <w:shd w:val="clear" w:color="auto" w:fill="C0C0C0"/>
          </w:tcPr>
          <w:p w14:paraId="6A14DE56" w14:textId="77777777" w:rsidR="00D747A6" w:rsidRPr="007D2892" w:rsidRDefault="00D747A6" w:rsidP="00653632">
            <w:pPr>
              <w:spacing w:after="0" w:line="240" w:lineRule="auto"/>
              <w:rPr>
                <w:color w:val="000000"/>
                <w:sz w:val="20"/>
                <w:szCs w:val="20"/>
              </w:rPr>
            </w:pPr>
            <w:r w:rsidRPr="007D2892">
              <w:rPr>
                <w:color w:val="000000"/>
                <w:sz w:val="20"/>
                <w:szCs w:val="20"/>
              </w:rPr>
              <w:t xml:space="preserve">Simple to measure </w:t>
            </w:r>
          </w:p>
        </w:tc>
        <w:tc>
          <w:tcPr>
            <w:tcW w:w="3260" w:type="dxa"/>
            <w:tcBorders>
              <w:top w:val="nil"/>
              <w:left w:val="single" w:sz="4" w:space="0" w:color="auto"/>
              <w:bottom w:val="single" w:sz="4" w:space="0" w:color="auto"/>
              <w:right w:val="single" w:sz="4" w:space="0" w:color="auto"/>
            </w:tcBorders>
            <w:shd w:val="clear" w:color="auto" w:fill="C0C0C0"/>
          </w:tcPr>
          <w:p w14:paraId="3DA27D62" w14:textId="77777777" w:rsidR="00D747A6" w:rsidRPr="007D2892" w:rsidRDefault="00D747A6" w:rsidP="00653632">
            <w:pPr>
              <w:spacing w:after="0" w:line="240" w:lineRule="auto"/>
              <w:rPr>
                <w:color w:val="000000"/>
                <w:sz w:val="20"/>
                <w:szCs w:val="20"/>
              </w:rPr>
            </w:pPr>
            <w:r w:rsidRPr="007D2892">
              <w:rPr>
                <w:color w:val="000000"/>
                <w:sz w:val="20"/>
                <w:szCs w:val="20"/>
              </w:rPr>
              <w:t>Variation in methodology makes comparisons between studies difficult.</w:t>
            </w:r>
          </w:p>
          <w:p w14:paraId="1DB0E0E9" w14:textId="2C6C1BF3" w:rsidR="00D747A6" w:rsidRPr="007D2892" w:rsidRDefault="00D747A6" w:rsidP="00653632">
            <w:pPr>
              <w:spacing w:after="0" w:line="240" w:lineRule="auto"/>
              <w:rPr>
                <w:color w:val="000000"/>
                <w:sz w:val="20"/>
                <w:szCs w:val="20"/>
              </w:rPr>
            </w:pPr>
            <w:r w:rsidRPr="007D2892">
              <w:rPr>
                <w:color w:val="000000"/>
                <w:sz w:val="20"/>
                <w:szCs w:val="20"/>
              </w:rPr>
              <w:t xml:space="preserve">Use of standard Jamar dynamometer may be difficult </w:t>
            </w:r>
            <w:r w:rsidR="00045B13">
              <w:rPr>
                <w:color w:val="000000"/>
                <w:sz w:val="20"/>
                <w:szCs w:val="20"/>
              </w:rPr>
              <w:t xml:space="preserve">for </w:t>
            </w:r>
            <w:r w:rsidRPr="007D2892">
              <w:rPr>
                <w:color w:val="000000"/>
                <w:sz w:val="20"/>
                <w:szCs w:val="20"/>
              </w:rPr>
              <w:t xml:space="preserve">some patients eg. Advanced arthritis. </w:t>
            </w:r>
          </w:p>
        </w:tc>
      </w:tr>
    </w:tbl>
    <w:p w14:paraId="13B28A2F" w14:textId="46B56CEA" w:rsidR="00653632" w:rsidRPr="00C171B7" w:rsidRDefault="00653632" w:rsidP="00653632">
      <w:pPr>
        <w:rPr>
          <w:rFonts w:ascii="Arial" w:hAnsi="Arial" w:cs="Arial"/>
          <w:bCs/>
          <w:color w:val="333333"/>
          <w:sz w:val="20"/>
          <w:szCs w:val="20"/>
          <w:lang w:eastAsia="en-GB"/>
        </w:rPr>
      </w:pPr>
      <w:r>
        <w:rPr>
          <w:rFonts w:ascii="Arial" w:hAnsi="Arial" w:cs="Arial"/>
          <w:b/>
          <w:bCs/>
          <w:color w:val="333333"/>
          <w:sz w:val="20"/>
          <w:szCs w:val="20"/>
          <w:lang w:eastAsia="en-GB"/>
        </w:rPr>
        <w:t xml:space="preserve">Table 2 </w:t>
      </w:r>
      <w:r w:rsidRPr="00B1189A">
        <w:rPr>
          <w:rFonts w:ascii="Arial" w:hAnsi="Arial" w:cs="Arial"/>
          <w:b/>
          <w:bCs/>
          <w:color w:val="333333"/>
          <w:sz w:val="20"/>
          <w:szCs w:val="20"/>
          <w:lang w:eastAsia="en-GB"/>
        </w:rPr>
        <w:t xml:space="preserve">- </w:t>
      </w:r>
      <w:r w:rsidRPr="00C171B7">
        <w:rPr>
          <w:rFonts w:ascii="Arial" w:hAnsi="Arial" w:cs="Arial"/>
          <w:bCs/>
          <w:color w:val="333333"/>
          <w:sz w:val="20"/>
          <w:szCs w:val="20"/>
          <w:lang w:eastAsia="en-GB"/>
        </w:rPr>
        <w:t xml:space="preserve">Advantages and disadvantages of methods that can be used to measure muscle mass and strength. The methods that are commonly used in research and clinical settings are underlined. </w:t>
      </w:r>
      <w:r w:rsidR="00C171B7">
        <w:rPr>
          <w:rFonts w:ascii="Arial" w:hAnsi="Arial" w:cs="Arial"/>
          <w:b/>
          <w:bCs/>
          <w:color w:val="333333"/>
          <w:sz w:val="20"/>
          <w:szCs w:val="20"/>
          <w:lang w:eastAsia="en-GB"/>
        </w:rPr>
        <w:fldChar w:fldCharType="begin" w:fldLock="1"/>
      </w:r>
      <w:r w:rsidR="00F21408">
        <w:rPr>
          <w:rFonts w:ascii="Arial" w:hAnsi="Arial" w:cs="Arial"/>
          <w:b/>
          <w:bCs/>
          <w:color w:val="333333"/>
          <w:sz w:val="20"/>
          <w:szCs w:val="20"/>
          <w:lang w:eastAsia="en-GB"/>
        </w:rPr>
        <w:instrText>ADDIN CSL_CITATION { "citationItems" : [ { "id" : "ITEM-1", "itemData" : { "DOI" : "10.1007/s00223-013-9757-z", "ISBN" : "0171-967x", "PMID" : "23842964", "abstract" : "This review provides a framework for the development of an operational definition of sarcopenia and of the potential end points that might be adopted in clinical trials among older adults. While the clinical relevance of sarcopenia is widely recognized, there is currently no universally accepted definition of the disorder. The development of interventions to alter the natural history of sarcopenia also requires consensus on the most appropriate end points for determining outcomes of clinical importance which might be utilized in intervention studies. We review current approaches to the definition of sarcopenia and the methods used for the assessment of various aspects of physical function in older people. The potential end points of muscle mass, muscle strength, muscle power, and muscle fatigue, as well as the relationships between them, are explored with reference to the availability and practicality of the available methods for measuring these end points in clinical trials. Based on current evidence, none of the four potential outcomes in question is sufficiently comprehensive to recommend as a uniform single outcome in randomized clinical trials. We propose that sarcopenia may be optimally defined (for the purposes of clinical trial inclusion criteria as well as epidemiological studies) using a combination of measures of muscle mass and physical performance. The choice of outcome measures for clinical trials in sarcopenia is more difficult; co-primary outcomes, tailored to the specific intervention in question, may be the best way forward in this difficult but clinically important area.", "author" : [ { "dropping-particle" : "", "family" : "Cooper", "given" : "C", "non-dropping-particle" : "", "parse-names" : false, "suffix" : "" }, { "dropping-particle" : "", "family" : "Fielding", "given" : "R", "non-dropping-particle" : "", "parse-names" : false, "suffix" : "" }, { "dropping-particle" : "", "family" : "Visser", "given" : "M", "non-dropping-particle" : "", "parse-names" : false, "suffix" : "" }, { "dropping-particle" : "", "family" : "Loon", "given" : "L J", "non-dropping-particle" : "van", "parse-names" : false, "suffix" : "" }, { "dropping-particle" : "", "family" : "Rolland", "given" : "Y", "non-dropping-particle" : "", "parse-names" : false, "suffix" : "" }, { "dropping-particle" : "", "family" : "Orwoll", "given" : "E", "non-dropping-particle" : "", "parse-names" : false, "suffix" : "" }, { "dropping-particle" : "", "family" : "Reid", "given" : "K", "non-dropping-particle" : "", "parse-names" : false, "suffix" : "" }, { "dropping-particle" : "", "family" : "Boonen", "given" : "S", "non-dropping-particle" : "", "parse-names" : false, "suffix" : "" }, { "dropping-particle" : "", "family" : "Dere", "given" : "W", "non-dropping-particle" : "", "parse-names" : false, "suffix" : "" }, { "dropping-particle" : "", "family" : "Epstein", "given" : "S", "non-dropping-particle" : "", "parse-names" : false, "suffix" : "" }, { "dropping-particle" : "", "family" : "Mitlak", "given" : "B", "non-dropping-particle" : "", "parse-names" : false, "suffix" : "" }, { "dropping-particle" : "", "family" : "Tsouderos", "given" : "Y", "non-dropping-particle" : "", "parse-names" : false, "suffix" : "" }, { "dropping-particle" : "", "family" : "Sayer", "given" : "A A", "non-dropping-particle" : "", "parse-names" : false, "suffix" : "" }, { "dropping-particle" : "", "family" : "Rizzoli", "given" : "R", "non-dropping-particle" : "", "parse-names" : false, "suffix" : "" }, { "dropping-particle" : "", "family" : "Reginster", "given" : "J Y", "non-dropping-particle" : "", "parse-names" : false, "suffix" : "" }, { "dropping-particle" : "", "family" : "Kanis", "given" : "J A", "non-dropping-particle" : "", "parse-names" : false, "suffix" : "" } ], "container-title" : "Calcif Tissue Int", "edition" : "2013/07/12", "id" : "ITEM-1", "issue" : "3", "issued" : { "date-parts" : [ [ "2013" ] ] }, "language" : "eng", "page" : "201-210", "title" : "Tools in the assessment of sarcopenia", "type" : "article-journal", "volume" : "93" }, "uris" : [ "http://www.mendeley.com/documents/?uuid=8ae9fdb8-9695-4103-a20a-d6bb7dcf704d" ] }, { "id" : "ITEM-2", "itemData" : { "DOI" : "10.1097/MCO.0b013e32830b5f23", "ISBN" : "1363-1950 (Print)", "ISSN" : "1363-1950", "PMID" : "18685451", "abstract" : "The present study reviews the most recently developed and commonly used methods for the determination of human body composition in vivo with relevance for nutritional assessment.", "author" : [ { "dropping-particle" : "", "family" : "Lee", "given" : "Seon Yeong", "non-dropping-particle" : "", "parse-names" : false, "suffix" : "" }, { "dropping-particle" : "", "family" : "Gallagher", "given" : "Dympna", "non-dropping-particle" : "", "parse-names" : false, "suffix" : "" } ], "container-title" : "Current opinion in clinical nutrition and metabolic care", "id" : "ITEM-2", "issue" : "5", "issued" : { "date-parts" : [ [ "2008", "9" ] ] }, "page" : "566-72", "title" : "Assessment methods in human body composition.", "type" : "article-journal", "volume" : "11" }, "uris" : [ "http://www.mendeley.com/documents/?uuid=feeb78c3-530f-489c-8bc4-d28e07426b8d" ] } ], "mendeley" : { "formattedCitation" : "[9, 10]", "plainTextFormattedCitation" : "[9, 10]", "previouslyFormattedCitation" : "[9, 10]" }, "properties" : { "noteIndex" : 0 }, "schema" : "https://github.com/citation-style-language/schema/raw/master/csl-citation.json" }</w:instrText>
      </w:r>
      <w:r w:rsidR="00C171B7">
        <w:rPr>
          <w:rFonts w:ascii="Arial" w:hAnsi="Arial" w:cs="Arial"/>
          <w:b/>
          <w:bCs/>
          <w:color w:val="333333"/>
          <w:sz w:val="20"/>
          <w:szCs w:val="20"/>
          <w:lang w:eastAsia="en-GB"/>
        </w:rPr>
        <w:fldChar w:fldCharType="separate"/>
      </w:r>
      <w:r w:rsidR="000401FB" w:rsidRPr="000401FB">
        <w:rPr>
          <w:rFonts w:ascii="Arial" w:hAnsi="Arial" w:cs="Arial"/>
          <w:bCs/>
          <w:noProof/>
          <w:color w:val="333333"/>
          <w:sz w:val="20"/>
          <w:szCs w:val="20"/>
          <w:lang w:eastAsia="en-GB"/>
        </w:rPr>
        <w:t>[9, 10]</w:t>
      </w:r>
      <w:r w:rsidR="00C171B7">
        <w:rPr>
          <w:rFonts w:ascii="Arial" w:hAnsi="Arial" w:cs="Arial"/>
          <w:b/>
          <w:bCs/>
          <w:color w:val="333333"/>
          <w:sz w:val="20"/>
          <w:szCs w:val="20"/>
          <w:lang w:eastAsia="en-GB"/>
        </w:rPr>
        <w:fldChar w:fldCharType="end"/>
      </w:r>
      <w:r w:rsidR="00C171B7">
        <w:rPr>
          <w:rFonts w:ascii="Arial" w:hAnsi="Arial" w:cs="Arial"/>
          <w:b/>
          <w:bCs/>
          <w:color w:val="333333"/>
          <w:sz w:val="20"/>
          <w:szCs w:val="20"/>
          <w:lang w:eastAsia="en-GB"/>
        </w:rPr>
        <w:t xml:space="preserve">  </w:t>
      </w:r>
    </w:p>
    <w:p w14:paraId="436BF05C" w14:textId="77777777" w:rsidR="00D747A6" w:rsidRDefault="00D747A6" w:rsidP="00D747A6">
      <w:pPr>
        <w:pStyle w:val="NormalWeb"/>
      </w:pPr>
    </w:p>
    <w:p w14:paraId="1EF0D79C" w14:textId="77777777" w:rsidR="00D747A6" w:rsidRDefault="00D747A6" w:rsidP="00D747A6">
      <w:pPr>
        <w:pStyle w:val="NormalWeb"/>
      </w:pPr>
    </w:p>
    <w:p w14:paraId="188C3B83" w14:textId="77777777" w:rsidR="00D747A6" w:rsidRDefault="00D747A6" w:rsidP="00D747A6">
      <w:pPr>
        <w:pStyle w:val="NormalWeb"/>
      </w:pPr>
    </w:p>
    <w:p w14:paraId="56D3E123" w14:textId="77777777" w:rsidR="00D747A6" w:rsidRDefault="00D747A6" w:rsidP="00D747A6">
      <w:pPr>
        <w:pStyle w:val="NormalWeb"/>
      </w:pPr>
    </w:p>
    <w:p w14:paraId="1970DFAC" w14:textId="77777777" w:rsidR="00D747A6" w:rsidRDefault="00D747A6" w:rsidP="00D747A6">
      <w:pPr>
        <w:pStyle w:val="NormalWeb"/>
      </w:pPr>
    </w:p>
    <w:p w14:paraId="1A4188CD" w14:textId="77777777" w:rsidR="00D747A6" w:rsidRDefault="00D747A6" w:rsidP="00D747A6">
      <w:pPr>
        <w:pStyle w:val="NormalWeb"/>
      </w:pPr>
    </w:p>
    <w:p w14:paraId="5F29E69B" w14:textId="77777777" w:rsidR="00D747A6" w:rsidRDefault="00D747A6" w:rsidP="00D747A6">
      <w:pPr>
        <w:pStyle w:val="NormalWeb"/>
      </w:pPr>
    </w:p>
    <w:p w14:paraId="6580A2BF" w14:textId="77777777" w:rsidR="00D747A6" w:rsidRDefault="00D747A6" w:rsidP="00D747A6">
      <w:pPr>
        <w:pStyle w:val="NormalWeb"/>
      </w:pPr>
    </w:p>
    <w:p w14:paraId="12F05C72" w14:textId="77777777" w:rsidR="00D747A6" w:rsidRDefault="00D747A6" w:rsidP="00D747A6">
      <w:pPr>
        <w:pStyle w:val="NormalWeb"/>
      </w:pPr>
    </w:p>
    <w:p w14:paraId="2A1739D6" w14:textId="77777777" w:rsidR="00763AAB" w:rsidRPr="00763AAB" w:rsidRDefault="00C171B7" w:rsidP="00763AAB">
      <w:pPr>
        <w:spacing w:after="0" w:line="240" w:lineRule="auto"/>
        <w:rPr>
          <w:rFonts w:asciiTheme="minorHAnsi" w:hAnsiTheme="minorHAnsi"/>
          <w:sz w:val="24"/>
          <w:szCs w:val="24"/>
          <w:lang w:eastAsia="en-GB"/>
        </w:rPr>
      </w:pPr>
      <w:r>
        <w:rPr>
          <w:rFonts w:asciiTheme="minorHAnsi" w:hAnsiTheme="minorHAnsi"/>
          <w:b/>
        </w:rPr>
        <w:lastRenderedPageBreak/>
        <w:t>Fig.1</w:t>
      </w:r>
      <w:r w:rsidR="00763AAB" w:rsidRPr="00763AAB">
        <w:rPr>
          <w:rFonts w:asciiTheme="minorHAnsi" w:hAnsiTheme="minorHAnsi"/>
          <w:b/>
        </w:rPr>
        <w:t xml:space="preserve"> </w:t>
      </w:r>
      <w:r w:rsidR="00763AAB" w:rsidRPr="009958D2">
        <w:rPr>
          <w:rFonts w:asciiTheme="minorHAnsi" w:hAnsiTheme="minorHAnsi" w:cs="Arial"/>
          <w:bCs/>
          <w:color w:val="333333"/>
          <w:sz w:val="20"/>
          <w:szCs w:val="20"/>
          <w:lang w:eastAsia="en-GB"/>
        </w:rPr>
        <w:t xml:space="preserve">Cross-cohort centile curves </w:t>
      </w:r>
      <w:r w:rsidR="00903F18" w:rsidRPr="009958D2">
        <w:rPr>
          <w:rFonts w:asciiTheme="minorHAnsi" w:hAnsiTheme="minorHAnsi" w:cs="Arial"/>
          <w:bCs/>
          <w:color w:val="333333"/>
          <w:sz w:val="20"/>
          <w:szCs w:val="20"/>
          <w:lang w:eastAsia="en-GB"/>
        </w:rPr>
        <w:t>for grip strength</w:t>
      </w:r>
    </w:p>
    <w:p w14:paraId="581297F7" w14:textId="19C8CD8F" w:rsidR="00763AAB" w:rsidRPr="00763AAB" w:rsidRDefault="00763AAB" w:rsidP="00763AAB">
      <w:pPr>
        <w:spacing w:after="0" w:line="240" w:lineRule="auto"/>
        <w:rPr>
          <w:rFonts w:asciiTheme="minorHAnsi" w:hAnsiTheme="minorHAnsi" w:cs="Arial"/>
          <w:bCs/>
          <w:color w:val="333333"/>
          <w:sz w:val="20"/>
          <w:szCs w:val="20"/>
          <w:lang w:eastAsia="en-GB"/>
        </w:rPr>
      </w:pPr>
      <w:r w:rsidRPr="00763AAB">
        <w:rPr>
          <w:rFonts w:asciiTheme="minorHAnsi" w:hAnsiTheme="minorHAnsi" w:cs="Arial"/>
          <w:bCs/>
          <w:color w:val="333333"/>
          <w:sz w:val="20"/>
          <w:szCs w:val="20"/>
          <w:lang w:eastAsia="en-GB"/>
        </w:rPr>
        <w:t>Centiles shown 10, 25th, 50th, 75th and 90th. ADNFS Allied Dunbar National Fitness Survey, ALSPAC Avon Longitudinal Study of Parents and Children, ELSA English Longitudinal Study of Ageing, HAS Hertfordshire Ageing Study, HCS Hertfordshire Cohort Study, LBC1921 and LBC1936 Lothian Birth Cohorts of 1921 and 1936, N85 Newcastle 85+ Study, NSHD Medical Research Council National Survey of Health and Development, SWS Southampton Women’s Survey, SWSmp mothers and their partners from the SWS, T-07 West of Scotland Twenty-07 Study, UKHLS Understanding Societ</w:t>
      </w:r>
      <w:r w:rsidR="00C171B7">
        <w:rPr>
          <w:rFonts w:asciiTheme="minorHAnsi" w:hAnsiTheme="minorHAnsi" w:cs="Arial"/>
          <w:bCs/>
          <w:color w:val="333333"/>
          <w:sz w:val="20"/>
          <w:szCs w:val="20"/>
          <w:lang w:eastAsia="en-GB"/>
        </w:rPr>
        <w:t xml:space="preserve">y: the UK Household Panel Study </w:t>
      </w:r>
      <w:r w:rsidR="00C171B7" w:rsidRPr="00763AAB">
        <w:rPr>
          <w:rFonts w:asciiTheme="minorHAnsi" w:hAnsiTheme="minorHAnsi"/>
          <w:b/>
        </w:rPr>
        <w:fldChar w:fldCharType="begin" w:fldLock="1"/>
      </w:r>
      <w:r w:rsidR="00C80A5E">
        <w:rPr>
          <w:rFonts w:asciiTheme="minorHAnsi" w:hAnsiTheme="minorHAnsi"/>
          <w:b/>
        </w:rPr>
        <w:instrText>ADDIN CSL_CITATION { "citationItems" : [ { "id" : "ITEM-1", "itemData" : { "DOI" : "10.1371/journal.pone.0113637", "ISBN" : "1932-6203 (Electronic)\\r1932-6203 (Linking)", "ISSN" : "19326203", "PMID" : "25474696", "abstract" : "INTRODUCTION:Epidemiological studies have shown that weaker grip strength in later life is associated with disability, morbidity, and mortality. Grip strength is a key component of the sarcopenia and frailty phenotypes and yet it is unclear how individual measurements should be interpreted. Our objective was to produce cross-sectional centile values for grip strength across the life course. A secondary objective was to examine the impact of different aspects of measurement protocol.\\n\\nMETHODS:We combined 60,803 observations from 49,964 participants (26,687 female) of 12 general population studies in Great Britain. We produced centile curves for ages 4 to 90 and investigated the prevalence of weak grip, defined as strength at least 2.5 SDs below the gender-specific peak mean. We carried out a series of sensitivity analyses to assess the impact of dynamometer type and measurement position (seated or standing).\\n\\nRESULTS:Our results suggested three overall periods: an increase to peak in early adult life, maintenance through to midlife, and decline from midlife onwards. Males were on average stronger than females from adolescence onwards: males' peak median grip was 51 kg between ages 29 and 39, compared to 31 kg in females between ages 26 and 42. Weak grip strength, defined as strength at least 2.5 SDs below the gender-specific peak mean, increased sharply with age, reaching a prevalence of 23% in males and 27% in females by age 80. Sensitivity analyses suggested our findings were robust to differences in dynamometer type and measurement position.\\n\\nCONCLUSION:This is the first study to provide normative data for grip strength across the life course. These centile values have the potential to inform the clinical assessment of grip strength which is recognised as an important part of the identification of people with sarcopenia and frailty.", "author" : [ { "dropping-particle" : "", "family" : "Dodds", "given" : "Richard M", "non-dropping-particle" : "", "parse-names" : false, "suffix" : "" }, { "dropping-particle" : "", "family" : "Syddall", "given" : "Holly E", "non-dropping-particle" : "", "parse-names" : false, "suffix" : "" }, { "dropping-particle" : "", "family" : "Cooper", "given" : "Rachel", "non-dropping-particle" : "", "parse-names" : false, "suffix" : "" }, { "dropping-particle" : "", "family" : "Benzeval", "given" : "Michaela", "non-dropping-particle" : "", "parse-names" : false, "suffix" : "" }, { "dropping-particle" : "", "family" : "Deary", "given" : "Ian J", "non-dropping-particle" : "", "parse-names" : false, "suffix" : "" }, { "dropping-particle" : "", "family" : "Dennison", "given" : "Elaine M", "non-dropping-particle" : "", "parse-names" : false, "suffix" : "" }, { "dropping-particle" : "", "family" : "Der", "given" : "Geoff", "non-dropping-particle" : "", "parse-names" : false, "suffix" : "" }, { "dropping-particle" : "", "family" : "Gale", "given" : "Catharine R", "non-dropping-particle" : "", "parse-names" : false, "suffix" : "" }, { "dropping-particle" : "", "family" : "Inskip", "given" : "Hazel M", "non-dropping-particle" : "", "parse-names" : false, "suffix" : "" }, { "dropping-particle" : "", "family" : "Jagger", "given" : "Carol", "non-dropping-particle" : "", "parse-names" : false, "suffix" : "" }, { "dropping-particle" : "", "family" : "Kirkwood", "given" : "Thomas B", "non-dropping-particle" : "", "parse-names" : false, "suffix" : "" }, { "dropping-particle" : "", "family" : "Lawlor", "given" : "Debbie A", "non-dropping-particle" : "", "parse-names" : false, "suffix" : "" }, { "dropping-particle" : "", "family" : "Robinson", "given" : "Sian M", "non-dropping-particle" : "", "parse-names" : false, "suffix" : "" }, { "dropping-particle" : "", "family" : "Starr", "given" : "John M", "non-dropping-particle" : "", "parse-names" : false, "suffix" : "" }, { "dropping-particle" : "", "family" : "Steptoe", "given" : "Andrew", "non-dropping-particle" : "", "parse-names" : false, "suffix" : "" }, { "dropping-particle" : "", "family" : "Tilling", "given" : "Kate", "non-dropping-particle" : "", "parse-names" : false, "suffix" : "" }, { "dropping-particle" : "", "family" : "Kuh", "given" : "Diana", "non-dropping-particle" : "", "parse-names" : false, "suffix" : "" }, { "dropping-particle" : "", "family" : "Cooper", "given" : "Cyrus", "non-dropping-particle" : "", "parse-names" : false, "suffix" : "" }, { "dropping-particle" : "", "family" : "Sayer", "given" : "Avan Aihie", "non-dropping-particle" : "", "parse-names" : false, "suffix" : "" } ], "container-title" : "PLoS ONE", "id" : "ITEM-1", "issue" : "12", "issued" : { "date-parts" : [ [ "2014" ] ] }, "language" : "eng", "page" : "e113637", "publisher-place" : "United States", "title" : "Grip strength across the life course: Normative data from twelve British studies", "type" : "article-journal", "volume" : "9" }, "uris" : [ "http://www.mendeley.com/documents/?uuid=5ae43e2a-ad74-4046-9e55-c8a40bbf0c7a" ] } ], "mendeley" : { "formattedCitation" : "[25]", "plainTextFormattedCitation" : "[25]", "previouslyFormattedCitation" : "[25]" }, "properties" : { "noteIndex" : 0 }, "schema" : "https://github.com/citation-style-language/schema/raw/master/csl-citation.json" }</w:instrText>
      </w:r>
      <w:r w:rsidR="00C171B7" w:rsidRPr="00763AAB">
        <w:rPr>
          <w:rFonts w:asciiTheme="minorHAnsi" w:hAnsiTheme="minorHAnsi"/>
          <w:b/>
        </w:rPr>
        <w:fldChar w:fldCharType="separate"/>
      </w:r>
      <w:r w:rsidR="00946D6B" w:rsidRPr="00946D6B">
        <w:rPr>
          <w:rFonts w:asciiTheme="minorHAnsi" w:hAnsiTheme="minorHAnsi"/>
          <w:noProof/>
        </w:rPr>
        <w:t>[25]</w:t>
      </w:r>
      <w:r w:rsidR="00C171B7" w:rsidRPr="00763AAB">
        <w:rPr>
          <w:rFonts w:asciiTheme="minorHAnsi" w:hAnsiTheme="minorHAnsi"/>
          <w:b/>
        </w:rPr>
        <w:fldChar w:fldCharType="end"/>
      </w:r>
    </w:p>
    <w:p w14:paraId="5C5CB4AC" w14:textId="77777777" w:rsidR="0011448E" w:rsidRDefault="0011448E" w:rsidP="0011448E">
      <w:pPr>
        <w:autoSpaceDE w:val="0"/>
        <w:autoSpaceDN w:val="0"/>
        <w:adjustRightInd w:val="0"/>
        <w:spacing w:after="0"/>
      </w:pPr>
    </w:p>
    <w:p w14:paraId="6B8C116F" w14:textId="77777777" w:rsidR="0011448E" w:rsidRDefault="0011448E" w:rsidP="0011448E">
      <w:pPr>
        <w:autoSpaceDE w:val="0"/>
        <w:autoSpaceDN w:val="0"/>
        <w:adjustRightInd w:val="0"/>
        <w:spacing w:after="0"/>
      </w:pPr>
      <w:r>
        <w:rPr>
          <w:noProof/>
          <w:lang w:eastAsia="en-GB"/>
        </w:rPr>
        <mc:AlternateContent>
          <mc:Choice Requires="wpg">
            <w:drawing>
              <wp:anchor distT="0" distB="0" distL="114300" distR="114300" simplePos="0" relativeHeight="251656704" behindDoc="0" locked="0" layoutInCell="1" allowOverlap="1" wp14:anchorId="67D8FE37" wp14:editId="0A9D84C9">
                <wp:simplePos x="0" y="0"/>
                <wp:positionH relativeFrom="column">
                  <wp:posOffset>95250</wp:posOffset>
                </wp:positionH>
                <wp:positionV relativeFrom="paragraph">
                  <wp:posOffset>111125</wp:posOffset>
                </wp:positionV>
                <wp:extent cx="5343525" cy="3333750"/>
                <wp:effectExtent l="0" t="0" r="28575"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3333750"/>
                          <a:chOff x="0" y="0"/>
                          <a:chExt cx="5343525" cy="3333750"/>
                        </a:xfrm>
                      </wpg:grpSpPr>
                      <wps:wsp>
                        <wps:cNvPr id="16" name="Text Box 2"/>
                        <wps:cNvSpPr txBox="1">
                          <a:spLocks noChangeArrowheads="1"/>
                        </wps:cNvSpPr>
                        <wps:spPr bwMode="auto">
                          <a:xfrm>
                            <a:off x="0" y="0"/>
                            <a:ext cx="5343525" cy="3333750"/>
                          </a:xfrm>
                          <a:prstGeom prst="rect">
                            <a:avLst/>
                          </a:prstGeom>
                          <a:solidFill>
                            <a:srgbClr val="FFFFFF"/>
                          </a:solidFill>
                          <a:ln w="9525">
                            <a:solidFill>
                              <a:srgbClr val="000000"/>
                            </a:solidFill>
                            <a:miter lim="800000"/>
                            <a:headEnd/>
                            <a:tailEnd/>
                          </a:ln>
                        </wps:spPr>
                        <wps:txbx>
                          <w:txbxContent>
                            <w:p w14:paraId="5B39C5FE" w14:textId="77777777" w:rsidR="00F421B9" w:rsidRDefault="00F421B9" w:rsidP="0011448E"/>
                          </w:txbxContent>
                        </wps:txbx>
                        <wps:bodyPr rot="0" vert="horz" wrap="square" lIns="91440" tIns="45720" rIns="91440" bIns="45720" anchor="t" anchorCtr="0">
                          <a:noAutofit/>
                        </wps:bodyPr>
                      </wps:wsp>
                      <pic:pic xmlns:pic="http://schemas.openxmlformats.org/drawingml/2006/picture">
                        <pic:nvPicPr>
                          <pic:cNvPr id="17" name="Picture 2" descr="http://journals.plos.org/plosone/article/figure/image?size=large&amp;id=info:doi/10.1371/journal.pone.0113637.g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2875" y="171450"/>
                            <a:ext cx="5067300" cy="28765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D8FE37" id="Group 15" o:spid="_x0000_s1027" style="position:absolute;margin-left:7.5pt;margin-top:8.75pt;width:420.75pt;height:262.5pt;z-index:251656704" coordsize="53435,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">
                <v:shape id="_x0000_s1028" type="#_x0000_t202" style="position:absolute;width:53435;height:3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5B39C5FE" w14:textId="77777777" w:rsidR="00F421B9" w:rsidRDefault="00F421B9" w:rsidP="0011448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journals.plos.org/plosone/article/figure/image?size=large&amp;id=info:doi/10.1371/journal.pone.0113637.g001" style="position:absolute;left:1428;top:1714;width:50673;height:2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7FUvCAAAA2wAAAA8AAABkcnMvZG93bnJldi54bWxET01rAjEQvQv+hzBCb27WHlS2RpGqUAot&#10;uNqDt2EzbkI3kyVJdfvvm0Kht3m8z1ltBteJG4VoPSuYFSUI4sZry62C8+kwXYKICVlj55kUfFOE&#10;zXo8WmGl/Z2PdKtTK3IIxwoVmJT6SsrYGHIYC98TZ+7qg8OUYWilDnjP4a6Tj2U5lw4t5waDPT0b&#10;aj7rL6fgfRveDv7V7DqbPvaLS1/Pd7ZW6mEybJ9AJBrSv/jP/aLz/AX8/pIP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exVLwgAAANsAAAAPAAAAAAAAAAAAAAAAAJ8C&#10;AABkcnMvZG93bnJldi54bWxQSwUGAAAAAAQABAD3AAAAjgMAAAAA&#10;">
                  <v:imagedata r:id="rId11" o:title="journal.pone.0113637"/>
                  <v:path arrowok="t"/>
                </v:shape>
              </v:group>
            </w:pict>
          </mc:Fallback>
        </mc:AlternateContent>
      </w:r>
    </w:p>
    <w:p w14:paraId="7785BF30" w14:textId="77777777" w:rsidR="0011448E" w:rsidRDefault="0011448E" w:rsidP="0011448E">
      <w:pPr>
        <w:autoSpaceDE w:val="0"/>
        <w:autoSpaceDN w:val="0"/>
        <w:adjustRightInd w:val="0"/>
        <w:spacing w:after="0"/>
      </w:pPr>
    </w:p>
    <w:p w14:paraId="61049BFB" w14:textId="77777777" w:rsidR="0011448E" w:rsidRDefault="0011448E" w:rsidP="0011448E">
      <w:pPr>
        <w:autoSpaceDE w:val="0"/>
        <w:autoSpaceDN w:val="0"/>
        <w:adjustRightInd w:val="0"/>
        <w:spacing w:after="0"/>
      </w:pPr>
    </w:p>
    <w:p w14:paraId="08E0DCA8" w14:textId="77777777" w:rsidR="0011448E" w:rsidRDefault="0011448E" w:rsidP="0011448E">
      <w:pPr>
        <w:autoSpaceDE w:val="0"/>
        <w:autoSpaceDN w:val="0"/>
        <w:adjustRightInd w:val="0"/>
        <w:spacing w:after="0"/>
      </w:pPr>
    </w:p>
    <w:p w14:paraId="357DBECC" w14:textId="77777777" w:rsidR="0011448E" w:rsidRDefault="0011448E" w:rsidP="0011448E">
      <w:pPr>
        <w:autoSpaceDE w:val="0"/>
        <w:autoSpaceDN w:val="0"/>
        <w:adjustRightInd w:val="0"/>
        <w:spacing w:after="0" w:line="240" w:lineRule="auto"/>
      </w:pPr>
    </w:p>
    <w:p w14:paraId="340D6091" w14:textId="77777777" w:rsidR="0011448E" w:rsidRDefault="0011448E" w:rsidP="0011448E">
      <w:pPr>
        <w:autoSpaceDE w:val="0"/>
        <w:autoSpaceDN w:val="0"/>
        <w:adjustRightInd w:val="0"/>
        <w:spacing w:after="0" w:line="240" w:lineRule="auto"/>
      </w:pPr>
    </w:p>
    <w:p w14:paraId="003E66F5" w14:textId="77777777" w:rsidR="0011448E" w:rsidRDefault="0011448E" w:rsidP="0011448E">
      <w:pPr>
        <w:autoSpaceDE w:val="0"/>
        <w:autoSpaceDN w:val="0"/>
        <w:adjustRightInd w:val="0"/>
        <w:spacing w:after="0" w:line="240" w:lineRule="auto"/>
      </w:pPr>
    </w:p>
    <w:p w14:paraId="75007508" w14:textId="77777777" w:rsidR="0011448E" w:rsidRDefault="0011448E" w:rsidP="0011448E">
      <w:pPr>
        <w:autoSpaceDE w:val="0"/>
        <w:autoSpaceDN w:val="0"/>
        <w:adjustRightInd w:val="0"/>
        <w:spacing w:after="0" w:line="240" w:lineRule="auto"/>
      </w:pPr>
    </w:p>
    <w:p w14:paraId="2D969E4F" w14:textId="77777777" w:rsidR="0011448E" w:rsidRDefault="0011448E" w:rsidP="0011448E">
      <w:pPr>
        <w:autoSpaceDE w:val="0"/>
        <w:autoSpaceDN w:val="0"/>
        <w:adjustRightInd w:val="0"/>
        <w:spacing w:after="0" w:line="240" w:lineRule="auto"/>
      </w:pPr>
    </w:p>
    <w:p w14:paraId="0643FBDE" w14:textId="77777777" w:rsidR="0011448E" w:rsidRDefault="0011448E" w:rsidP="0011448E">
      <w:pPr>
        <w:autoSpaceDE w:val="0"/>
        <w:autoSpaceDN w:val="0"/>
        <w:adjustRightInd w:val="0"/>
        <w:spacing w:after="0" w:line="240" w:lineRule="auto"/>
      </w:pPr>
    </w:p>
    <w:p w14:paraId="79222BD7" w14:textId="77777777" w:rsidR="0011448E" w:rsidRDefault="0011448E" w:rsidP="0011448E">
      <w:pPr>
        <w:autoSpaceDE w:val="0"/>
        <w:autoSpaceDN w:val="0"/>
        <w:adjustRightInd w:val="0"/>
        <w:spacing w:after="0" w:line="240" w:lineRule="auto"/>
      </w:pPr>
    </w:p>
    <w:p w14:paraId="2EF8E027" w14:textId="77777777" w:rsidR="0011448E" w:rsidRDefault="0011448E" w:rsidP="0011448E">
      <w:pPr>
        <w:autoSpaceDE w:val="0"/>
        <w:autoSpaceDN w:val="0"/>
        <w:adjustRightInd w:val="0"/>
        <w:spacing w:after="0" w:line="240" w:lineRule="auto"/>
      </w:pPr>
    </w:p>
    <w:p w14:paraId="1CBBF430" w14:textId="77777777" w:rsidR="0011448E" w:rsidRDefault="0011448E" w:rsidP="0011448E">
      <w:pPr>
        <w:autoSpaceDE w:val="0"/>
        <w:autoSpaceDN w:val="0"/>
        <w:adjustRightInd w:val="0"/>
        <w:spacing w:after="0" w:line="240" w:lineRule="auto"/>
      </w:pPr>
    </w:p>
    <w:p w14:paraId="71939BDE" w14:textId="77777777" w:rsidR="0011448E" w:rsidRDefault="0011448E" w:rsidP="0011448E">
      <w:pPr>
        <w:autoSpaceDE w:val="0"/>
        <w:autoSpaceDN w:val="0"/>
        <w:adjustRightInd w:val="0"/>
        <w:spacing w:after="0" w:line="240" w:lineRule="auto"/>
      </w:pPr>
    </w:p>
    <w:p w14:paraId="46CF89F6" w14:textId="77777777" w:rsidR="0011448E" w:rsidRDefault="0011448E" w:rsidP="0011448E">
      <w:pPr>
        <w:autoSpaceDE w:val="0"/>
        <w:autoSpaceDN w:val="0"/>
        <w:adjustRightInd w:val="0"/>
        <w:spacing w:after="0" w:line="240" w:lineRule="auto"/>
      </w:pPr>
    </w:p>
    <w:p w14:paraId="22EC7504" w14:textId="77777777" w:rsidR="0011448E" w:rsidRDefault="0011448E" w:rsidP="0011448E">
      <w:pPr>
        <w:autoSpaceDE w:val="0"/>
        <w:autoSpaceDN w:val="0"/>
        <w:adjustRightInd w:val="0"/>
        <w:spacing w:after="0" w:line="240" w:lineRule="auto"/>
      </w:pPr>
    </w:p>
    <w:p w14:paraId="6451DB57" w14:textId="77777777" w:rsidR="0011448E" w:rsidRDefault="0011448E" w:rsidP="0011448E">
      <w:pPr>
        <w:autoSpaceDE w:val="0"/>
        <w:autoSpaceDN w:val="0"/>
        <w:adjustRightInd w:val="0"/>
        <w:spacing w:after="0" w:line="240" w:lineRule="auto"/>
      </w:pPr>
    </w:p>
    <w:p w14:paraId="33587DFC" w14:textId="77777777" w:rsidR="0011448E" w:rsidRDefault="0011448E" w:rsidP="0011448E">
      <w:pPr>
        <w:autoSpaceDE w:val="0"/>
        <w:autoSpaceDN w:val="0"/>
        <w:adjustRightInd w:val="0"/>
        <w:spacing w:after="0" w:line="240" w:lineRule="auto"/>
      </w:pPr>
    </w:p>
    <w:p w14:paraId="64E5FD2B" w14:textId="77777777" w:rsidR="0011448E" w:rsidRDefault="0011448E" w:rsidP="0011448E">
      <w:pPr>
        <w:autoSpaceDE w:val="0"/>
        <w:autoSpaceDN w:val="0"/>
        <w:adjustRightInd w:val="0"/>
        <w:spacing w:after="0" w:line="240" w:lineRule="auto"/>
      </w:pPr>
    </w:p>
    <w:p w14:paraId="662E458B" w14:textId="77777777" w:rsidR="0011448E" w:rsidRDefault="0011448E" w:rsidP="0011448E">
      <w:pPr>
        <w:autoSpaceDE w:val="0"/>
        <w:autoSpaceDN w:val="0"/>
        <w:adjustRightInd w:val="0"/>
        <w:spacing w:after="0" w:line="240" w:lineRule="auto"/>
      </w:pPr>
    </w:p>
    <w:p w14:paraId="182EC70E" w14:textId="77777777" w:rsidR="00D747A6" w:rsidRDefault="00D747A6" w:rsidP="00D747A6">
      <w:pPr>
        <w:pStyle w:val="NormalWeb"/>
      </w:pPr>
    </w:p>
    <w:p w14:paraId="55972A98" w14:textId="77777777" w:rsidR="0011448E" w:rsidRDefault="0011448E" w:rsidP="00D747A6">
      <w:pPr>
        <w:pStyle w:val="NormalWeb"/>
      </w:pPr>
    </w:p>
    <w:p w14:paraId="2349E023" w14:textId="77777777" w:rsidR="0011448E" w:rsidRDefault="0011448E" w:rsidP="00D747A6">
      <w:pPr>
        <w:pStyle w:val="NormalWeb"/>
      </w:pPr>
    </w:p>
    <w:p w14:paraId="64286D2A" w14:textId="77777777" w:rsidR="0011448E" w:rsidRDefault="0011448E" w:rsidP="00D747A6">
      <w:pPr>
        <w:pStyle w:val="NormalWeb"/>
      </w:pPr>
    </w:p>
    <w:p w14:paraId="7DF0C4E9" w14:textId="77777777" w:rsidR="0011448E" w:rsidRDefault="0011448E" w:rsidP="00D747A6">
      <w:pPr>
        <w:pStyle w:val="NormalWeb"/>
      </w:pPr>
    </w:p>
    <w:p w14:paraId="18BF2AFD" w14:textId="77777777" w:rsidR="0011448E" w:rsidRDefault="0011448E" w:rsidP="00D747A6">
      <w:pPr>
        <w:pStyle w:val="NormalWeb"/>
      </w:pPr>
    </w:p>
    <w:p w14:paraId="78E0E7A0" w14:textId="77777777" w:rsidR="0011448E" w:rsidRDefault="0011448E" w:rsidP="00D747A6">
      <w:pPr>
        <w:pStyle w:val="NormalWeb"/>
      </w:pPr>
    </w:p>
    <w:p w14:paraId="6722DC69" w14:textId="77777777" w:rsidR="0011448E" w:rsidRDefault="0011448E" w:rsidP="00D747A6">
      <w:pPr>
        <w:pStyle w:val="NormalWeb"/>
      </w:pPr>
    </w:p>
    <w:p w14:paraId="3F6E8894" w14:textId="77777777" w:rsidR="0011448E" w:rsidRDefault="0011448E" w:rsidP="00D747A6">
      <w:pPr>
        <w:pStyle w:val="NormalWeb"/>
      </w:pPr>
    </w:p>
    <w:p w14:paraId="0E7A66D7" w14:textId="77777777" w:rsidR="0011448E" w:rsidRDefault="0011448E" w:rsidP="00D747A6">
      <w:pPr>
        <w:pStyle w:val="NormalWeb"/>
      </w:pPr>
    </w:p>
    <w:p w14:paraId="08C80E1E" w14:textId="77777777" w:rsidR="0011448E" w:rsidRDefault="0011448E" w:rsidP="00D747A6">
      <w:pPr>
        <w:pStyle w:val="NormalWeb"/>
      </w:pPr>
    </w:p>
    <w:p w14:paraId="7DD2375D" w14:textId="51DD1E3F" w:rsidR="00763AAB" w:rsidRDefault="00C171B7" w:rsidP="00763AAB">
      <w:pPr>
        <w:autoSpaceDE w:val="0"/>
        <w:autoSpaceDN w:val="0"/>
        <w:adjustRightInd w:val="0"/>
        <w:spacing w:after="0" w:line="240" w:lineRule="auto"/>
        <w:rPr>
          <w:b/>
          <w:color w:val="000000"/>
          <w:sz w:val="20"/>
          <w:shd w:val="clear" w:color="auto" w:fill="FFFFFF"/>
        </w:rPr>
      </w:pPr>
      <w:r>
        <w:rPr>
          <w:rFonts w:ascii="Arial" w:hAnsi="Arial" w:cs="Arial"/>
          <w:b/>
          <w:bCs/>
          <w:color w:val="333333"/>
          <w:sz w:val="20"/>
          <w:szCs w:val="20"/>
          <w:lang w:eastAsia="en-GB"/>
        </w:rPr>
        <w:lastRenderedPageBreak/>
        <w:t>Fig.</w:t>
      </w:r>
      <w:r w:rsidR="008C4312">
        <w:rPr>
          <w:rFonts w:ascii="Arial" w:hAnsi="Arial" w:cs="Arial"/>
          <w:b/>
          <w:bCs/>
          <w:color w:val="333333"/>
          <w:sz w:val="20"/>
          <w:szCs w:val="20"/>
          <w:lang w:eastAsia="en-GB"/>
        </w:rPr>
        <w:t xml:space="preserve">2 </w:t>
      </w:r>
      <w:r w:rsidR="00763AAB" w:rsidRPr="00D66963">
        <w:rPr>
          <w:rFonts w:asciiTheme="minorHAnsi" w:hAnsiTheme="minorHAnsi" w:cs="Arial"/>
          <w:bCs/>
          <w:color w:val="333333"/>
          <w:sz w:val="20"/>
          <w:szCs w:val="20"/>
          <w:lang w:eastAsia="en-GB"/>
        </w:rPr>
        <w:t>Grip strength mean values from included samples, by UN region. Each point represents the mean value of grip strength for each item of normative data, plotted against the mid-point of the age range it relates to. Values from the same sample are connected. Data from developing and developed regions are shown with triangles and circles, respectively. For comparison, the grey curve shows the mean values from our normat</w:t>
      </w:r>
      <w:r w:rsidR="00903F18">
        <w:rPr>
          <w:rFonts w:asciiTheme="minorHAnsi" w:hAnsiTheme="minorHAnsi" w:cs="Arial"/>
          <w:bCs/>
          <w:color w:val="333333"/>
          <w:sz w:val="20"/>
          <w:szCs w:val="20"/>
          <w:lang w:eastAsia="en-GB"/>
        </w:rPr>
        <w:t>ive data for 12 British studies</w:t>
      </w:r>
      <w:r>
        <w:rPr>
          <w:rFonts w:ascii="Arial" w:hAnsi="Arial" w:cs="Arial"/>
          <w:b/>
          <w:bCs/>
          <w:color w:val="333333"/>
          <w:sz w:val="20"/>
          <w:szCs w:val="20"/>
          <w:lang w:eastAsia="en-GB"/>
        </w:rPr>
        <w:fldChar w:fldCharType="begin" w:fldLock="1"/>
      </w:r>
      <w:r w:rsidR="00C80A5E">
        <w:rPr>
          <w:rFonts w:ascii="Arial" w:hAnsi="Arial" w:cs="Arial"/>
          <w:b/>
          <w:bCs/>
          <w:color w:val="333333"/>
          <w:sz w:val="20"/>
          <w:szCs w:val="20"/>
          <w:lang w:eastAsia="en-GB"/>
        </w:rPr>
        <w:instrText>ADDIN CSL_CITATION { "citationItems" : [ { "id" : "ITEM-1", "itemData" : { "DOI" : "10.1093/ageing/afv192", "ISBN" : "00020729", "ISSN" : "14682834", "PMID" : "26790455", "abstract" : "BACKGROUND weak grip strength is a key component of sarcopenia and is associated with subsequent disability and mortality. We have recently established life course normative data for grip strength in Great Britain, but it is unclear whether the cut points we derived for weak grip strength are suitable for use in other settings. Our objective was to investigate differences in grip strength by world region using our data as a reference standard. METHODS we searched MEDLINE and EMBASE for reporting age- and gender-stratified normative data for grip strength. We extracted each item of normative data and converted it on to a Z-score scale relative to our British centiles. We performed meta-regression to pool the Z-scores and compare them by world region. FINDINGS our search returned 806 abstracts. Sixty papers met inclusion criteria and reported on 63 different samples. Seven UN regions were represented, although most samples (n = 44) were based in developed regions. We extracted 726 normative data items relating to 96,537 grip strength observations. Normative data from developed regions were broadly similar to our British centiles, with a pooled Z-score 0.12 SDs (95% CI: 0.07, 0.17) above the corresponding British centiles. By comparison, normative data from developing regions were clearly lower, with a pooled Z-score of -0.85 SDs (95% CI: -0.94, -0.76). INTERPRETATION our findings support the use of our British grip strength centiles and their associated cut points in consensus definitions for sarcopenia and frailty across developed regions, but highlight the need for different cut points in developing regions.", "author" : [ { "dropping-particle" : "", "family" : "Dodds", "given" : "Richard M", "non-dropping-particle" : "", "parse-names" : false, "suffix" : "" }, { "dropping-particle" : "", "family" : "Syddall", "given" : "Holly E", "non-dropping-particle" : "", "parse-names" : false, "suffix" : "" }, { "dropping-particle" : "", "family" : "Cooper", "given" : "Rachel", "non-dropping-particle" : "", "parse-names" : false, "suffix" : "" }, { "dropping-particle" : "", "family" : "Kuh", "given" : "Diana", "non-dropping-particle" : "", "parse-names" : false, "suffix" : "" }, { "dropping-particle" : "", "family" : "Cooper", "given" : "Cyrus", "non-dropping-particle" : "", "parse-names" : false, "suffix" : "" }, { "dropping-particle" : "", "family" : "Avan Aihie Sayer", "given" : "", "non-dropping-particle" : "", "parse-names" : false, "suffix" : "" } ], "container-title" : "Age and Ageing", "id" : "ITEM-1", "issue" : "2", "issued" : { "date-parts" : [ [ "2016" ] ] }, "page" : "209-216", "title" : "Global variation in grip strength: A systematic review and meta-analysis of normative data", "type" : "article-journal", "volume" : "45" }, "uris" : [ "http://www.mendeley.com/documents/?uuid=947f2429-0aa4-4891-99c5-855c5619de00" ] } ], "mendeley" : { "formattedCitation" : "[36]", "plainTextFormattedCitation" : "[36]", "previouslyFormattedCitation" : "[36]" }, "properties" : { "noteIndex" : 0 }, "schema" : "https://github.com/citation-style-language/schema/raw/master/csl-citation.json" }</w:instrText>
      </w:r>
      <w:r>
        <w:rPr>
          <w:rFonts w:ascii="Arial" w:hAnsi="Arial" w:cs="Arial"/>
          <w:b/>
          <w:bCs/>
          <w:color w:val="333333"/>
          <w:sz w:val="20"/>
          <w:szCs w:val="20"/>
          <w:lang w:eastAsia="en-GB"/>
        </w:rPr>
        <w:fldChar w:fldCharType="separate"/>
      </w:r>
      <w:r w:rsidR="00946D6B" w:rsidRPr="00946D6B">
        <w:rPr>
          <w:rFonts w:ascii="Arial" w:hAnsi="Arial" w:cs="Arial"/>
          <w:bCs/>
          <w:noProof/>
          <w:color w:val="333333"/>
          <w:sz w:val="20"/>
          <w:szCs w:val="20"/>
          <w:lang w:eastAsia="en-GB"/>
        </w:rPr>
        <w:t>[36]</w:t>
      </w:r>
      <w:r>
        <w:rPr>
          <w:rFonts w:ascii="Arial" w:hAnsi="Arial" w:cs="Arial"/>
          <w:b/>
          <w:bCs/>
          <w:color w:val="333333"/>
          <w:sz w:val="20"/>
          <w:szCs w:val="20"/>
          <w:lang w:eastAsia="en-GB"/>
        </w:rPr>
        <w:fldChar w:fldCharType="end"/>
      </w:r>
    </w:p>
    <w:p w14:paraId="04A2D9E8" w14:textId="77777777" w:rsidR="0011448E" w:rsidRDefault="0011448E" w:rsidP="00D747A6">
      <w:pPr>
        <w:pStyle w:val="NormalWeb"/>
      </w:pPr>
      <w:r>
        <w:rPr>
          <w:noProof/>
        </w:rPr>
        <mc:AlternateContent>
          <mc:Choice Requires="wpg">
            <w:drawing>
              <wp:anchor distT="0" distB="0" distL="114300" distR="114300" simplePos="0" relativeHeight="251681280" behindDoc="0" locked="0" layoutInCell="1" allowOverlap="1" wp14:anchorId="57FBCFB6" wp14:editId="725C57E6">
                <wp:simplePos x="0" y="0"/>
                <wp:positionH relativeFrom="column">
                  <wp:posOffset>358803</wp:posOffset>
                </wp:positionH>
                <wp:positionV relativeFrom="paragraph">
                  <wp:posOffset>171836</wp:posOffset>
                </wp:positionV>
                <wp:extent cx="5334000" cy="3362325"/>
                <wp:effectExtent l="0" t="0" r="19050"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3362325"/>
                          <a:chOff x="0" y="0"/>
                          <a:chExt cx="5334000" cy="3362325"/>
                        </a:xfrm>
                      </wpg:grpSpPr>
                      <wps:wsp>
                        <wps:cNvPr id="19" name="Text Box 2"/>
                        <wps:cNvSpPr txBox="1">
                          <a:spLocks noChangeArrowheads="1"/>
                        </wps:cNvSpPr>
                        <wps:spPr bwMode="auto">
                          <a:xfrm>
                            <a:off x="0" y="0"/>
                            <a:ext cx="5334000" cy="3362325"/>
                          </a:xfrm>
                          <a:prstGeom prst="rect">
                            <a:avLst/>
                          </a:prstGeom>
                          <a:solidFill>
                            <a:srgbClr val="FFFFFF"/>
                          </a:solidFill>
                          <a:ln w="9525">
                            <a:solidFill>
                              <a:srgbClr val="000000"/>
                            </a:solidFill>
                            <a:miter lim="800000"/>
                            <a:headEnd/>
                            <a:tailEnd/>
                          </a:ln>
                        </wps:spPr>
                        <wps:txbx>
                          <w:txbxContent>
                            <w:p w14:paraId="4FCABA2B" w14:textId="77777777" w:rsidR="00F421B9" w:rsidRDefault="00F421B9" w:rsidP="0011448E"/>
                          </w:txbxContent>
                        </wps:txbx>
                        <wps:bodyPr rot="0" vert="horz" wrap="square" lIns="91440" tIns="45720" rIns="91440" bIns="45720" anchor="t" anchorCtr="0">
                          <a:noAutofit/>
                        </wps:bodyPr>
                      </wps:wsp>
                      <pic:pic xmlns:pic="http://schemas.openxmlformats.org/drawingml/2006/picture">
                        <pic:nvPicPr>
                          <pic:cNvPr id="20" name="Picture 6" descr="U:\__existing_analysis\region\Output 10 Jun 2015 plot 2.emf"/>
                          <pic:cNvPicPr/>
                        </pic:nvPicPr>
                        <pic:blipFill rotWithShape="1">
                          <a:blip r:embed="rId12" cstate="print">
                            <a:extLst>
                              <a:ext uri="{28A0092B-C50C-407E-A947-70E740481C1C}">
                                <a14:useLocalDpi xmlns:a14="http://schemas.microsoft.com/office/drawing/2010/main" val="0"/>
                              </a:ext>
                            </a:extLst>
                          </a:blip>
                          <a:srcRect l="2483" t="4299" r="1987" b="3845"/>
                          <a:stretch/>
                        </pic:blipFill>
                        <pic:spPr bwMode="auto">
                          <a:xfrm>
                            <a:off x="180975" y="104775"/>
                            <a:ext cx="4914900" cy="32004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FBCFB6" id="Group 18" o:spid="_x0000_s1030" style="position:absolute;margin-left:28.25pt;margin-top:13.55pt;width:420pt;height:264.75pt;z-index:251681280" coordsize="53340,33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">
                <v:shape id="_x0000_s1031" type="#_x0000_t202" style="position:absolute;width:53340;height:3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4FCABA2B" w14:textId="77777777" w:rsidR="00F421B9" w:rsidRDefault="00F421B9" w:rsidP="0011448E"/>
                    </w:txbxContent>
                  </v:textbox>
                </v:shape>
                <v:shape id="Picture 6" o:spid="_x0000_s1032" type="#_x0000_t75" style="position:absolute;left:1809;top:1047;width:49149;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pnBAAAA2wAAAA8AAABkcnMvZG93bnJldi54bWxET8uKwjAU3Q/4D+EK7jRVZNRqFGfABwwI&#10;PhCXl+baFpubkkTt+PWThTDLw3nPFo2pxIOcLy0r6PcSEMSZ1SXnCk7HVXcMwgdkjZVlUvBLHhbz&#10;1scMU22fvKfHIeQihrBPUUERQp1K6bOCDPqerYkjd7XOYIjQ5VI7fMZwU8lBknxKgyXHhgJr+i4o&#10;ux3uRsH4sj5Xp+Fw9LXLRlcKGzfZvH6U6rSb5RREoCb8i9/urVYwiOvjl/gD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K/pnBAAAA2wAAAA8AAAAAAAAAAAAAAAAAnwIA&#10;AGRycy9kb3ducmV2LnhtbFBLBQYAAAAABAAEAPcAAACNAwAAAAA=&#10;">
                  <v:imagedata r:id="rId13" o:title="Output 10 Jun 2015 plot 2" croptop="2817f" cropbottom="2520f" cropleft="1627f" cropright="1302f"/>
                </v:shape>
              </v:group>
            </w:pict>
          </mc:Fallback>
        </mc:AlternateContent>
      </w:r>
    </w:p>
    <w:p w14:paraId="768E5B24" w14:textId="77777777" w:rsidR="0011448E" w:rsidRPr="0011448E" w:rsidRDefault="0011448E" w:rsidP="0011448E">
      <w:pPr>
        <w:rPr>
          <w:lang w:eastAsia="en-GB"/>
        </w:rPr>
      </w:pPr>
    </w:p>
    <w:p w14:paraId="4E4B6751" w14:textId="77777777" w:rsidR="0011448E" w:rsidRPr="0011448E" w:rsidRDefault="0011448E" w:rsidP="0011448E">
      <w:pPr>
        <w:rPr>
          <w:lang w:eastAsia="en-GB"/>
        </w:rPr>
      </w:pPr>
    </w:p>
    <w:p w14:paraId="3DC7765A" w14:textId="77777777" w:rsidR="0011448E" w:rsidRPr="0011448E" w:rsidRDefault="0011448E" w:rsidP="0011448E">
      <w:pPr>
        <w:rPr>
          <w:lang w:eastAsia="en-GB"/>
        </w:rPr>
      </w:pPr>
    </w:p>
    <w:p w14:paraId="28143210" w14:textId="77777777" w:rsidR="0011448E" w:rsidRPr="0011448E" w:rsidRDefault="0011448E" w:rsidP="0011448E">
      <w:pPr>
        <w:rPr>
          <w:lang w:eastAsia="en-GB"/>
        </w:rPr>
      </w:pPr>
    </w:p>
    <w:p w14:paraId="29D161B6" w14:textId="77777777" w:rsidR="0011448E" w:rsidRPr="0011448E" w:rsidRDefault="0011448E" w:rsidP="0011448E">
      <w:pPr>
        <w:rPr>
          <w:lang w:eastAsia="en-GB"/>
        </w:rPr>
      </w:pPr>
    </w:p>
    <w:p w14:paraId="609E4B0C" w14:textId="77777777" w:rsidR="0011448E" w:rsidRPr="0011448E" w:rsidRDefault="0011448E" w:rsidP="0011448E">
      <w:pPr>
        <w:rPr>
          <w:lang w:eastAsia="en-GB"/>
        </w:rPr>
      </w:pPr>
    </w:p>
    <w:p w14:paraId="33B1F396" w14:textId="77777777" w:rsidR="0011448E" w:rsidRPr="0011448E" w:rsidRDefault="0011448E" w:rsidP="0011448E">
      <w:pPr>
        <w:rPr>
          <w:lang w:eastAsia="en-GB"/>
        </w:rPr>
      </w:pPr>
    </w:p>
    <w:p w14:paraId="4CDA8E5E" w14:textId="77777777" w:rsidR="0011448E" w:rsidRPr="0011448E" w:rsidRDefault="0011448E" w:rsidP="0011448E">
      <w:pPr>
        <w:rPr>
          <w:lang w:eastAsia="en-GB"/>
        </w:rPr>
      </w:pPr>
    </w:p>
    <w:p w14:paraId="779493EC" w14:textId="77777777" w:rsidR="0011448E" w:rsidRPr="0011448E" w:rsidRDefault="0011448E" w:rsidP="0011448E">
      <w:pPr>
        <w:rPr>
          <w:lang w:eastAsia="en-GB"/>
        </w:rPr>
      </w:pPr>
    </w:p>
    <w:p w14:paraId="19FBB488" w14:textId="77777777" w:rsidR="0011448E" w:rsidRDefault="0011448E" w:rsidP="0011448E">
      <w:pPr>
        <w:rPr>
          <w:lang w:eastAsia="en-GB"/>
        </w:rPr>
      </w:pPr>
    </w:p>
    <w:p w14:paraId="6849792E" w14:textId="77777777" w:rsidR="0011448E" w:rsidRDefault="0011448E" w:rsidP="0011448E">
      <w:pPr>
        <w:autoSpaceDE w:val="0"/>
        <w:autoSpaceDN w:val="0"/>
        <w:adjustRightInd w:val="0"/>
        <w:spacing w:after="0" w:line="240" w:lineRule="auto"/>
        <w:rPr>
          <w:b/>
          <w:color w:val="000000"/>
          <w:sz w:val="20"/>
          <w:shd w:val="clear" w:color="auto" w:fill="FFFFFF"/>
        </w:rPr>
      </w:pPr>
    </w:p>
    <w:p w14:paraId="65BAC741" w14:textId="77777777" w:rsidR="0011448E" w:rsidRDefault="0011448E" w:rsidP="0011448E">
      <w:pPr>
        <w:autoSpaceDE w:val="0"/>
        <w:autoSpaceDN w:val="0"/>
        <w:adjustRightInd w:val="0"/>
        <w:spacing w:after="0" w:line="240" w:lineRule="auto"/>
        <w:rPr>
          <w:b/>
          <w:color w:val="000000"/>
          <w:sz w:val="20"/>
          <w:shd w:val="clear" w:color="auto" w:fill="FFFFFF"/>
        </w:rPr>
      </w:pPr>
    </w:p>
    <w:p w14:paraId="497AF7E2" w14:textId="77777777" w:rsidR="0011448E" w:rsidRDefault="0011448E" w:rsidP="0011448E">
      <w:pPr>
        <w:autoSpaceDE w:val="0"/>
        <w:autoSpaceDN w:val="0"/>
        <w:adjustRightInd w:val="0"/>
        <w:spacing w:after="0" w:line="240" w:lineRule="auto"/>
        <w:rPr>
          <w:b/>
          <w:color w:val="000000"/>
          <w:sz w:val="20"/>
          <w:shd w:val="clear" w:color="auto" w:fill="FFFFFF"/>
        </w:rPr>
      </w:pPr>
    </w:p>
    <w:p w14:paraId="0D8468D4" w14:textId="77777777" w:rsidR="0011448E" w:rsidRDefault="0011448E" w:rsidP="0011448E">
      <w:pPr>
        <w:autoSpaceDE w:val="0"/>
        <w:autoSpaceDN w:val="0"/>
        <w:adjustRightInd w:val="0"/>
        <w:spacing w:after="0" w:line="240" w:lineRule="auto"/>
        <w:rPr>
          <w:b/>
          <w:color w:val="000000"/>
          <w:sz w:val="20"/>
          <w:shd w:val="clear" w:color="auto" w:fill="FFFFFF"/>
        </w:rPr>
      </w:pPr>
    </w:p>
    <w:p w14:paraId="2BB64AAF" w14:textId="77777777" w:rsidR="0011448E" w:rsidRDefault="0011448E" w:rsidP="0011448E">
      <w:pPr>
        <w:autoSpaceDE w:val="0"/>
        <w:autoSpaceDN w:val="0"/>
        <w:adjustRightInd w:val="0"/>
        <w:spacing w:after="0" w:line="240" w:lineRule="auto"/>
        <w:rPr>
          <w:b/>
          <w:color w:val="000000"/>
          <w:sz w:val="20"/>
          <w:shd w:val="clear" w:color="auto" w:fill="FFFFFF"/>
        </w:rPr>
      </w:pPr>
    </w:p>
    <w:p w14:paraId="0B5BE1DC" w14:textId="77777777" w:rsidR="0011448E" w:rsidRDefault="0011448E" w:rsidP="0011448E">
      <w:pPr>
        <w:autoSpaceDE w:val="0"/>
        <w:autoSpaceDN w:val="0"/>
        <w:adjustRightInd w:val="0"/>
        <w:spacing w:after="0" w:line="240" w:lineRule="auto"/>
        <w:rPr>
          <w:b/>
          <w:color w:val="000000"/>
          <w:sz w:val="20"/>
          <w:shd w:val="clear" w:color="auto" w:fill="FFFFFF"/>
        </w:rPr>
      </w:pPr>
    </w:p>
    <w:p w14:paraId="5EF476EF" w14:textId="77777777" w:rsidR="0011448E" w:rsidRDefault="0011448E" w:rsidP="0011448E">
      <w:pPr>
        <w:autoSpaceDE w:val="0"/>
        <w:autoSpaceDN w:val="0"/>
        <w:adjustRightInd w:val="0"/>
        <w:spacing w:after="0" w:line="240" w:lineRule="auto"/>
        <w:rPr>
          <w:b/>
          <w:color w:val="000000"/>
          <w:sz w:val="20"/>
          <w:shd w:val="clear" w:color="auto" w:fill="FFFFFF"/>
        </w:rPr>
      </w:pPr>
    </w:p>
    <w:p w14:paraId="638389A3" w14:textId="77777777" w:rsidR="0011448E" w:rsidRDefault="0011448E" w:rsidP="0011448E">
      <w:pPr>
        <w:autoSpaceDE w:val="0"/>
        <w:autoSpaceDN w:val="0"/>
        <w:adjustRightInd w:val="0"/>
        <w:spacing w:after="0" w:line="240" w:lineRule="auto"/>
        <w:rPr>
          <w:b/>
          <w:color w:val="000000"/>
          <w:sz w:val="20"/>
          <w:shd w:val="clear" w:color="auto" w:fill="FFFFFF"/>
        </w:rPr>
      </w:pPr>
    </w:p>
    <w:p w14:paraId="484411C0" w14:textId="77777777" w:rsidR="0011448E" w:rsidRDefault="0011448E" w:rsidP="0011448E">
      <w:pPr>
        <w:autoSpaceDE w:val="0"/>
        <w:autoSpaceDN w:val="0"/>
        <w:adjustRightInd w:val="0"/>
        <w:spacing w:after="0" w:line="240" w:lineRule="auto"/>
        <w:rPr>
          <w:b/>
          <w:color w:val="000000"/>
          <w:sz w:val="20"/>
          <w:shd w:val="clear" w:color="auto" w:fill="FFFFFF"/>
        </w:rPr>
      </w:pPr>
    </w:p>
    <w:p w14:paraId="7669BCED" w14:textId="77777777" w:rsidR="0011448E" w:rsidRDefault="0011448E" w:rsidP="0011448E">
      <w:pPr>
        <w:autoSpaceDE w:val="0"/>
        <w:autoSpaceDN w:val="0"/>
        <w:adjustRightInd w:val="0"/>
        <w:spacing w:after="0" w:line="240" w:lineRule="auto"/>
        <w:rPr>
          <w:b/>
          <w:color w:val="000000"/>
          <w:sz w:val="20"/>
          <w:shd w:val="clear" w:color="auto" w:fill="FFFFFF"/>
        </w:rPr>
      </w:pPr>
    </w:p>
    <w:p w14:paraId="5181C98E" w14:textId="77777777" w:rsidR="0011448E" w:rsidRDefault="0011448E" w:rsidP="0011448E">
      <w:pPr>
        <w:autoSpaceDE w:val="0"/>
        <w:autoSpaceDN w:val="0"/>
        <w:adjustRightInd w:val="0"/>
        <w:spacing w:after="0" w:line="240" w:lineRule="auto"/>
        <w:rPr>
          <w:b/>
          <w:color w:val="000000"/>
          <w:sz w:val="20"/>
          <w:shd w:val="clear" w:color="auto" w:fill="FFFFFF"/>
        </w:rPr>
      </w:pPr>
    </w:p>
    <w:p w14:paraId="7B1E375B" w14:textId="77777777" w:rsidR="0011448E" w:rsidRDefault="0011448E" w:rsidP="0011448E">
      <w:pPr>
        <w:autoSpaceDE w:val="0"/>
        <w:autoSpaceDN w:val="0"/>
        <w:adjustRightInd w:val="0"/>
        <w:spacing w:after="0" w:line="240" w:lineRule="auto"/>
        <w:rPr>
          <w:b/>
          <w:color w:val="000000"/>
          <w:sz w:val="20"/>
          <w:shd w:val="clear" w:color="auto" w:fill="FFFFFF"/>
        </w:rPr>
      </w:pPr>
    </w:p>
    <w:p w14:paraId="513E980B" w14:textId="77777777" w:rsidR="0011448E" w:rsidRDefault="0011448E" w:rsidP="0011448E">
      <w:pPr>
        <w:autoSpaceDE w:val="0"/>
        <w:autoSpaceDN w:val="0"/>
        <w:adjustRightInd w:val="0"/>
        <w:spacing w:after="0" w:line="240" w:lineRule="auto"/>
        <w:rPr>
          <w:b/>
          <w:color w:val="000000"/>
          <w:sz w:val="20"/>
          <w:shd w:val="clear" w:color="auto" w:fill="FFFFFF"/>
        </w:rPr>
      </w:pPr>
    </w:p>
    <w:p w14:paraId="695BACBE" w14:textId="77777777" w:rsidR="0011448E" w:rsidRDefault="0011448E" w:rsidP="0011448E">
      <w:pPr>
        <w:autoSpaceDE w:val="0"/>
        <w:autoSpaceDN w:val="0"/>
        <w:adjustRightInd w:val="0"/>
        <w:spacing w:after="0" w:line="240" w:lineRule="auto"/>
        <w:rPr>
          <w:b/>
          <w:color w:val="000000"/>
          <w:sz w:val="20"/>
          <w:shd w:val="clear" w:color="auto" w:fill="FFFFFF"/>
        </w:rPr>
      </w:pPr>
    </w:p>
    <w:p w14:paraId="7CFEF18D" w14:textId="77777777" w:rsidR="0011448E" w:rsidRDefault="0011448E" w:rsidP="0011448E">
      <w:pPr>
        <w:autoSpaceDE w:val="0"/>
        <w:autoSpaceDN w:val="0"/>
        <w:adjustRightInd w:val="0"/>
        <w:spacing w:after="0" w:line="240" w:lineRule="auto"/>
        <w:rPr>
          <w:b/>
          <w:color w:val="000000"/>
          <w:sz w:val="20"/>
          <w:shd w:val="clear" w:color="auto" w:fill="FFFFFF"/>
        </w:rPr>
      </w:pPr>
    </w:p>
    <w:p w14:paraId="5B85AA14" w14:textId="77777777" w:rsidR="0011448E" w:rsidRDefault="0011448E" w:rsidP="0011448E">
      <w:pPr>
        <w:autoSpaceDE w:val="0"/>
        <w:autoSpaceDN w:val="0"/>
        <w:adjustRightInd w:val="0"/>
        <w:spacing w:after="0" w:line="240" w:lineRule="auto"/>
        <w:rPr>
          <w:b/>
          <w:color w:val="000000"/>
          <w:sz w:val="20"/>
          <w:shd w:val="clear" w:color="auto" w:fill="FFFFFF"/>
        </w:rPr>
      </w:pPr>
    </w:p>
    <w:p w14:paraId="31DAA4D9" w14:textId="77777777" w:rsidR="0011448E" w:rsidRDefault="0011448E" w:rsidP="0011448E">
      <w:pPr>
        <w:autoSpaceDE w:val="0"/>
        <w:autoSpaceDN w:val="0"/>
        <w:adjustRightInd w:val="0"/>
        <w:spacing w:after="0" w:line="240" w:lineRule="auto"/>
        <w:rPr>
          <w:b/>
          <w:color w:val="000000"/>
          <w:sz w:val="20"/>
          <w:shd w:val="clear" w:color="auto" w:fill="FFFFFF"/>
        </w:rPr>
      </w:pPr>
    </w:p>
    <w:p w14:paraId="2BF2DBAB" w14:textId="77777777" w:rsidR="0011448E" w:rsidRDefault="0011448E" w:rsidP="0011448E">
      <w:pPr>
        <w:autoSpaceDE w:val="0"/>
        <w:autoSpaceDN w:val="0"/>
        <w:adjustRightInd w:val="0"/>
        <w:spacing w:after="0" w:line="240" w:lineRule="auto"/>
        <w:rPr>
          <w:b/>
          <w:color w:val="000000"/>
          <w:sz w:val="20"/>
          <w:shd w:val="clear" w:color="auto" w:fill="FFFFFF"/>
        </w:rPr>
      </w:pPr>
    </w:p>
    <w:p w14:paraId="1EE209DD" w14:textId="77777777" w:rsidR="0011448E" w:rsidRDefault="0011448E" w:rsidP="0011448E">
      <w:pPr>
        <w:autoSpaceDE w:val="0"/>
        <w:autoSpaceDN w:val="0"/>
        <w:adjustRightInd w:val="0"/>
        <w:spacing w:after="0" w:line="240" w:lineRule="auto"/>
        <w:rPr>
          <w:b/>
          <w:color w:val="000000"/>
          <w:sz w:val="20"/>
          <w:shd w:val="clear" w:color="auto" w:fill="FFFFFF"/>
        </w:rPr>
      </w:pPr>
    </w:p>
    <w:p w14:paraId="60A1157C" w14:textId="77777777" w:rsidR="0011448E" w:rsidRDefault="0011448E" w:rsidP="0011448E">
      <w:pPr>
        <w:autoSpaceDE w:val="0"/>
        <w:autoSpaceDN w:val="0"/>
        <w:adjustRightInd w:val="0"/>
        <w:spacing w:after="0" w:line="240" w:lineRule="auto"/>
        <w:rPr>
          <w:b/>
          <w:color w:val="000000"/>
          <w:sz w:val="20"/>
          <w:shd w:val="clear" w:color="auto" w:fill="FFFFFF"/>
        </w:rPr>
      </w:pPr>
    </w:p>
    <w:p w14:paraId="1EC22AB6" w14:textId="77777777" w:rsidR="0011448E" w:rsidRDefault="0011448E" w:rsidP="0011448E">
      <w:pPr>
        <w:autoSpaceDE w:val="0"/>
        <w:autoSpaceDN w:val="0"/>
        <w:adjustRightInd w:val="0"/>
        <w:spacing w:after="0" w:line="240" w:lineRule="auto"/>
        <w:rPr>
          <w:b/>
          <w:color w:val="000000"/>
          <w:sz w:val="20"/>
          <w:shd w:val="clear" w:color="auto" w:fill="FFFFFF"/>
        </w:rPr>
      </w:pPr>
    </w:p>
    <w:p w14:paraId="19ED5AD7" w14:textId="77777777" w:rsidR="0011448E" w:rsidRDefault="0011448E" w:rsidP="0011448E">
      <w:pPr>
        <w:autoSpaceDE w:val="0"/>
        <w:autoSpaceDN w:val="0"/>
        <w:adjustRightInd w:val="0"/>
        <w:spacing w:after="0" w:line="240" w:lineRule="auto"/>
        <w:rPr>
          <w:b/>
          <w:color w:val="000000"/>
          <w:sz w:val="20"/>
          <w:shd w:val="clear" w:color="auto" w:fill="FFFFFF"/>
        </w:rPr>
      </w:pPr>
    </w:p>
    <w:p w14:paraId="41C2B1F6" w14:textId="77777777" w:rsidR="0011448E" w:rsidRDefault="0011448E" w:rsidP="0011448E">
      <w:pPr>
        <w:autoSpaceDE w:val="0"/>
        <w:autoSpaceDN w:val="0"/>
        <w:adjustRightInd w:val="0"/>
        <w:spacing w:after="0" w:line="240" w:lineRule="auto"/>
        <w:rPr>
          <w:b/>
          <w:color w:val="000000"/>
          <w:sz w:val="20"/>
          <w:shd w:val="clear" w:color="auto" w:fill="FFFFFF"/>
        </w:rPr>
      </w:pPr>
    </w:p>
    <w:p w14:paraId="65320B9F" w14:textId="77777777" w:rsidR="0011448E" w:rsidRDefault="0011448E" w:rsidP="0011448E">
      <w:pPr>
        <w:autoSpaceDE w:val="0"/>
        <w:autoSpaceDN w:val="0"/>
        <w:adjustRightInd w:val="0"/>
        <w:spacing w:after="0" w:line="240" w:lineRule="auto"/>
        <w:rPr>
          <w:b/>
          <w:color w:val="000000"/>
          <w:sz w:val="20"/>
          <w:shd w:val="clear" w:color="auto" w:fill="FFFFFF"/>
        </w:rPr>
      </w:pPr>
    </w:p>
    <w:p w14:paraId="4BF4CA1F" w14:textId="77777777" w:rsidR="0011448E" w:rsidRDefault="0011448E" w:rsidP="0011448E">
      <w:pPr>
        <w:autoSpaceDE w:val="0"/>
        <w:autoSpaceDN w:val="0"/>
        <w:adjustRightInd w:val="0"/>
        <w:spacing w:after="0" w:line="240" w:lineRule="auto"/>
        <w:rPr>
          <w:b/>
          <w:color w:val="000000"/>
          <w:sz w:val="20"/>
          <w:shd w:val="clear" w:color="auto" w:fill="FFFFFF"/>
        </w:rPr>
      </w:pPr>
    </w:p>
    <w:p w14:paraId="08FAEEAB" w14:textId="77777777" w:rsidR="0011448E" w:rsidRDefault="0011448E" w:rsidP="0011448E">
      <w:pPr>
        <w:autoSpaceDE w:val="0"/>
        <w:autoSpaceDN w:val="0"/>
        <w:adjustRightInd w:val="0"/>
        <w:spacing w:after="0" w:line="240" w:lineRule="auto"/>
        <w:rPr>
          <w:b/>
          <w:color w:val="000000"/>
          <w:sz w:val="20"/>
          <w:shd w:val="clear" w:color="auto" w:fill="FFFFFF"/>
        </w:rPr>
      </w:pPr>
    </w:p>
    <w:p w14:paraId="1DA2BCB6" w14:textId="77777777" w:rsidR="0011448E" w:rsidRDefault="0011448E" w:rsidP="0011448E">
      <w:pPr>
        <w:autoSpaceDE w:val="0"/>
        <w:autoSpaceDN w:val="0"/>
        <w:adjustRightInd w:val="0"/>
        <w:spacing w:after="0" w:line="240" w:lineRule="auto"/>
        <w:rPr>
          <w:b/>
          <w:color w:val="000000"/>
          <w:sz w:val="20"/>
          <w:shd w:val="clear" w:color="auto" w:fill="FFFFFF"/>
        </w:rPr>
      </w:pPr>
    </w:p>
    <w:p w14:paraId="072E5A80" w14:textId="77777777" w:rsidR="0011448E" w:rsidRDefault="0011448E" w:rsidP="0011448E">
      <w:pPr>
        <w:autoSpaceDE w:val="0"/>
        <w:autoSpaceDN w:val="0"/>
        <w:adjustRightInd w:val="0"/>
        <w:spacing w:after="0" w:line="240" w:lineRule="auto"/>
        <w:rPr>
          <w:b/>
          <w:sz w:val="20"/>
        </w:rPr>
      </w:pPr>
    </w:p>
    <w:p w14:paraId="1852A5D0" w14:textId="09F27C26" w:rsidR="00763AAB" w:rsidRPr="00C171B7" w:rsidRDefault="00C171B7" w:rsidP="00763AAB">
      <w:pPr>
        <w:rPr>
          <w:rFonts w:ascii="Arial" w:hAnsi="Arial" w:cs="Arial"/>
          <w:b/>
          <w:bCs/>
          <w:color w:val="333333"/>
          <w:sz w:val="20"/>
          <w:szCs w:val="20"/>
          <w:lang w:val="fr-FR" w:eastAsia="en-GB"/>
        </w:rPr>
      </w:pPr>
      <w:r>
        <w:rPr>
          <w:rFonts w:ascii="Arial" w:hAnsi="Arial" w:cs="Arial"/>
          <w:b/>
          <w:bCs/>
          <w:color w:val="333333"/>
          <w:sz w:val="20"/>
          <w:szCs w:val="20"/>
          <w:lang w:eastAsia="en-GB"/>
        </w:rPr>
        <w:t>Fig.3</w:t>
      </w:r>
      <w:r w:rsidR="00984C41">
        <w:rPr>
          <w:rFonts w:ascii="Arial" w:hAnsi="Arial" w:cs="Arial"/>
          <w:b/>
          <w:bCs/>
          <w:color w:val="333333"/>
          <w:sz w:val="20"/>
          <w:szCs w:val="20"/>
          <w:lang w:eastAsia="en-GB"/>
        </w:rPr>
        <w:t xml:space="preserve"> </w:t>
      </w:r>
      <w:r w:rsidR="00763AAB" w:rsidRPr="00D66963">
        <w:rPr>
          <w:rFonts w:asciiTheme="minorHAnsi" w:hAnsiTheme="minorHAnsi" w:cs="Arial"/>
          <w:bCs/>
          <w:color w:val="333333"/>
          <w:sz w:val="20"/>
          <w:szCs w:val="20"/>
          <w:lang w:eastAsia="en-GB"/>
        </w:rPr>
        <w:t>Age-adjusted incidence (per 100,000 person-years) of first-ever hip fracture among women and men residing in Rochester (1928-2006) or rural Olmsted County (1980-2006), Mi</w:t>
      </w:r>
      <w:r w:rsidR="00903F18">
        <w:rPr>
          <w:rFonts w:asciiTheme="minorHAnsi" w:hAnsiTheme="minorHAnsi" w:cs="Arial"/>
          <w:bCs/>
          <w:color w:val="333333"/>
          <w:sz w:val="20"/>
          <w:szCs w:val="20"/>
          <w:lang w:eastAsia="en-GB"/>
        </w:rPr>
        <w:t>nnesota, by calendar year</w:t>
      </w:r>
      <w:r>
        <w:rPr>
          <w:rFonts w:asciiTheme="minorHAnsi" w:hAnsiTheme="minorHAnsi" w:cs="Arial"/>
          <w:bCs/>
          <w:color w:val="333333"/>
          <w:sz w:val="20"/>
          <w:szCs w:val="20"/>
          <w:lang w:eastAsia="en-GB"/>
        </w:rPr>
        <w:t xml:space="preserve"> </w:t>
      </w:r>
      <w:r w:rsidRPr="00B9710C">
        <w:rPr>
          <w:rFonts w:ascii="Arial" w:hAnsi="Arial" w:cs="Arial"/>
          <w:b/>
          <w:bCs/>
          <w:color w:val="333333"/>
          <w:sz w:val="20"/>
          <w:szCs w:val="20"/>
          <w:lang w:val="fr-FR" w:eastAsia="en-GB"/>
        </w:rPr>
        <w:fldChar w:fldCharType="begin" w:fldLock="1"/>
      </w:r>
      <w:r w:rsidR="00C80A5E">
        <w:rPr>
          <w:rFonts w:ascii="Arial" w:hAnsi="Arial" w:cs="Arial"/>
          <w:b/>
          <w:bCs/>
          <w:color w:val="333333"/>
          <w:sz w:val="20"/>
          <w:szCs w:val="20"/>
          <w:lang w:val="fr-FR" w:eastAsia="en-GB"/>
        </w:rPr>
        <w:instrText>ADDIN CSL_CITATION { "citationItems" : [ { "id" : "ITEM-1", "itemData" : { "DOI" : "10.1007/s00198-008-0742-8", "ISBN" : "1433-2965 (Electronic)\\r0937-941X (Linking)", "ISSN" : "0937941X", "PMID" : "18797813", "abstract" : "UNLABELLED: The decline in hip fracture incidence is now accompanied by a further reduction in the likelihood of a recurrent hip fracture among survivors of the first fracture.\\n\\nINTRODUCTION: Hip fracture incidence is declining in North America, but trends in hip fracture recurrence have not been described.\\n\\nMETHODS: All hip fracture events among Olmsted County, Minnesota residents in 1980-2006 were identified. Secular trends were assessed using Poisson regression, and predictors of recurrence were evaluated with Andersen-Gill time-to-fracture regression models.\\n\\nRESULTS: Altogether, 2,752 hip fractures (median age, 83 years; 76% female) were observed, including 311 recurrences. Between 1980 and 2006, the incidence of a first-ever hip fracture declined by 1.37%/year for women (p &lt; 0.001) and 0.06%/year for men (p = 0.917). Among 2,434 residents with a first-ever hip fracture, the cumulative incidence of a second hip fracture after 10 years was 11% in women and 6% in men with death treated as a competing risk. Age and calendar year of fracture were independently associated with hip fracture recurrence. Accounting for the reduction in first-ever hip fracture rates over time, hip fracture recurrence appeared to decline after 1997.\\n\\nCONCLUSION: A recent reduction in hip fracture recurrence is somewhat greater than expected from the declining incidence of hip fractures generally. Additional research is needed to determine the extent to which this can be attributed to improved patient management.", "author" : [ { "dropping-particle" : "", "family" : "Melton", "given" : "L Joseph", "non-dropping-particle" : "", "parse-names" : false, "suffix" : "" }, { "dropping-particle" : "", "family" : "Kearns", "given" : "Ann E", "non-dropping-particle" : "", "parse-names" : false, "suffix" : "" }, { "dropping-particle" : "", "family" : "Atkinson", "given" : "Elizabeth J", "non-dropping-particle" : "", "parse-names" : false, "suffix" : "" }, { "dropping-particle" : "", "family" : "Bolander", "given" : "Mark E", "non-dropping-particle" : "", "parse-names" : false, "suffix" : "" }, { "dropping-particle" : "", "family" : "Achenbach", "given" : "Sara J", "non-dropping-particle" : "", "parse-names" : false, "suffix" : "" }, { "dropping-particle" : "", "family" : "Huddleston", "given" : "Jeanne M", "non-dropping-particle" : "", "parse-names" : false, "suffix" : "" }, { "dropping-particle" : "", "family" : "Therneau", "given" : "Terry M", "non-dropping-particle" : "", "parse-names" : false, "suffix" : "" }, { "dropping-particle" : "", "family" : "Leibson", "given" : "Cynthia L", "non-dropping-particle" : "", "parse-names" : false, "suffix" : "" } ], "container-title" : "Osteoporosis International", "id" : "ITEM-1", "issue" : "5", "issued" : { "date-parts" : [ [ "2009", "5", "17" ] ] }, "page" : "687-694", "title" : "Secular trends in hip fracture incidence and recurrence", "type" : "article-journal", "volume" : "20" }, "uris" : [ "http://www.mendeley.com/documents/?uuid=118964d1-4ea1-41b5-9348-5f41f2d02ff8" ] } ], "mendeley" : { "formattedCitation" : "[41]", "plainTextFormattedCitation" : "[41]", "previouslyFormattedCitation" : "[41]" }, "properties" : { "noteIndex" : 0 }, "schema" : "https://github.com/citation-style-language/schema/raw/master/csl-citation.json" }</w:instrText>
      </w:r>
      <w:r w:rsidRPr="00B9710C">
        <w:rPr>
          <w:rFonts w:ascii="Arial" w:hAnsi="Arial" w:cs="Arial"/>
          <w:b/>
          <w:bCs/>
          <w:color w:val="333333"/>
          <w:sz w:val="20"/>
          <w:szCs w:val="20"/>
          <w:lang w:val="fr-FR" w:eastAsia="en-GB"/>
        </w:rPr>
        <w:fldChar w:fldCharType="separate"/>
      </w:r>
      <w:r w:rsidR="00946D6B" w:rsidRPr="00946D6B">
        <w:rPr>
          <w:rFonts w:ascii="Arial" w:hAnsi="Arial" w:cs="Arial"/>
          <w:bCs/>
          <w:noProof/>
          <w:color w:val="333333"/>
          <w:sz w:val="20"/>
          <w:szCs w:val="20"/>
          <w:lang w:val="fr-FR" w:eastAsia="en-GB"/>
        </w:rPr>
        <w:t>[41]</w:t>
      </w:r>
      <w:r w:rsidRPr="00B9710C">
        <w:rPr>
          <w:rFonts w:ascii="Arial" w:hAnsi="Arial" w:cs="Arial"/>
          <w:b/>
          <w:bCs/>
          <w:color w:val="333333"/>
          <w:sz w:val="20"/>
          <w:szCs w:val="20"/>
          <w:lang w:val="fr-FR" w:eastAsia="en-GB"/>
        </w:rPr>
        <w:fldChar w:fldCharType="end"/>
      </w:r>
    </w:p>
    <w:p w14:paraId="35AFD0B7" w14:textId="77777777" w:rsidR="00763AAB" w:rsidRDefault="008E125B" w:rsidP="0011448E">
      <w:pPr>
        <w:ind w:firstLine="720"/>
        <w:rPr>
          <w:lang w:eastAsia="en-GB"/>
        </w:rPr>
      </w:pPr>
      <w:r>
        <w:rPr>
          <w:noProof/>
          <w:lang w:eastAsia="en-GB"/>
        </w:rPr>
        <w:drawing>
          <wp:anchor distT="0" distB="0" distL="114300" distR="114300" simplePos="0" relativeHeight="251704832" behindDoc="0" locked="0" layoutInCell="1" allowOverlap="1" wp14:anchorId="5BA50A24" wp14:editId="6582DD05">
            <wp:simplePos x="0" y="0"/>
            <wp:positionH relativeFrom="column">
              <wp:posOffset>-187960</wp:posOffset>
            </wp:positionH>
            <wp:positionV relativeFrom="paragraph">
              <wp:posOffset>130092</wp:posOffset>
            </wp:positionV>
            <wp:extent cx="4748530" cy="3189605"/>
            <wp:effectExtent l="19050" t="19050" r="1397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9583" t="33556" r="15139" b="17778"/>
                    <a:stretch/>
                  </pic:blipFill>
                  <pic:spPr bwMode="auto">
                    <a:xfrm>
                      <a:off x="0" y="0"/>
                      <a:ext cx="4748530" cy="3189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6C024" w14:textId="77777777" w:rsidR="0011448E" w:rsidRDefault="0011448E" w:rsidP="0011448E">
      <w:pPr>
        <w:ind w:firstLine="720"/>
        <w:rPr>
          <w:lang w:eastAsia="en-GB"/>
        </w:rPr>
      </w:pPr>
    </w:p>
    <w:p w14:paraId="1365FFBF" w14:textId="77777777" w:rsidR="0011448E" w:rsidRPr="0011448E" w:rsidRDefault="0011448E" w:rsidP="0011448E">
      <w:pPr>
        <w:rPr>
          <w:lang w:eastAsia="en-GB"/>
        </w:rPr>
      </w:pPr>
    </w:p>
    <w:p w14:paraId="4B10ED9F" w14:textId="77777777" w:rsidR="0011448E" w:rsidRPr="0011448E" w:rsidRDefault="0011448E" w:rsidP="0011448E">
      <w:pPr>
        <w:rPr>
          <w:lang w:eastAsia="en-GB"/>
        </w:rPr>
      </w:pPr>
    </w:p>
    <w:p w14:paraId="6378BF2E" w14:textId="77777777" w:rsidR="0011448E" w:rsidRPr="0011448E" w:rsidRDefault="0011448E" w:rsidP="0011448E">
      <w:pPr>
        <w:rPr>
          <w:lang w:eastAsia="en-GB"/>
        </w:rPr>
      </w:pPr>
    </w:p>
    <w:p w14:paraId="2A4B406C" w14:textId="77777777" w:rsidR="0011448E" w:rsidRPr="0011448E" w:rsidRDefault="0011448E" w:rsidP="0011448E">
      <w:pPr>
        <w:rPr>
          <w:lang w:eastAsia="en-GB"/>
        </w:rPr>
      </w:pPr>
    </w:p>
    <w:p w14:paraId="23F33A9D" w14:textId="77777777" w:rsidR="0011448E" w:rsidRPr="0011448E" w:rsidRDefault="0011448E" w:rsidP="0011448E">
      <w:pPr>
        <w:rPr>
          <w:lang w:eastAsia="en-GB"/>
        </w:rPr>
      </w:pPr>
    </w:p>
    <w:p w14:paraId="451C6889" w14:textId="77777777" w:rsidR="0011448E" w:rsidRPr="0011448E" w:rsidRDefault="0011448E" w:rsidP="0011448E">
      <w:pPr>
        <w:rPr>
          <w:lang w:eastAsia="en-GB"/>
        </w:rPr>
      </w:pPr>
    </w:p>
    <w:p w14:paraId="6DE31EE4" w14:textId="77777777" w:rsidR="0011448E" w:rsidRPr="0011448E" w:rsidRDefault="0011448E" w:rsidP="0011448E">
      <w:pPr>
        <w:rPr>
          <w:lang w:eastAsia="en-GB"/>
        </w:rPr>
      </w:pPr>
    </w:p>
    <w:p w14:paraId="3D2509D6" w14:textId="77777777" w:rsidR="0011448E" w:rsidRPr="0011448E" w:rsidRDefault="0011448E" w:rsidP="0011448E">
      <w:pPr>
        <w:rPr>
          <w:lang w:eastAsia="en-GB"/>
        </w:rPr>
      </w:pPr>
    </w:p>
    <w:p w14:paraId="50F73E11" w14:textId="77777777" w:rsidR="0011448E" w:rsidRDefault="0011448E" w:rsidP="0011448E">
      <w:pPr>
        <w:rPr>
          <w:lang w:eastAsia="en-GB"/>
        </w:rPr>
      </w:pPr>
    </w:p>
    <w:p w14:paraId="3814FE86" w14:textId="77777777" w:rsidR="0011448E" w:rsidRDefault="0011448E" w:rsidP="0011448E">
      <w:pPr>
        <w:rPr>
          <w:lang w:eastAsia="en-GB"/>
        </w:rPr>
      </w:pPr>
    </w:p>
    <w:p w14:paraId="1875272F" w14:textId="77777777" w:rsidR="0011448E" w:rsidRDefault="0011448E" w:rsidP="0011448E">
      <w:pPr>
        <w:rPr>
          <w:lang w:eastAsia="en-GB"/>
        </w:rPr>
      </w:pPr>
    </w:p>
    <w:p w14:paraId="616CFB02" w14:textId="77777777" w:rsidR="0011448E" w:rsidRDefault="0011448E" w:rsidP="0011448E">
      <w:pPr>
        <w:rPr>
          <w:lang w:eastAsia="en-GB"/>
        </w:rPr>
      </w:pPr>
    </w:p>
    <w:p w14:paraId="2CE659C3" w14:textId="77777777" w:rsidR="0011448E" w:rsidRDefault="0011448E" w:rsidP="0011448E">
      <w:pPr>
        <w:rPr>
          <w:lang w:eastAsia="en-GB"/>
        </w:rPr>
      </w:pPr>
    </w:p>
    <w:p w14:paraId="1C0E661C" w14:textId="77777777" w:rsidR="0011448E" w:rsidRDefault="0011448E" w:rsidP="0011448E">
      <w:pPr>
        <w:rPr>
          <w:lang w:eastAsia="en-GB"/>
        </w:rPr>
      </w:pPr>
    </w:p>
    <w:p w14:paraId="6F6FF299" w14:textId="77777777" w:rsidR="0011448E" w:rsidRDefault="0011448E" w:rsidP="0011448E">
      <w:pPr>
        <w:rPr>
          <w:lang w:eastAsia="en-GB"/>
        </w:rPr>
      </w:pPr>
    </w:p>
    <w:p w14:paraId="34BABACA" w14:textId="77777777" w:rsidR="0011448E" w:rsidRDefault="0011448E" w:rsidP="0011448E">
      <w:pPr>
        <w:rPr>
          <w:lang w:eastAsia="en-GB"/>
        </w:rPr>
      </w:pPr>
    </w:p>
    <w:p w14:paraId="7A9C9DBD" w14:textId="77777777" w:rsidR="0011448E" w:rsidRDefault="0011448E" w:rsidP="0011448E">
      <w:pPr>
        <w:rPr>
          <w:lang w:eastAsia="en-GB"/>
        </w:rPr>
      </w:pPr>
    </w:p>
    <w:p w14:paraId="655C4B00" w14:textId="77777777" w:rsidR="0011448E" w:rsidRDefault="0011448E" w:rsidP="0011448E">
      <w:pPr>
        <w:rPr>
          <w:lang w:eastAsia="en-GB"/>
        </w:rPr>
      </w:pPr>
    </w:p>
    <w:p w14:paraId="20B63C35" w14:textId="77777777" w:rsidR="0011448E" w:rsidRDefault="0011448E" w:rsidP="0011448E">
      <w:pPr>
        <w:rPr>
          <w:lang w:eastAsia="en-GB"/>
        </w:rPr>
      </w:pPr>
    </w:p>
    <w:p w14:paraId="0A3084BD" w14:textId="77777777" w:rsidR="0011448E" w:rsidRDefault="0011448E" w:rsidP="0011448E">
      <w:pPr>
        <w:rPr>
          <w:lang w:eastAsia="en-GB"/>
        </w:rPr>
      </w:pPr>
    </w:p>
    <w:p w14:paraId="02610514" w14:textId="77777777" w:rsidR="0011448E" w:rsidRDefault="0011448E" w:rsidP="0011448E">
      <w:pPr>
        <w:rPr>
          <w:lang w:eastAsia="en-GB"/>
        </w:rPr>
      </w:pPr>
    </w:p>
    <w:p w14:paraId="5F0C8F81" w14:textId="77777777" w:rsidR="0011448E" w:rsidRDefault="0011448E" w:rsidP="0011448E">
      <w:pPr>
        <w:rPr>
          <w:lang w:eastAsia="en-GB"/>
        </w:rPr>
      </w:pPr>
    </w:p>
    <w:p w14:paraId="7FEA2D64" w14:textId="77777777" w:rsidR="0011448E" w:rsidRDefault="0011448E" w:rsidP="0011448E">
      <w:pPr>
        <w:rPr>
          <w:lang w:eastAsia="en-GB"/>
        </w:rPr>
      </w:pPr>
    </w:p>
    <w:p w14:paraId="55DC4AE4" w14:textId="2F359839" w:rsidR="0011448E" w:rsidRPr="00C171B7" w:rsidRDefault="00C171B7" w:rsidP="0011448E">
      <w:pPr>
        <w:rPr>
          <w:b/>
          <w:sz w:val="20"/>
        </w:rPr>
      </w:pPr>
      <w:r>
        <w:rPr>
          <w:b/>
        </w:rPr>
        <w:lastRenderedPageBreak/>
        <w:t xml:space="preserve">Fig.4 </w:t>
      </w:r>
      <w:r w:rsidR="00763AAB" w:rsidRPr="007D4762">
        <w:rPr>
          <w:sz w:val="20"/>
        </w:rPr>
        <w:t>Cumulative effect of unhealthy behaviors (1991–93 to 2002–04) on physical functioning in 2007–</w:t>
      </w:r>
      <w:r w:rsidR="00763AAB">
        <w:rPr>
          <w:sz w:val="20"/>
        </w:rPr>
        <w:t xml:space="preserve">09 before and after </w:t>
      </w:r>
      <w:r w:rsidR="00763AAB" w:rsidRPr="007D4762">
        <w:rPr>
          <w:sz w:val="20"/>
        </w:rPr>
        <w:t xml:space="preserve">mutual adjustment for health behaviors, and additionally adjusted for body mass index (BMI). </w:t>
      </w:r>
      <w:r w:rsidR="00564D6E">
        <w:rPr>
          <w:sz w:val="20"/>
        </w:rPr>
        <w:t>β</w:t>
      </w:r>
      <w:r w:rsidR="00763AAB" w:rsidRPr="007D4762">
        <w:rPr>
          <w:sz w:val="20"/>
        </w:rPr>
        <w:t xml:space="preserve"> represents mean difference in</w:t>
      </w:r>
      <w:r w:rsidR="00763AAB">
        <w:rPr>
          <w:sz w:val="20"/>
        </w:rPr>
        <w:t xml:space="preserve"> </w:t>
      </w:r>
      <w:r w:rsidR="00763AAB" w:rsidRPr="007D4762">
        <w:rPr>
          <w:sz w:val="20"/>
        </w:rPr>
        <w:t>standardized score of physical functioning. Models are adjusted for age, sex, educational level, marital status, and height (and</w:t>
      </w:r>
      <w:r w:rsidR="00763AAB">
        <w:rPr>
          <w:sz w:val="20"/>
        </w:rPr>
        <w:t xml:space="preserve"> </w:t>
      </w:r>
      <w:r w:rsidR="00763AAB" w:rsidRPr="007D4762">
        <w:rPr>
          <w:sz w:val="20"/>
        </w:rPr>
        <w:t>mutually adjusted for health behavior scores for bold square results). Estimates are for a 1-point increment in cumulative score</w:t>
      </w:r>
      <w:r w:rsidR="00763AAB">
        <w:rPr>
          <w:sz w:val="20"/>
        </w:rPr>
        <w:t xml:space="preserve"> </w:t>
      </w:r>
      <w:r w:rsidR="00763AAB" w:rsidRPr="007D4762">
        <w:rPr>
          <w:sz w:val="20"/>
        </w:rPr>
        <w:t>of the unhealthy behavior under consideration assuming a linear association between t</w:t>
      </w:r>
      <w:r w:rsidR="00763AAB">
        <w:rPr>
          <w:sz w:val="20"/>
        </w:rPr>
        <w:t xml:space="preserve">he number of times a person was </w:t>
      </w:r>
      <w:r w:rsidR="00763AAB" w:rsidRPr="007D4762">
        <w:rPr>
          <w:sz w:val="20"/>
        </w:rPr>
        <w:t>classified</w:t>
      </w:r>
      <w:r w:rsidR="00763AAB">
        <w:rPr>
          <w:sz w:val="20"/>
        </w:rPr>
        <w:t xml:space="preserve"> </w:t>
      </w:r>
      <w:r w:rsidR="00763AAB" w:rsidRPr="007D4762">
        <w:rPr>
          <w:sz w:val="20"/>
        </w:rPr>
        <w:t xml:space="preserve">as having the unhealthy behavior in the three assessments (1991–93, 1997–99, and 2002–04) and physical functioning. </w:t>
      </w:r>
      <w:r w:rsidR="00763AAB" w:rsidRPr="007D4762">
        <w:rPr>
          <w:rFonts w:ascii="Arial" w:hAnsi="Arial" w:cs="Arial"/>
          <w:sz w:val="20"/>
        </w:rPr>
        <w:t>♦</w:t>
      </w:r>
      <w:r w:rsidR="00763AAB" w:rsidRPr="007D4762">
        <w:rPr>
          <w:sz w:val="20"/>
        </w:rPr>
        <w:t>: Each</w:t>
      </w:r>
      <w:r w:rsidR="00763AAB">
        <w:rPr>
          <w:sz w:val="20"/>
        </w:rPr>
        <w:t xml:space="preserve"> </w:t>
      </w:r>
      <w:r w:rsidR="00763AAB" w:rsidRPr="007D4762">
        <w:rPr>
          <w:sz w:val="20"/>
        </w:rPr>
        <w:t xml:space="preserve">health behavior separately; </w:t>
      </w:r>
      <w:r w:rsidR="00763AAB" w:rsidRPr="007D4762">
        <w:rPr>
          <w:rFonts w:ascii="Arial" w:hAnsi="Arial" w:cs="Arial"/>
          <w:sz w:val="20"/>
        </w:rPr>
        <w:t>■</w:t>
      </w:r>
      <w:r w:rsidR="00763AAB" w:rsidRPr="007D4762">
        <w:rPr>
          <w:sz w:val="20"/>
        </w:rPr>
        <w:t xml:space="preserve">: Health behaviors mutually adjusted; </w:t>
      </w:r>
      <w:r w:rsidR="00763AAB" w:rsidRPr="007D4762">
        <w:rPr>
          <w:rFonts w:ascii="Arial" w:hAnsi="Arial" w:cs="Arial"/>
          <w:sz w:val="20"/>
        </w:rPr>
        <w:t>▲</w:t>
      </w:r>
      <w:r w:rsidR="00763AAB" w:rsidRPr="007D4762">
        <w:rPr>
          <w:sz w:val="20"/>
        </w:rPr>
        <w:t>:</w:t>
      </w:r>
      <w:r>
        <w:rPr>
          <w:sz w:val="20"/>
        </w:rPr>
        <w:t xml:space="preserve"> Additionally adjusted for BMI </w:t>
      </w:r>
      <w:r>
        <w:rPr>
          <w:b/>
        </w:rPr>
        <w:fldChar w:fldCharType="begin" w:fldLock="1"/>
      </w:r>
      <w:r w:rsidR="0052228D">
        <w:rPr>
          <w:b/>
        </w:rPr>
        <w:instrText>ADDIN CSL_CITATION { "citationItems" : [ { "id" : "ITEM-1", "itemData" : { "DOI" : "10.1111/jgs.13071", "ISBN" : "1532-5415 (Electronic)\\r0002-8614 (Linking)", "ISSN" : "15325415", "PMID" : "25283337", "abstract" : "OBJECTIVES: To examine cumulative associations between midlife health behaviors and walking speed and upper-limb strength in early old age.\\n\\nDESIGN: Prospective cohort study.\\n\\nSETTING: Whitehall II Study.\\n\\nPARTICIPANTS: Individuals (mean age 49.1 \u00b1 5.9 in 1991-93) with health behavior data for at least two of the three assessments (1991-93, 1997-99, 2002-04) and physical functioning measures in 2007-09 (mean age 65.9 \u00b1 5.9) (N = 5,671).\\n\\nMEASUREMENTS: A trained nurse assessed walking speed and upper-limb strength. Unhealthy behaviors were defined as current or recent smoking, nonmoderate alcohol consumption (abstinence or heavy drinking), fruit and vegetable consumption less than twice per day, and physical inactivity (&lt;1 h/wk of moderate and &lt;1 h/wk of vigorous physical activity). For each unhealthy behavior, a cumulative score was calculated as the number of times a person reported the behavior over the three assessments divided by 3. The score ranged between 0 (never) and 1 (all three times).\\n\\nRESULTS: In linear regression models adjusted for age, sex, education, marital status, and height, all unhealthy behaviors in 1991-93 were associated with slower walking speed in 2007-09, with differences ranging from 0.10 (nonmoderate alcohol consumption) to 0.25 (physical inactivity) of a standard deviation between participants with and without the unhealthy behavior (Pt-test &lt;.001). For walking speed, the accumulation-of-risk model provided the best fit for unhealthy diet (\u03b2 for a 1-point increment in the low fruit and vegetable consumption score = -0.29, 95% confidence interval (CI) = -0.36 to -0.22) and physical inactivity (\u03b2 = -0.37, 95% CI = -0.45 to -0.29). For smoking and nonmoderate alcohol consumption, a cumulative effect was also observed, but partial F-tests did not suggest that it provided a better fit than models with behaviors in 1991-93, 1997-99, or 2002-04. All behavioral scores except smoking were associated with grip strength, but F-tests supported the accumulation-of-risk hypothesis only for physical inactivity.\\n\\nCONCLUSION: These findings highlight the importance of duration of unhealthy behaviors, particularly for diet and physical activity, when examining associations with physical functioning.", "author" : [ { "dropping-particle" : "", "family" : "Sabia", "given" : "S\u00e9verine", "non-dropping-particle" : "", "parse-names" : false, "suffix" : "" }, { "dropping-particle" : "", "family" : "Elbaz", "given" : "Alexis", "non-dropping-particle" : "", "parse-names" : false, "suffix" : "" }, { "dropping-particle" : "", "family" : "Rouveau", "given" : "Nicolas", "non-dropping-particle" : "", "parse-names" : false, "suffix" : "" }, { "dropping-particle" : "", "family" : "Brunner", "given" : "Eric J", "non-dropping-particle" : "", "parse-names" : false, "suffix" : "" }, { "dropping-particle" : "", "family" : "Kivimaki", "given" : "Mika", "non-dropping-particle" : "", "parse-names" : false, "suffix" : "" }, { "dropping-particle" : "", "family" : "Singh-Manoux", "given" : "Archana", "non-dropping-particle" : "", "parse-names" : false, "suffix" : "" } ], "container-title" : "Journal of the American Geriatrics Society", "id" : "ITEM-1", "issue" : "10", "issued" : { "date-parts" : [ [ "2014", "10" ] ] }, "language" : "eng", "page" : "1860-1868", "publisher-place" : "United States", "title" : "Cumulative associations between midlife health behaviors and physical functioning in early old age: A 17-year prospective cohort study", "type" : "article-journal", "volume" : "62" }, "uris" : [ "http://www.mendeley.com/documents/?uuid=72643e71-5167-40af-86ba-bebd37f4dfb0" ] } ], "mendeley" : { "formattedCitation" : "[131]", "plainTextFormattedCitation" : "[131]", "previouslyFormattedCitation" : "[131]" }, "properties" : { "noteIndex" : 0 }, "schema" : "https://github.com/citation-style-language/schema/raw/master/csl-citation.json" }</w:instrText>
      </w:r>
      <w:r>
        <w:rPr>
          <w:b/>
        </w:rPr>
        <w:fldChar w:fldCharType="separate"/>
      </w:r>
      <w:r w:rsidR="0052228D" w:rsidRPr="0052228D">
        <w:rPr>
          <w:noProof/>
        </w:rPr>
        <w:t>[131]</w:t>
      </w:r>
      <w:r>
        <w:rPr>
          <w:b/>
        </w:rPr>
        <w:fldChar w:fldCharType="end"/>
      </w:r>
    </w:p>
    <w:p w14:paraId="7F31E684" w14:textId="77777777" w:rsidR="0011448E" w:rsidRDefault="0011448E" w:rsidP="0011448E">
      <w:pPr>
        <w:rPr>
          <w:b/>
        </w:rPr>
      </w:pPr>
    </w:p>
    <w:p w14:paraId="3865400D" w14:textId="77777777" w:rsidR="0011448E" w:rsidRDefault="00AF112C" w:rsidP="0011448E">
      <w:pPr>
        <w:rPr>
          <w:b/>
        </w:rPr>
      </w:pPr>
      <w:r>
        <w:rPr>
          <w:noProof/>
          <w:lang w:eastAsia="en-GB"/>
        </w:rPr>
        <w:drawing>
          <wp:inline distT="0" distB="0" distL="0" distR="0" wp14:anchorId="6865EFC4" wp14:editId="29AC2213">
            <wp:extent cx="3689406" cy="364385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67" t="11111" r="50833" b="17777"/>
                    <a:stretch/>
                  </pic:blipFill>
                  <pic:spPr bwMode="auto">
                    <a:xfrm>
                      <a:off x="0" y="0"/>
                      <a:ext cx="3693641" cy="3648038"/>
                    </a:xfrm>
                    <a:prstGeom prst="rect">
                      <a:avLst/>
                    </a:prstGeom>
                    <a:ln>
                      <a:noFill/>
                    </a:ln>
                    <a:extLst>
                      <a:ext uri="{53640926-AAD7-44D8-BBD7-CCE9431645EC}">
                        <a14:shadowObscured xmlns:a14="http://schemas.microsoft.com/office/drawing/2010/main"/>
                      </a:ext>
                    </a:extLst>
                  </pic:spPr>
                </pic:pic>
              </a:graphicData>
            </a:graphic>
          </wp:inline>
        </w:drawing>
      </w:r>
    </w:p>
    <w:p w14:paraId="1F57145B" w14:textId="77777777" w:rsidR="0011448E" w:rsidRDefault="0011448E" w:rsidP="0011448E">
      <w:pPr>
        <w:rPr>
          <w:b/>
        </w:rPr>
      </w:pPr>
    </w:p>
    <w:p w14:paraId="6AB4B488" w14:textId="77777777" w:rsidR="0011448E" w:rsidRDefault="0011448E" w:rsidP="0011448E">
      <w:pPr>
        <w:rPr>
          <w:b/>
        </w:rPr>
      </w:pPr>
    </w:p>
    <w:p w14:paraId="317EBE91" w14:textId="77777777" w:rsidR="0011448E" w:rsidRDefault="0011448E" w:rsidP="0011448E">
      <w:pPr>
        <w:rPr>
          <w:b/>
        </w:rPr>
      </w:pPr>
    </w:p>
    <w:p w14:paraId="66618F80" w14:textId="77777777" w:rsidR="0011448E" w:rsidRDefault="0011448E" w:rsidP="0011448E">
      <w:pPr>
        <w:rPr>
          <w:lang w:eastAsia="en-GB"/>
        </w:rPr>
      </w:pPr>
    </w:p>
    <w:p w14:paraId="47CAFEA3" w14:textId="77777777" w:rsidR="0011448E" w:rsidRDefault="0011448E" w:rsidP="0011448E">
      <w:pPr>
        <w:rPr>
          <w:lang w:eastAsia="en-GB"/>
        </w:rPr>
      </w:pPr>
    </w:p>
    <w:p w14:paraId="51978496" w14:textId="77777777" w:rsidR="0011448E" w:rsidRDefault="0011448E" w:rsidP="0011448E">
      <w:pPr>
        <w:rPr>
          <w:lang w:eastAsia="en-GB"/>
        </w:rPr>
      </w:pPr>
    </w:p>
    <w:p w14:paraId="3CC6525F" w14:textId="77777777" w:rsidR="0011448E" w:rsidRDefault="0011448E" w:rsidP="0011448E">
      <w:pPr>
        <w:rPr>
          <w:lang w:eastAsia="en-GB"/>
        </w:rPr>
      </w:pPr>
    </w:p>
    <w:p w14:paraId="1F52E539" w14:textId="77777777" w:rsidR="0011448E" w:rsidRDefault="0011448E" w:rsidP="0011448E">
      <w:pPr>
        <w:rPr>
          <w:lang w:eastAsia="en-GB"/>
        </w:rPr>
      </w:pPr>
    </w:p>
    <w:p w14:paraId="4A3085F6" w14:textId="77777777" w:rsidR="0011448E" w:rsidRDefault="0011448E" w:rsidP="0011448E">
      <w:pPr>
        <w:rPr>
          <w:lang w:eastAsia="en-GB"/>
        </w:rPr>
      </w:pPr>
    </w:p>
    <w:p w14:paraId="4290086E" w14:textId="5E805223" w:rsidR="0011448E" w:rsidRDefault="00C171B7" w:rsidP="00763AAB">
      <w:r>
        <w:rPr>
          <w:b/>
          <w:i/>
        </w:rPr>
        <w:lastRenderedPageBreak/>
        <w:t>Fig.</w:t>
      </w:r>
      <w:r w:rsidR="00763AAB" w:rsidRPr="00B9710C">
        <w:rPr>
          <w:b/>
          <w:i/>
        </w:rPr>
        <w:t xml:space="preserve">5 </w:t>
      </w:r>
      <w:r w:rsidR="00763AAB" w:rsidRPr="00B9710C">
        <w:rPr>
          <w:sz w:val="20"/>
        </w:rPr>
        <w:t xml:space="preserve">Forest plot of studies assessing the association between birth weight (kg) and later muscle strength (kg), after adjustment for age and height. </w:t>
      </w:r>
      <w:r w:rsidR="00763AAB" w:rsidRPr="00076EEF">
        <w:rPr>
          <w:sz w:val="20"/>
        </w:rPr>
        <w:t>Studies ordered by mean age at time of strength measurement. B = both males and females; M = males only; F = females only included in study</w:t>
      </w:r>
      <w:r>
        <w:t xml:space="preserve"> </w:t>
      </w:r>
      <w:r w:rsidRPr="00B9710C">
        <w:rPr>
          <w:b/>
          <w:i/>
          <w:lang w:val="fr-FR"/>
        </w:rPr>
        <w:fldChar w:fldCharType="begin" w:fldLock="1"/>
      </w:r>
      <w:r w:rsidR="0052228D">
        <w:rPr>
          <w:b/>
          <w:i/>
        </w:rPr>
        <w:instrText>ADDIN CSL_CITATION { "citationItems" : [ { "id" : "ITEM-1", "itemData" : { "DOI" : "10.1007/s12603-012-0053-9", "ISBN" : "1279-7707", "ISSN" : "1279-7707", "PMID" : "22836701", "abstract" : "OBJECTIVE: Lower muscle strength is associated with a range of adverse health outcomes in later life. The variation in muscle strength between individuals is only partly accounted for by factors in adult life such as body size and physical activity. The aim of this review was to assess the strength of the association between intrauterine development (indicated by birth weight) and subsequent muscle strength. DESIGN: Systematic review and meta-analysis of studies that assessed the association between birth weight and subsequent muscle strength. RESULTS: Nineteen studies met inclusion criteria with 17 studies showing that higher birth weight was associated with greater muscle strength. Grip strength was used as a single measure of muscle strength in 15 studies. Meta-analysis (13 studies, 20 481 participants, mean ages 9.3 to 67.5) showed a 0.86 kg (95% CI 0.58, 1.15) increase in muscle strength per additional kilogram of birth weight, after adjustment for age, gender and height at the time of strength measurement. CONCLUSION: This review has found consistent evidence of a positive association between birth weight and muscle strength which is maintained across the lifecourse. Future work will be needed to elucidate the biological mechanisms underlying this association, but it suggests the potential benefit of an early intervention to help people maintain muscle strength in later life.", "author" : [ { "dropping-particle" : "", "family" : "Dodds", "given" : "R", "non-dropping-particle" : "", "parse-names" : false, "suffix" : "" }, { "dropping-particle" : "", "family" : "Denison", "given" : "H J", "non-dropping-particle" : "", "parse-names" : false, "suffix" : "" }, { "dropping-particle" : "", "family" : "Ntani", "given" : "G", "non-dropping-particle" : "", "parse-names" : false, "suffix" : "" }, { "dropping-particle" : "", "family" : "Cooper", "given" : "R", "non-dropping-particle" : "", "parse-names" : false, "suffix" : "" }, { "dropping-particle" : "", "family" : "Cooper", "given" : "C", "non-dropping-particle" : "", "parse-names" : false, "suffix" : "" }, { "dropping-particle" : "", "family" : "Sayer", "given" : "A A", "non-dropping-particle" : "", "parse-names" : false, "suffix" : "" }, { "dropping-particle" : "", "family" : "Baird", "given" : "J", "non-dropping-particle" : "", "parse-names" : false, "suffix" : "" } ], "container-title" : "J Nutr Health Aging", "edition" : "2012/07/28", "id" : "ITEM-1", "issue" : "7", "issued" : { "date-parts" : [ [ "2012" ] ] }, "language" : "eng", "page" : "609-615", "title" : "Birth weight and muscle strength: a systematic review and meta-analysis", "type" : "article-journal", "volume" : "16" }, "uris" : [ "http://www.mendeley.com/documents/?uuid=60250a05-398e-473e-b165-08bb00584c70" ] } ], "mendeley" : { "formattedCitation" : "[139]", "plainTextFormattedCitation" : "[139]", "previouslyFormattedCitation" : "[139]" }, "properties" : { "noteIndex" : 0 }, "schema" : "https://github.com/citation-style-language/schema/raw/master/csl-citation.json" }</w:instrText>
      </w:r>
      <w:r w:rsidRPr="00B9710C">
        <w:rPr>
          <w:b/>
          <w:i/>
          <w:lang w:val="fr-FR"/>
        </w:rPr>
        <w:fldChar w:fldCharType="separate"/>
      </w:r>
      <w:r w:rsidR="0052228D" w:rsidRPr="0052228D">
        <w:rPr>
          <w:noProof/>
        </w:rPr>
        <w:t>[139]</w:t>
      </w:r>
      <w:r w:rsidRPr="00B9710C">
        <w:rPr>
          <w:b/>
          <w:i/>
          <w:lang w:val="fr-FR"/>
        </w:rPr>
        <w:fldChar w:fldCharType="end"/>
      </w:r>
    </w:p>
    <w:p w14:paraId="2AA04A8A" w14:textId="77777777" w:rsidR="0011448E" w:rsidRDefault="0011448E" w:rsidP="0011448E">
      <w:pPr>
        <w:autoSpaceDE w:val="0"/>
        <w:autoSpaceDN w:val="0"/>
        <w:adjustRightInd w:val="0"/>
        <w:spacing w:after="0"/>
      </w:pPr>
    </w:p>
    <w:p w14:paraId="62585D28" w14:textId="77777777" w:rsidR="0011448E" w:rsidRDefault="00903F18" w:rsidP="0011448E">
      <w:pPr>
        <w:autoSpaceDE w:val="0"/>
        <w:autoSpaceDN w:val="0"/>
        <w:adjustRightInd w:val="0"/>
        <w:spacing w:after="0"/>
      </w:pPr>
      <w:r>
        <w:rPr>
          <w:noProof/>
          <w:lang w:eastAsia="en-GB"/>
        </w:rPr>
        <w:drawing>
          <wp:inline distT="0" distB="0" distL="0" distR="0" wp14:anchorId="4BA3EDA5" wp14:editId="6AE0BC5D">
            <wp:extent cx="4786686" cy="3725106"/>
            <wp:effectExtent l="19050" t="19050" r="1397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8538" cy="3726547"/>
                    </a:xfrm>
                    <a:prstGeom prst="rect">
                      <a:avLst/>
                    </a:prstGeom>
                    <a:noFill/>
                    <a:ln>
                      <a:solidFill>
                        <a:schemeClr val="tx1"/>
                      </a:solidFill>
                    </a:ln>
                  </pic:spPr>
                </pic:pic>
              </a:graphicData>
            </a:graphic>
          </wp:inline>
        </w:drawing>
      </w:r>
    </w:p>
    <w:p w14:paraId="72FABD3E" w14:textId="77777777" w:rsidR="0011448E" w:rsidRDefault="0011448E" w:rsidP="0011448E">
      <w:pPr>
        <w:autoSpaceDE w:val="0"/>
        <w:autoSpaceDN w:val="0"/>
        <w:adjustRightInd w:val="0"/>
        <w:spacing w:after="0"/>
      </w:pPr>
    </w:p>
    <w:p w14:paraId="183ADB14" w14:textId="77777777" w:rsidR="0011448E" w:rsidRDefault="0011448E" w:rsidP="0011448E">
      <w:pPr>
        <w:autoSpaceDE w:val="0"/>
        <w:autoSpaceDN w:val="0"/>
        <w:adjustRightInd w:val="0"/>
        <w:spacing w:after="0"/>
      </w:pPr>
    </w:p>
    <w:p w14:paraId="24F342F1" w14:textId="77777777" w:rsidR="0011448E" w:rsidRDefault="0011448E" w:rsidP="0011448E">
      <w:pPr>
        <w:autoSpaceDE w:val="0"/>
        <w:autoSpaceDN w:val="0"/>
        <w:adjustRightInd w:val="0"/>
        <w:spacing w:after="0"/>
      </w:pPr>
    </w:p>
    <w:p w14:paraId="235BE5A1" w14:textId="77777777" w:rsidR="0011448E" w:rsidRDefault="0011448E" w:rsidP="0011448E">
      <w:pPr>
        <w:autoSpaceDE w:val="0"/>
        <w:autoSpaceDN w:val="0"/>
        <w:adjustRightInd w:val="0"/>
        <w:spacing w:after="0"/>
      </w:pPr>
    </w:p>
    <w:p w14:paraId="17850F4F" w14:textId="77777777" w:rsidR="0011448E" w:rsidRDefault="0011448E" w:rsidP="0011448E">
      <w:pPr>
        <w:autoSpaceDE w:val="0"/>
        <w:autoSpaceDN w:val="0"/>
        <w:adjustRightInd w:val="0"/>
        <w:spacing w:after="0"/>
      </w:pPr>
    </w:p>
    <w:p w14:paraId="66A8F78E" w14:textId="77777777" w:rsidR="0011448E" w:rsidRDefault="0011448E" w:rsidP="0011448E">
      <w:pPr>
        <w:autoSpaceDE w:val="0"/>
        <w:autoSpaceDN w:val="0"/>
        <w:adjustRightInd w:val="0"/>
        <w:spacing w:after="0"/>
      </w:pPr>
    </w:p>
    <w:p w14:paraId="7B2DE2B7" w14:textId="77777777" w:rsidR="0011448E" w:rsidRDefault="0011448E" w:rsidP="0011448E">
      <w:pPr>
        <w:autoSpaceDE w:val="0"/>
        <w:autoSpaceDN w:val="0"/>
        <w:adjustRightInd w:val="0"/>
        <w:spacing w:after="0"/>
      </w:pPr>
    </w:p>
    <w:p w14:paraId="2A5F8868" w14:textId="77777777" w:rsidR="0011448E" w:rsidRDefault="0011448E" w:rsidP="0011448E">
      <w:pPr>
        <w:autoSpaceDE w:val="0"/>
        <w:autoSpaceDN w:val="0"/>
        <w:adjustRightInd w:val="0"/>
        <w:spacing w:after="0"/>
      </w:pPr>
    </w:p>
    <w:p w14:paraId="2E00D66C" w14:textId="77777777" w:rsidR="0011448E" w:rsidRDefault="0011448E" w:rsidP="0011448E">
      <w:pPr>
        <w:autoSpaceDE w:val="0"/>
        <w:autoSpaceDN w:val="0"/>
        <w:adjustRightInd w:val="0"/>
        <w:spacing w:after="0"/>
      </w:pPr>
    </w:p>
    <w:p w14:paraId="712EC280" w14:textId="77777777" w:rsidR="0011448E" w:rsidRDefault="0011448E" w:rsidP="0011448E">
      <w:pPr>
        <w:autoSpaceDE w:val="0"/>
        <w:autoSpaceDN w:val="0"/>
        <w:adjustRightInd w:val="0"/>
        <w:spacing w:after="0"/>
      </w:pPr>
    </w:p>
    <w:p w14:paraId="29E89D77" w14:textId="77777777" w:rsidR="0011448E" w:rsidRDefault="0011448E" w:rsidP="0011448E">
      <w:pPr>
        <w:autoSpaceDE w:val="0"/>
        <w:autoSpaceDN w:val="0"/>
        <w:adjustRightInd w:val="0"/>
        <w:spacing w:after="0"/>
      </w:pPr>
    </w:p>
    <w:p w14:paraId="5BEDA689" w14:textId="77777777" w:rsidR="0011448E" w:rsidRDefault="0011448E" w:rsidP="0011448E">
      <w:pPr>
        <w:autoSpaceDE w:val="0"/>
        <w:autoSpaceDN w:val="0"/>
        <w:adjustRightInd w:val="0"/>
        <w:spacing w:after="0"/>
      </w:pPr>
    </w:p>
    <w:p w14:paraId="471ABA79" w14:textId="77777777" w:rsidR="0011448E" w:rsidRDefault="0011448E" w:rsidP="0011448E">
      <w:pPr>
        <w:autoSpaceDE w:val="0"/>
        <w:autoSpaceDN w:val="0"/>
        <w:adjustRightInd w:val="0"/>
        <w:spacing w:after="0"/>
      </w:pPr>
    </w:p>
    <w:p w14:paraId="67709297" w14:textId="77777777" w:rsidR="0011448E" w:rsidRDefault="0011448E" w:rsidP="0011448E">
      <w:pPr>
        <w:autoSpaceDE w:val="0"/>
        <w:autoSpaceDN w:val="0"/>
        <w:adjustRightInd w:val="0"/>
        <w:spacing w:after="0"/>
      </w:pPr>
    </w:p>
    <w:p w14:paraId="64B49481" w14:textId="77777777" w:rsidR="0011448E" w:rsidRDefault="0011448E" w:rsidP="0011448E">
      <w:pPr>
        <w:autoSpaceDE w:val="0"/>
        <w:autoSpaceDN w:val="0"/>
        <w:adjustRightInd w:val="0"/>
        <w:spacing w:after="0"/>
      </w:pPr>
    </w:p>
    <w:p w14:paraId="7EB1F70B" w14:textId="77777777" w:rsidR="0011448E" w:rsidRDefault="0011448E" w:rsidP="0011448E">
      <w:pPr>
        <w:autoSpaceDE w:val="0"/>
        <w:autoSpaceDN w:val="0"/>
        <w:adjustRightInd w:val="0"/>
        <w:spacing w:after="0"/>
      </w:pPr>
    </w:p>
    <w:p w14:paraId="0C5F6D91" w14:textId="77777777" w:rsidR="0011448E" w:rsidRPr="00E54A16" w:rsidRDefault="0011448E" w:rsidP="0011448E">
      <w:pPr>
        <w:autoSpaceDE w:val="0"/>
        <w:autoSpaceDN w:val="0"/>
        <w:adjustRightInd w:val="0"/>
        <w:spacing w:after="0"/>
      </w:pPr>
    </w:p>
    <w:p w14:paraId="43FAFDDC" w14:textId="77777777" w:rsidR="0011448E" w:rsidRPr="0011448E" w:rsidRDefault="0011448E" w:rsidP="0011448E">
      <w:pPr>
        <w:rPr>
          <w:lang w:eastAsia="en-GB"/>
        </w:rPr>
      </w:pPr>
    </w:p>
    <w:sectPr w:rsidR="0011448E" w:rsidRPr="0011448E" w:rsidSect="00903F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8411F" w14:textId="77777777" w:rsidR="00F421B9" w:rsidRDefault="00F421B9" w:rsidP="001D0473">
      <w:pPr>
        <w:spacing w:after="0" w:line="240" w:lineRule="auto"/>
      </w:pPr>
      <w:r>
        <w:separator/>
      </w:r>
    </w:p>
  </w:endnote>
  <w:endnote w:type="continuationSeparator" w:id="0">
    <w:p w14:paraId="28102BA8" w14:textId="77777777" w:rsidR="00F421B9" w:rsidRDefault="00F421B9" w:rsidP="001D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AdvOT07517017">
    <w:panose1 w:val="00000000000000000000"/>
    <w:charset w:val="00"/>
    <w:family w:val="swiss"/>
    <w:notTrueType/>
    <w:pitch w:val="default"/>
    <w:sig w:usb0="00000003" w:usb1="00000000" w:usb2="00000000" w:usb3="00000000" w:csb0="00000001" w:csb1="00000000"/>
  </w:font>
  <w:font w:name="AdvP641C">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55663" w14:textId="77777777" w:rsidR="00F421B9" w:rsidRDefault="00F421B9" w:rsidP="001D0473">
      <w:pPr>
        <w:spacing w:after="0" w:line="240" w:lineRule="auto"/>
      </w:pPr>
      <w:r>
        <w:separator/>
      </w:r>
    </w:p>
  </w:footnote>
  <w:footnote w:type="continuationSeparator" w:id="0">
    <w:p w14:paraId="3B48E66C" w14:textId="77777777" w:rsidR="00F421B9" w:rsidRDefault="00F421B9" w:rsidP="001D04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676332"/>
      <w:docPartObj>
        <w:docPartGallery w:val="Page Numbers (Top of Page)"/>
        <w:docPartUnique/>
      </w:docPartObj>
    </w:sdtPr>
    <w:sdtEndPr>
      <w:rPr>
        <w:noProof/>
      </w:rPr>
    </w:sdtEndPr>
    <w:sdtContent>
      <w:p w14:paraId="11066ABB" w14:textId="77777777" w:rsidR="00F421B9" w:rsidRDefault="00F421B9">
        <w:pPr>
          <w:pStyle w:val="Header"/>
          <w:jc w:val="right"/>
        </w:pPr>
        <w:r>
          <w:fldChar w:fldCharType="begin"/>
        </w:r>
        <w:r>
          <w:instrText xml:space="preserve"> PAGE   \* MERGEFORMAT </w:instrText>
        </w:r>
        <w:r>
          <w:fldChar w:fldCharType="separate"/>
        </w:r>
        <w:r w:rsidR="00175E33">
          <w:rPr>
            <w:noProof/>
          </w:rPr>
          <w:t>41</w:t>
        </w:r>
        <w:r>
          <w:rPr>
            <w:noProof/>
          </w:rPr>
          <w:fldChar w:fldCharType="end"/>
        </w:r>
      </w:p>
    </w:sdtContent>
  </w:sdt>
  <w:p w14:paraId="3E392F92" w14:textId="77777777" w:rsidR="00F421B9" w:rsidRDefault="00F421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A175A"/>
    <w:multiLevelType w:val="hybridMultilevel"/>
    <w:tmpl w:val="CAE8B4A4"/>
    <w:lvl w:ilvl="0" w:tplc="EB86F62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C9458A"/>
    <w:multiLevelType w:val="multilevel"/>
    <w:tmpl w:val="DE46DB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25CF3862"/>
    <w:multiLevelType w:val="multilevel"/>
    <w:tmpl w:val="A95485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264A1ED3"/>
    <w:multiLevelType w:val="hybridMultilevel"/>
    <w:tmpl w:val="34668464"/>
    <w:lvl w:ilvl="0" w:tplc="CA62ADF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C63FE5"/>
    <w:multiLevelType w:val="hybridMultilevel"/>
    <w:tmpl w:val="A1F82CE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3CD276DC"/>
    <w:multiLevelType w:val="multilevel"/>
    <w:tmpl w:val="57861F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471128A9"/>
    <w:multiLevelType w:val="hybridMultilevel"/>
    <w:tmpl w:val="EFD8CFE8"/>
    <w:lvl w:ilvl="0" w:tplc="6B96EC4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40601E"/>
    <w:multiLevelType w:val="hybridMultilevel"/>
    <w:tmpl w:val="608C6472"/>
    <w:lvl w:ilvl="0" w:tplc="E564E40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533469"/>
    <w:multiLevelType w:val="multilevel"/>
    <w:tmpl w:val="DEDAF2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DE72E28"/>
    <w:multiLevelType w:val="multilevel"/>
    <w:tmpl w:val="DE2E29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7632275E"/>
    <w:multiLevelType w:val="multilevel"/>
    <w:tmpl w:val="D9B8FF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7BBA6C80"/>
    <w:multiLevelType w:val="hybridMultilevel"/>
    <w:tmpl w:val="5186F252"/>
    <w:lvl w:ilvl="0" w:tplc="C3FC2CF4">
      <w:start w:val="1"/>
      <w:numFmt w:val="bullet"/>
      <w:lvlText w:val="•"/>
      <w:lvlJc w:val="left"/>
      <w:pPr>
        <w:tabs>
          <w:tab w:val="num" w:pos="720"/>
        </w:tabs>
        <w:ind w:left="720" w:hanging="360"/>
      </w:pPr>
      <w:rPr>
        <w:rFonts w:ascii="Arial" w:hAnsi="Arial" w:hint="default"/>
      </w:rPr>
    </w:lvl>
    <w:lvl w:ilvl="1" w:tplc="E7D20456" w:tentative="1">
      <w:start w:val="1"/>
      <w:numFmt w:val="bullet"/>
      <w:lvlText w:val="•"/>
      <w:lvlJc w:val="left"/>
      <w:pPr>
        <w:tabs>
          <w:tab w:val="num" w:pos="1440"/>
        </w:tabs>
        <w:ind w:left="1440" w:hanging="360"/>
      </w:pPr>
      <w:rPr>
        <w:rFonts w:ascii="Arial" w:hAnsi="Arial" w:hint="default"/>
      </w:rPr>
    </w:lvl>
    <w:lvl w:ilvl="2" w:tplc="B454AA4C" w:tentative="1">
      <w:start w:val="1"/>
      <w:numFmt w:val="bullet"/>
      <w:lvlText w:val="•"/>
      <w:lvlJc w:val="left"/>
      <w:pPr>
        <w:tabs>
          <w:tab w:val="num" w:pos="2160"/>
        </w:tabs>
        <w:ind w:left="2160" w:hanging="360"/>
      </w:pPr>
      <w:rPr>
        <w:rFonts w:ascii="Arial" w:hAnsi="Arial" w:hint="default"/>
      </w:rPr>
    </w:lvl>
    <w:lvl w:ilvl="3" w:tplc="DAF80C02" w:tentative="1">
      <w:start w:val="1"/>
      <w:numFmt w:val="bullet"/>
      <w:lvlText w:val="•"/>
      <w:lvlJc w:val="left"/>
      <w:pPr>
        <w:tabs>
          <w:tab w:val="num" w:pos="2880"/>
        </w:tabs>
        <w:ind w:left="2880" w:hanging="360"/>
      </w:pPr>
      <w:rPr>
        <w:rFonts w:ascii="Arial" w:hAnsi="Arial" w:hint="default"/>
      </w:rPr>
    </w:lvl>
    <w:lvl w:ilvl="4" w:tplc="2C4CEE0A" w:tentative="1">
      <w:start w:val="1"/>
      <w:numFmt w:val="bullet"/>
      <w:lvlText w:val="•"/>
      <w:lvlJc w:val="left"/>
      <w:pPr>
        <w:tabs>
          <w:tab w:val="num" w:pos="3600"/>
        </w:tabs>
        <w:ind w:left="3600" w:hanging="360"/>
      </w:pPr>
      <w:rPr>
        <w:rFonts w:ascii="Arial" w:hAnsi="Arial" w:hint="default"/>
      </w:rPr>
    </w:lvl>
    <w:lvl w:ilvl="5" w:tplc="847023D6" w:tentative="1">
      <w:start w:val="1"/>
      <w:numFmt w:val="bullet"/>
      <w:lvlText w:val="•"/>
      <w:lvlJc w:val="left"/>
      <w:pPr>
        <w:tabs>
          <w:tab w:val="num" w:pos="4320"/>
        </w:tabs>
        <w:ind w:left="4320" w:hanging="360"/>
      </w:pPr>
      <w:rPr>
        <w:rFonts w:ascii="Arial" w:hAnsi="Arial" w:hint="default"/>
      </w:rPr>
    </w:lvl>
    <w:lvl w:ilvl="6" w:tplc="3CE6D346" w:tentative="1">
      <w:start w:val="1"/>
      <w:numFmt w:val="bullet"/>
      <w:lvlText w:val="•"/>
      <w:lvlJc w:val="left"/>
      <w:pPr>
        <w:tabs>
          <w:tab w:val="num" w:pos="5040"/>
        </w:tabs>
        <w:ind w:left="5040" w:hanging="360"/>
      </w:pPr>
      <w:rPr>
        <w:rFonts w:ascii="Arial" w:hAnsi="Arial" w:hint="default"/>
      </w:rPr>
    </w:lvl>
    <w:lvl w:ilvl="7" w:tplc="C53E5088" w:tentative="1">
      <w:start w:val="1"/>
      <w:numFmt w:val="bullet"/>
      <w:lvlText w:val="•"/>
      <w:lvlJc w:val="left"/>
      <w:pPr>
        <w:tabs>
          <w:tab w:val="num" w:pos="5760"/>
        </w:tabs>
        <w:ind w:left="5760" w:hanging="360"/>
      </w:pPr>
      <w:rPr>
        <w:rFonts w:ascii="Arial" w:hAnsi="Arial" w:hint="default"/>
      </w:rPr>
    </w:lvl>
    <w:lvl w:ilvl="8" w:tplc="F096540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8"/>
  </w:num>
  <w:num w:numId="4">
    <w:abstractNumId w:val="9"/>
  </w:num>
  <w:num w:numId="5">
    <w:abstractNumId w:val="10"/>
  </w:num>
  <w:num w:numId="6">
    <w:abstractNumId w:val="5"/>
  </w:num>
  <w:num w:numId="7">
    <w:abstractNumId w:val="11"/>
  </w:num>
  <w:num w:numId="8">
    <w:abstractNumId w:val="7"/>
  </w:num>
  <w:num w:numId="9">
    <w:abstractNumId w:val="0"/>
  </w:num>
  <w:num w:numId="10">
    <w:abstractNumId w:val="6"/>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293"/>
    <w:rsid w:val="00001E11"/>
    <w:rsid w:val="00002D15"/>
    <w:rsid w:val="0000447B"/>
    <w:rsid w:val="0000524D"/>
    <w:rsid w:val="00007485"/>
    <w:rsid w:val="000203BE"/>
    <w:rsid w:val="00024755"/>
    <w:rsid w:val="000247BE"/>
    <w:rsid w:val="000254BD"/>
    <w:rsid w:val="0002783A"/>
    <w:rsid w:val="00031794"/>
    <w:rsid w:val="000320A8"/>
    <w:rsid w:val="00032660"/>
    <w:rsid w:val="00032AF8"/>
    <w:rsid w:val="000401FB"/>
    <w:rsid w:val="00040C75"/>
    <w:rsid w:val="00042902"/>
    <w:rsid w:val="0004290B"/>
    <w:rsid w:val="00042D4E"/>
    <w:rsid w:val="00044AC7"/>
    <w:rsid w:val="000456C5"/>
    <w:rsid w:val="00045B13"/>
    <w:rsid w:val="00054CDF"/>
    <w:rsid w:val="000603A6"/>
    <w:rsid w:val="00061F7C"/>
    <w:rsid w:val="00062C89"/>
    <w:rsid w:val="0006420D"/>
    <w:rsid w:val="0006527B"/>
    <w:rsid w:val="00071AF9"/>
    <w:rsid w:val="000720C2"/>
    <w:rsid w:val="0007552C"/>
    <w:rsid w:val="00076EEF"/>
    <w:rsid w:val="00076F3A"/>
    <w:rsid w:val="00083754"/>
    <w:rsid w:val="000850DA"/>
    <w:rsid w:val="00085884"/>
    <w:rsid w:val="000875B3"/>
    <w:rsid w:val="00091538"/>
    <w:rsid w:val="00091B00"/>
    <w:rsid w:val="000965CB"/>
    <w:rsid w:val="0009660A"/>
    <w:rsid w:val="00096CFB"/>
    <w:rsid w:val="00097FB7"/>
    <w:rsid w:val="000A176D"/>
    <w:rsid w:val="000A331A"/>
    <w:rsid w:val="000A373B"/>
    <w:rsid w:val="000A3A62"/>
    <w:rsid w:val="000A570B"/>
    <w:rsid w:val="000A71EB"/>
    <w:rsid w:val="000A79B5"/>
    <w:rsid w:val="000B213B"/>
    <w:rsid w:val="000B3FDA"/>
    <w:rsid w:val="000B48DA"/>
    <w:rsid w:val="000B591A"/>
    <w:rsid w:val="000C0F2B"/>
    <w:rsid w:val="000C2CF4"/>
    <w:rsid w:val="000C3BCE"/>
    <w:rsid w:val="000C79D7"/>
    <w:rsid w:val="000D07E8"/>
    <w:rsid w:val="000D320E"/>
    <w:rsid w:val="000D417F"/>
    <w:rsid w:val="000D503C"/>
    <w:rsid w:val="000E003B"/>
    <w:rsid w:val="000E26D2"/>
    <w:rsid w:val="000E3173"/>
    <w:rsid w:val="000E6951"/>
    <w:rsid w:val="000F07EF"/>
    <w:rsid w:val="000F1D04"/>
    <w:rsid w:val="000F64D7"/>
    <w:rsid w:val="0010072C"/>
    <w:rsid w:val="0011448E"/>
    <w:rsid w:val="00122A26"/>
    <w:rsid w:val="0012349F"/>
    <w:rsid w:val="001246BF"/>
    <w:rsid w:val="001249FE"/>
    <w:rsid w:val="00131BE8"/>
    <w:rsid w:val="00133FB0"/>
    <w:rsid w:val="001347F4"/>
    <w:rsid w:val="0013758E"/>
    <w:rsid w:val="001421F4"/>
    <w:rsid w:val="00143FDE"/>
    <w:rsid w:val="001451C2"/>
    <w:rsid w:val="00153762"/>
    <w:rsid w:val="001537A0"/>
    <w:rsid w:val="00155402"/>
    <w:rsid w:val="001566C7"/>
    <w:rsid w:val="0016130A"/>
    <w:rsid w:val="00161CA1"/>
    <w:rsid w:val="00161CC3"/>
    <w:rsid w:val="00163F41"/>
    <w:rsid w:val="001646AF"/>
    <w:rsid w:val="00164C96"/>
    <w:rsid w:val="00166B01"/>
    <w:rsid w:val="00172B44"/>
    <w:rsid w:val="0017304D"/>
    <w:rsid w:val="001736E9"/>
    <w:rsid w:val="00175E33"/>
    <w:rsid w:val="0017772B"/>
    <w:rsid w:val="00182D02"/>
    <w:rsid w:val="00184F94"/>
    <w:rsid w:val="00190B00"/>
    <w:rsid w:val="00194443"/>
    <w:rsid w:val="00194FC3"/>
    <w:rsid w:val="001A093D"/>
    <w:rsid w:val="001A1705"/>
    <w:rsid w:val="001A171B"/>
    <w:rsid w:val="001A2E37"/>
    <w:rsid w:val="001A4351"/>
    <w:rsid w:val="001A592F"/>
    <w:rsid w:val="001A5E28"/>
    <w:rsid w:val="001A64F5"/>
    <w:rsid w:val="001B5C26"/>
    <w:rsid w:val="001C00C2"/>
    <w:rsid w:val="001C0630"/>
    <w:rsid w:val="001D0473"/>
    <w:rsid w:val="001D0985"/>
    <w:rsid w:val="001D6B8B"/>
    <w:rsid w:val="001D70DE"/>
    <w:rsid w:val="001E13E8"/>
    <w:rsid w:val="001E342A"/>
    <w:rsid w:val="001E7C90"/>
    <w:rsid w:val="001F397D"/>
    <w:rsid w:val="00200ABA"/>
    <w:rsid w:val="00200B40"/>
    <w:rsid w:val="00201F73"/>
    <w:rsid w:val="00203AC6"/>
    <w:rsid w:val="00206010"/>
    <w:rsid w:val="00210400"/>
    <w:rsid w:val="0021286A"/>
    <w:rsid w:val="00235191"/>
    <w:rsid w:val="00236285"/>
    <w:rsid w:val="0024131A"/>
    <w:rsid w:val="00241A9B"/>
    <w:rsid w:val="00245708"/>
    <w:rsid w:val="00252020"/>
    <w:rsid w:val="00253E11"/>
    <w:rsid w:val="00255FB3"/>
    <w:rsid w:val="00256814"/>
    <w:rsid w:val="0026050C"/>
    <w:rsid w:val="00260D5F"/>
    <w:rsid w:val="00262653"/>
    <w:rsid w:val="00267A77"/>
    <w:rsid w:val="0027459A"/>
    <w:rsid w:val="002777BB"/>
    <w:rsid w:val="00282B62"/>
    <w:rsid w:val="00287893"/>
    <w:rsid w:val="00287A9B"/>
    <w:rsid w:val="0029195B"/>
    <w:rsid w:val="002A2CE8"/>
    <w:rsid w:val="002A65D0"/>
    <w:rsid w:val="002B2665"/>
    <w:rsid w:val="002C0211"/>
    <w:rsid w:val="002C2EB0"/>
    <w:rsid w:val="002C3C29"/>
    <w:rsid w:val="002C49B9"/>
    <w:rsid w:val="002C578E"/>
    <w:rsid w:val="002D0434"/>
    <w:rsid w:val="002D0BDD"/>
    <w:rsid w:val="002D3079"/>
    <w:rsid w:val="002D3838"/>
    <w:rsid w:val="002D42DE"/>
    <w:rsid w:val="002D4AEB"/>
    <w:rsid w:val="002D5D33"/>
    <w:rsid w:val="002D7DDF"/>
    <w:rsid w:val="002E28D8"/>
    <w:rsid w:val="002E640E"/>
    <w:rsid w:val="002E6B03"/>
    <w:rsid w:val="002F23F7"/>
    <w:rsid w:val="002F2412"/>
    <w:rsid w:val="002F7BED"/>
    <w:rsid w:val="003010C3"/>
    <w:rsid w:val="00302D20"/>
    <w:rsid w:val="00303923"/>
    <w:rsid w:val="00303C6B"/>
    <w:rsid w:val="00305718"/>
    <w:rsid w:val="0031609E"/>
    <w:rsid w:val="00324B3D"/>
    <w:rsid w:val="00327FB0"/>
    <w:rsid w:val="0033073E"/>
    <w:rsid w:val="0033331A"/>
    <w:rsid w:val="0033351E"/>
    <w:rsid w:val="0033536C"/>
    <w:rsid w:val="00335B56"/>
    <w:rsid w:val="00340AA7"/>
    <w:rsid w:val="00342F29"/>
    <w:rsid w:val="00344666"/>
    <w:rsid w:val="003470F2"/>
    <w:rsid w:val="003540DC"/>
    <w:rsid w:val="00354B4B"/>
    <w:rsid w:val="003557E0"/>
    <w:rsid w:val="00355EBF"/>
    <w:rsid w:val="00357F9A"/>
    <w:rsid w:val="003635F3"/>
    <w:rsid w:val="00365017"/>
    <w:rsid w:val="0036615E"/>
    <w:rsid w:val="00366D2A"/>
    <w:rsid w:val="0036748E"/>
    <w:rsid w:val="00371909"/>
    <w:rsid w:val="00374050"/>
    <w:rsid w:val="00374057"/>
    <w:rsid w:val="0038107C"/>
    <w:rsid w:val="0038230F"/>
    <w:rsid w:val="00385A70"/>
    <w:rsid w:val="00386040"/>
    <w:rsid w:val="00395D1E"/>
    <w:rsid w:val="00397099"/>
    <w:rsid w:val="003A13A6"/>
    <w:rsid w:val="003A31E3"/>
    <w:rsid w:val="003A40E9"/>
    <w:rsid w:val="003B2AD7"/>
    <w:rsid w:val="003B2B3E"/>
    <w:rsid w:val="003B2B4D"/>
    <w:rsid w:val="003B58A8"/>
    <w:rsid w:val="003C15BD"/>
    <w:rsid w:val="003C1FAE"/>
    <w:rsid w:val="003D00B3"/>
    <w:rsid w:val="003D0326"/>
    <w:rsid w:val="003D6B8B"/>
    <w:rsid w:val="003E06F0"/>
    <w:rsid w:val="003E1CA5"/>
    <w:rsid w:val="003E2637"/>
    <w:rsid w:val="003E3315"/>
    <w:rsid w:val="003E3BBD"/>
    <w:rsid w:val="003F561A"/>
    <w:rsid w:val="00400D1D"/>
    <w:rsid w:val="00403DE5"/>
    <w:rsid w:val="00405F96"/>
    <w:rsid w:val="00407757"/>
    <w:rsid w:val="00411A52"/>
    <w:rsid w:val="00411D01"/>
    <w:rsid w:val="00413C9A"/>
    <w:rsid w:val="00421A1B"/>
    <w:rsid w:val="00422CE6"/>
    <w:rsid w:val="004243AA"/>
    <w:rsid w:val="004256BD"/>
    <w:rsid w:val="0042602D"/>
    <w:rsid w:val="004348F3"/>
    <w:rsid w:val="004355BA"/>
    <w:rsid w:val="00435EBB"/>
    <w:rsid w:val="004365F9"/>
    <w:rsid w:val="00440393"/>
    <w:rsid w:val="0044254C"/>
    <w:rsid w:val="004453C0"/>
    <w:rsid w:val="00445EBA"/>
    <w:rsid w:val="00450941"/>
    <w:rsid w:val="00451104"/>
    <w:rsid w:val="00451A3E"/>
    <w:rsid w:val="0045242D"/>
    <w:rsid w:val="0046015A"/>
    <w:rsid w:val="0046079B"/>
    <w:rsid w:val="004637C6"/>
    <w:rsid w:val="00471E75"/>
    <w:rsid w:val="00472336"/>
    <w:rsid w:val="00474658"/>
    <w:rsid w:val="00474E20"/>
    <w:rsid w:val="00476063"/>
    <w:rsid w:val="0048062D"/>
    <w:rsid w:val="004831FB"/>
    <w:rsid w:val="004861D4"/>
    <w:rsid w:val="00486AED"/>
    <w:rsid w:val="004870CB"/>
    <w:rsid w:val="00487445"/>
    <w:rsid w:val="004875D1"/>
    <w:rsid w:val="004900B1"/>
    <w:rsid w:val="00490A7C"/>
    <w:rsid w:val="00492463"/>
    <w:rsid w:val="004963BC"/>
    <w:rsid w:val="004970EB"/>
    <w:rsid w:val="004A037C"/>
    <w:rsid w:val="004A0BD0"/>
    <w:rsid w:val="004A2463"/>
    <w:rsid w:val="004A2F17"/>
    <w:rsid w:val="004A35B2"/>
    <w:rsid w:val="004A52CB"/>
    <w:rsid w:val="004A6E83"/>
    <w:rsid w:val="004A6F56"/>
    <w:rsid w:val="004A7789"/>
    <w:rsid w:val="004B1860"/>
    <w:rsid w:val="004C1BDF"/>
    <w:rsid w:val="004D24F6"/>
    <w:rsid w:val="004E06D1"/>
    <w:rsid w:val="004E57B0"/>
    <w:rsid w:val="004E5871"/>
    <w:rsid w:val="004F1B93"/>
    <w:rsid w:val="004F307B"/>
    <w:rsid w:val="004F5743"/>
    <w:rsid w:val="004F58BB"/>
    <w:rsid w:val="00503203"/>
    <w:rsid w:val="00504928"/>
    <w:rsid w:val="005067E3"/>
    <w:rsid w:val="005111E8"/>
    <w:rsid w:val="00512914"/>
    <w:rsid w:val="005144DA"/>
    <w:rsid w:val="0052228D"/>
    <w:rsid w:val="005223BB"/>
    <w:rsid w:val="005277CE"/>
    <w:rsid w:val="00536781"/>
    <w:rsid w:val="00537955"/>
    <w:rsid w:val="00540EBB"/>
    <w:rsid w:val="00540F49"/>
    <w:rsid w:val="00542E0E"/>
    <w:rsid w:val="00543A67"/>
    <w:rsid w:val="00543C00"/>
    <w:rsid w:val="005446F2"/>
    <w:rsid w:val="0055325D"/>
    <w:rsid w:val="00554EAF"/>
    <w:rsid w:val="005557F9"/>
    <w:rsid w:val="00557AD6"/>
    <w:rsid w:val="005606FB"/>
    <w:rsid w:val="005618D1"/>
    <w:rsid w:val="00562D5B"/>
    <w:rsid w:val="00564C78"/>
    <w:rsid w:val="00564D6E"/>
    <w:rsid w:val="005657CD"/>
    <w:rsid w:val="00566B66"/>
    <w:rsid w:val="0056715F"/>
    <w:rsid w:val="005713B0"/>
    <w:rsid w:val="00571944"/>
    <w:rsid w:val="00580ECF"/>
    <w:rsid w:val="00582184"/>
    <w:rsid w:val="00586BE3"/>
    <w:rsid w:val="00587B23"/>
    <w:rsid w:val="005943DE"/>
    <w:rsid w:val="005964C2"/>
    <w:rsid w:val="005972CA"/>
    <w:rsid w:val="005A02EF"/>
    <w:rsid w:val="005B0140"/>
    <w:rsid w:val="005B030A"/>
    <w:rsid w:val="005B1290"/>
    <w:rsid w:val="005B5477"/>
    <w:rsid w:val="005B71EC"/>
    <w:rsid w:val="005B75A1"/>
    <w:rsid w:val="005C1268"/>
    <w:rsid w:val="005C2A40"/>
    <w:rsid w:val="005C5A1A"/>
    <w:rsid w:val="005D12BB"/>
    <w:rsid w:val="005D663F"/>
    <w:rsid w:val="005D6972"/>
    <w:rsid w:val="005D7115"/>
    <w:rsid w:val="005D7611"/>
    <w:rsid w:val="005D76BE"/>
    <w:rsid w:val="005E6D5D"/>
    <w:rsid w:val="005E7F13"/>
    <w:rsid w:val="005F0C2E"/>
    <w:rsid w:val="005F1339"/>
    <w:rsid w:val="005F6060"/>
    <w:rsid w:val="005F78D0"/>
    <w:rsid w:val="00602198"/>
    <w:rsid w:val="006039CE"/>
    <w:rsid w:val="00603EC0"/>
    <w:rsid w:val="0060497C"/>
    <w:rsid w:val="006064A9"/>
    <w:rsid w:val="0060653B"/>
    <w:rsid w:val="006126AA"/>
    <w:rsid w:val="00616A3C"/>
    <w:rsid w:val="00617F38"/>
    <w:rsid w:val="00621982"/>
    <w:rsid w:val="00625CBB"/>
    <w:rsid w:val="00633B18"/>
    <w:rsid w:val="00633DDF"/>
    <w:rsid w:val="00636456"/>
    <w:rsid w:val="00641C3A"/>
    <w:rsid w:val="006451B8"/>
    <w:rsid w:val="00646062"/>
    <w:rsid w:val="00647EDD"/>
    <w:rsid w:val="006531F7"/>
    <w:rsid w:val="00653632"/>
    <w:rsid w:val="0065723B"/>
    <w:rsid w:val="00660C1D"/>
    <w:rsid w:val="0067166A"/>
    <w:rsid w:val="00673354"/>
    <w:rsid w:val="00675D40"/>
    <w:rsid w:val="00680593"/>
    <w:rsid w:val="0068428A"/>
    <w:rsid w:val="006845B2"/>
    <w:rsid w:val="00684E98"/>
    <w:rsid w:val="00685C1A"/>
    <w:rsid w:val="00686409"/>
    <w:rsid w:val="00687347"/>
    <w:rsid w:val="006A32D9"/>
    <w:rsid w:val="006A77A7"/>
    <w:rsid w:val="006B062E"/>
    <w:rsid w:val="006B115C"/>
    <w:rsid w:val="006B1962"/>
    <w:rsid w:val="006B27AB"/>
    <w:rsid w:val="006B5E00"/>
    <w:rsid w:val="006B5FDF"/>
    <w:rsid w:val="006B6485"/>
    <w:rsid w:val="006C00FA"/>
    <w:rsid w:val="006C1551"/>
    <w:rsid w:val="006C2DBA"/>
    <w:rsid w:val="006C3872"/>
    <w:rsid w:val="006C40EA"/>
    <w:rsid w:val="006C611F"/>
    <w:rsid w:val="006D0984"/>
    <w:rsid w:val="006D0CB1"/>
    <w:rsid w:val="006D1405"/>
    <w:rsid w:val="006D1D41"/>
    <w:rsid w:val="006D2CF7"/>
    <w:rsid w:val="006D463E"/>
    <w:rsid w:val="006D796A"/>
    <w:rsid w:val="006D7BEC"/>
    <w:rsid w:val="006E0E52"/>
    <w:rsid w:val="006E1BF5"/>
    <w:rsid w:val="006F280A"/>
    <w:rsid w:val="006F3505"/>
    <w:rsid w:val="006F3810"/>
    <w:rsid w:val="006F384A"/>
    <w:rsid w:val="006F426A"/>
    <w:rsid w:val="006F4A8A"/>
    <w:rsid w:val="006F4BB0"/>
    <w:rsid w:val="006F640C"/>
    <w:rsid w:val="006F7E2B"/>
    <w:rsid w:val="0070256D"/>
    <w:rsid w:val="0070293A"/>
    <w:rsid w:val="007040CF"/>
    <w:rsid w:val="00704FF7"/>
    <w:rsid w:val="007073FC"/>
    <w:rsid w:val="007111AE"/>
    <w:rsid w:val="007116CD"/>
    <w:rsid w:val="00711BF7"/>
    <w:rsid w:val="0071256F"/>
    <w:rsid w:val="007132F7"/>
    <w:rsid w:val="0071386A"/>
    <w:rsid w:val="0072797A"/>
    <w:rsid w:val="0073172A"/>
    <w:rsid w:val="00734DB7"/>
    <w:rsid w:val="00737046"/>
    <w:rsid w:val="00737CE5"/>
    <w:rsid w:val="007435DC"/>
    <w:rsid w:val="007466BD"/>
    <w:rsid w:val="00747D20"/>
    <w:rsid w:val="00755057"/>
    <w:rsid w:val="00757E90"/>
    <w:rsid w:val="00763AAB"/>
    <w:rsid w:val="00766EB1"/>
    <w:rsid w:val="007671F6"/>
    <w:rsid w:val="00767746"/>
    <w:rsid w:val="007727CF"/>
    <w:rsid w:val="00773B9D"/>
    <w:rsid w:val="007744F6"/>
    <w:rsid w:val="00775816"/>
    <w:rsid w:val="00780A3C"/>
    <w:rsid w:val="0078410C"/>
    <w:rsid w:val="007841B4"/>
    <w:rsid w:val="00784EB5"/>
    <w:rsid w:val="007867F2"/>
    <w:rsid w:val="0078738D"/>
    <w:rsid w:val="00792931"/>
    <w:rsid w:val="00792FFF"/>
    <w:rsid w:val="00795359"/>
    <w:rsid w:val="007A1D58"/>
    <w:rsid w:val="007A2E39"/>
    <w:rsid w:val="007A332B"/>
    <w:rsid w:val="007B118F"/>
    <w:rsid w:val="007B1342"/>
    <w:rsid w:val="007C4D2F"/>
    <w:rsid w:val="007C5B60"/>
    <w:rsid w:val="007D2892"/>
    <w:rsid w:val="007D4762"/>
    <w:rsid w:val="007E3845"/>
    <w:rsid w:val="007F07E6"/>
    <w:rsid w:val="007F0CC3"/>
    <w:rsid w:val="007F672A"/>
    <w:rsid w:val="007F703B"/>
    <w:rsid w:val="008024E7"/>
    <w:rsid w:val="008044C8"/>
    <w:rsid w:val="0080501B"/>
    <w:rsid w:val="00807C5C"/>
    <w:rsid w:val="008128EC"/>
    <w:rsid w:val="00826FCA"/>
    <w:rsid w:val="00830E54"/>
    <w:rsid w:val="00832C00"/>
    <w:rsid w:val="008334C8"/>
    <w:rsid w:val="008337B5"/>
    <w:rsid w:val="008340EC"/>
    <w:rsid w:val="00834757"/>
    <w:rsid w:val="00836C96"/>
    <w:rsid w:val="0084102C"/>
    <w:rsid w:val="0084591C"/>
    <w:rsid w:val="008467F8"/>
    <w:rsid w:val="00846A02"/>
    <w:rsid w:val="008470ED"/>
    <w:rsid w:val="0085407A"/>
    <w:rsid w:val="00865C1F"/>
    <w:rsid w:val="008674AB"/>
    <w:rsid w:val="00872666"/>
    <w:rsid w:val="00876CB8"/>
    <w:rsid w:val="00877F18"/>
    <w:rsid w:val="00881A65"/>
    <w:rsid w:val="0088365E"/>
    <w:rsid w:val="00885524"/>
    <w:rsid w:val="00886DB6"/>
    <w:rsid w:val="0088720D"/>
    <w:rsid w:val="008910F7"/>
    <w:rsid w:val="00891327"/>
    <w:rsid w:val="00897327"/>
    <w:rsid w:val="008B26F3"/>
    <w:rsid w:val="008B3C33"/>
    <w:rsid w:val="008B55AF"/>
    <w:rsid w:val="008B56D6"/>
    <w:rsid w:val="008B6276"/>
    <w:rsid w:val="008B7250"/>
    <w:rsid w:val="008C3876"/>
    <w:rsid w:val="008C4312"/>
    <w:rsid w:val="008C7171"/>
    <w:rsid w:val="008D29E7"/>
    <w:rsid w:val="008D2A41"/>
    <w:rsid w:val="008E1048"/>
    <w:rsid w:val="008E125B"/>
    <w:rsid w:val="008E151F"/>
    <w:rsid w:val="008E5225"/>
    <w:rsid w:val="008F2647"/>
    <w:rsid w:val="008F4293"/>
    <w:rsid w:val="008F468D"/>
    <w:rsid w:val="00900A77"/>
    <w:rsid w:val="00901BBB"/>
    <w:rsid w:val="00902656"/>
    <w:rsid w:val="00903F18"/>
    <w:rsid w:val="00903F4C"/>
    <w:rsid w:val="009047A4"/>
    <w:rsid w:val="009115D7"/>
    <w:rsid w:val="00911624"/>
    <w:rsid w:val="00912830"/>
    <w:rsid w:val="0091608D"/>
    <w:rsid w:val="00920D91"/>
    <w:rsid w:val="00922E93"/>
    <w:rsid w:val="009265CE"/>
    <w:rsid w:val="00926791"/>
    <w:rsid w:val="00926EF2"/>
    <w:rsid w:val="009314F5"/>
    <w:rsid w:val="00932123"/>
    <w:rsid w:val="00932488"/>
    <w:rsid w:val="009357E6"/>
    <w:rsid w:val="00942E82"/>
    <w:rsid w:val="009441EC"/>
    <w:rsid w:val="009451B9"/>
    <w:rsid w:val="009465A0"/>
    <w:rsid w:val="00946D6B"/>
    <w:rsid w:val="00952D1B"/>
    <w:rsid w:val="00953848"/>
    <w:rsid w:val="0095442B"/>
    <w:rsid w:val="00954A11"/>
    <w:rsid w:val="0095748D"/>
    <w:rsid w:val="009644FD"/>
    <w:rsid w:val="0096519A"/>
    <w:rsid w:val="00967660"/>
    <w:rsid w:val="0097050D"/>
    <w:rsid w:val="00970C04"/>
    <w:rsid w:val="00973E22"/>
    <w:rsid w:val="00984C41"/>
    <w:rsid w:val="00992B39"/>
    <w:rsid w:val="00993041"/>
    <w:rsid w:val="00994DCE"/>
    <w:rsid w:val="009958D2"/>
    <w:rsid w:val="009A15D3"/>
    <w:rsid w:val="009A1A48"/>
    <w:rsid w:val="009A6220"/>
    <w:rsid w:val="009A6ECD"/>
    <w:rsid w:val="009B7BBB"/>
    <w:rsid w:val="009C1027"/>
    <w:rsid w:val="009C15B7"/>
    <w:rsid w:val="009C41A0"/>
    <w:rsid w:val="009C50D3"/>
    <w:rsid w:val="009D093D"/>
    <w:rsid w:val="009D1460"/>
    <w:rsid w:val="009D4056"/>
    <w:rsid w:val="009D5A91"/>
    <w:rsid w:val="009D5AFD"/>
    <w:rsid w:val="009E2222"/>
    <w:rsid w:val="009E33ED"/>
    <w:rsid w:val="009E7F9A"/>
    <w:rsid w:val="009F677F"/>
    <w:rsid w:val="00A0244B"/>
    <w:rsid w:val="00A038E2"/>
    <w:rsid w:val="00A1533C"/>
    <w:rsid w:val="00A17E45"/>
    <w:rsid w:val="00A204AF"/>
    <w:rsid w:val="00A237A1"/>
    <w:rsid w:val="00A24807"/>
    <w:rsid w:val="00A24947"/>
    <w:rsid w:val="00A30660"/>
    <w:rsid w:val="00A353AB"/>
    <w:rsid w:val="00A411B2"/>
    <w:rsid w:val="00A41687"/>
    <w:rsid w:val="00A42458"/>
    <w:rsid w:val="00A44C3D"/>
    <w:rsid w:val="00A5166F"/>
    <w:rsid w:val="00A535CE"/>
    <w:rsid w:val="00A53B9E"/>
    <w:rsid w:val="00A5578E"/>
    <w:rsid w:val="00A6009A"/>
    <w:rsid w:val="00A606AA"/>
    <w:rsid w:val="00A6651F"/>
    <w:rsid w:val="00A71575"/>
    <w:rsid w:val="00A836CE"/>
    <w:rsid w:val="00A91938"/>
    <w:rsid w:val="00A92371"/>
    <w:rsid w:val="00A94B70"/>
    <w:rsid w:val="00A95EE4"/>
    <w:rsid w:val="00A96625"/>
    <w:rsid w:val="00A97A72"/>
    <w:rsid w:val="00AA766A"/>
    <w:rsid w:val="00AA7D92"/>
    <w:rsid w:val="00AB21FC"/>
    <w:rsid w:val="00AB2835"/>
    <w:rsid w:val="00AB3E59"/>
    <w:rsid w:val="00AB432F"/>
    <w:rsid w:val="00AC45E1"/>
    <w:rsid w:val="00AC4A5C"/>
    <w:rsid w:val="00AC62F9"/>
    <w:rsid w:val="00AC70B0"/>
    <w:rsid w:val="00AD7E3C"/>
    <w:rsid w:val="00AE1CA8"/>
    <w:rsid w:val="00AE52A5"/>
    <w:rsid w:val="00AE6C4F"/>
    <w:rsid w:val="00AE7FE7"/>
    <w:rsid w:val="00AF112C"/>
    <w:rsid w:val="00AF1DCE"/>
    <w:rsid w:val="00AF2831"/>
    <w:rsid w:val="00AF4029"/>
    <w:rsid w:val="00AF4A97"/>
    <w:rsid w:val="00B03539"/>
    <w:rsid w:val="00B07BF2"/>
    <w:rsid w:val="00B103EE"/>
    <w:rsid w:val="00B11018"/>
    <w:rsid w:val="00B1189A"/>
    <w:rsid w:val="00B11C13"/>
    <w:rsid w:val="00B14C7D"/>
    <w:rsid w:val="00B1509F"/>
    <w:rsid w:val="00B2524A"/>
    <w:rsid w:val="00B26B3C"/>
    <w:rsid w:val="00B271C3"/>
    <w:rsid w:val="00B2792A"/>
    <w:rsid w:val="00B306AF"/>
    <w:rsid w:val="00B30D28"/>
    <w:rsid w:val="00B315C3"/>
    <w:rsid w:val="00B34B74"/>
    <w:rsid w:val="00B40D65"/>
    <w:rsid w:val="00B438F4"/>
    <w:rsid w:val="00B50E0D"/>
    <w:rsid w:val="00B5291C"/>
    <w:rsid w:val="00B5369C"/>
    <w:rsid w:val="00B53962"/>
    <w:rsid w:val="00B53ABE"/>
    <w:rsid w:val="00B625E1"/>
    <w:rsid w:val="00B627FE"/>
    <w:rsid w:val="00B63029"/>
    <w:rsid w:val="00B633D8"/>
    <w:rsid w:val="00B65D28"/>
    <w:rsid w:val="00B672BB"/>
    <w:rsid w:val="00B672EA"/>
    <w:rsid w:val="00B67AD2"/>
    <w:rsid w:val="00B67FE1"/>
    <w:rsid w:val="00B7282E"/>
    <w:rsid w:val="00B77F76"/>
    <w:rsid w:val="00B83479"/>
    <w:rsid w:val="00B85FC5"/>
    <w:rsid w:val="00B86F7D"/>
    <w:rsid w:val="00B91E36"/>
    <w:rsid w:val="00B968A4"/>
    <w:rsid w:val="00B96ECE"/>
    <w:rsid w:val="00B9710C"/>
    <w:rsid w:val="00BA7D75"/>
    <w:rsid w:val="00BB49C8"/>
    <w:rsid w:val="00BB55B6"/>
    <w:rsid w:val="00BB72D4"/>
    <w:rsid w:val="00BC26D9"/>
    <w:rsid w:val="00BD069E"/>
    <w:rsid w:val="00BD3691"/>
    <w:rsid w:val="00BE1013"/>
    <w:rsid w:val="00BE2138"/>
    <w:rsid w:val="00BE2974"/>
    <w:rsid w:val="00BE3B1A"/>
    <w:rsid w:val="00BF09B1"/>
    <w:rsid w:val="00BF2DDA"/>
    <w:rsid w:val="00BF53BC"/>
    <w:rsid w:val="00BF6432"/>
    <w:rsid w:val="00C0106E"/>
    <w:rsid w:val="00C034F3"/>
    <w:rsid w:val="00C03B4B"/>
    <w:rsid w:val="00C04E75"/>
    <w:rsid w:val="00C10F60"/>
    <w:rsid w:val="00C13975"/>
    <w:rsid w:val="00C143DC"/>
    <w:rsid w:val="00C153BE"/>
    <w:rsid w:val="00C1659E"/>
    <w:rsid w:val="00C16C78"/>
    <w:rsid w:val="00C16C84"/>
    <w:rsid w:val="00C171B7"/>
    <w:rsid w:val="00C171F1"/>
    <w:rsid w:val="00C230D4"/>
    <w:rsid w:val="00C263B3"/>
    <w:rsid w:val="00C271DF"/>
    <w:rsid w:val="00C310A8"/>
    <w:rsid w:val="00C343FF"/>
    <w:rsid w:val="00C36B4B"/>
    <w:rsid w:val="00C416C3"/>
    <w:rsid w:val="00C434B3"/>
    <w:rsid w:val="00C43F2F"/>
    <w:rsid w:val="00C443EE"/>
    <w:rsid w:val="00C46B97"/>
    <w:rsid w:val="00C504AE"/>
    <w:rsid w:val="00C557A5"/>
    <w:rsid w:val="00C55F47"/>
    <w:rsid w:val="00C56C74"/>
    <w:rsid w:val="00C6069B"/>
    <w:rsid w:val="00C63151"/>
    <w:rsid w:val="00C72DE9"/>
    <w:rsid w:val="00C80523"/>
    <w:rsid w:val="00C80A5E"/>
    <w:rsid w:val="00C80D68"/>
    <w:rsid w:val="00C824AB"/>
    <w:rsid w:val="00C8342B"/>
    <w:rsid w:val="00C84138"/>
    <w:rsid w:val="00C87C85"/>
    <w:rsid w:val="00C87DE7"/>
    <w:rsid w:val="00C918C5"/>
    <w:rsid w:val="00C9468D"/>
    <w:rsid w:val="00CA0914"/>
    <w:rsid w:val="00CA1EAC"/>
    <w:rsid w:val="00CA6E65"/>
    <w:rsid w:val="00CB2845"/>
    <w:rsid w:val="00CB3BEB"/>
    <w:rsid w:val="00CB513B"/>
    <w:rsid w:val="00CB6E16"/>
    <w:rsid w:val="00CB7DF6"/>
    <w:rsid w:val="00CC0003"/>
    <w:rsid w:val="00CC01A0"/>
    <w:rsid w:val="00CC0354"/>
    <w:rsid w:val="00CC37DC"/>
    <w:rsid w:val="00CC4C4B"/>
    <w:rsid w:val="00CC75F3"/>
    <w:rsid w:val="00CD32B3"/>
    <w:rsid w:val="00CD4FE4"/>
    <w:rsid w:val="00CD6C3A"/>
    <w:rsid w:val="00CE18B6"/>
    <w:rsid w:val="00CE38EA"/>
    <w:rsid w:val="00CF0A26"/>
    <w:rsid w:val="00CF226B"/>
    <w:rsid w:val="00CF348C"/>
    <w:rsid w:val="00CF3FBD"/>
    <w:rsid w:val="00CF4EA5"/>
    <w:rsid w:val="00CF5CF3"/>
    <w:rsid w:val="00CF5DDF"/>
    <w:rsid w:val="00CF759F"/>
    <w:rsid w:val="00CF7FD0"/>
    <w:rsid w:val="00D03DE6"/>
    <w:rsid w:val="00D04165"/>
    <w:rsid w:val="00D05260"/>
    <w:rsid w:val="00D1330B"/>
    <w:rsid w:val="00D25D16"/>
    <w:rsid w:val="00D2670D"/>
    <w:rsid w:val="00D3120A"/>
    <w:rsid w:val="00D33AA1"/>
    <w:rsid w:val="00D34A04"/>
    <w:rsid w:val="00D41B8B"/>
    <w:rsid w:val="00D46081"/>
    <w:rsid w:val="00D46426"/>
    <w:rsid w:val="00D50025"/>
    <w:rsid w:val="00D510C0"/>
    <w:rsid w:val="00D51729"/>
    <w:rsid w:val="00D5196C"/>
    <w:rsid w:val="00D54922"/>
    <w:rsid w:val="00D5715B"/>
    <w:rsid w:val="00D60E72"/>
    <w:rsid w:val="00D61EFF"/>
    <w:rsid w:val="00D66963"/>
    <w:rsid w:val="00D7180F"/>
    <w:rsid w:val="00D7199C"/>
    <w:rsid w:val="00D7242A"/>
    <w:rsid w:val="00D747A6"/>
    <w:rsid w:val="00D758D5"/>
    <w:rsid w:val="00D7736E"/>
    <w:rsid w:val="00D81484"/>
    <w:rsid w:val="00D854F1"/>
    <w:rsid w:val="00D9300E"/>
    <w:rsid w:val="00DB09EB"/>
    <w:rsid w:val="00DB6955"/>
    <w:rsid w:val="00DD2DAE"/>
    <w:rsid w:val="00DD436E"/>
    <w:rsid w:val="00DD4FA5"/>
    <w:rsid w:val="00DD551F"/>
    <w:rsid w:val="00DD6C72"/>
    <w:rsid w:val="00DE1DC8"/>
    <w:rsid w:val="00DE2321"/>
    <w:rsid w:val="00DE7F67"/>
    <w:rsid w:val="00DF20D7"/>
    <w:rsid w:val="00DF23A8"/>
    <w:rsid w:val="00E00DA3"/>
    <w:rsid w:val="00E01A11"/>
    <w:rsid w:val="00E03BBF"/>
    <w:rsid w:val="00E13115"/>
    <w:rsid w:val="00E16EE7"/>
    <w:rsid w:val="00E212CD"/>
    <w:rsid w:val="00E22128"/>
    <w:rsid w:val="00E24AB0"/>
    <w:rsid w:val="00E27FD1"/>
    <w:rsid w:val="00E3102A"/>
    <w:rsid w:val="00E315FF"/>
    <w:rsid w:val="00E400ED"/>
    <w:rsid w:val="00E41B33"/>
    <w:rsid w:val="00E4223B"/>
    <w:rsid w:val="00E42531"/>
    <w:rsid w:val="00E43096"/>
    <w:rsid w:val="00E43129"/>
    <w:rsid w:val="00E4551B"/>
    <w:rsid w:val="00E45D78"/>
    <w:rsid w:val="00E47AD9"/>
    <w:rsid w:val="00E52DA6"/>
    <w:rsid w:val="00E53094"/>
    <w:rsid w:val="00E54A16"/>
    <w:rsid w:val="00E54A17"/>
    <w:rsid w:val="00E60598"/>
    <w:rsid w:val="00E6158A"/>
    <w:rsid w:val="00E6265C"/>
    <w:rsid w:val="00E631C5"/>
    <w:rsid w:val="00E65917"/>
    <w:rsid w:val="00E65C0D"/>
    <w:rsid w:val="00E71AD0"/>
    <w:rsid w:val="00E71DDA"/>
    <w:rsid w:val="00E735A4"/>
    <w:rsid w:val="00E73F1C"/>
    <w:rsid w:val="00E76C53"/>
    <w:rsid w:val="00E83D41"/>
    <w:rsid w:val="00E8705E"/>
    <w:rsid w:val="00E904E9"/>
    <w:rsid w:val="00E9138E"/>
    <w:rsid w:val="00E93802"/>
    <w:rsid w:val="00E942FE"/>
    <w:rsid w:val="00E95D29"/>
    <w:rsid w:val="00E95F0F"/>
    <w:rsid w:val="00EA220F"/>
    <w:rsid w:val="00EA251A"/>
    <w:rsid w:val="00EA5EA9"/>
    <w:rsid w:val="00EA6960"/>
    <w:rsid w:val="00EA6BE9"/>
    <w:rsid w:val="00EB1E3E"/>
    <w:rsid w:val="00EB392B"/>
    <w:rsid w:val="00EB5A67"/>
    <w:rsid w:val="00EC77B6"/>
    <w:rsid w:val="00ED1BD6"/>
    <w:rsid w:val="00ED54B5"/>
    <w:rsid w:val="00EE1A20"/>
    <w:rsid w:val="00EE1DA7"/>
    <w:rsid w:val="00EE3023"/>
    <w:rsid w:val="00EE4701"/>
    <w:rsid w:val="00EE60E3"/>
    <w:rsid w:val="00EE76B6"/>
    <w:rsid w:val="00EE7C7F"/>
    <w:rsid w:val="00EF105C"/>
    <w:rsid w:val="00EF106C"/>
    <w:rsid w:val="00EF3811"/>
    <w:rsid w:val="00EF38AD"/>
    <w:rsid w:val="00EF698E"/>
    <w:rsid w:val="00EF76E7"/>
    <w:rsid w:val="00F00A05"/>
    <w:rsid w:val="00F01A45"/>
    <w:rsid w:val="00F01D14"/>
    <w:rsid w:val="00F02191"/>
    <w:rsid w:val="00F103B6"/>
    <w:rsid w:val="00F10947"/>
    <w:rsid w:val="00F16E32"/>
    <w:rsid w:val="00F177C1"/>
    <w:rsid w:val="00F21408"/>
    <w:rsid w:val="00F22DE0"/>
    <w:rsid w:val="00F23F79"/>
    <w:rsid w:val="00F25F68"/>
    <w:rsid w:val="00F27459"/>
    <w:rsid w:val="00F30006"/>
    <w:rsid w:val="00F3046A"/>
    <w:rsid w:val="00F41E84"/>
    <w:rsid w:val="00F421B9"/>
    <w:rsid w:val="00F44FEA"/>
    <w:rsid w:val="00F502D4"/>
    <w:rsid w:val="00F50EE7"/>
    <w:rsid w:val="00F53C54"/>
    <w:rsid w:val="00F6566C"/>
    <w:rsid w:val="00F70E84"/>
    <w:rsid w:val="00F71EDC"/>
    <w:rsid w:val="00F76A0F"/>
    <w:rsid w:val="00F814D7"/>
    <w:rsid w:val="00F8169E"/>
    <w:rsid w:val="00F81D94"/>
    <w:rsid w:val="00F828DA"/>
    <w:rsid w:val="00F83789"/>
    <w:rsid w:val="00F83FF5"/>
    <w:rsid w:val="00F85C85"/>
    <w:rsid w:val="00F86B3B"/>
    <w:rsid w:val="00F87CD7"/>
    <w:rsid w:val="00F976DC"/>
    <w:rsid w:val="00FA01E5"/>
    <w:rsid w:val="00FA2109"/>
    <w:rsid w:val="00FA2AA3"/>
    <w:rsid w:val="00FA5F98"/>
    <w:rsid w:val="00FB035A"/>
    <w:rsid w:val="00FB2CE2"/>
    <w:rsid w:val="00FB4967"/>
    <w:rsid w:val="00FB4D16"/>
    <w:rsid w:val="00FB6AEA"/>
    <w:rsid w:val="00FC3B11"/>
    <w:rsid w:val="00FC5063"/>
    <w:rsid w:val="00FD13F8"/>
    <w:rsid w:val="00FD31FF"/>
    <w:rsid w:val="00FE18DE"/>
    <w:rsid w:val="00FE50CB"/>
    <w:rsid w:val="00FF11D1"/>
    <w:rsid w:val="00FF4601"/>
    <w:rsid w:val="00FF4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C4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8E"/>
    <w:pPr>
      <w:spacing w:after="200" w:line="276" w:lineRule="auto"/>
    </w:pPr>
    <w:rPr>
      <w:lang w:eastAsia="en-US"/>
    </w:rPr>
  </w:style>
  <w:style w:type="paragraph" w:styleId="Heading1">
    <w:name w:val="heading 1"/>
    <w:basedOn w:val="Normal"/>
    <w:link w:val="Heading1Char"/>
    <w:uiPriority w:val="99"/>
    <w:qFormat/>
    <w:rsid w:val="00621982"/>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nhideWhenUsed/>
    <w:qFormat/>
    <w:locked/>
    <w:rsid w:val="00302D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0F1D04"/>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235191"/>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1982"/>
    <w:rPr>
      <w:rFonts w:ascii="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9"/>
    <w:semiHidden/>
    <w:locked/>
    <w:rsid w:val="000F1D04"/>
    <w:rPr>
      <w:rFonts w:ascii="Cambria" w:hAnsi="Cambria" w:cs="Times New Roman"/>
      <w:b/>
      <w:bCs/>
      <w:color w:val="4F81BD"/>
    </w:rPr>
  </w:style>
  <w:style w:type="character" w:customStyle="1" w:styleId="Heading5Char">
    <w:name w:val="Heading 5 Char"/>
    <w:basedOn w:val="DefaultParagraphFont"/>
    <w:link w:val="Heading5"/>
    <w:uiPriority w:val="99"/>
    <w:semiHidden/>
    <w:locked/>
    <w:rsid w:val="00235191"/>
    <w:rPr>
      <w:rFonts w:ascii="Cambria" w:hAnsi="Cambria" w:cs="Times New Roman"/>
      <w:color w:val="243F60"/>
    </w:rPr>
  </w:style>
  <w:style w:type="character" w:customStyle="1" w:styleId="apple-converted-space">
    <w:name w:val="apple-converted-space"/>
    <w:basedOn w:val="DefaultParagraphFont"/>
    <w:rsid w:val="00C263B3"/>
    <w:rPr>
      <w:rFonts w:cs="Times New Roman"/>
    </w:rPr>
  </w:style>
  <w:style w:type="character" w:styleId="CommentReference">
    <w:name w:val="annotation reference"/>
    <w:basedOn w:val="DefaultParagraphFont"/>
    <w:uiPriority w:val="99"/>
    <w:semiHidden/>
    <w:rsid w:val="00B11C13"/>
    <w:rPr>
      <w:rFonts w:cs="Times New Roman"/>
      <w:sz w:val="16"/>
      <w:szCs w:val="16"/>
    </w:rPr>
  </w:style>
  <w:style w:type="paragraph" w:styleId="CommentText">
    <w:name w:val="annotation text"/>
    <w:basedOn w:val="Normal"/>
    <w:link w:val="CommentTextChar"/>
    <w:uiPriority w:val="99"/>
    <w:semiHidden/>
    <w:rsid w:val="00B11C1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11C13"/>
    <w:rPr>
      <w:rFonts w:cs="Times New Roman"/>
      <w:sz w:val="20"/>
      <w:szCs w:val="20"/>
    </w:rPr>
  </w:style>
  <w:style w:type="paragraph" w:styleId="CommentSubject">
    <w:name w:val="annotation subject"/>
    <w:basedOn w:val="CommentText"/>
    <w:next w:val="CommentText"/>
    <w:link w:val="CommentSubjectChar"/>
    <w:uiPriority w:val="99"/>
    <w:semiHidden/>
    <w:rsid w:val="00B11C13"/>
    <w:rPr>
      <w:b/>
      <w:bCs/>
    </w:rPr>
  </w:style>
  <w:style w:type="character" w:customStyle="1" w:styleId="CommentSubjectChar">
    <w:name w:val="Comment Subject Char"/>
    <w:basedOn w:val="CommentTextChar"/>
    <w:link w:val="CommentSubject"/>
    <w:uiPriority w:val="99"/>
    <w:semiHidden/>
    <w:locked/>
    <w:rsid w:val="00B11C13"/>
    <w:rPr>
      <w:rFonts w:cs="Times New Roman"/>
      <w:b/>
      <w:bCs/>
      <w:sz w:val="20"/>
      <w:szCs w:val="20"/>
    </w:rPr>
  </w:style>
  <w:style w:type="paragraph" w:styleId="BalloonText">
    <w:name w:val="Balloon Text"/>
    <w:basedOn w:val="Normal"/>
    <w:link w:val="BalloonTextChar"/>
    <w:uiPriority w:val="99"/>
    <w:semiHidden/>
    <w:rsid w:val="00B11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1C13"/>
    <w:rPr>
      <w:rFonts w:ascii="Tahoma" w:hAnsi="Tahoma" w:cs="Tahoma"/>
      <w:sz w:val="16"/>
      <w:szCs w:val="16"/>
    </w:rPr>
  </w:style>
  <w:style w:type="character" w:customStyle="1" w:styleId="mixed-citation">
    <w:name w:val="mixed-citation"/>
    <w:basedOn w:val="DefaultParagraphFont"/>
    <w:uiPriority w:val="99"/>
    <w:rsid w:val="00BE1013"/>
    <w:rPr>
      <w:rFonts w:cs="Times New Roman"/>
    </w:rPr>
  </w:style>
  <w:style w:type="character" w:customStyle="1" w:styleId="ref-journal">
    <w:name w:val="ref-journal"/>
    <w:basedOn w:val="DefaultParagraphFont"/>
    <w:uiPriority w:val="99"/>
    <w:rsid w:val="00BE1013"/>
    <w:rPr>
      <w:rFonts w:cs="Times New Roman"/>
    </w:rPr>
  </w:style>
  <w:style w:type="character" w:customStyle="1" w:styleId="ref-vol">
    <w:name w:val="ref-vol"/>
    <w:basedOn w:val="DefaultParagraphFont"/>
    <w:uiPriority w:val="99"/>
    <w:rsid w:val="00BE1013"/>
    <w:rPr>
      <w:rFonts w:cs="Times New Roman"/>
    </w:rPr>
  </w:style>
  <w:style w:type="character" w:customStyle="1" w:styleId="nowrap">
    <w:name w:val="nowrap"/>
    <w:basedOn w:val="DefaultParagraphFont"/>
    <w:uiPriority w:val="99"/>
    <w:rsid w:val="00BE1013"/>
    <w:rPr>
      <w:rFonts w:cs="Times New Roman"/>
    </w:rPr>
  </w:style>
  <w:style w:type="character" w:styleId="Hyperlink">
    <w:name w:val="Hyperlink"/>
    <w:basedOn w:val="DefaultParagraphFont"/>
    <w:uiPriority w:val="99"/>
    <w:rsid w:val="00BE1013"/>
    <w:rPr>
      <w:rFonts w:cs="Times New Roman"/>
      <w:color w:val="0000FF"/>
      <w:u w:val="single"/>
    </w:rPr>
  </w:style>
  <w:style w:type="paragraph" w:styleId="NormalWeb">
    <w:name w:val="Normal (Web)"/>
    <w:basedOn w:val="Normal"/>
    <w:uiPriority w:val="99"/>
    <w:rsid w:val="00CE38E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b">
    <w:name w:val="mb"/>
    <w:basedOn w:val="DefaultParagraphFont"/>
    <w:uiPriority w:val="99"/>
    <w:rsid w:val="00BF53BC"/>
    <w:rPr>
      <w:rFonts w:cs="Times New Roman"/>
    </w:rPr>
  </w:style>
  <w:style w:type="character" w:styleId="Emphasis">
    <w:name w:val="Emphasis"/>
    <w:basedOn w:val="DefaultParagraphFont"/>
    <w:uiPriority w:val="20"/>
    <w:qFormat/>
    <w:rsid w:val="002E28D8"/>
    <w:rPr>
      <w:rFonts w:cs="Times New Roman"/>
      <w:i/>
      <w:iCs/>
    </w:rPr>
  </w:style>
  <w:style w:type="table" w:styleId="TableGrid">
    <w:name w:val="Table Grid"/>
    <w:basedOn w:val="TableNormal"/>
    <w:uiPriority w:val="99"/>
    <w:rsid w:val="00CF5D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236285"/>
    <w:rPr>
      <w:rFonts w:cs="Times New Roman"/>
      <w:color w:val="800080"/>
      <w:u w:val="single"/>
    </w:rPr>
  </w:style>
  <w:style w:type="character" w:styleId="LineNumber">
    <w:name w:val="line number"/>
    <w:basedOn w:val="DefaultParagraphFont"/>
    <w:uiPriority w:val="99"/>
    <w:semiHidden/>
    <w:rsid w:val="00E73F1C"/>
    <w:rPr>
      <w:rFonts w:cs="Times New Roman"/>
    </w:rPr>
  </w:style>
  <w:style w:type="table" w:styleId="LightShading">
    <w:name w:val="Light Shading"/>
    <w:basedOn w:val="TableNormal"/>
    <w:uiPriority w:val="99"/>
    <w:rsid w:val="0013758E"/>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basedOn w:val="Normal"/>
    <w:uiPriority w:val="99"/>
    <w:qFormat/>
    <w:rsid w:val="00B627FE"/>
    <w:pPr>
      <w:ind w:left="720"/>
      <w:contextualSpacing/>
    </w:pPr>
  </w:style>
  <w:style w:type="paragraph" w:styleId="NoSpacing">
    <w:name w:val="No Spacing"/>
    <w:uiPriority w:val="99"/>
    <w:qFormat/>
    <w:rsid w:val="004831FB"/>
    <w:rPr>
      <w:lang w:eastAsia="en-US"/>
    </w:rPr>
  </w:style>
  <w:style w:type="character" w:customStyle="1" w:styleId="Heading2Char">
    <w:name w:val="Heading 2 Char"/>
    <w:basedOn w:val="DefaultParagraphFont"/>
    <w:link w:val="Heading2"/>
    <w:rsid w:val="00302D20"/>
    <w:rPr>
      <w:rFonts w:asciiTheme="majorHAnsi" w:eastAsiaTheme="majorEastAsia" w:hAnsiTheme="majorHAnsi" w:cstheme="majorBidi"/>
      <w:b/>
      <w:bCs/>
      <w:color w:val="4F81BD" w:themeColor="accent1"/>
      <w:sz w:val="26"/>
      <w:szCs w:val="26"/>
      <w:lang w:eastAsia="en-US"/>
    </w:rPr>
  </w:style>
  <w:style w:type="paragraph" w:styleId="Header">
    <w:name w:val="header"/>
    <w:basedOn w:val="Normal"/>
    <w:link w:val="HeaderChar"/>
    <w:uiPriority w:val="99"/>
    <w:unhideWhenUsed/>
    <w:rsid w:val="001D0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473"/>
    <w:rPr>
      <w:lang w:eastAsia="en-US"/>
    </w:rPr>
  </w:style>
  <w:style w:type="paragraph" w:styleId="Footer">
    <w:name w:val="footer"/>
    <w:basedOn w:val="Normal"/>
    <w:link w:val="FooterChar"/>
    <w:uiPriority w:val="99"/>
    <w:unhideWhenUsed/>
    <w:rsid w:val="001D0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473"/>
    <w:rPr>
      <w:lang w:eastAsia="en-US"/>
    </w:rPr>
  </w:style>
  <w:style w:type="character" w:customStyle="1" w:styleId="citationref">
    <w:name w:val="citationref"/>
    <w:basedOn w:val="DefaultParagraphFont"/>
    <w:rsid w:val="007550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8E"/>
    <w:pPr>
      <w:spacing w:after="200" w:line="276" w:lineRule="auto"/>
    </w:pPr>
    <w:rPr>
      <w:lang w:eastAsia="en-US"/>
    </w:rPr>
  </w:style>
  <w:style w:type="paragraph" w:styleId="Heading1">
    <w:name w:val="heading 1"/>
    <w:basedOn w:val="Normal"/>
    <w:link w:val="Heading1Char"/>
    <w:uiPriority w:val="99"/>
    <w:qFormat/>
    <w:rsid w:val="00621982"/>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nhideWhenUsed/>
    <w:qFormat/>
    <w:locked/>
    <w:rsid w:val="00302D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0F1D04"/>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235191"/>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1982"/>
    <w:rPr>
      <w:rFonts w:ascii="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9"/>
    <w:semiHidden/>
    <w:locked/>
    <w:rsid w:val="000F1D04"/>
    <w:rPr>
      <w:rFonts w:ascii="Cambria" w:hAnsi="Cambria" w:cs="Times New Roman"/>
      <w:b/>
      <w:bCs/>
      <w:color w:val="4F81BD"/>
    </w:rPr>
  </w:style>
  <w:style w:type="character" w:customStyle="1" w:styleId="Heading5Char">
    <w:name w:val="Heading 5 Char"/>
    <w:basedOn w:val="DefaultParagraphFont"/>
    <w:link w:val="Heading5"/>
    <w:uiPriority w:val="99"/>
    <w:semiHidden/>
    <w:locked/>
    <w:rsid w:val="00235191"/>
    <w:rPr>
      <w:rFonts w:ascii="Cambria" w:hAnsi="Cambria" w:cs="Times New Roman"/>
      <w:color w:val="243F60"/>
    </w:rPr>
  </w:style>
  <w:style w:type="character" w:customStyle="1" w:styleId="apple-converted-space">
    <w:name w:val="apple-converted-space"/>
    <w:basedOn w:val="DefaultParagraphFont"/>
    <w:rsid w:val="00C263B3"/>
    <w:rPr>
      <w:rFonts w:cs="Times New Roman"/>
    </w:rPr>
  </w:style>
  <w:style w:type="character" w:styleId="CommentReference">
    <w:name w:val="annotation reference"/>
    <w:basedOn w:val="DefaultParagraphFont"/>
    <w:uiPriority w:val="99"/>
    <w:semiHidden/>
    <w:rsid w:val="00B11C13"/>
    <w:rPr>
      <w:rFonts w:cs="Times New Roman"/>
      <w:sz w:val="16"/>
      <w:szCs w:val="16"/>
    </w:rPr>
  </w:style>
  <w:style w:type="paragraph" w:styleId="CommentText">
    <w:name w:val="annotation text"/>
    <w:basedOn w:val="Normal"/>
    <w:link w:val="CommentTextChar"/>
    <w:uiPriority w:val="99"/>
    <w:semiHidden/>
    <w:rsid w:val="00B11C1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11C13"/>
    <w:rPr>
      <w:rFonts w:cs="Times New Roman"/>
      <w:sz w:val="20"/>
      <w:szCs w:val="20"/>
    </w:rPr>
  </w:style>
  <w:style w:type="paragraph" w:styleId="CommentSubject">
    <w:name w:val="annotation subject"/>
    <w:basedOn w:val="CommentText"/>
    <w:next w:val="CommentText"/>
    <w:link w:val="CommentSubjectChar"/>
    <w:uiPriority w:val="99"/>
    <w:semiHidden/>
    <w:rsid w:val="00B11C13"/>
    <w:rPr>
      <w:b/>
      <w:bCs/>
    </w:rPr>
  </w:style>
  <w:style w:type="character" w:customStyle="1" w:styleId="CommentSubjectChar">
    <w:name w:val="Comment Subject Char"/>
    <w:basedOn w:val="CommentTextChar"/>
    <w:link w:val="CommentSubject"/>
    <w:uiPriority w:val="99"/>
    <w:semiHidden/>
    <w:locked/>
    <w:rsid w:val="00B11C13"/>
    <w:rPr>
      <w:rFonts w:cs="Times New Roman"/>
      <w:b/>
      <w:bCs/>
      <w:sz w:val="20"/>
      <w:szCs w:val="20"/>
    </w:rPr>
  </w:style>
  <w:style w:type="paragraph" w:styleId="BalloonText">
    <w:name w:val="Balloon Text"/>
    <w:basedOn w:val="Normal"/>
    <w:link w:val="BalloonTextChar"/>
    <w:uiPriority w:val="99"/>
    <w:semiHidden/>
    <w:rsid w:val="00B11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1C13"/>
    <w:rPr>
      <w:rFonts w:ascii="Tahoma" w:hAnsi="Tahoma" w:cs="Tahoma"/>
      <w:sz w:val="16"/>
      <w:szCs w:val="16"/>
    </w:rPr>
  </w:style>
  <w:style w:type="character" w:customStyle="1" w:styleId="mixed-citation">
    <w:name w:val="mixed-citation"/>
    <w:basedOn w:val="DefaultParagraphFont"/>
    <w:uiPriority w:val="99"/>
    <w:rsid w:val="00BE1013"/>
    <w:rPr>
      <w:rFonts w:cs="Times New Roman"/>
    </w:rPr>
  </w:style>
  <w:style w:type="character" w:customStyle="1" w:styleId="ref-journal">
    <w:name w:val="ref-journal"/>
    <w:basedOn w:val="DefaultParagraphFont"/>
    <w:uiPriority w:val="99"/>
    <w:rsid w:val="00BE1013"/>
    <w:rPr>
      <w:rFonts w:cs="Times New Roman"/>
    </w:rPr>
  </w:style>
  <w:style w:type="character" w:customStyle="1" w:styleId="ref-vol">
    <w:name w:val="ref-vol"/>
    <w:basedOn w:val="DefaultParagraphFont"/>
    <w:uiPriority w:val="99"/>
    <w:rsid w:val="00BE1013"/>
    <w:rPr>
      <w:rFonts w:cs="Times New Roman"/>
    </w:rPr>
  </w:style>
  <w:style w:type="character" w:customStyle="1" w:styleId="nowrap">
    <w:name w:val="nowrap"/>
    <w:basedOn w:val="DefaultParagraphFont"/>
    <w:uiPriority w:val="99"/>
    <w:rsid w:val="00BE1013"/>
    <w:rPr>
      <w:rFonts w:cs="Times New Roman"/>
    </w:rPr>
  </w:style>
  <w:style w:type="character" w:styleId="Hyperlink">
    <w:name w:val="Hyperlink"/>
    <w:basedOn w:val="DefaultParagraphFont"/>
    <w:uiPriority w:val="99"/>
    <w:rsid w:val="00BE1013"/>
    <w:rPr>
      <w:rFonts w:cs="Times New Roman"/>
      <w:color w:val="0000FF"/>
      <w:u w:val="single"/>
    </w:rPr>
  </w:style>
  <w:style w:type="paragraph" w:styleId="NormalWeb">
    <w:name w:val="Normal (Web)"/>
    <w:basedOn w:val="Normal"/>
    <w:uiPriority w:val="99"/>
    <w:rsid w:val="00CE38E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b">
    <w:name w:val="mb"/>
    <w:basedOn w:val="DefaultParagraphFont"/>
    <w:uiPriority w:val="99"/>
    <w:rsid w:val="00BF53BC"/>
    <w:rPr>
      <w:rFonts w:cs="Times New Roman"/>
    </w:rPr>
  </w:style>
  <w:style w:type="character" w:styleId="Emphasis">
    <w:name w:val="Emphasis"/>
    <w:basedOn w:val="DefaultParagraphFont"/>
    <w:uiPriority w:val="20"/>
    <w:qFormat/>
    <w:rsid w:val="002E28D8"/>
    <w:rPr>
      <w:rFonts w:cs="Times New Roman"/>
      <w:i/>
      <w:iCs/>
    </w:rPr>
  </w:style>
  <w:style w:type="table" w:styleId="TableGrid">
    <w:name w:val="Table Grid"/>
    <w:basedOn w:val="TableNormal"/>
    <w:uiPriority w:val="99"/>
    <w:rsid w:val="00CF5D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236285"/>
    <w:rPr>
      <w:rFonts w:cs="Times New Roman"/>
      <w:color w:val="800080"/>
      <w:u w:val="single"/>
    </w:rPr>
  </w:style>
  <w:style w:type="character" w:styleId="LineNumber">
    <w:name w:val="line number"/>
    <w:basedOn w:val="DefaultParagraphFont"/>
    <w:uiPriority w:val="99"/>
    <w:semiHidden/>
    <w:rsid w:val="00E73F1C"/>
    <w:rPr>
      <w:rFonts w:cs="Times New Roman"/>
    </w:rPr>
  </w:style>
  <w:style w:type="table" w:styleId="LightShading">
    <w:name w:val="Light Shading"/>
    <w:basedOn w:val="TableNormal"/>
    <w:uiPriority w:val="99"/>
    <w:rsid w:val="0013758E"/>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basedOn w:val="Normal"/>
    <w:uiPriority w:val="99"/>
    <w:qFormat/>
    <w:rsid w:val="00B627FE"/>
    <w:pPr>
      <w:ind w:left="720"/>
      <w:contextualSpacing/>
    </w:pPr>
  </w:style>
  <w:style w:type="paragraph" w:styleId="NoSpacing">
    <w:name w:val="No Spacing"/>
    <w:uiPriority w:val="99"/>
    <w:qFormat/>
    <w:rsid w:val="004831FB"/>
    <w:rPr>
      <w:lang w:eastAsia="en-US"/>
    </w:rPr>
  </w:style>
  <w:style w:type="character" w:customStyle="1" w:styleId="Heading2Char">
    <w:name w:val="Heading 2 Char"/>
    <w:basedOn w:val="DefaultParagraphFont"/>
    <w:link w:val="Heading2"/>
    <w:rsid w:val="00302D20"/>
    <w:rPr>
      <w:rFonts w:asciiTheme="majorHAnsi" w:eastAsiaTheme="majorEastAsia" w:hAnsiTheme="majorHAnsi" w:cstheme="majorBidi"/>
      <w:b/>
      <w:bCs/>
      <w:color w:val="4F81BD" w:themeColor="accent1"/>
      <w:sz w:val="26"/>
      <w:szCs w:val="26"/>
      <w:lang w:eastAsia="en-US"/>
    </w:rPr>
  </w:style>
  <w:style w:type="paragraph" w:styleId="Header">
    <w:name w:val="header"/>
    <w:basedOn w:val="Normal"/>
    <w:link w:val="HeaderChar"/>
    <w:uiPriority w:val="99"/>
    <w:unhideWhenUsed/>
    <w:rsid w:val="001D0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473"/>
    <w:rPr>
      <w:lang w:eastAsia="en-US"/>
    </w:rPr>
  </w:style>
  <w:style w:type="paragraph" w:styleId="Footer">
    <w:name w:val="footer"/>
    <w:basedOn w:val="Normal"/>
    <w:link w:val="FooterChar"/>
    <w:uiPriority w:val="99"/>
    <w:unhideWhenUsed/>
    <w:rsid w:val="001D0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473"/>
    <w:rPr>
      <w:lang w:eastAsia="en-US"/>
    </w:rPr>
  </w:style>
  <w:style w:type="character" w:customStyle="1" w:styleId="citationref">
    <w:name w:val="citationref"/>
    <w:basedOn w:val="DefaultParagraphFont"/>
    <w:rsid w:val="00755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073485">
      <w:bodyDiv w:val="1"/>
      <w:marLeft w:val="0"/>
      <w:marRight w:val="0"/>
      <w:marTop w:val="0"/>
      <w:marBottom w:val="0"/>
      <w:divBdr>
        <w:top w:val="none" w:sz="0" w:space="0" w:color="auto"/>
        <w:left w:val="none" w:sz="0" w:space="0" w:color="auto"/>
        <w:bottom w:val="none" w:sz="0" w:space="0" w:color="auto"/>
        <w:right w:val="none" w:sz="0" w:space="0" w:color="auto"/>
      </w:divBdr>
      <w:divsChild>
        <w:div w:id="311180496">
          <w:marLeft w:val="0"/>
          <w:marRight w:val="0"/>
          <w:marTop w:val="0"/>
          <w:marBottom w:val="0"/>
          <w:divBdr>
            <w:top w:val="none" w:sz="0" w:space="0" w:color="auto"/>
            <w:left w:val="none" w:sz="0" w:space="0" w:color="auto"/>
            <w:bottom w:val="none" w:sz="0" w:space="0" w:color="auto"/>
            <w:right w:val="none" w:sz="0" w:space="0" w:color="auto"/>
          </w:divBdr>
          <w:divsChild>
            <w:div w:id="198788194">
              <w:marLeft w:val="0"/>
              <w:marRight w:val="0"/>
              <w:marTop w:val="0"/>
              <w:marBottom w:val="0"/>
              <w:divBdr>
                <w:top w:val="none" w:sz="0" w:space="0" w:color="auto"/>
                <w:left w:val="none" w:sz="0" w:space="0" w:color="auto"/>
                <w:bottom w:val="none" w:sz="0" w:space="0" w:color="auto"/>
                <w:right w:val="none" w:sz="0" w:space="0" w:color="auto"/>
              </w:divBdr>
              <w:divsChild>
                <w:div w:id="295836639">
                  <w:marLeft w:val="0"/>
                  <w:marRight w:val="0"/>
                  <w:marTop w:val="0"/>
                  <w:marBottom w:val="0"/>
                  <w:divBdr>
                    <w:top w:val="none" w:sz="0" w:space="0" w:color="auto"/>
                    <w:left w:val="none" w:sz="0" w:space="0" w:color="auto"/>
                    <w:bottom w:val="none" w:sz="0" w:space="0" w:color="auto"/>
                    <w:right w:val="none" w:sz="0" w:space="0" w:color="auto"/>
                  </w:divBdr>
                  <w:divsChild>
                    <w:div w:id="1446388372">
                      <w:marLeft w:val="0"/>
                      <w:marRight w:val="0"/>
                      <w:marTop w:val="0"/>
                      <w:marBottom w:val="0"/>
                      <w:divBdr>
                        <w:top w:val="none" w:sz="0" w:space="0" w:color="auto"/>
                        <w:left w:val="none" w:sz="0" w:space="0" w:color="auto"/>
                        <w:bottom w:val="none" w:sz="0" w:space="0" w:color="auto"/>
                        <w:right w:val="none" w:sz="0" w:space="0" w:color="auto"/>
                      </w:divBdr>
                      <w:divsChild>
                        <w:div w:id="519781663">
                          <w:marLeft w:val="0"/>
                          <w:marRight w:val="0"/>
                          <w:marTop w:val="0"/>
                          <w:marBottom w:val="0"/>
                          <w:divBdr>
                            <w:top w:val="none" w:sz="0" w:space="0" w:color="auto"/>
                            <w:left w:val="none" w:sz="0" w:space="0" w:color="auto"/>
                            <w:bottom w:val="none" w:sz="0" w:space="0" w:color="auto"/>
                            <w:right w:val="none" w:sz="0" w:space="0" w:color="auto"/>
                          </w:divBdr>
                          <w:divsChild>
                            <w:div w:id="2058314454">
                              <w:marLeft w:val="0"/>
                              <w:marRight w:val="0"/>
                              <w:marTop w:val="0"/>
                              <w:marBottom w:val="0"/>
                              <w:divBdr>
                                <w:top w:val="none" w:sz="0" w:space="0" w:color="auto"/>
                                <w:left w:val="none" w:sz="0" w:space="0" w:color="auto"/>
                                <w:bottom w:val="none" w:sz="0" w:space="0" w:color="auto"/>
                                <w:right w:val="none" w:sz="0" w:space="0" w:color="auto"/>
                              </w:divBdr>
                              <w:divsChild>
                                <w:div w:id="405107970">
                                  <w:marLeft w:val="0"/>
                                  <w:marRight w:val="0"/>
                                  <w:marTop w:val="0"/>
                                  <w:marBottom w:val="0"/>
                                  <w:divBdr>
                                    <w:top w:val="none" w:sz="0" w:space="0" w:color="auto"/>
                                    <w:left w:val="none" w:sz="0" w:space="0" w:color="auto"/>
                                    <w:bottom w:val="none" w:sz="0" w:space="0" w:color="auto"/>
                                    <w:right w:val="none" w:sz="0" w:space="0" w:color="auto"/>
                                  </w:divBdr>
                                  <w:divsChild>
                                    <w:div w:id="859271153">
                                      <w:marLeft w:val="0"/>
                                      <w:marRight w:val="0"/>
                                      <w:marTop w:val="0"/>
                                      <w:marBottom w:val="0"/>
                                      <w:divBdr>
                                        <w:top w:val="none" w:sz="0" w:space="0" w:color="auto"/>
                                        <w:left w:val="none" w:sz="0" w:space="0" w:color="auto"/>
                                        <w:bottom w:val="none" w:sz="0" w:space="0" w:color="auto"/>
                                        <w:right w:val="none" w:sz="0" w:space="0" w:color="auto"/>
                                      </w:divBdr>
                                      <w:divsChild>
                                        <w:div w:id="177938437">
                                          <w:marLeft w:val="0"/>
                                          <w:marRight w:val="0"/>
                                          <w:marTop w:val="0"/>
                                          <w:marBottom w:val="0"/>
                                          <w:divBdr>
                                            <w:top w:val="none" w:sz="0" w:space="0" w:color="auto"/>
                                            <w:left w:val="none" w:sz="0" w:space="0" w:color="auto"/>
                                            <w:bottom w:val="none" w:sz="0" w:space="0" w:color="auto"/>
                                            <w:right w:val="none" w:sz="0" w:space="0" w:color="auto"/>
                                          </w:divBdr>
                                          <w:divsChild>
                                            <w:div w:id="1671710355">
                                              <w:marLeft w:val="0"/>
                                              <w:marRight w:val="0"/>
                                              <w:marTop w:val="0"/>
                                              <w:marBottom w:val="0"/>
                                              <w:divBdr>
                                                <w:top w:val="none" w:sz="0" w:space="0" w:color="auto"/>
                                                <w:left w:val="none" w:sz="0" w:space="0" w:color="auto"/>
                                                <w:bottom w:val="none" w:sz="0" w:space="0" w:color="auto"/>
                                                <w:right w:val="none" w:sz="0" w:space="0" w:color="auto"/>
                                              </w:divBdr>
                                              <w:divsChild>
                                                <w:div w:id="1071849104">
                                                  <w:marLeft w:val="0"/>
                                                  <w:marRight w:val="0"/>
                                                  <w:marTop w:val="0"/>
                                                  <w:marBottom w:val="0"/>
                                                  <w:divBdr>
                                                    <w:top w:val="none" w:sz="0" w:space="0" w:color="auto"/>
                                                    <w:left w:val="none" w:sz="0" w:space="0" w:color="auto"/>
                                                    <w:bottom w:val="none" w:sz="0" w:space="0" w:color="auto"/>
                                                    <w:right w:val="none" w:sz="0" w:space="0" w:color="auto"/>
                                                  </w:divBdr>
                                                  <w:divsChild>
                                                    <w:div w:id="1389914116">
                                                      <w:marLeft w:val="0"/>
                                                      <w:marRight w:val="0"/>
                                                      <w:marTop w:val="0"/>
                                                      <w:marBottom w:val="0"/>
                                                      <w:divBdr>
                                                        <w:top w:val="none" w:sz="0" w:space="0" w:color="auto"/>
                                                        <w:left w:val="none" w:sz="0" w:space="0" w:color="auto"/>
                                                        <w:bottom w:val="none" w:sz="0" w:space="0" w:color="auto"/>
                                                        <w:right w:val="none" w:sz="0" w:space="0" w:color="auto"/>
                                                      </w:divBdr>
                                                      <w:divsChild>
                                                        <w:div w:id="2003268491">
                                                          <w:marLeft w:val="0"/>
                                                          <w:marRight w:val="0"/>
                                                          <w:marTop w:val="0"/>
                                                          <w:marBottom w:val="0"/>
                                                          <w:divBdr>
                                                            <w:top w:val="none" w:sz="0" w:space="0" w:color="auto"/>
                                                            <w:left w:val="none" w:sz="0" w:space="0" w:color="auto"/>
                                                            <w:bottom w:val="none" w:sz="0" w:space="0" w:color="auto"/>
                                                            <w:right w:val="none" w:sz="0" w:space="0" w:color="auto"/>
                                                          </w:divBdr>
                                                          <w:divsChild>
                                                            <w:div w:id="1221599455">
                                                              <w:marLeft w:val="0"/>
                                                              <w:marRight w:val="0"/>
                                                              <w:marTop w:val="0"/>
                                                              <w:marBottom w:val="0"/>
                                                              <w:divBdr>
                                                                <w:top w:val="none" w:sz="0" w:space="0" w:color="auto"/>
                                                                <w:left w:val="none" w:sz="0" w:space="0" w:color="auto"/>
                                                                <w:bottom w:val="none" w:sz="0" w:space="0" w:color="auto"/>
                                                                <w:right w:val="none" w:sz="0" w:space="0" w:color="auto"/>
                                                              </w:divBdr>
                                                              <w:divsChild>
                                                                <w:div w:id="1166165484">
                                                                  <w:marLeft w:val="0"/>
                                                                  <w:marRight w:val="0"/>
                                                                  <w:marTop w:val="0"/>
                                                                  <w:marBottom w:val="0"/>
                                                                  <w:divBdr>
                                                                    <w:top w:val="none" w:sz="0" w:space="0" w:color="auto"/>
                                                                    <w:left w:val="none" w:sz="0" w:space="0" w:color="auto"/>
                                                                    <w:bottom w:val="none" w:sz="0" w:space="0" w:color="auto"/>
                                                                    <w:right w:val="none" w:sz="0" w:space="0" w:color="auto"/>
                                                                  </w:divBdr>
                                                                  <w:divsChild>
                                                                    <w:div w:id="1767849531">
                                                                      <w:marLeft w:val="0"/>
                                                                      <w:marRight w:val="0"/>
                                                                      <w:marTop w:val="0"/>
                                                                      <w:marBottom w:val="0"/>
                                                                      <w:divBdr>
                                                                        <w:top w:val="none" w:sz="0" w:space="0" w:color="auto"/>
                                                                        <w:left w:val="none" w:sz="0" w:space="0" w:color="auto"/>
                                                                        <w:bottom w:val="none" w:sz="0" w:space="0" w:color="auto"/>
                                                                        <w:right w:val="none" w:sz="0" w:space="0" w:color="auto"/>
                                                                      </w:divBdr>
                                                                      <w:divsChild>
                                                                        <w:div w:id="1053122278">
                                                                          <w:marLeft w:val="0"/>
                                                                          <w:marRight w:val="0"/>
                                                                          <w:marTop w:val="0"/>
                                                                          <w:marBottom w:val="0"/>
                                                                          <w:divBdr>
                                                                            <w:top w:val="none" w:sz="0" w:space="0" w:color="auto"/>
                                                                            <w:left w:val="none" w:sz="0" w:space="0" w:color="auto"/>
                                                                            <w:bottom w:val="none" w:sz="0" w:space="0" w:color="auto"/>
                                                                            <w:right w:val="none" w:sz="0" w:space="0" w:color="auto"/>
                                                                          </w:divBdr>
                                                                          <w:divsChild>
                                                                            <w:div w:id="1823811507">
                                                                              <w:marLeft w:val="0"/>
                                                                              <w:marRight w:val="0"/>
                                                                              <w:marTop w:val="0"/>
                                                                              <w:marBottom w:val="0"/>
                                                                              <w:divBdr>
                                                                                <w:top w:val="none" w:sz="0" w:space="0" w:color="auto"/>
                                                                                <w:left w:val="none" w:sz="0" w:space="0" w:color="auto"/>
                                                                                <w:bottom w:val="none" w:sz="0" w:space="0" w:color="auto"/>
                                                                                <w:right w:val="none" w:sz="0" w:space="0" w:color="auto"/>
                                                                              </w:divBdr>
                                                                              <w:divsChild>
                                                                                <w:div w:id="2140954373">
                                                                                  <w:marLeft w:val="0"/>
                                                                                  <w:marRight w:val="0"/>
                                                                                  <w:marTop w:val="0"/>
                                                                                  <w:marBottom w:val="0"/>
                                                                                  <w:divBdr>
                                                                                    <w:top w:val="none" w:sz="0" w:space="0" w:color="auto"/>
                                                                                    <w:left w:val="none" w:sz="0" w:space="0" w:color="auto"/>
                                                                                    <w:bottom w:val="none" w:sz="0" w:space="0" w:color="auto"/>
                                                                                    <w:right w:val="none" w:sz="0" w:space="0" w:color="auto"/>
                                                                                  </w:divBdr>
                                                                                  <w:divsChild>
                                                                                    <w:div w:id="1722174934">
                                                                                      <w:marLeft w:val="0"/>
                                                                                      <w:marRight w:val="0"/>
                                                                                      <w:marTop w:val="0"/>
                                                                                      <w:marBottom w:val="0"/>
                                                                                      <w:divBdr>
                                                                                        <w:top w:val="none" w:sz="0" w:space="0" w:color="auto"/>
                                                                                        <w:left w:val="none" w:sz="0" w:space="0" w:color="auto"/>
                                                                                        <w:bottom w:val="none" w:sz="0" w:space="0" w:color="auto"/>
                                                                                        <w:right w:val="none" w:sz="0" w:space="0" w:color="auto"/>
                                                                                      </w:divBdr>
                                                                                      <w:divsChild>
                                                                                        <w:div w:id="1092432234">
                                                                                          <w:marLeft w:val="0"/>
                                                                                          <w:marRight w:val="0"/>
                                                                                          <w:marTop w:val="0"/>
                                                                                          <w:marBottom w:val="0"/>
                                                                                          <w:divBdr>
                                                                                            <w:top w:val="none" w:sz="0" w:space="0" w:color="auto"/>
                                                                                            <w:left w:val="none" w:sz="0" w:space="0" w:color="auto"/>
                                                                                            <w:bottom w:val="none" w:sz="0" w:space="0" w:color="auto"/>
                                                                                            <w:right w:val="none" w:sz="0" w:space="0" w:color="auto"/>
                                                                                          </w:divBdr>
                                                                                          <w:divsChild>
                                                                                            <w:div w:id="812211848">
                                                                                              <w:marLeft w:val="0"/>
                                                                                              <w:marRight w:val="0"/>
                                                                                              <w:marTop w:val="0"/>
                                                                                              <w:marBottom w:val="0"/>
                                                                                              <w:divBdr>
                                                                                                <w:top w:val="none" w:sz="0" w:space="0" w:color="auto"/>
                                                                                                <w:left w:val="none" w:sz="0" w:space="0" w:color="auto"/>
                                                                                                <w:bottom w:val="none" w:sz="0" w:space="0" w:color="auto"/>
                                                                                                <w:right w:val="none" w:sz="0" w:space="0" w:color="auto"/>
                                                                                              </w:divBdr>
                                                                                              <w:divsChild>
                                                                                                <w:div w:id="581257667">
                                                                                                  <w:marLeft w:val="0"/>
                                                                                                  <w:marRight w:val="0"/>
                                                                                                  <w:marTop w:val="0"/>
                                                                                                  <w:marBottom w:val="0"/>
                                                                                                  <w:divBdr>
                                                                                                    <w:top w:val="none" w:sz="0" w:space="0" w:color="auto"/>
                                                                                                    <w:left w:val="none" w:sz="0" w:space="0" w:color="auto"/>
                                                                                                    <w:bottom w:val="none" w:sz="0" w:space="0" w:color="auto"/>
                                                                                                    <w:right w:val="none" w:sz="0" w:space="0" w:color="auto"/>
                                                                                                  </w:divBdr>
                                                                                                  <w:divsChild>
                                                                                                    <w:div w:id="846209473">
                                                                                                      <w:marLeft w:val="0"/>
                                                                                                      <w:marRight w:val="0"/>
                                                                                                      <w:marTop w:val="0"/>
                                                                                                      <w:marBottom w:val="0"/>
                                                                                                      <w:divBdr>
                                                                                                        <w:top w:val="none" w:sz="0" w:space="0" w:color="auto"/>
                                                                                                        <w:left w:val="none" w:sz="0" w:space="0" w:color="auto"/>
                                                                                                        <w:bottom w:val="none" w:sz="0" w:space="0" w:color="auto"/>
                                                                                                        <w:right w:val="none" w:sz="0" w:space="0" w:color="auto"/>
                                                                                                      </w:divBdr>
                                                                                                      <w:divsChild>
                                                                                                        <w:div w:id="148595655">
                                                                                                          <w:marLeft w:val="0"/>
                                                                                                          <w:marRight w:val="0"/>
                                                                                                          <w:marTop w:val="0"/>
                                                                                                          <w:marBottom w:val="0"/>
                                                                                                          <w:divBdr>
                                                                                                            <w:top w:val="none" w:sz="0" w:space="0" w:color="auto"/>
                                                                                                            <w:left w:val="none" w:sz="0" w:space="0" w:color="auto"/>
                                                                                                            <w:bottom w:val="none" w:sz="0" w:space="0" w:color="auto"/>
                                                                                                            <w:right w:val="none" w:sz="0" w:space="0" w:color="auto"/>
                                                                                                          </w:divBdr>
                                                                                                          <w:divsChild>
                                                                                                            <w:div w:id="1343317360">
                                                                                                              <w:marLeft w:val="0"/>
                                                                                                              <w:marRight w:val="0"/>
                                                                                                              <w:marTop w:val="0"/>
                                                                                                              <w:marBottom w:val="0"/>
                                                                                                              <w:divBdr>
                                                                                                                <w:top w:val="none" w:sz="0" w:space="0" w:color="auto"/>
                                                                                                                <w:left w:val="none" w:sz="0" w:space="0" w:color="auto"/>
                                                                                                                <w:bottom w:val="none" w:sz="0" w:space="0" w:color="auto"/>
                                                                                                                <w:right w:val="none" w:sz="0" w:space="0" w:color="auto"/>
                                                                                                              </w:divBdr>
                                                                                                              <w:divsChild>
                                                                                                                <w:div w:id="2066757749">
                                                                                                                  <w:marLeft w:val="0"/>
                                                                                                                  <w:marRight w:val="0"/>
                                                                                                                  <w:marTop w:val="0"/>
                                                                                                                  <w:marBottom w:val="0"/>
                                                                                                                  <w:divBdr>
                                                                                                                    <w:top w:val="none" w:sz="0" w:space="0" w:color="auto"/>
                                                                                                                    <w:left w:val="none" w:sz="0" w:space="0" w:color="auto"/>
                                                                                                                    <w:bottom w:val="none" w:sz="0" w:space="0" w:color="auto"/>
                                                                                                                    <w:right w:val="none" w:sz="0" w:space="0" w:color="auto"/>
                                                                                                                  </w:divBdr>
                                                                                                                  <w:divsChild>
                                                                                                                    <w:div w:id="811946504">
                                                                                                                      <w:marLeft w:val="0"/>
                                                                                                                      <w:marRight w:val="0"/>
                                                                                                                      <w:marTop w:val="0"/>
                                                                                                                      <w:marBottom w:val="0"/>
                                                                                                                      <w:divBdr>
                                                                                                                        <w:top w:val="none" w:sz="0" w:space="0" w:color="auto"/>
                                                                                                                        <w:left w:val="none" w:sz="0" w:space="0" w:color="auto"/>
                                                                                                                        <w:bottom w:val="none" w:sz="0" w:space="0" w:color="auto"/>
                                                                                                                        <w:right w:val="none" w:sz="0" w:space="0" w:color="auto"/>
                                                                                                                      </w:divBdr>
                                                                                                                      <w:divsChild>
                                                                                                                        <w:div w:id="988436003">
                                                                                                                          <w:marLeft w:val="0"/>
                                                                                                                          <w:marRight w:val="0"/>
                                                                                                                          <w:marTop w:val="0"/>
                                                                                                                          <w:marBottom w:val="0"/>
                                                                                                                          <w:divBdr>
                                                                                                                            <w:top w:val="none" w:sz="0" w:space="0" w:color="auto"/>
                                                                                                                            <w:left w:val="none" w:sz="0" w:space="0" w:color="auto"/>
                                                                                                                            <w:bottom w:val="none" w:sz="0" w:space="0" w:color="auto"/>
                                                                                                                            <w:right w:val="none" w:sz="0" w:space="0" w:color="auto"/>
                                                                                                                          </w:divBdr>
                                                                                                                          <w:divsChild>
                                                                                                                            <w:div w:id="776414635">
                                                                                                                              <w:marLeft w:val="0"/>
                                                                                                                              <w:marRight w:val="0"/>
                                                                                                                              <w:marTop w:val="0"/>
                                                                                                                              <w:marBottom w:val="0"/>
                                                                                                                              <w:divBdr>
                                                                                                                                <w:top w:val="none" w:sz="0" w:space="0" w:color="auto"/>
                                                                                                                                <w:left w:val="none" w:sz="0" w:space="0" w:color="auto"/>
                                                                                                                                <w:bottom w:val="none" w:sz="0" w:space="0" w:color="auto"/>
                                                                                                                                <w:right w:val="none" w:sz="0" w:space="0" w:color="auto"/>
                                                                                                                              </w:divBdr>
                                                                                                                              <w:divsChild>
                                                                                                                                <w:div w:id="2117870171">
                                                                                                                                  <w:marLeft w:val="0"/>
                                                                                                                                  <w:marRight w:val="0"/>
                                                                                                                                  <w:marTop w:val="0"/>
                                                                                                                                  <w:marBottom w:val="0"/>
                                                                                                                                  <w:divBdr>
                                                                                                                                    <w:top w:val="none" w:sz="0" w:space="0" w:color="auto"/>
                                                                                                                                    <w:left w:val="none" w:sz="0" w:space="0" w:color="auto"/>
                                                                                                                                    <w:bottom w:val="none" w:sz="0" w:space="0" w:color="auto"/>
                                                                                                                                    <w:right w:val="none" w:sz="0" w:space="0" w:color="auto"/>
                                                                                                                                  </w:divBdr>
                                                                                                                                  <w:divsChild>
                                                                                                                                    <w:div w:id="1566910235">
                                                                                                                                      <w:marLeft w:val="0"/>
                                                                                                                                      <w:marRight w:val="0"/>
                                                                                                                                      <w:marTop w:val="0"/>
                                                                                                                                      <w:marBottom w:val="0"/>
                                                                                                                                      <w:divBdr>
                                                                                                                                        <w:top w:val="none" w:sz="0" w:space="0" w:color="auto"/>
                                                                                                                                        <w:left w:val="none" w:sz="0" w:space="0" w:color="auto"/>
                                                                                                                                        <w:bottom w:val="none" w:sz="0" w:space="0" w:color="auto"/>
                                                                                                                                        <w:right w:val="none" w:sz="0" w:space="0" w:color="auto"/>
                                                                                                                                      </w:divBdr>
                                                                                                                                      <w:divsChild>
                                                                                                                                        <w:div w:id="933632838">
                                                                                                                                          <w:marLeft w:val="0"/>
                                                                                                                                          <w:marRight w:val="0"/>
                                                                                                                                          <w:marTop w:val="0"/>
                                                                                                                                          <w:marBottom w:val="0"/>
                                                                                                                                          <w:divBdr>
                                                                                                                                            <w:top w:val="none" w:sz="0" w:space="0" w:color="auto"/>
                                                                                                                                            <w:left w:val="none" w:sz="0" w:space="0" w:color="auto"/>
                                                                                                                                            <w:bottom w:val="none" w:sz="0" w:space="0" w:color="auto"/>
                                                                                                                                            <w:right w:val="none" w:sz="0" w:space="0" w:color="auto"/>
                                                                                                                                          </w:divBdr>
                                                                                                                                          <w:divsChild>
                                                                                                                                            <w:div w:id="20404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782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028532F-8239-4095-A030-99E22E69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135085</Words>
  <Characters>769986</Characters>
  <Application>Microsoft Office Word</Application>
  <DocSecurity>4</DocSecurity>
  <Lines>6416</Lines>
  <Paragraphs>1806</Paragraphs>
  <ScaleCrop>false</ScaleCrop>
  <HeadingPairs>
    <vt:vector size="2" baseType="variant">
      <vt:variant>
        <vt:lpstr>Title</vt:lpstr>
      </vt:variant>
      <vt:variant>
        <vt:i4>1</vt:i4>
      </vt:variant>
    </vt:vector>
  </HeadingPairs>
  <TitlesOfParts>
    <vt:vector size="1" baseType="lpstr">
      <vt:lpstr>Epidemiology of Sarcopenia: Determinants throughout the Lifecourse</vt:lpstr>
    </vt:vector>
  </TitlesOfParts>
  <Company/>
  <LinksUpToDate>false</LinksUpToDate>
  <CharactersWithSpaces>903265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Epidemiology of Sarcopenia: Determinants throughout the Lifecourse</dc:title>
  <dc:creator>Sarah Shaw</dc:creator>
  <cp:lastModifiedBy>Karen Drake</cp:lastModifiedBy>
  <cp:revision>2</cp:revision>
  <cp:lastPrinted>2017-01-20T15:27:00Z</cp:lastPrinted>
  <dcterms:created xsi:type="dcterms:W3CDTF">2017-04-06T12:43:00Z</dcterms:created>
  <dcterms:modified xsi:type="dcterms:W3CDTF">2017-04-06T12:43:00Z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ss@mrc.soton.ac.uk@www.mendeley.com</vt:lpwstr>
  </property>
  <property fmtid="{D5CDD505-2E9C-101B-9397-08002B2CF9AE}" pid="4" name="Mendeley Citation Style_1">
    <vt:lpwstr>http://www.zotero.org/styles/springer-basic-brackets-no-et-al</vt:lpwstr>
  </property>
  <property fmtid="{D5CDD505-2E9C-101B-9397-08002B2CF9AE}" pid="5" name="Mendeley Recent Style Id 0_1">
    <vt:lpwstr>http://www.zotero.org/styles/acta-neurochirurgica</vt:lpwstr>
  </property>
  <property fmtid="{D5CDD505-2E9C-101B-9397-08002B2CF9AE}" pid="6" name="Mendeley Recent Style Name 0_1">
    <vt:lpwstr>Acta Neurochirurgica</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http://www.zotero.org/styles/clinical-nutrition</vt:lpwstr>
  </property>
  <property fmtid="{D5CDD505-2E9C-101B-9397-08002B2CF9AE}" pid="16" name="Mendeley Recent Style Name 5_1">
    <vt:lpwstr>Clinical Nutrition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http://www.zotero.org/styles/springer-basic-brackets-no-et-al</vt:lpwstr>
  </property>
  <property fmtid="{D5CDD505-2E9C-101B-9397-08002B2CF9AE}" pid="22" name="Mendeley Recent Style Name 8_1">
    <vt:lpwstr>Springer Basic (numeric, brackets, no "et 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