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E1D5D" w14:textId="77777777" w:rsidR="00554CAA" w:rsidRDefault="00554CAA" w:rsidP="00DB2BB0">
      <w:pPr>
        <w:spacing w:line="480" w:lineRule="auto"/>
        <w:rPr>
          <w:rFonts w:asciiTheme="majorBidi" w:hAnsiTheme="majorBidi" w:cstheme="majorBidi"/>
          <w:b/>
          <w:bCs/>
          <w:sz w:val="24"/>
          <w:szCs w:val="24"/>
        </w:rPr>
      </w:pPr>
      <w:r w:rsidRPr="00554CAA">
        <w:rPr>
          <w:rFonts w:asciiTheme="majorBidi" w:hAnsiTheme="majorBidi" w:cstheme="majorBidi"/>
          <w:b/>
          <w:bCs/>
          <w:sz w:val="24"/>
          <w:szCs w:val="24"/>
        </w:rPr>
        <w:t>Mental well-being differences in cohabitation and marriage: the role of childhood selection</w:t>
      </w:r>
    </w:p>
    <w:p w14:paraId="00B93987" w14:textId="78021A22" w:rsidR="0062792A" w:rsidRDefault="00E5077C" w:rsidP="00454EAC">
      <w:pPr>
        <w:spacing w:line="480" w:lineRule="auto"/>
        <w:rPr>
          <w:rFonts w:asciiTheme="majorBidi" w:hAnsiTheme="majorBidi" w:cstheme="majorBidi"/>
          <w:color w:val="000000" w:themeColor="text1"/>
          <w:sz w:val="24"/>
          <w:szCs w:val="24"/>
        </w:rPr>
      </w:pPr>
      <w:bookmarkStart w:id="0" w:name="_GoBack"/>
      <w:bookmarkEnd w:id="0"/>
      <w:r>
        <w:rPr>
          <w:rFonts w:asciiTheme="majorBidi" w:hAnsiTheme="majorBidi" w:cstheme="majorBidi"/>
          <w:color w:val="000000" w:themeColor="text1"/>
          <w:sz w:val="24"/>
          <w:szCs w:val="24"/>
        </w:rPr>
        <w:t>Prior studies have found that marriage benefits well-being, but cohabitation may provide similar benefits</w:t>
      </w:r>
      <w:r w:rsidR="0062792A" w:rsidRPr="009B2BF8">
        <w:rPr>
          <w:rFonts w:asciiTheme="majorBidi" w:hAnsiTheme="majorBidi" w:cstheme="majorBidi"/>
          <w:color w:val="000000" w:themeColor="text1"/>
          <w:sz w:val="24"/>
          <w:szCs w:val="24"/>
        </w:rPr>
        <w:t xml:space="preserve">. </w:t>
      </w:r>
      <w:r w:rsidR="00D72E01">
        <w:rPr>
          <w:rFonts w:asciiTheme="majorBidi" w:hAnsiTheme="majorBidi" w:cstheme="majorBidi"/>
          <w:color w:val="000000" w:themeColor="text1"/>
          <w:sz w:val="24"/>
          <w:szCs w:val="24"/>
        </w:rPr>
        <w:t>Here a</w:t>
      </w:r>
      <w:r w:rsidR="000D0D6D">
        <w:rPr>
          <w:rFonts w:asciiTheme="majorBidi" w:hAnsiTheme="majorBidi" w:cstheme="majorBidi"/>
          <w:color w:val="000000" w:themeColor="text1"/>
          <w:sz w:val="24"/>
          <w:szCs w:val="24"/>
        </w:rPr>
        <w:t xml:space="preserve">n analysis of the </w:t>
      </w:r>
      <w:r w:rsidR="00BC750C">
        <w:rPr>
          <w:rFonts w:asciiTheme="majorBidi" w:hAnsiTheme="majorBidi" w:cstheme="majorBidi"/>
          <w:color w:val="000000" w:themeColor="text1"/>
          <w:sz w:val="24"/>
          <w:szCs w:val="24"/>
        </w:rPr>
        <w:t>British Cohort Study 1970</w:t>
      </w:r>
      <w:r w:rsidR="0062792A" w:rsidRPr="009B2BF8">
        <w:rPr>
          <w:rFonts w:asciiTheme="majorBidi" w:hAnsiTheme="majorBidi" w:cstheme="majorBidi"/>
          <w:color w:val="000000" w:themeColor="text1"/>
          <w:sz w:val="24"/>
          <w:szCs w:val="24"/>
        </w:rPr>
        <w:t xml:space="preserve">, a prospective </w:t>
      </w:r>
      <w:r w:rsidR="00FF5518" w:rsidRPr="009B2BF8">
        <w:rPr>
          <w:rFonts w:asciiTheme="majorBidi" w:hAnsiTheme="majorBidi" w:cstheme="majorBidi"/>
          <w:color w:val="000000" w:themeColor="text1"/>
          <w:sz w:val="24"/>
          <w:szCs w:val="24"/>
        </w:rPr>
        <w:t>survey</w:t>
      </w:r>
      <w:r w:rsidR="0062792A" w:rsidRPr="009B2BF8">
        <w:rPr>
          <w:rFonts w:asciiTheme="majorBidi" w:hAnsiTheme="majorBidi" w:cstheme="majorBidi"/>
          <w:color w:val="000000" w:themeColor="text1"/>
          <w:sz w:val="24"/>
          <w:szCs w:val="24"/>
        </w:rPr>
        <w:t xml:space="preserve"> </w:t>
      </w:r>
      <w:r w:rsidR="00394E95" w:rsidRPr="009B2BF8">
        <w:rPr>
          <w:rFonts w:asciiTheme="majorBidi" w:hAnsiTheme="majorBidi" w:cstheme="majorBidi"/>
          <w:color w:val="000000" w:themeColor="text1"/>
          <w:sz w:val="24"/>
          <w:szCs w:val="24"/>
        </w:rPr>
        <w:t>following respondents</w:t>
      </w:r>
      <w:r w:rsidR="0062792A" w:rsidRPr="009B2BF8">
        <w:rPr>
          <w:rFonts w:asciiTheme="majorBidi" w:hAnsiTheme="majorBidi" w:cstheme="majorBidi"/>
          <w:color w:val="000000" w:themeColor="text1"/>
          <w:sz w:val="24"/>
          <w:szCs w:val="24"/>
        </w:rPr>
        <w:t xml:space="preserve"> to age 42, examine</w:t>
      </w:r>
      <w:r w:rsidR="000D0D6D">
        <w:rPr>
          <w:rFonts w:asciiTheme="majorBidi" w:hAnsiTheme="majorBidi" w:cstheme="majorBidi"/>
          <w:color w:val="000000" w:themeColor="text1"/>
          <w:sz w:val="24"/>
          <w:szCs w:val="24"/>
        </w:rPr>
        <w:t>s</w:t>
      </w:r>
      <w:r w:rsidR="0062792A" w:rsidRPr="009B2BF8">
        <w:rPr>
          <w:rFonts w:asciiTheme="majorBidi" w:hAnsiTheme="majorBidi" w:cstheme="majorBidi"/>
          <w:color w:val="000000" w:themeColor="text1"/>
          <w:sz w:val="24"/>
          <w:szCs w:val="24"/>
        </w:rPr>
        <w:t xml:space="preserve"> whether partnerships in general, and marriage in particular, </w:t>
      </w:r>
      <w:r>
        <w:rPr>
          <w:rFonts w:asciiTheme="majorBidi" w:hAnsiTheme="majorBidi" w:cstheme="majorBidi"/>
          <w:color w:val="000000" w:themeColor="text1"/>
          <w:sz w:val="24"/>
          <w:szCs w:val="24"/>
        </w:rPr>
        <w:t>influence</w:t>
      </w:r>
      <w:r w:rsidR="00D72E01">
        <w:rPr>
          <w:rFonts w:asciiTheme="majorBidi" w:hAnsiTheme="majorBidi" w:cstheme="majorBidi"/>
          <w:color w:val="000000" w:themeColor="text1"/>
          <w:sz w:val="24"/>
          <w:szCs w:val="24"/>
        </w:rPr>
        <w:t>s</w:t>
      </w:r>
      <w:r w:rsidR="0062792A" w:rsidRPr="009B2BF8">
        <w:rPr>
          <w:rFonts w:asciiTheme="majorBidi" w:hAnsiTheme="majorBidi" w:cstheme="majorBidi"/>
          <w:color w:val="000000" w:themeColor="text1"/>
          <w:sz w:val="24"/>
          <w:szCs w:val="24"/>
        </w:rPr>
        <w:t xml:space="preserve"> </w:t>
      </w:r>
      <w:r w:rsidR="00394E95" w:rsidRPr="009B2BF8">
        <w:rPr>
          <w:rFonts w:asciiTheme="majorBidi" w:hAnsiTheme="majorBidi" w:cstheme="majorBidi"/>
          <w:color w:val="000000" w:themeColor="text1"/>
          <w:sz w:val="24"/>
          <w:szCs w:val="24"/>
        </w:rPr>
        <w:t xml:space="preserve">mental </w:t>
      </w:r>
      <w:r w:rsidR="0062792A" w:rsidRPr="009B2BF8">
        <w:rPr>
          <w:rFonts w:asciiTheme="majorBidi" w:hAnsiTheme="majorBidi" w:cstheme="majorBidi"/>
          <w:color w:val="000000" w:themeColor="text1"/>
          <w:sz w:val="24"/>
          <w:szCs w:val="24"/>
        </w:rPr>
        <w:t xml:space="preserve">well-being in mid-life. </w:t>
      </w:r>
      <w:r w:rsidR="000D0D6D">
        <w:rPr>
          <w:rFonts w:asciiTheme="majorBidi" w:hAnsiTheme="majorBidi" w:cstheme="majorBidi"/>
          <w:color w:val="000000" w:themeColor="text1"/>
          <w:sz w:val="24"/>
          <w:szCs w:val="24"/>
        </w:rPr>
        <w:t>P</w:t>
      </w:r>
      <w:r w:rsidR="0062792A" w:rsidRPr="009B2BF8">
        <w:rPr>
          <w:rFonts w:asciiTheme="majorBidi" w:hAnsiTheme="majorBidi" w:cstheme="majorBidi"/>
          <w:color w:val="000000" w:themeColor="text1"/>
          <w:sz w:val="24"/>
          <w:szCs w:val="24"/>
        </w:rPr>
        <w:t xml:space="preserve">ropensity score matching </w:t>
      </w:r>
      <w:r w:rsidR="00454EAC">
        <w:rPr>
          <w:rFonts w:asciiTheme="majorBidi" w:hAnsiTheme="majorBidi" w:cstheme="majorBidi"/>
          <w:color w:val="000000" w:themeColor="text1"/>
          <w:sz w:val="24"/>
          <w:szCs w:val="24"/>
        </w:rPr>
        <w:t>indicates</w:t>
      </w:r>
      <w:r w:rsidR="0062792A" w:rsidRPr="009B2BF8">
        <w:rPr>
          <w:rFonts w:asciiTheme="majorBidi" w:hAnsiTheme="majorBidi" w:cstheme="majorBidi"/>
          <w:color w:val="000000" w:themeColor="text1"/>
          <w:sz w:val="24"/>
          <w:szCs w:val="24"/>
        </w:rPr>
        <w:t xml:space="preserve"> whether childhood characteristics are a sufficient source of selection to eliminate differences in well-being between</w:t>
      </w:r>
      <w:r>
        <w:rPr>
          <w:rFonts w:asciiTheme="majorBidi" w:hAnsiTheme="majorBidi" w:cstheme="majorBidi"/>
          <w:color w:val="000000" w:themeColor="text1"/>
          <w:sz w:val="24"/>
          <w:szCs w:val="24"/>
        </w:rPr>
        <w:t xml:space="preserve"> </w:t>
      </w:r>
      <w:r w:rsidR="000D0D6D">
        <w:rPr>
          <w:rFonts w:asciiTheme="majorBidi" w:hAnsiTheme="majorBidi" w:cstheme="majorBidi"/>
          <w:color w:val="000000" w:themeColor="text1"/>
          <w:sz w:val="24"/>
          <w:szCs w:val="24"/>
        </w:rPr>
        <w:t xml:space="preserve">those </w:t>
      </w:r>
      <w:r>
        <w:rPr>
          <w:rFonts w:asciiTheme="majorBidi" w:hAnsiTheme="majorBidi" w:cstheme="majorBidi"/>
          <w:color w:val="000000" w:themeColor="text1"/>
          <w:sz w:val="24"/>
          <w:szCs w:val="24"/>
        </w:rPr>
        <w:t>living with and without a partner, and</w:t>
      </w:r>
      <w:r w:rsidR="0062792A" w:rsidRPr="009B2BF8">
        <w:rPr>
          <w:rFonts w:asciiTheme="majorBidi" w:hAnsiTheme="majorBidi" w:cstheme="majorBidi"/>
          <w:color w:val="000000" w:themeColor="text1"/>
          <w:sz w:val="24"/>
          <w:szCs w:val="24"/>
        </w:rPr>
        <w:t xml:space="preserve"> </w:t>
      </w:r>
      <w:r w:rsidR="000D0D6D">
        <w:rPr>
          <w:rFonts w:asciiTheme="majorBidi" w:hAnsiTheme="majorBidi" w:cstheme="majorBidi"/>
          <w:color w:val="000000" w:themeColor="text1"/>
          <w:sz w:val="24"/>
          <w:szCs w:val="24"/>
        </w:rPr>
        <w:t>those</w:t>
      </w:r>
      <w:r>
        <w:rPr>
          <w:rFonts w:asciiTheme="majorBidi" w:hAnsiTheme="majorBidi" w:cstheme="majorBidi"/>
          <w:color w:val="000000" w:themeColor="text1"/>
          <w:sz w:val="24"/>
          <w:szCs w:val="24"/>
        </w:rPr>
        <w:t xml:space="preserve"> </w:t>
      </w:r>
      <w:r w:rsidR="000D0D6D">
        <w:rPr>
          <w:rFonts w:asciiTheme="majorBidi" w:hAnsiTheme="majorBidi" w:cstheme="majorBidi"/>
          <w:color w:val="000000" w:themeColor="text1"/>
          <w:sz w:val="24"/>
          <w:szCs w:val="24"/>
        </w:rPr>
        <w:t>cohabitating</w:t>
      </w:r>
      <w:r w:rsidR="00AE37C6">
        <w:rPr>
          <w:rFonts w:asciiTheme="majorBidi" w:hAnsiTheme="majorBidi" w:cstheme="majorBidi"/>
          <w:color w:val="000000" w:themeColor="text1"/>
          <w:sz w:val="24"/>
          <w:szCs w:val="24"/>
        </w:rPr>
        <w:t xml:space="preserve"> and </w:t>
      </w:r>
      <w:r w:rsidR="000D0D6D">
        <w:rPr>
          <w:rFonts w:asciiTheme="majorBidi" w:hAnsiTheme="majorBidi" w:cstheme="majorBidi"/>
          <w:color w:val="000000" w:themeColor="text1"/>
          <w:sz w:val="24"/>
          <w:szCs w:val="24"/>
        </w:rPr>
        <w:t>married</w:t>
      </w:r>
      <w:r w:rsidR="0062792A" w:rsidRPr="009B2BF8">
        <w:rPr>
          <w:rFonts w:asciiTheme="majorBidi" w:hAnsiTheme="majorBidi" w:cstheme="majorBidi"/>
          <w:color w:val="000000" w:themeColor="text1"/>
          <w:sz w:val="24"/>
          <w:szCs w:val="24"/>
        </w:rPr>
        <w:t xml:space="preserve">. </w:t>
      </w:r>
      <w:r w:rsidR="000D0D6D">
        <w:rPr>
          <w:rFonts w:asciiTheme="majorBidi" w:hAnsiTheme="majorBidi" w:cstheme="majorBidi"/>
          <w:color w:val="000000" w:themeColor="text1"/>
          <w:sz w:val="24"/>
          <w:szCs w:val="24"/>
        </w:rPr>
        <w:t>Results indicate that</w:t>
      </w:r>
      <w:r w:rsidR="0062792A" w:rsidRPr="009B2BF8">
        <w:rPr>
          <w:rFonts w:asciiTheme="majorBidi" w:hAnsiTheme="majorBidi" w:cstheme="majorBidi"/>
          <w:color w:val="000000" w:themeColor="text1"/>
          <w:sz w:val="24"/>
          <w:szCs w:val="24"/>
        </w:rPr>
        <w:t xml:space="preserve"> matching on childhood characteristics does not eliminate </w:t>
      </w:r>
      <w:r w:rsidR="00394E95" w:rsidRPr="009B2BF8">
        <w:rPr>
          <w:rFonts w:asciiTheme="majorBidi" w:hAnsiTheme="majorBidi" w:cstheme="majorBidi"/>
          <w:color w:val="000000" w:themeColor="text1"/>
          <w:sz w:val="24"/>
          <w:szCs w:val="24"/>
        </w:rPr>
        <w:t>advantages to</w:t>
      </w:r>
      <w:r w:rsidR="0062792A" w:rsidRPr="009B2BF8">
        <w:rPr>
          <w:rFonts w:asciiTheme="majorBidi" w:hAnsiTheme="majorBidi" w:cstheme="majorBidi"/>
          <w:color w:val="000000" w:themeColor="text1"/>
          <w:sz w:val="24"/>
          <w:szCs w:val="24"/>
        </w:rPr>
        <w:t xml:space="preserve"> living with a partner</w:t>
      </w:r>
      <w:r w:rsidR="000725F0">
        <w:rPr>
          <w:rFonts w:asciiTheme="majorBidi" w:hAnsiTheme="majorBidi" w:cstheme="majorBidi"/>
          <w:color w:val="000000" w:themeColor="text1"/>
          <w:sz w:val="24"/>
          <w:szCs w:val="24"/>
        </w:rPr>
        <w:t>; however, m</w:t>
      </w:r>
      <w:r w:rsidR="00A611B2">
        <w:rPr>
          <w:rFonts w:asciiTheme="majorBidi" w:hAnsiTheme="majorBidi" w:cstheme="majorBidi"/>
          <w:color w:val="000000" w:themeColor="text1"/>
          <w:sz w:val="24"/>
          <w:szCs w:val="24"/>
        </w:rPr>
        <w:t>atching eliminate</w:t>
      </w:r>
      <w:r>
        <w:rPr>
          <w:rFonts w:asciiTheme="majorBidi" w:hAnsiTheme="majorBidi" w:cstheme="majorBidi"/>
          <w:color w:val="000000" w:themeColor="text1"/>
          <w:sz w:val="24"/>
          <w:szCs w:val="24"/>
        </w:rPr>
        <w:t>s</w:t>
      </w:r>
      <w:r w:rsidR="00A611B2">
        <w:rPr>
          <w:rFonts w:asciiTheme="majorBidi" w:hAnsiTheme="majorBidi" w:cstheme="majorBidi"/>
          <w:color w:val="000000" w:themeColor="text1"/>
          <w:sz w:val="24"/>
          <w:szCs w:val="24"/>
        </w:rPr>
        <w:t xml:space="preserve"> differences between mar</w:t>
      </w:r>
      <w:r w:rsidR="000725F0">
        <w:rPr>
          <w:rFonts w:asciiTheme="majorBidi" w:hAnsiTheme="majorBidi" w:cstheme="majorBidi"/>
          <w:color w:val="000000" w:themeColor="text1"/>
          <w:sz w:val="24"/>
          <w:szCs w:val="24"/>
        </w:rPr>
        <w:t>riage and cohabitation for men and w</w:t>
      </w:r>
      <w:r w:rsidR="00800BE0">
        <w:rPr>
          <w:rFonts w:asciiTheme="majorBidi" w:hAnsiTheme="majorBidi" w:cstheme="majorBidi"/>
          <w:color w:val="000000" w:themeColor="text1"/>
          <w:sz w:val="24"/>
          <w:szCs w:val="24"/>
        </w:rPr>
        <w:t>omen more likely to marry</w:t>
      </w:r>
      <w:r w:rsidR="000725F0">
        <w:rPr>
          <w:rFonts w:asciiTheme="majorBidi" w:hAnsiTheme="majorBidi" w:cstheme="majorBidi"/>
          <w:color w:val="000000" w:themeColor="text1"/>
          <w:sz w:val="24"/>
          <w:szCs w:val="24"/>
        </w:rPr>
        <w:t>.</w:t>
      </w:r>
      <w:r w:rsidR="00800BE0">
        <w:rPr>
          <w:rFonts w:asciiTheme="majorBidi" w:hAnsiTheme="majorBidi" w:cstheme="majorBidi"/>
          <w:color w:val="000000" w:themeColor="text1"/>
          <w:sz w:val="24"/>
          <w:szCs w:val="24"/>
        </w:rPr>
        <w:t xml:space="preserve"> </w:t>
      </w:r>
      <w:r w:rsidR="000725F0">
        <w:rPr>
          <w:rFonts w:asciiTheme="majorBidi" w:hAnsiTheme="majorBidi" w:cstheme="majorBidi"/>
          <w:color w:val="000000" w:themeColor="text1"/>
          <w:sz w:val="24"/>
          <w:szCs w:val="24"/>
        </w:rPr>
        <w:t>On the other hand, marriage may provide benefits to w</w:t>
      </w:r>
      <w:r w:rsidR="00800BE0">
        <w:rPr>
          <w:rFonts w:asciiTheme="majorBidi" w:hAnsiTheme="majorBidi" w:cstheme="majorBidi"/>
          <w:color w:val="000000" w:themeColor="text1"/>
          <w:sz w:val="24"/>
          <w:szCs w:val="24"/>
        </w:rPr>
        <w:t>omen less likely to marry</w:t>
      </w:r>
      <w:r w:rsidR="00BC750C">
        <w:rPr>
          <w:rFonts w:asciiTheme="majorBidi" w:hAnsiTheme="majorBidi" w:cstheme="majorBidi"/>
          <w:color w:val="000000" w:themeColor="text1"/>
          <w:sz w:val="24"/>
          <w:szCs w:val="24"/>
        </w:rPr>
        <w:t>,</w:t>
      </w:r>
      <w:r w:rsidR="00800BE0">
        <w:rPr>
          <w:rFonts w:asciiTheme="majorBidi" w:hAnsiTheme="majorBidi" w:cstheme="majorBidi"/>
          <w:color w:val="000000" w:themeColor="text1"/>
          <w:sz w:val="24"/>
          <w:szCs w:val="24"/>
        </w:rPr>
        <w:t xml:space="preserve"> unless they have</w:t>
      </w:r>
      <w:r w:rsidR="000725F0">
        <w:rPr>
          <w:rFonts w:asciiTheme="majorBidi" w:hAnsiTheme="majorBidi" w:cstheme="majorBidi"/>
          <w:color w:val="000000" w:themeColor="text1"/>
          <w:sz w:val="24"/>
          <w:szCs w:val="24"/>
        </w:rPr>
        <w:t xml:space="preserve"> shared</w:t>
      </w:r>
      <w:r w:rsidR="00800BE0">
        <w:rPr>
          <w:rFonts w:asciiTheme="majorBidi" w:hAnsiTheme="majorBidi" w:cstheme="majorBidi"/>
          <w:color w:val="000000" w:themeColor="text1"/>
          <w:sz w:val="24"/>
          <w:szCs w:val="24"/>
        </w:rPr>
        <w:t xml:space="preserve"> children</w:t>
      </w:r>
      <w:r w:rsidR="000725F0">
        <w:rPr>
          <w:rFonts w:asciiTheme="majorBidi" w:hAnsiTheme="majorBidi" w:cstheme="majorBidi"/>
          <w:color w:val="000000" w:themeColor="text1"/>
          <w:sz w:val="24"/>
          <w:szCs w:val="24"/>
        </w:rPr>
        <w:t xml:space="preserve"> and are in long-lasting partnerships</w:t>
      </w:r>
      <w:r w:rsidR="00800BE0">
        <w:rPr>
          <w:rFonts w:asciiTheme="majorBidi" w:hAnsiTheme="majorBidi" w:cstheme="majorBidi"/>
          <w:color w:val="000000" w:themeColor="text1"/>
          <w:sz w:val="24"/>
          <w:szCs w:val="24"/>
        </w:rPr>
        <w:t>.</w:t>
      </w:r>
      <w:r w:rsidR="00BC750C">
        <w:rPr>
          <w:rFonts w:asciiTheme="majorBidi" w:hAnsiTheme="majorBidi" w:cstheme="majorBidi"/>
          <w:color w:val="000000" w:themeColor="text1"/>
          <w:sz w:val="24"/>
          <w:szCs w:val="24"/>
        </w:rPr>
        <w:t xml:space="preserve"> </w:t>
      </w:r>
      <w:r w:rsidR="00A611B2">
        <w:rPr>
          <w:rFonts w:asciiTheme="majorBidi" w:hAnsiTheme="majorBidi" w:cstheme="majorBidi"/>
          <w:color w:val="000000" w:themeColor="text1"/>
          <w:sz w:val="24"/>
          <w:szCs w:val="24"/>
        </w:rPr>
        <w:t>Hence, childhood selection attenuate</w:t>
      </w:r>
      <w:r w:rsidR="00033C0A">
        <w:rPr>
          <w:rFonts w:asciiTheme="majorBidi" w:hAnsiTheme="majorBidi" w:cstheme="majorBidi"/>
          <w:color w:val="000000" w:themeColor="text1"/>
          <w:sz w:val="24"/>
          <w:szCs w:val="24"/>
        </w:rPr>
        <w:t>s</w:t>
      </w:r>
      <w:r w:rsidR="00A611B2">
        <w:rPr>
          <w:rFonts w:asciiTheme="majorBidi" w:hAnsiTheme="majorBidi" w:cstheme="majorBidi"/>
          <w:color w:val="000000" w:themeColor="text1"/>
          <w:sz w:val="24"/>
          <w:szCs w:val="24"/>
        </w:rPr>
        <w:t xml:space="preserve"> differences between cohabitation and marriage, except for women less likely to marry.</w:t>
      </w:r>
    </w:p>
    <w:p w14:paraId="297490E7" w14:textId="77777777" w:rsidR="000D0D6D" w:rsidRDefault="000D0D6D" w:rsidP="00E5077C">
      <w:pPr>
        <w:spacing w:line="480" w:lineRule="auto"/>
        <w:rPr>
          <w:rFonts w:asciiTheme="majorBidi" w:hAnsiTheme="majorBidi" w:cstheme="majorBidi"/>
          <w:color w:val="000000" w:themeColor="text1"/>
          <w:sz w:val="24"/>
          <w:szCs w:val="24"/>
        </w:rPr>
      </w:pPr>
    </w:p>
    <w:p w14:paraId="77E7B15A" w14:textId="7F2DAE80" w:rsidR="000D0D6D" w:rsidRDefault="000D0D6D" w:rsidP="00454EAC">
      <w:pPr>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Keywords: </w:t>
      </w:r>
      <w:r w:rsidR="00454EAC">
        <w:rPr>
          <w:rFonts w:asciiTheme="majorBidi" w:hAnsiTheme="majorBidi" w:cstheme="majorBidi"/>
          <w:color w:val="000000" w:themeColor="text1"/>
          <w:sz w:val="24"/>
          <w:szCs w:val="24"/>
        </w:rPr>
        <w:t>cohabitation</w:t>
      </w:r>
      <w:r>
        <w:rPr>
          <w:rFonts w:asciiTheme="majorBidi" w:hAnsiTheme="majorBidi" w:cstheme="majorBidi"/>
          <w:color w:val="000000" w:themeColor="text1"/>
          <w:sz w:val="24"/>
          <w:szCs w:val="24"/>
        </w:rPr>
        <w:t xml:space="preserve">, </w:t>
      </w:r>
      <w:r w:rsidR="00454EAC">
        <w:rPr>
          <w:rFonts w:asciiTheme="majorBidi" w:hAnsiTheme="majorBidi" w:cstheme="majorBidi"/>
          <w:color w:val="000000" w:themeColor="text1"/>
          <w:sz w:val="24"/>
          <w:szCs w:val="24"/>
        </w:rPr>
        <w:t>marital status</w:t>
      </w:r>
      <w:r>
        <w:rPr>
          <w:rFonts w:asciiTheme="majorBidi" w:hAnsiTheme="majorBidi" w:cstheme="majorBidi"/>
          <w:color w:val="000000" w:themeColor="text1"/>
          <w:sz w:val="24"/>
          <w:szCs w:val="24"/>
        </w:rPr>
        <w:t xml:space="preserve">, mental health, </w:t>
      </w:r>
      <w:r w:rsidR="00454EAC">
        <w:rPr>
          <w:rFonts w:asciiTheme="majorBidi" w:hAnsiTheme="majorBidi" w:cstheme="majorBidi"/>
          <w:color w:val="000000" w:themeColor="text1"/>
          <w:sz w:val="24"/>
          <w:szCs w:val="24"/>
        </w:rPr>
        <w:t>selection effects, union formation</w:t>
      </w:r>
      <w:r>
        <w:rPr>
          <w:rFonts w:asciiTheme="majorBidi" w:hAnsiTheme="majorBidi" w:cstheme="majorBidi"/>
          <w:color w:val="000000" w:themeColor="text1"/>
          <w:sz w:val="24"/>
          <w:szCs w:val="24"/>
        </w:rPr>
        <w:t xml:space="preserve">, </w:t>
      </w:r>
    </w:p>
    <w:p w14:paraId="5CE0A11F" w14:textId="77777777" w:rsidR="00E054E1" w:rsidRDefault="00E054E1" w:rsidP="00B52884">
      <w:pPr>
        <w:spacing w:line="480" w:lineRule="auto"/>
        <w:rPr>
          <w:rFonts w:asciiTheme="majorBidi" w:hAnsiTheme="majorBidi" w:cstheme="majorBidi"/>
          <w:color w:val="000000" w:themeColor="text1"/>
          <w:sz w:val="24"/>
          <w:szCs w:val="24"/>
        </w:rPr>
      </w:pPr>
    </w:p>
    <w:p w14:paraId="3091FB21" w14:textId="77777777" w:rsidR="00E054E1" w:rsidRPr="00E054E1" w:rsidRDefault="00E054E1" w:rsidP="00B52884">
      <w:pPr>
        <w:spacing w:line="480" w:lineRule="auto"/>
        <w:rPr>
          <w:rFonts w:asciiTheme="majorBidi" w:hAnsiTheme="majorBidi" w:cstheme="majorBidi"/>
          <w:color w:val="000000" w:themeColor="text1"/>
          <w:sz w:val="24"/>
          <w:szCs w:val="24"/>
        </w:rPr>
      </w:pPr>
    </w:p>
    <w:p w14:paraId="6B5BF043" w14:textId="77777777" w:rsidR="007F6F14" w:rsidRPr="009B2BF8" w:rsidRDefault="00583F13" w:rsidP="005F3418">
      <w:pPr>
        <w:rPr>
          <w:rFonts w:asciiTheme="majorBidi" w:hAnsiTheme="majorBidi" w:cstheme="majorBidi"/>
          <w:color w:val="000000" w:themeColor="text1"/>
          <w:sz w:val="24"/>
          <w:szCs w:val="24"/>
        </w:rPr>
      </w:pPr>
      <w:r w:rsidRPr="009B2BF8">
        <w:rPr>
          <w:rFonts w:asciiTheme="majorBidi" w:hAnsiTheme="majorBidi" w:cstheme="majorBidi"/>
          <w:color w:val="000000" w:themeColor="text1"/>
          <w:sz w:val="24"/>
          <w:szCs w:val="24"/>
        </w:rPr>
        <w:t xml:space="preserve"> </w:t>
      </w:r>
      <w:r w:rsidR="007F6F14" w:rsidRPr="009B2BF8">
        <w:rPr>
          <w:rFonts w:asciiTheme="majorBidi" w:hAnsiTheme="majorBidi" w:cstheme="majorBidi"/>
          <w:i/>
          <w:iCs/>
          <w:color w:val="000000" w:themeColor="text1"/>
          <w:sz w:val="24"/>
          <w:szCs w:val="24"/>
        </w:rPr>
        <w:br w:type="page"/>
      </w:r>
    </w:p>
    <w:p w14:paraId="411D1AEC" w14:textId="77777777" w:rsidR="00F91047" w:rsidRPr="009B2BF8" w:rsidRDefault="00F91047" w:rsidP="00FF5518">
      <w:pPr>
        <w:spacing w:line="480" w:lineRule="auto"/>
        <w:ind w:firstLine="720"/>
        <w:rPr>
          <w:rFonts w:asciiTheme="majorBidi" w:hAnsiTheme="majorBidi" w:cstheme="majorBidi"/>
          <w:sz w:val="24"/>
          <w:szCs w:val="24"/>
        </w:rPr>
        <w:sectPr w:rsidR="00F91047" w:rsidRPr="009B2BF8" w:rsidSect="0022736F">
          <w:footerReference w:type="default" r:id="rId8"/>
          <w:pgSz w:w="12240" w:h="15840" w:code="1"/>
          <w:pgMar w:top="1440" w:right="1080" w:bottom="1440" w:left="1080" w:header="709" w:footer="709" w:gutter="0"/>
          <w:cols w:space="708"/>
          <w:docGrid w:linePitch="360"/>
        </w:sectPr>
      </w:pPr>
    </w:p>
    <w:p w14:paraId="149EAED2" w14:textId="3AEDD31B" w:rsidR="0021574F" w:rsidRPr="009B2BF8" w:rsidRDefault="0021574F" w:rsidP="004344A2">
      <w:pPr>
        <w:spacing w:line="480" w:lineRule="auto"/>
        <w:ind w:firstLine="720"/>
        <w:rPr>
          <w:rFonts w:asciiTheme="majorBidi" w:hAnsiTheme="majorBidi" w:cstheme="majorBidi"/>
          <w:sz w:val="24"/>
          <w:szCs w:val="24"/>
        </w:rPr>
      </w:pPr>
      <w:r w:rsidRPr="000F4C63">
        <w:rPr>
          <w:rFonts w:asciiTheme="majorBidi" w:hAnsiTheme="majorBidi" w:cstheme="majorBidi"/>
          <w:sz w:val="24"/>
          <w:szCs w:val="24"/>
        </w:rPr>
        <w:lastRenderedPageBreak/>
        <w:t>Numerous</w:t>
      </w:r>
      <w:r w:rsidR="00D04995" w:rsidRPr="000F4C63">
        <w:rPr>
          <w:rFonts w:asciiTheme="majorBidi" w:hAnsiTheme="majorBidi" w:cstheme="majorBidi"/>
          <w:sz w:val="24"/>
          <w:szCs w:val="24"/>
        </w:rPr>
        <w:t xml:space="preserve"> </w:t>
      </w:r>
      <w:r w:rsidR="004137E7" w:rsidRPr="000F4C63">
        <w:rPr>
          <w:rFonts w:asciiTheme="majorBidi" w:hAnsiTheme="majorBidi" w:cstheme="majorBidi"/>
          <w:sz w:val="24"/>
          <w:szCs w:val="24"/>
        </w:rPr>
        <w:t xml:space="preserve">studies have found that marriage </w:t>
      </w:r>
      <w:r w:rsidR="00E85797" w:rsidRPr="000F4C63">
        <w:rPr>
          <w:rFonts w:asciiTheme="majorBidi" w:hAnsiTheme="majorBidi" w:cstheme="majorBidi"/>
          <w:sz w:val="24"/>
          <w:szCs w:val="24"/>
        </w:rPr>
        <w:t>benefits</w:t>
      </w:r>
      <w:r w:rsidR="00A0060E" w:rsidRPr="000F4C63">
        <w:rPr>
          <w:rFonts w:asciiTheme="majorBidi" w:hAnsiTheme="majorBidi" w:cstheme="majorBidi"/>
          <w:sz w:val="24"/>
          <w:szCs w:val="24"/>
        </w:rPr>
        <w:t xml:space="preserve"> </w:t>
      </w:r>
      <w:r w:rsidR="00597751" w:rsidRPr="000F4C63">
        <w:rPr>
          <w:rFonts w:asciiTheme="majorBidi" w:hAnsiTheme="majorBidi" w:cstheme="majorBidi"/>
          <w:sz w:val="24"/>
          <w:szCs w:val="24"/>
        </w:rPr>
        <w:t>mental</w:t>
      </w:r>
      <w:r w:rsidR="004137E7" w:rsidRPr="000F4C63">
        <w:rPr>
          <w:rFonts w:asciiTheme="majorBidi" w:hAnsiTheme="majorBidi" w:cstheme="majorBidi"/>
          <w:sz w:val="24"/>
          <w:szCs w:val="24"/>
        </w:rPr>
        <w:t xml:space="preserve"> well-being</w:t>
      </w:r>
      <w:r w:rsidR="00F305C7" w:rsidRPr="000F4C63">
        <w:rPr>
          <w:rFonts w:asciiTheme="majorBidi" w:hAnsiTheme="majorBidi" w:cstheme="majorBidi"/>
          <w:sz w:val="24"/>
          <w:szCs w:val="24"/>
        </w:rPr>
        <w:t xml:space="preserve"> (see Waite and Gallagher 2002 for a review</w:t>
      </w:r>
      <w:r w:rsidR="004344A2">
        <w:rPr>
          <w:rFonts w:asciiTheme="majorBidi" w:hAnsiTheme="majorBidi" w:cstheme="majorBidi"/>
          <w:sz w:val="24"/>
          <w:szCs w:val="24"/>
        </w:rPr>
        <w:t>;</w:t>
      </w:r>
      <w:r w:rsidR="005208B7">
        <w:rPr>
          <w:rFonts w:asciiTheme="majorBidi" w:hAnsiTheme="majorBidi" w:cstheme="majorBidi"/>
          <w:sz w:val="24"/>
          <w:szCs w:val="24"/>
        </w:rPr>
        <w:t xml:space="preserve"> Lamb et al 2003</w:t>
      </w:r>
      <w:r w:rsidR="004344A2">
        <w:rPr>
          <w:rFonts w:asciiTheme="majorBidi" w:hAnsiTheme="majorBidi" w:cstheme="majorBidi"/>
          <w:sz w:val="24"/>
          <w:szCs w:val="24"/>
        </w:rPr>
        <w:t>;</w:t>
      </w:r>
      <w:r w:rsidR="005208B7">
        <w:rPr>
          <w:rFonts w:asciiTheme="majorBidi" w:hAnsiTheme="majorBidi" w:cstheme="majorBidi"/>
          <w:sz w:val="24"/>
          <w:szCs w:val="24"/>
        </w:rPr>
        <w:t xml:space="preserve"> Simon 2002</w:t>
      </w:r>
      <w:r w:rsidR="00F305C7" w:rsidRPr="000F4C63">
        <w:rPr>
          <w:rFonts w:asciiTheme="majorBidi" w:hAnsiTheme="majorBidi" w:cstheme="majorBidi"/>
          <w:sz w:val="24"/>
          <w:szCs w:val="24"/>
        </w:rPr>
        <w:t>)</w:t>
      </w:r>
      <w:r w:rsidR="000F4C63" w:rsidRPr="000F4C63">
        <w:rPr>
          <w:rFonts w:asciiTheme="majorBidi" w:hAnsiTheme="majorBidi" w:cstheme="majorBidi"/>
          <w:sz w:val="24"/>
          <w:szCs w:val="24"/>
        </w:rPr>
        <w:t>.</w:t>
      </w:r>
      <w:r w:rsidR="00C87FCD" w:rsidRPr="009B2BF8">
        <w:rPr>
          <w:rFonts w:asciiTheme="majorBidi" w:hAnsiTheme="majorBidi" w:cstheme="majorBidi"/>
          <w:sz w:val="24"/>
          <w:szCs w:val="24"/>
        </w:rPr>
        <w:t xml:space="preserve"> </w:t>
      </w:r>
      <w:r w:rsidRPr="009B2BF8">
        <w:rPr>
          <w:rFonts w:asciiTheme="majorBidi" w:hAnsiTheme="majorBidi" w:cstheme="majorBidi"/>
          <w:sz w:val="24"/>
          <w:szCs w:val="24"/>
        </w:rPr>
        <w:t xml:space="preserve">The strength and persistence of these findings have led some policy-makers to call for programs that encourage marriage. </w:t>
      </w:r>
      <w:r w:rsidR="006604EB" w:rsidRPr="009B2BF8">
        <w:rPr>
          <w:rFonts w:asciiTheme="majorBidi" w:hAnsiTheme="majorBidi" w:cstheme="majorBidi"/>
          <w:sz w:val="24"/>
          <w:szCs w:val="24"/>
        </w:rPr>
        <w:t xml:space="preserve">For example, pro-marriage </w:t>
      </w:r>
      <w:r w:rsidR="00C8144F" w:rsidRPr="009B2BF8">
        <w:rPr>
          <w:rFonts w:asciiTheme="majorBidi" w:hAnsiTheme="majorBidi" w:cstheme="majorBidi"/>
          <w:sz w:val="24"/>
          <w:szCs w:val="24"/>
        </w:rPr>
        <w:t xml:space="preserve">policy initiatives were pushed during the George </w:t>
      </w:r>
      <w:r w:rsidR="00FF5518" w:rsidRPr="009B2BF8">
        <w:rPr>
          <w:rFonts w:asciiTheme="majorBidi" w:hAnsiTheme="majorBidi" w:cstheme="majorBidi"/>
          <w:sz w:val="24"/>
          <w:szCs w:val="24"/>
        </w:rPr>
        <w:t xml:space="preserve">W. </w:t>
      </w:r>
      <w:r w:rsidR="00C8144F" w:rsidRPr="009B2BF8">
        <w:rPr>
          <w:rFonts w:asciiTheme="majorBidi" w:hAnsiTheme="majorBidi" w:cstheme="majorBidi"/>
          <w:sz w:val="24"/>
          <w:szCs w:val="24"/>
        </w:rPr>
        <w:t>Bush administration in the U.S. (</w:t>
      </w:r>
      <w:proofErr w:type="spellStart"/>
      <w:r w:rsidR="004E75D3" w:rsidRPr="009B2BF8">
        <w:rPr>
          <w:rFonts w:asciiTheme="majorBidi" w:hAnsiTheme="majorBidi" w:cstheme="majorBidi"/>
          <w:sz w:val="24"/>
          <w:szCs w:val="24"/>
        </w:rPr>
        <w:t>Bir</w:t>
      </w:r>
      <w:proofErr w:type="spellEnd"/>
      <w:r w:rsidR="004E75D3" w:rsidRPr="009B2BF8">
        <w:rPr>
          <w:rFonts w:asciiTheme="majorBidi" w:hAnsiTheme="majorBidi" w:cstheme="majorBidi"/>
          <w:sz w:val="24"/>
          <w:szCs w:val="24"/>
        </w:rPr>
        <w:t xml:space="preserve"> et al 2012</w:t>
      </w:r>
      <w:r w:rsidR="00C8144F" w:rsidRPr="009B2BF8">
        <w:rPr>
          <w:rFonts w:asciiTheme="majorBidi" w:hAnsiTheme="majorBidi" w:cstheme="majorBidi"/>
          <w:sz w:val="24"/>
          <w:szCs w:val="24"/>
        </w:rPr>
        <w:t>),</w:t>
      </w:r>
      <w:r w:rsidR="006604EB" w:rsidRPr="009B2BF8">
        <w:rPr>
          <w:rFonts w:asciiTheme="majorBidi" w:hAnsiTheme="majorBidi" w:cstheme="majorBidi"/>
          <w:sz w:val="24"/>
          <w:szCs w:val="24"/>
        </w:rPr>
        <w:t xml:space="preserve"> </w:t>
      </w:r>
      <w:r w:rsidR="006238A0" w:rsidRPr="009B2BF8">
        <w:rPr>
          <w:rFonts w:asciiTheme="majorBidi" w:hAnsiTheme="majorBidi" w:cstheme="majorBidi"/>
          <w:sz w:val="24"/>
          <w:szCs w:val="24"/>
        </w:rPr>
        <w:t>and</w:t>
      </w:r>
      <w:r w:rsidR="00C8144F" w:rsidRPr="009B2BF8">
        <w:rPr>
          <w:rFonts w:asciiTheme="majorBidi" w:hAnsiTheme="majorBidi" w:cstheme="majorBidi"/>
          <w:sz w:val="24"/>
          <w:szCs w:val="24"/>
        </w:rPr>
        <w:t xml:space="preserve"> the c</w:t>
      </w:r>
      <w:r w:rsidR="00F83808">
        <w:rPr>
          <w:rFonts w:asciiTheme="majorBidi" w:hAnsiTheme="majorBidi" w:cstheme="majorBidi"/>
          <w:sz w:val="24"/>
          <w:szCs w:val="24"/>
        </w:rPr>
        <w:t>urrent c</w:t>
      </w:r>
      <w:r w:rsidR="00C8144F" w:rsidRPr="009B2BF8">
        <w:rPr>
          <w:rFonts w:asciiTheme="majorBidi" w:hAnsiTheme="majorBidi" w:cstheme="majorBidi"/>
          <w:sz w:val="24"/>
          <w:szCs w:val="24"/>
        </w:rPr>
        <w:t xml:space="preserve">onservative </w:t>
      </w:r>
      <w:r w:rsidR="004C27D7" w:rsidRPr="009B2BF8">
        <w:rPr>
          <w:rFonts w:asciiTheme="majorBidi" w:hAnsiTheme="majorBidi" w:cstheme="majorBidi"/>
          <w:sz w:val="24"/>
          <w:szCs w:val="24"/>
        </w:rPr>
        <w:t>U</w:t>
      </w:r>
      <w:r w:rsidR="00FF5518" w:rsidRPr="009B2BF8">
        <w:rPr>
          <w:rFonts w:asciiTheme="majorBidi" w:hAnsiTheme="majorBidi" w:cstheme="majorBidi"/>
          <w:sz w:val="24"/>
          <w:szCs w:val="24"/>
        </w:rPr>
        <w:t>K</w:t>
      </w:r>
      <w:r w:rsidR="004C27D7" w:rsidRPr="009B2BF8">
        <w:rPr>
          <w:rFonts w:asciiTheme="majorBidi" w:hAnsiTheme="majorBidi" w:cstheme="majorBidi"/>
          <w:sz w:val="24"/>
          <w:szCs w:val="24"/>
        </w:rPr>
        <w:t xml:space="preserve"> </w:t>
      </w:r>
      <w:r w:rsidR="00C8144F" w:rsidRPr="009B2BF8">
        <w:rPr>
          <w:rFonts w:asciiTheme="majorBidi" w:hAnsiTheme="majorBidi" w:cstheme="majorBidi"/>
          <w:sz w:val="24"/>
          <w:szCs w:val="24"/>
        </w:rPr>
        <w:t xml:space="preserve">government </w:t>
      </w:r>
      <w:r w:rsidR="003160C5">
        <w:rPr>
          <w:rFonts w:asciiTheme="majorBidi" w:hAnsiTheme="majorBidi" w:cstheme="majorBidi"/>
          <w:sz w:val="24"/>
          <w:szCs w:val="24"/>
        </w:rPr>
        <w:t xml:space="preserve">has </w:t>
      </w:r>
      <w:r w:rsidR="00FF5518" w:rsidRPr="009B2BF8">
        <w:rPr>
          <w:rFonts w:asciiTheme="majorBidi" w:hAnsiTheme="majorBidi" w:cstheme="majorBidi"/>
          <w:sz w:val="24"/>
          <w:szCs w:val="24"/>
        </w:rPr>
        <w:t xml:space="preserve">legislated </w:t>
      </w:r>
      <w:r w:rsidR="00151B13" w:rsidRPr="009B2BF8">
        <w:rPr>
          <w:rFonts w:asciiTheme="majorBidi" w:hAnsiTheme="majorBidi" w:cstheme="majorBidi"/>
          <w:sz w:val="24"/>
          <w:szCs w:val="24"/>
        </w:rPr>
        <w:t>tax breaks for</w:t>
      </w:r>
      <w:r w:rsidR="00C8144F" w:rsidRPr="009B2BF8">
        <w:rPr>
          <w:rFonts w:asciiTheme="majorBidi" w:hAnsiTheme="majorBidi" w:cstheme="majorBidi"/>
          <w:sz w:val="24"/>
          <w:szCs w:val="24"/>
        </w:rPr>
        <w:t xml:space="preserve"> marri</w:t>
      </w:r>
      <w:r w:rsidR="00151B13" w:rsidRPr="009B2BF8">
        <w:rPr>
          <w:rFonts w:asciiTheme="majorBidi" w:hAnsiTheme="majorBidi" w:cstheme="majorBidi"/>
          <w:sz w:val="24"/>
          <w:szCs w:val="24"/>
        </w:rPr>
        <w:t>ed couples</w:t>
      </w:r>
      <w:r w:rsidR="00FF5518" w:rsidRPr="009B2BF8">
        <w:rPr>
          <w:rFonts w:asciiTheme="majorBidi" w:hAnsiTheme="majorBidi" w:cstheme="majorBidi"/>
          <w:sz w:val="24"/>
          <w:szCs w:val="24"/>
        </w:rPr>
        <w:t xml:space="preserve"> </w:t>
      </w:r>
      <w:r w:rsidR="00C8144F" w:rsidRPr="009B2BF8">
        <w:rPr>
          <w:rFonts w:asciiTheme="majorBidi" w:hAnsiTheme="majorBidi" w:cstheme="majorBidi"/>
          <w:sz w:val="24"/>
          <w:szCs w:val="24"/>
        </w:rPr>
        <w:t>(</w:t>
      </w:r>
      <w:r w:rsidR="00FF5518" w:rsidRPr="009B2BF8">
        <w:rPr>
          <w:rFonts w:asciiTheme="majorBidi" w:hAnsiTheme="majorBidi" w:cstheme="majorBidi"/>
          <w:sz w:val="24"/>
          <w:szCs w:val="24"/>
        </w:rPr>
        <w:t>BBC 2015</w:t>
      </w:r>
      <w:r w:rsidR="00C8144F" w:rsidRPr="009B2BF8">
        <w:rPr>
          <w:rFonts w:asciiTheme="majorBidi" w:hAnsiTheme="majorBidi" w:cstheme="majorBidi"/>
          <w:sz w:val="24"/>
          <w:szCs w:val="24"/>
        </w:rPr>
        <w:t xml:space="preserve">). </w:t>
      </w:r>
      <w:r w:rsidR="00C87FCD" w:rsidRPr="009B2BF8">
        <w:rPr>
          <w:rFonts w:asciiTheme="majorBidi" w:hAnsiTheme="majorBidi" w:cstheme="majorBidi"/>
          <w:sz w:val="24"/>
          <w:szCs w:val="24"/>
        </w:rPr>
        <w:t xml:space="preserve">Much of </w:t>
      </w:r>
      <w:r w:rsidR="00C8144F" w:rsidRPr="009B2BF8">
        <w:rPr>
          <w:rFonts w:asciiTheme="majorBidi" w:hAnsiTheme="majorBidi" w:cstheme="majorBidi"/>
          <w:sz w:val="24"/>
          <w:szCs w:val="24"/>
        </w:rPr>
        <w:t>the</w:t>
      </w:r>
      <w:r w:rsidR="00373319" w:rsidRPr="009B2BF8">
        <w:rPr>
          <w:rFonts w:asciiTheme="majorBidi" w:hAnsiTheme="majorBidi" w:cstheme="majorBidi"/>
          <w:sz w:val="24"/>
          <w:szCs w:val="24"/>
        </w:rPr>
        <w:t xml:space="preserve"> research</w:t>
      </w:r>
      <w:r w:rsidR="00C8144F" w:rsidRPr="009B2BF8">
        <w:rPr>
          <w:rFonts w:asciiTheme="majorBidi" w:hAnsiTheme="majorBidi" w:cstheme="majorBidi"/>
          <w:sz w:val="24"/>
          <w:szCs w:val="24"/>
        </w:rPr>
        <w:t xml:space="preserve"> underlying these </w:t>
      </w:r>
      <w:r w:rsidR="00FF5518" w:rsidRPr="009B2BF8">
        <w:rPr>
          <w:rFonts w:asciiTheme="majorBidi" w:hAnsiTheme="majorBidi" w:cstheme="majorBidi"/>
          <w:sz w:val="24"/>
          <w:szCs w:val="24"/>
        </w:rPr>
        <w:t>initiatives</w:t>
      </w:r>
      <w:r w:rsidR="00C87FCD" w:rsidRPr="009B2BF8">
        <w:rPr>
          <w:rFonts w:asciiTheme="majorBidi" w:hAnsiTheme="majorBidi" w:cstheme="majorBidi"/>
          <w:sz w:val="24"/>
          <w:szCs w:val="24"/>
        </w:rPr>
        <w:t xml:space="preserve">, however, </w:t>
      </w:r>
      <w:r w:rsidR="006604EB" w:rsidRPr="009B2BF8">
        <w:rPr>
          <w:rFonts w:asciiTheme="majorBidi" w:hAnsiTheme="majorBidi" w:cstheme="majorBidi"/>
          <w:sz w:val="24"/>
          <w:szCs w:val="24"/>
        </w:rPr>
        <w:t xml:space="preserve">has </w:t>
      </w:r>
      <w:r w:rsidR="00373319" w:rsidRPr="009B2BF8">
        <w:rPr>
          <w:rFonts w:asciiTheme="majorBidi" w:hAnsiTheme="majorBidi" w:cstheme="majorBidi"/>
          <w:sz w:val="24"/>
          <w:szCs w:val="24"/>
        </w:rPr>
        <w:t xml:space="preserve">compared the married and unmarried, without distinguishing between those who were cohabiting </w:t>
      </w:r>
      <w:r w:rsidR="00C87FCD" w:rsidRPr="009B2BF8">
        <w:rPr>
          <w:rFonts w:asciiTheme="majorBidi" w:hAnsiTheme="majorBidi" w:cstheme="majorBidi"/>
          <w:sz w:val="24"/>
          <w:szCs w:val="24"/>
        </w:rPr>
        <w:t xml:space="preserve">or single </w:t>
      </w:r>
      <w:r w:rsidR="009A5DAB" w:rsidRPr="009B2BF8">
        <w:rPr>
          <w:rFonts w:asciiTheme="majorBidi" w:hAnsiTheme="majorBidi" w:cstheme="majorBidi"/>
          <w:sz w:val="24"/>
          <w:szCs w:val="24"/>
        </w:rPr>
        <w:t>(</w:t>
      </w:r>
      <w:r w:rsidR="006F240C" w:rsidRPr="009B2BF8">
        <w:rPr>
          <w:rFonts w:asciiTheme="majorBidi" w:hAnsiTheme="majorBidi" w:cstheme="majorBidi"/>
          <w:sz w:val="24"/>
          <w:szCs w:val="24"/>
        </w:rPr>
        <w:t>e.g.</w:t>
      </w:r>
      <w:r w:rsidR="004E75D3" w:rsidRPr="009B2BF8">
        <w:rPr>
          <w:rFonts w:asciiTheme="majorBidi" w:hAnsiTheme="majorBidi" w:cstheme="majorBidi"/>
          <w:sz w:val="24"/>
          <w:szCs w:val="24"/>
        </w:rPr>
        <w:t xml:space="preserve"> </w:t>
      </w:r>
      <w:r w:rsidR="001D6264" w:rsidRPr="009B2BF8">
        <w:rPr>
          <w:rFonts w:asciiTheme="majorBidi" w:hAnsiTheme="majorBidi" w:cstheme="majorBidi"/>
          <w:sz w:val="24"/>
          <w:szCs w:val="24"/>
        </w:rPr>
        <w:t>Hughes and Waite 2009</w:t>
      </w:r>
      <w:r w:rsidR="004344A2">
        <w:rPr>
          <w:rFonts w:asciiTheme="majorBidi" w:hAnsiTheme="majorBidi" w:cstheme="majorBidi"/>
          <w:sz w:val="24"/>
          <w:szCs w:val="24"/>
        </w:rPr>
        <w:t>;</w:t>
      </w:r>
      <w:r w:rsidR="001D6264" w:rsidRPr="009B2BF8">
        <w:rPr>
          <w:rFonts w:asciiTheme="majorBidi" w:hAnsiTheme="majorBidi" w:cstheme="majorBidi"/>
          <w:sz w:val="24"/>
          <w:szCs w:val="24"/>
        </w:rPr>
        <w:t xml:space="preserve"> </w:t>
      </w:r>
      <w:r w:rsidR="004E75D3" w:rsidRPr="009B2BF8">
        <w:rPr>
          <w:rFonts w:asciiTheme="majorBidi" w:hAnsiTheme="majorBidi" w:cstheme="majorBidi"/>
          <w:sz w:val="24"/>
          <w:szCs w:val="24"/>
        </w:rPr>
        <w:t xml:space="preserve">Liu and </w:t>
      </w:r>
      <w:proofErr w:type="spellStart"/>
      <w:r w:rsidR="004E75D3" w:rsidRPr="009B2BF8">
        <w:rPr>
          <w:rFonts w:asciiTheme="majorBidi" w:hAnsiTheme="majorBidi" w:cstheme="majorBidi"/>
          <w:sz w:val="24"/>
          <w:szCs w:val="24"/>
        </w:rPr>
        <w:t>Umberson</w:t>
      </w:r>
      <w:proofErr w:type="spellEnd"/>
      <w:r w:rsidR="004E75D3" w:rsidRPr="009B2BF8">
        <w:rPr>
          <w:rFonts w:asciiTheme="majorBidi" w:hAnsiTheme="majorBidi" w:cstheme="majorBidi"/>
          <w:sz w:val="24"/>
          <w:szCs w:val="24"/>
        </w:rPr>
        <w:t xml:space="preserve"> 2008</w:t>
      </w:r>
      <w:r w:rsidR="004344A2">
        <w:rPr>
          <w:rFonts w:asciiTheme="majorBidi" w:hAnsiTheme="majorBidi" w:cstheme="majorBidi"/>
          <w:sz w:val="24"/>
          <w:szCs w:val="24"/>
        </w:rPr>
        <w:t>;</w:t>
      </w:r>
      <w:r w:rsidR="004344A2" w:rsidRPr="004344A2">
        <w:rPr>
          <w:rFonts w:asciiTheme="majorBidi" w:hAnsiTheme="majorBidi" w:cstheme="majorBidi"/>
          <w:sz w:val="24"/>
          <w:szCs w:val="24"/>
        </w:rPr>
        <w:t xml:space="preserve"> </w:t>
      </w:r>
      <w:r w:rsidR="004344A2" w:rsidRPr="009B2BF8">
        <w:rPr>
          <w:rFonts w:asciiTheme="majorBidi" w:hAnsiTheme="majorBidi" w:cstheme="majorBidi"/>
          <w:sz w:val="24"/>
          <w:szCs w:val="24"/>
        </w:rPr>
        <w:t>Waite and Gallagher 2002</w:t>
      </w:r>
      <w:r w:rsidR="004E75D3" w:rsidRPr="009B2BF8">
        <w:rPr>
          <w:rFonts w:asciiTheme="majorBidi" w:hAnsiTheme="majorBidi" w:cstheme="majorBidi"/>
          <w:sz w:val="24"/>
          <w:szCs w:val="24"/>
        </w:rPr>
        <w:t>)</w:t>
      </w:r>
      <w:r w:rsidR="000F4C63">
        <w:rPr>
          <w:rFonts w:asciiTheme="majorBidi" w:hAnsiTheme="majorBidi" w:cstheme="majorBidi"/>
          <w:sz w:val="24"/>
          <w:szCs w:val="24"/>
        </w:rPr>
        <w:t>. Some studies have begun to examine differences between cohabitation and marriage with respect to mental health</w:t>
      </w:r>
      <w:r w:rsidR="00E465C7">
        <w:rPr>
          <w:rFonts w:asciiTheme="majorBidi" w:hAnsiTheme="majorBidi" w:cstheme="majorBidi"/>
          <w:sz w:val="24"/>
          <w:szCs w:val="24"/>
        </w:rPr>
        <w:t xml:space="preserve"> and depression</w:t>
      </w:r>
      <w:r w:rsidR="00F83808">
        <w:rPr>
          <w:rFonts w:asciiTheme="majorBidi" w:hAnsiTheme="majorBidi" w:cstheme="majorBidi"/>
          <w:sz w:val="24"/>
          <w:szCs w:val="24"/>
        </w:rPr>
        <w:t xml:space="preserve"> (e.g. </w:t>
      </w:r>
      <w:r w:rsidR="004344A2">
        <w:rPr>
          <w:rFonts w:asciiTheme="majorBidi" w:hAnsiTheme="majorBidi" w:cstheme="majorBidi"/>
          <w:sz w:val="24"/>
          <w:szCs w:val="24"/>
        </w:rPr>
        <w:t>Brown 2000</w:t>
      </w:r>
      <w:r w:rsidR="004344A2">
        <w:rPr>
          <w:rFonts w:asciiTheme="majorBidi" w:hAnsiTheme="majorBidi" w:cstheme="majorBidi"/>
          <w:sz w:val="24"/>
          <w:szCs w:val="24"/>
        </w:rPr>
        <w:t xml:space="preserve">; </w:t>
      </w:r>
      <w:r w:rsidR="00F83808">
        <w:rPr>
          <w:rFonts w:asciiTheme="majorBidi" w:hAnsiTheme="majorBidi" w:cstheme="majorBidi"/>
          <w:sz w:val="24"/>
          <w:szCs w:val="24"/>
        </w:rPr>
        <w:t xml:space="preserve">Lamb et al </w:t>
      </w:r>
      <w:r w:rsidR="000F4C63">
        <w:rPr>
          <w:rFonts w:asciiTheme="majorBidi" w:hAnsiTheme="majorBidi" w:cstheme="majorBidi"/>
          <w:sz w:val="24"/>
          <w:szCs w:val="24"/>
        </w:rPr>
        <w:t>2003</w:t>
      </w:r>
      <w:r w:rsidR="004344A2">
        <w:rPr>
          <w:rFonts w:asciiTheme="majorBidi" w:hAnsiTheme="majorBidi" w:cstheme="majorBidi"/>
          <w:sz w:val="24"/>
          <w:szCs w:val="24"/>
        </w:rPr>
        <w:t>;</w:t>
      </w:r>
      <w:r w:rsidR="000F4C63">
        <w:rPr>
          <w:rFonts w:asciiTheme="majorBidi" w:hAnsiTheme="majorBidi" w:cstheme="majorBidi"/>
          <w:sz w:val="24"/>
          <w:szCs w:val="24"/>
        </w:rPr>
        <w:t xml:space="preserve"> Musick and Bumpass 2012,), but </w:t>
      </w:r>
      <w:r w:rsidR="00E465C7">
        <w:rPr>
          <w:rFonts w:asciiTheme="majorBidi" w:hAnsiTheme="majorBidi" w:cstheme="majorBidi"/>
          <w:sz w:val="24"/>
          <w:szCs w:val="24"/>
        </w:rPr>
        <w:t>most</w:t>
      </w:r>
      <w:r w:rsidR="00D93DE8">
        <w:rPr>
          <w:rFonts w:asciiTheme="majorBidi" w:hAnsiTheme="majorBidi" w:cstheme="majorBidi"/>
          <w:sz w:val="24"/>
          <w:szCs w:val="24"/>
        </w:rPr>
        <w:t xml:space="preserve"> </w:t>
      </w:r>
      <w:r w:rsidR="000F4C63">
        <w:rPr>
          <w:rFonts w:asciiTheme="majorBidi" w:hAnsiTheme="majorBidi" w:cstheme="majorBidi"/>
          <w:sz w:val="24"/>
          <w:szCs w:val="24"/>
        </w:rPr>
        <w:t xml:space="preserve">of these </w:t>
      </w:r>
      <w:r w:rsidR="00D93DE8">
        <w:rPr>
          <w:rFonts w:asciiTheme="majorBidi" w:hAnsiTheme="majorBidi" w:cstheme="majorBidi"/>
          <w:sz w:val="24"/>
          <w:szCs w:val="24"/>
        </w:rPr>
        <w:t>studies</w:t>
      </w:r>
      <w:r w:rsidR="00F305C7">
        <w:rPr>
          <w:rFonts w:asciiTheme="majorBidi" w:hAnsiTheme="majorBidi" w:cstheme="majorBidi"/>
          <w:sz w:val="24"/>
          <w:szCs w:val="24"/>
        </w:rPr>
        <w:t xml:space="preserve"> use </w:t>
      </w:r>
      <w:r w:rsidR="00CF4B62">
        <w:rPr>
          <w:rFonts w:asciiTheme="majorBidi" w:hAnsiTheme="majorBidi" w:cstheme="majorBidi"/>
          <w:sz w:val="24"/>
          <w:szCs w:val="24"/>
        </w:rPr>
        <w:t xml:space="preserve">American </w:t>
      </w:r>
      <w:r w:rsidR="00F305C7">
        <w:rPr>
          <w:rFonts w:asciiTheme="majorBidi" w:hAnsiTheme="majorBidi" w:cstheme="majorBidi"/>
          <w:sz w:val="24"/>
          <w:szCs w:val="24"/>
        </w:rPr>
        <w:t xml:space="preserve">cross-sectional data and </w:t>
      </w:r>
      <w:r w:rsidR="00794531">
        <w:rPr>
          <w:rFonts w:asciiTheme="majorBidi" w:hAnsiTheme="majorBidi" w:cstheme="majorBidi"/>
          <w:sz w:val="24"/>
          <w:szCs w:val="24"/>
        </w:rPr>
        <w:t>may</w:t>
      </w:r>
      <w:r w:rsidR="00DE6688">
        <w:rPr>
          <w:rFonts w:asciiTheme="majorBidi" w:hAnsiTheme="majorBidi" w:cstheme="majorBidi"/>
          <w:sz w:val="24"/>
          <w:szCs w:val="24"/>
        </w:rPr>
        <w:t xml:space="preserve"> not </w:t>
      </w:r>
      <w:r w:rsidR="007E178C">
        <w:rPr>
          <w:rFonts w:asciiTheme="majorBidi" w:hAnsiTheme="majorBidi" w:cstheme="majorBidi"/>
          <w:sz w:val="24"/>
          <w:szCs w:val="24"/>
        </w:rPr>
        <w:t xml:space="preserve">sufficiently </w:t>
      </w:r>
      <w:r w:rsidR="00D93DE8">
        <w:rPr>
          <w:rFonts w:asciiTheme="majorBidi" w:hAnsiTheme="majorBidi" w:cstheme="majorBidi"/>
          <w:sz w:val="24"/>
          <w:szCs w:val="24"/>
        </w:rPr>
        <w:t>control</w:t>
      </w:r>
      <w:r w:rsidR="00DE6688">
        <w:rPr>
          <w:rFonts w:asciiTheme="majorBidi" w:hAnsiTheme="majorBidi" w:cstheme="majorBidi"/>
          <w:sz w:val="24"/>
          <w:szCs w:val="24"/>
        </w:rPr>
        <w:t xml:space="preserve"> for selection effects</w:t>
      </w:r>
      <w:r w:rsidR="00C9135B" w:rsidRPr="009B2BF8">
        <w:rPr>
          <w:rFonts w:asciiTheme="majorBidi" w:hAnsiTheme="majorBidi" w:cstheme="majorBidi"/>
          <w:sz w:val="24"/>
          <w:szCs w:val="24"/>
        </w:rPr>
        <w:t>.</w:t>
      </w:r>
      <w:r w:rsidR="00373319" w:rsidRPr="009B2BF8">
        <w:rPr>
          <w:rFonts w:asciiTheme="majorBidi" w:hAnsiTheme="majorBidi" w:cstheme="majorBidi"/>
          <w:sz w:val="24"/>
          <w:szCs w:val="24"/>
        </w:rPr>
        <w:t xml:space="preserve"> </w:t>
      </w:r>
      <w:r w:rsidR="00552845">
        <w:rPr>
          <w:rFonts w:asciiTheme="majorBidi" w:hAnsiTheme="majorBidi" w:cstheme="majorBidi"/>
          <w:sz w:val="24"/>
          <w:szCs w:val="24"/>
        </w:rPr>
        <w:t>L</w:t>
      </w:r>
      <w:r w:rsidR="00DD1473" w:rsidRPr="009B2BF8">
        <w:rPr>
          <w:rFonts w:asciiTheme="majorBidi" w:hAnsiTheme="majorBidi" w:cstheme="majorBidi"/>
          <w:sz w:val="24"/>
          <w:szCs w:val="24"/>
        </w:rPr>
        <w:t>ess</w:t>
      </w:r>
      <w:r w:rsidR="001D6264" w:rsidRPr="009B2BF8">
        <w:rPr>
          <w:rFonts w:asciiTheme="majorBidi" w:hAnsiTheme="majorBidi" w:cstheme="majorBidi"/>
          <w:sz w:val="24"/>
          <w:szCs w:val="24"/>
        </w:rPr>
        <w:t xml:space="preserve"> </w:t>
      </w:r>
      <w:proofErr w:type="gramStart"/>
      <w:r w:rsidR="001D6264" w:rsidRPr="009B2BF8">
        <w:rPr>
          <w:rFonts w:asciiTheme="majorBidi" w:hAnsiTheme="majorBidi" w:cstheme="majorBidi"/>
          <w:sz w:val="24"/>
          <w:szCs w:val="24"/>
        </w:rPr>
        <w:t>is known</w:t>
      </w:r>
      <w:proofErr w:type="gramEnd"/>
      <w:r w:rsidR="001D6264" w:rsidRPr="009B2BF8">
        <w:rPr>
          <w:rFonts w:asciiTheme="majorBidi" w:hAnsiTheme="majorBidi" w:cstheme="majorBidi"/>
          <w:sz w:val="24"/>
          <w:szCs w:val="24"/>
        </w:rPr>
        <w:t xml:space="preserve"> about</w:t>
      </w:r>
      <w:r w:rsidR="00552845">
        <w:rPr>
          <w:rFonts w:asciiTheme="majorBidi" w:hAnsiTheme="majorBidi" w:cstheme="majorBidi"/>
          <w:sz w:val="24"/>
          <w:szCs w:val="24"/>
        </w:rPr>
        <w:t xml:space="preserve"> the relationship betwee</w:t>
      </w:r>
      <w:r w:rsidR="00CF4B62">
        <w:rPr>
          <w:rFonts w:asciiTheme="majorBidi" w:hAnsiTheme="majorBidi" w:cstheme="majorBidi"/>
          <w:sz w:val="24"/>
          <w:szCs w:val="24"/>
        </w:rPr>
        <w:t>n</w:t>
      </w:r>
      <w:r w:rsidR="001D6264" w:rsidRPr="009B2BF8">
        <w:rPr>
          <w:rFonts w:asciiTheme="majorBidi" w:hAnsiTheme="majorBidi" w:cstheme="majorBidi"/>
          <w:sz w:val="24"/>
          <w:szCs w:val="24"/>
        </w:rPr>
        <w:t xml:space="preserve"> marriage and mental </w:t>
      </w:r>
      <w:r w:rsidR="00CF4B62">
        <w:rPr>
          <w:rFonts w:asciiTheme="majorBidi" w:hAnsiTheme="majorBidi" w:cstheme="majorBidi"/>
          <w:sz w:val="24"/>
          <w:szCs w:val="24"/>
        </w:rPr>
        <w:t>health</w:t>
      </w:r>
      <w:r w:rsidR="00DD1473" w:rsidRPr="009B2BF8">
        <w:rPr>
          <w:rFonts w:asciiTheme="majorBidi" w:hAnsiTheme="majorBidi" w:cstheme="majorBidi"/>
          <w:sz w:val="24"/>
          <w:szCs w:val="24"/>
        </w:rPr>
        <w:t xml:space="preserve"> in</w:t>
      </w:r>
      <w:r w:rsidR="001D6264" w:rsidRPr="009B2BF8">
        <w:rPr>
          <w:rFonts w:asciiTheme="majorBidi" w:hAnsiTheme="majorBidi" w:cstheme="majorBidi"/>
          <w:sz w:val="24"/>
          <w:szCs w:val="24"/>
        </w:rPr>
        <w:t xml:space="preserve"> other contexts</w:t>
      </w:r>
      <w:r w:rsidR="00CF4B62">
        <w:rPr>
          <w:rFonts w:asciiTheme="majorBidi" w:hAnsiTheme="majorBidi" w:cstheme="majorBidi"/>
          <w:sz w:val="24"/>
          <w:szCs w:val="24"/>
        </w:rPr>
        <w:t>, where cohabitation is widespread</w:t>
      </w:r>
      <w:r w:rsidR="001D6264" w:rsidRPr="009B2BF8">
        <w:rPr>
          <w:rFonts w:asciiTheme="majorBidi" w:hAnsiTheme="majorBidi" w:cstheme="majorBidi"/>
          <w:sz w:val="24"/>
          <w:szCs w:val="24"/>
        </w:rPr>
        <w:t>.</w:t>
      </w:r>
      <w:r w:rsidR="00C87FCD" w:rsidRPr="009B2BF8">
        <w:rPr>
          <w:rFonts w:asciiTheme="majorBidi" w:hAnsiTheme="majorBidi" w:cstheme="majorBidi"/>
          <w:sz w:val="24"/>
          <w:szCs w:val="24"/>
        </w:rPr>
        <w:t xml:space="preserve"> </w:t>
      </w:r>
      <w:r w:rsidR="006604EB" w:rsidRPr="009B2BF8">
        <w:rPr>
          <w:rFonts w:asciiTheme="majorBidi" w:hAnsiTheme="majorBidi" w:cstheme="majorBidi"/>
          <w:sz w:val="24"/>
          <w:szCs w:val="24"/>
        </w:rPr>
        <w:t>Given t</w:t>
      </w:r>
      <w:r w:rsidRPr="009B2BF8">
        <w:rPr>
          <w:rFonts w:asciiTheme="majorBidi" w:hAnsiTheme="majorBidi" w:cstheme="majorBidi"/>
          <w:sz w:val="24"/>
          <w:szCs w:val="24"/>
        </w:rPr>
        <w:t>he</w:t>
      </w:r>
      <w:r w:rsidR="006604EB" w:rsidRPr="009B2BF8">
        <w:rPr>
          <w:rFonts w:asciiTheme="majorBidi" w:hAnsiTheme="majorBidi" w:cstheme="majorBidi"/>
          <w:sz w:val="24"/>
          <w:szCs w:val="24"/>
        </w:rPr>
        <w:t xml:space="preserve"> recent</w:t>
      </w:r>
      <w:r w:rsidRPr="009B2BF8">
        <w:rPr>
          <w:rFonts w:asciiTheme="majorBidi" w:hAnsiTheme="majorBidi" w:cstheme="majorBidi"/>
          <w:sz w:val="24"/>
          <w:szCs w:val="24"/>
        </w:rPr>
        <w:t xml:space="preserve"> increase in cohabitation and </w:t>
      </w:r>
      <w:r w:rsidR="006604EB" w:rsidRPr="009B2BF8">
        <w:rPr>
          <w:rFonts w:asciiTheme="majorBidi" w:hAnsiTheme="majorBidi" w:cstheme="majorBidi"/>
          <w:sz w:val="24"/>
          <w:szCs w:val="24"/>
        </w:rPr>
        <w:t>its changing meaning (</w:t>
      </w:r>
      <w:r w:rsidR="004344A2" w:rsidRPr="009B2BF8">
        <w:rPr>
          <w:rFonts w:asciiTheme="majorBidi" w:hAnsiTheme="majorBidi" w:cstheme="majorBidi"/>
          <w:sz w:val="24"/>
          <w:szCs w:val="24"/>
        </w:rPr>
        <w:t>Berrington et al 2015</w:t>
      </w:r>
      <w:r w:rsidR="004344A2">
        <w:rPr>
          <w:rFonts w:asciiTheme="majorBidi" w:hAnsiTheme="majorBidi" w:cstheme="majorBidi"/>
          <w:sz w:val="24"/>
          <w:szCs w:val="24"/>
        </w:rPr>
        <w:t xml:space="preserve">; </w:t>
      </w:r>
      <w:r w:rsidR="006604EB" w:rsidRPr="009B2BF8">
        <w:rPr>
          <w:rFonts w:asciiTheme="majorBidi" w:hAnsiTheme="majorBidi" w:cstheme="majorBidi"/>
          <w:sz w:val="24"/>
          <w:szCs w:val="24"/>
        </w:rPr>
        <w:t>Perelli-Harris et al 2014), it is important to revisit whether partnerships in general, and marriage in particular, continue to provide distinct benefits to well-being</w:t>
      </w:r>
      <w:r w:rsidR="00A2295B" w:rsidRPr="009B2BF8">
        <w:rPr>
          <w:rFonts w:asciiTheme="majorBidi" w:hAnsiTheme="majorBidi" w:cstheme="majorBidi"/>
          <w:sz w:val="24"/>
          <w:szCs w:val="24"/>
        </w:rPr>
        <w:t>, especially for those who are less likely to marry</w:t>
      </w:r>
      <w:r w:rsidR="006604EB" w:rsidRPr="009B2BF8">
        <w:rPr>
          <w:rFonts w:asciiTheme="majorBidi" w:hAnsiTheme="majorBidi" w:cstheme="majorBidi"/>
          <w:sz w:val="24"/>
          <w:szCs w:val="24"/>
        </w:rPr>
        <w:t>.</w:t>
      </w:r>
    </w:p>
    <w:p w14:paraId="26A57506" w14:textId="77777777" w:rsidR="007E178C" w:rsidRDefault="006C5A18" w:rsidP="003C2802">
      <w:pPr>
        <w:spacing w:line="480" w:lineRule="auto"/>
        <w:ind w:firstLine="720"/>
        <w:rPr>
          <w:rFonts w:asciiTheme="majorBidi" w:hAnsiTheme="majorBidi" w:cstheme="majorBidi"/>
          <w:sz w:val="24"/>
          <w:szCs w:val="24"/>
        </w:rPr>
      </w:pPr>
      <w:r>
        <w:rPr>
          <w:rFonts w:asciiTheme="majorBidi" w:hAnsiTheme="majorBidi" w:cstheme="majorBidi"/>
          <w:sz w:val="24"/>
          <w:szCs w:val="24"/>
        </w:rPr>
        <w:t>In this study,</w:t>
      </w:r>
      <w:r w:rsidR="0021574F" w:rsidRPr="009B2BF8">
        <w:rPr>
          <w:rFonts w:asciiTheme="majorBidi" w:hAnsiTheme="majorBidi" w:cstheme="majorBidi"/>
          <w:sz w:val="24"/>
          <w:szCs w:val="24"/>
        </w:rPr>
        <w:t xml:space="preserve"> we examine </w:t>
      </w:r>
      <w:r w:rsidR="00D93DE8">
        <w:rPr>
          <w:rFonts w:asciiTheme="majorBidi" w:hAnsiTheme="majorBidi" w:cstheme="majorBidi"/>
          <w:sz w:val="24"/>
          <w:szCs w:val="24"/>
        </w:rPr>
        <w:t>whether</w:t>
      </w:r>
      <w:r w:rsidR="004E75D3" w:rsidRPr="009B2BF8">
        <w:rPr>
          <w:rFonts w:asciiTheme="majorBidi" w:hAnsiTheme="majorBidi" w:cstheme="majorBidi"/>
          <w:sz w:val="24"/>
          <w:szCs w:val="24"/>
        </w:rPr>
        <w:t xml:space="preserve"> </w:t>
      </w:r>
      <w:r w:rsidR="00DE6688">
        <w:rPr>
          <w:rFonts w:asciiTheme="majorBidi" w:hAnsiTheme="majorBidi" w:cstheme="majorBidi"/>
          <w:sz w:val="24"/>
          <w:szCs w:val="24"/>
        </w:rPr>
        <w:t xml:space="preserve">being in a </w:t>
      </w:r>
      <w:r w:rsidR="00DD1473" w:rsidRPr="009B2BF8">
        <w:rPr>
          <w:rFonts w:asciiTheme="majorBidi" w:hAnsiTheme="majorBidi" w:cstheme="majorBidi"/>
          <w:sz w:val="24"/>
          <w:szCs w:val="24"/>
        </w:rPr>
        <w:t>partnership</w:t>
      </w:r>
      <w:r w:rsidR="001D6264" w:rsidRPr="009B2BF8">
        <w:rPr>
          <w:rFonts w:asciiTheme="majorBidi" w:hAnsiTheme="majorBidi" w:cstheme="majorBidi"/>
          <w:sz w:val="24"/>
          <w:szCs w:val="24"/>
        </w:rPr>
        <w:t xml:space="preserve"> and the type of the partnership – marriage or cohabitation </w:t>
      </w:r>
      <w:r w:rsidR="007E178C">
        <w:rPr>
          <w:rFonts w:asciiTheme="majorBidi" w:hAnsiTheme="majorBidi" w:cstheme="majorBidi"/>
          <w:sz w:val="24"/>
          <w:szCs w:val="24"/>
        </w:rPr>
        <w:t>–</w:t>
      </w:r>
      <w:r w:rsidR="001D6264" w:rsidRPr="009B2BF8">
        <w:rPr>
          <w:rFonts w:asciiTheme="majorBidi" w:hAnsiTheme="majorBidi" w:cstheme="majorBidi"/>
          <w:sz w:val="24"/>
          <w:szCs w:val="24"/>
        </w:rPr>
        <w:t xml:space="preserve"> </w:t>
      </w:r>
      <w:r>
        <w:rPr>
          <w:rFonts w:asciiTheme="majorBidi" w:hAnsiTheme="majorBidi" w:cstheme="majorBidi"/>
          <w:sz w:val="24"/>
          <w:szCs w:val="24"/>
        </w:rPr>
        <w:t>is associated with higher</w:t>
      </w:r>
      <w:r w:rsidR="007E178C">
        <w:rPr>
          <w:rFonts w:asciiTheme="majorBidi" w:hAnsiTheme="majorBidi" w:cstheme="majorBidi"/>
          <w:sz w:val="24"/>
          <w:szCs w:val="24"/>
        </w:rPr>
        <w:t xml:space="preserve"> mental</w:t>
      </w:r>
      <w:r w:rsidR="0021574F" w:rsidRPr="009B2BF8">
        <w:rPr>
          <w:rFonts w:asciiTheme="majorBidi" w:hAnsiTheme="majorBidi" w:cstheme="majorBidi"/>
          <w:sz w:val="24"/>
          <w:szCs w:val="24"/>
        </w:rPr>
        <w:t xml:space="preserve"> well-being</w:t>
      </w:r>
      <w:r w:rsidR="00DE6688">
        <w:rPr>
          <w:rFonts w:asciiTheme="majorBidi" w:hAnsiTheme="majorBidi" w:cstheme="majorBidi"/>
          <w:sz w:val="24"/>
          <w:szCs w:val="24"/>
        </w:rPr>
        <w:t xml:space="preserve"> </w:t>
      </w:r>
      <w:r w:rsidR="00E465C7">
        <w:rPr>
          <w:rFonts w:asciiTheme="majorBidi" w:hAnsiTheme="majorBidi" w:cstheme="majorBidi"/>
          <w:sz w:val="24"/>
          <w:szCs w:val="24"/>
        </w:rPr>
        <w:t>in mid-life in the United Kingdom. In</w:t>
      </w:r>
      <w:r w:rsidR="00196FEA" w:rsidRPr="009B2BF8">
        <w:rPr>
          <w:rFonts w:asciiTheme="majorBidi" w:hAnsiTheme="majorBidi" w:cstheme="majorBidi"/>
          <w:sz w:val="24"/>
          <w:szCs w:val="24"/>
        </w:rPr>
        <w:t xml:space="preserve"> the UK, c</w:t>
      </w:r>
      <w:r w:rsidR="005A6309" w:rsidRPr="009B2BF8">
        <w:rPr>
          <w:rFonts w:asciiTheme="majorBidi" w:hAnsiTheme="majorBidi" w:cstheme="majorBidi"/>
          <w:sz w:val="24"/>
          <w:szCs w:val="24"/>
        </w:rPr>
        <w:t>ohabitation has become the normat</w:t>
      </w:r>
      <w:r w:rsidR="004C27D7" w:rsidRPr="009B2BF8">
        <w:rPr>
          <w:rFonts w:asciiTheme="majorBidi" w:hAnsiTheme="majorBidi" w:cstheme="majorBidi"/>
          <w:sz w:val="24"/>
          <w:szCs w:val="24"/>
        </w:rPr>
        <w:t>ive pathway to union formation</w:t>
      </w:r>
      <w:r w:rsidR="00120B8B" w:rsidRPr="009B2BF8">
        <w:rPr>
          <w:rFonts w:asciiTheme="majorBidi" w:hAnsiTheme="majorBidi" w:cstheme="majorBidi"/>
          <w:sz w:val="24"/>
          <w:szCs w:val="24"/>
        </w:rPr>
        <w:t>:  i</w:t>
      </w:r>
      <w:r w:rsidR="004C27D7" w:rsidRPr="009B2BF8">
        <w:rPr>
          <w:rFonts w:asciiTheme="majorBidi" w:hAnsiTheme="majorBidi" w:cstheme="majorBidi"/>
          <w:sz w:val="24"/>
          <w:szCs w:val="24"/>
        </w:rPr>
        <w:t xml:space="preserve">n </w:t>
      </w:r>
      <w:proofErr w:type="gramStart"/>
      <w:r w:rsidR="004C27D7" w:rsidRPr="009B2BF8">
        <w:rPr>
          <w:rFonts w:asciiTheme="majorBidi" w:hAnsiTheme="majorBidi" w:cstheme="majorBidi"/>
          <w:sz w:val="24"/>
          <w:szCs w:val="24"/>
        </w:rPr>
        <w:t>2004-07</w:t>
      </w:r>
      <w:proofErr w:type="gramEnd"/>
      <w:r w:rsidR="004C27D7" w:rsidRPr="009B2BF8">
        <w:rPr>
          <w:rFonts w:asciiTheme="majorBidi" w:hAnsiTheme="majorBidi" w:cstheme="majorBidi"/>
          <w:sz w:val="24"/>
          <w:szCs w:val="24"/>
        </w:rPr>
        <w:t xml:space="preserve"> </w:t>
      </w:r>
      <w:r w:rsidR="005A6309" w:rsidRPr="009B2BF8">
        <w:rPr>
          <w:rFonts w:asciiTheme="majorBidi" w:hAnsiTheme="majorBidi" w:cstheme="majorBidi"/>
          <w:sz w:val="24"/>
          <w:szCs w:val="24"/>
        </w:rPr>
        <w:t xml:space="preserve">80% of all marriages </w:t>
      </w:r>
      <w:r w:rsidR="004C27D7" w:rsidRPr="009B2BF8">
        <w:rPr>
          <w:rFonts w:asciiTheme="majorBidi" w:hAnsiTheme="majorBidi" w:cstheme="majorBidi"/>
          <w:sz w:val="24"/>
          <w:szCs w:val="24"/>
        </w:rPr>
        <w:t>started</w:t>
      </w:r>
      <w:r w:rsidR="005A6309" w:rsidRPr="009B2BF8">
        <w:rPr>
          <w:rFonts w:asciiTheme="majorBidi" w:hAnsiTheme="majorBidi" w:cstheme="majorBidi"/>
          <w:sz w:val="24"/>
          <w:szCs w:val="24"/>
        </w:rPr>
        <w:t xml:space="preserve"> with premarital cohabitation</w:t>
      </w:r>
      <w:r w:rsidR="000361F2">
        <w:rPr>
          <w:rFonts w:asciiTheme="majorBidi" w:hAnsiTheme="majorBidi" w:cstheme="majorBidi"/>
          <w:sz w:val="24"/>
          <w:szCs w:val="24"/>
        </w:rPr>
        <w:t xml:space="preserve"> and t</w:t>
      </w:r>
      <w:r w:rsidR="004C27D7" w:rsidRPr="009B2BF8">
        <w:rPr>
          <w:rFonts w:asciiTheme="majorBidi" w:hAnsiTheme="majorBidi" w:cstheme="majorBidi"/>
          <w:sz w:val="24"/>
          <w:szCs w:val="24"/>
        </w:rPr>
        <w:t xml:space="preserve">he duration of </w:t>
      </w:r>
      <w:r w:rsidR="005A6309" w:rsidRPr="009B2BF8">
        <w:rPr>
          <w:rFonts w:asciiTheme="majorBidi" w:hAnsiTheme="majorBidi" w:cstheme="majorBidi"/>
          <w:sz w:val="24"/>
          <w:szCs w:val="24"/>
        </w:rPr>
        <w:t xml:space="preserve">cohabiting unions </w:t>
      </w:r>
      <w:r w:rsidR="004C27D7" w:rsidRPr="009B2BF8">
        <w:rPr>
          <w:rFonts w:asciiTheme="majorBidi" w:hAnsiTheme="majorBidi" w:cstheme="majorBidi"/>
          <w:sz w:val="24"/>
          <w:szCs w:val="24"/>
        </w:rPr>
        <w:t>has</w:t>
      </w:r>
      <w:r w:rsidR="00120B8B" w:rsidRPr="009B2BF8">
        <w:rPr>
          <w:rFonts w:asciiTheme="majorBidi" w:hAnsiTheme="majorBidi" w:cstheme="majorBidi"/>
          <w:sz w:val="24"/>
          <w:szCs w:val="24"/>
        </w:rPr>
        <w:t xml:space="preserve"> </w:t>
      </w:r>
      <w:r w:rsidR="004C27D7" w:rsidRPr="009B2BF8">
        <w:rPr>
          <w:rFonts w:asciiTheme="majorBidi" w:hAnsiTheme="majorBidi" w:cstheme="majorBidi"/>
          <w:sz w:val="24"/>
          <w:szCs w:val="24"/>
        </w:rPr>
        <w:t>been steadily increasing</w:t>
      </w:r>
      <w:r w:rsidR="005A6309" w:rsidRPr="009B2BF8">
        <w:rPr>
          <w:rFonts w:asciiTheme="majorBidi" w:hAnsiTheme="majorBidi" w:cstheme="majorBidi"/>
          <w:sz w:val="24"/>
          <w:szCs w:val="24"/>
        </w:rPr>
        <w:t xml:space="preserve"> (Bea</w:t>
      </w:r>
      <w:r w:rsidR="00FF5518" w:rsidRPr="009B2BF8">
        <w:rPr>
          <w:rFonts w:asciiTheme="majorBidi" w:hAnsiTheme="majorBidi" w:cstheme="majorBidi"/>
          <w:sz w:val="24"/>
          <w:szCs w:val="24"/>
        </w:rPr>
        <w:t>u</w:t>
      </w:r>
      <w:r w:rsidR="005A6309" w:rsidRPr="009B2BF8">
        <w:rPr>
          <w:rFonts w:asciiTheme="majorBidi" w:hAnsiTheme="majorBidi" w:cstheme="majorBidi"/>
          <w:sz w:val="24"/>
          <w:szCs w:val="24"/>
        </w:rPr>
        <w:t>jouan and Ni Bhrolchain 2011).</w:t>
      </w:r>
      <w:r w:rsidR="000361F2">
        <w:rPr>
          <w:rFonts w:asciiTheme="majorBidi" w:hAnsiTheme="majorBidi" w:cstheme="majorBidi"/>
          <w:sz w:val="24"/>
          <w:szCs w:val="24"/>
        </w:rPr>
        <w:t xml:space="preserve"> C</w:t>
      </w:r>
      <w:r w:rsidR="005A6309" w:rsidRPr="009B2BF8">
        <w:rPr>
          <w:rFonts w:asciiTheme="majorBidi" w:hAnsiTheme="majorBidi" w:cstheme="majorBidi"/>
          <w:sz w:val="24"/>
          <w:szCs w:val="24"/>
        </w:rPr>
        <w:t>ohabitation has</w:t>
      </w:r>
      <w:r w:rsidR="006604EB" w:rsidRPr="009B2BF8">
        <w:rPr>
          <w:rFonts w:asciiTheme="majorBidi" w:hAnsiTheme="majorBidi" w:cstheme="majorBidi"/>
          <w:sz w:val="24"/>
          <w:szCs w:val="24"/>
        </w:rPr>
        <w:t xml:space="preserve"> </w:t>
      </w:r>
      <w:r w:rsidR="00E465C7">
        <w:rPr>
          <w:rFonts w:asciiTheme="majorBidi" w:hAnsiTheme="majorBidi" w:cstheme="majorBidi"/>
          <w:sz w:val="24"/>
          <w:szCs w:val="24"/>
        </w:rPr>
        <w:t xml:space="preserve">also </w:t>
      </w:r>
      <w:r w:rsidR="005A6309" w:rsidRPr="009B2BF8">
        <w:rPr>
          <w:rFonts w:asciiTheme="majorBidi" w:hAnsiTheme="majorBidi" w:cstheme="majorBidi"/>
          <w:sz w:val="24"/>
          <w:szCs w:val="24"/>
        </w:rPr>
        <w:t xml:space="preserve">become common for childbearing: in </w:t>
      </w:r>
      <w:proofErr w:type="gramStart"/>
      <w:r w:rsidR="005A6309" w:rsidRPr="009B2BF8">
        <w:rPr>
          <w:rFonts w:asciiTheme="majorBidi" w:hAnsiTheme="majorBidi" w:cstheme="majorBidi"/>
          <w:sz w:val="24"/>
          <w:szCs w:val="24"/>
        </w:rPr>
        <w:t>2012</w:t>
      </w:r>
      <w:proofErr w:type="gramEnd"/>
      <w:r w:rsidR="005A6309" w:rsidRPr="009B2BF8">
        <w:rPr>
          <w:rFonts w:asciiTheme="majorBidi" w:hAnsiTheme="majorBidi" w:cstheme="majorBidi"/>
          <w:sz w:val="24"/>
          <w:szCs w:val="24"/>
        </w:rPr>
        <w:t xml:space="preserve"> 30% of all </w:t>
      </w:r>
      <w:r w:rsidR="002359B4">
        <w:rPr>
          <w:rFonts w:asciiTheme="majorBidi" w:hAnsiTheme="majorBidi" w:cstheme="majorBidi"/>
          <w:sz w:val="24"/>
          <w:szCs w:val="24"/>
        </w:rPr>
        <w:t>babies</w:t>
      </w:r>
      <w:r w:rsidR="005A6309" w:rsidRPr="009B2BF8">
        <w:rPr>
          <w:rFonts w:asciiTheme="majorBidi" w:hAnsiTheme="majorBidi" w:cstheme="majorBidi"/>
          <w:sz w:val="24"/>
          <w:szCs w:val="24"/>
        </w:rPr>
        <w:t xml:space="preserve"> were born to cohabiting mothers </w:t>
      </w:r>
      <w:r w:rsidR="005A6309" w:rsidRPr="009B2BF8">
        <w:rPr>
          <w:rFonts w:asciiTheme="majorBidi" w:hAnsiTheme="majorBidi" w:cstheme="majorBidi"/>
          <w:sz w:val="24"/>
          <w:szCs w:val="24"/>
        </w:rPr>
        <w:lastRenderedPageBreak/>
        <w:t xml:space="preserve">(ONS 2013). </w:t>
      </w:r>
      <w:r w:rsidR="00A2295B" w:rsidRPr="009B2BF8">
        <w:rPr>
          <w:rFonts w:asciiTheme="majorBidi" w:hAnsiTheme="majorBidi" w:cstheme="majorBidi"/>
          <w:sz w:val="24"/>
          <w:szCs w:val="24"/>
        </w:rPr>
        <w:t>The pervasi</w:t>
      </w:r>
      <w:r w:rsidR="00C76D76">
        <w:rPr>
          <w:rFonts w:asciiTheme="majorBidi" w:hAnsiTheme="majorBidi" w:cstheme="majorBidi"/>
          <w:sz w:val="24"/>
          <w:szCs w:val="24"/>
        </w:rPr>
        <w:t xml:space="preserve">veness of cohabitation, </w:t>
      </w:r>
      <w:r w:rsidR="00172800">
        <w:rPr>
          <w:rFonts w:asciiTheme="majorBidi" w:hAnsiTheme="majorBidi" w:cstheme="majorBidi"/>
          <w:sz w:val="24"/>
          <w:szCs w:val="24"/>
        </w:rPr>
        <w:t xml:space="preserve">especially if it takes on much of the form and function of marriage, </w:t>
      </w:r>
      <w:r w:rsidR="00A2295B" w:rsidRPr="009B2BF8">
        <w:rPr>
          <w:rFonts w:asciiTheme="majorBidi" w:hAnsiTheme="majorBidi" w:cstheme="majorBidi"/>
          <w:sz w:val="24"/>
          <w:szCs w:val="24"/>
        </w:rPr>
        <w:t xml:space="preserve">suggests that </w:t>
      </w:r>
      <w:r w:rsidR="00172800">
        <w:rPr>
          <w:rFonts w:asciiTheme="majorBidi" w:hAnsiTheme="majorBidi" w:cstheme="majorBidi"/>
          <w:sz w:val="24"/>
          <w:szCs w:val="24"/>
        </w:rPr>
        <w:t>cohabitors may have similar well-being to married individuals</w:t>
      </w:r>
      <w:r w:rsidR="002359B4">
        <w:rPr>
          <w:rFonts w:asciiTheme="majorBidi" w:hAnsiTheme="majorBidi" w:cstheme="majorBidi"/>
          <w:sz w:val="24"/>
          <w:szCs w:val="24"/>
        </w:rPr>
        <w:t>.</w:t>
      </w:r>
      <w:r w:rsidR="004767DD">
        <w:rPr>
          <w:rFonts w:asciiTheme="majorBidi" w:hAnsiTheme="majorBidi" w:cstheme="majorBidi"/>
          <w:sz w:val="24"/>
          <w:szCs w:val="24"/>
        </w:rPr>
        <w:t xml:space="preserve"> </w:t>
      </w:r>
    </w:p>
    <w:p w14:paraId="34872CA4" w14:textId="0E4CEFA8" w:rsidR="00DE6688" w:rsidRPr="00172800" w:rsidRDefault="007E178C" w:rsidP="004344A2">
      <w:pPr>
        <w:spacing w:line="480" w:lineRule="auto"/>
        <w:ind w:firstLine="720"/>
        <w:rPr>
          <w:rFonts w:ascii="Times New Roman" w:eastAsia="SimSun" w:hAnsi="Times New Roman" w:cs="Times New Roman"/>
          <w:sz w:val="24"/>
          <w:szCs w:val="24"/>
        </w:rPr>
      </w:pPr>
      <w:r>
        <w:rPr>
          <w:rFonts w:asciiTheme="majorBidi" w:hAnsiTheme="majorBidi" w:cstheme="majorBidi"/>
          <w:sz w:val="24"/>
          <w:szCs w:val="24"/>
        </w:rPr>
        <w:t>Nonetheless</w:t>
      </w:r>
      <w:r w:rsidR="00A2295B" w:rsidRPr="009B2BF8">
        <w:rPr>
          <w:rFonts w:asciiTheme="majorBidi" w:hAnsiTheme="majorBidi" w:cstheme="majorBidi"/>
          <w:sz w:val="24"/>
          <w:szCs w:val="24"/>
        </w:rPr>
        <w:t>, a large number of studies</w:t>
      </w:r>
      <w:r w:rsidR="00794531">
        <w:rPr>
          <w:rFonts w:asciiTheme="majorBidi" w:hAnsiTheme="majorBidi" w:cstheme="majorBidi"/>
          <w:sz w:val="24"/>
          <w:szCs w:val="24"/>
        </w:rPr>
        <w:t xml:space="preserve"> across countries</w:t>
      </w:r>
      <w:r w:rsidR="00A2295B" w:rsidRPr="009B2BF8">
        <w:rPr>
          <w:rFonts w:asciiTheme="majorBidi" w:hAnsiTheme="majorBidi" w:cstheme="majorBidi"/>
          <w:sz w:val="24"/>
          <w:szCs w:val="24"/>
        </w:rPr>
        <w:t xml:space="preserve"> </w:t>
      </w:r>
      <w:r w:rsidR="00794531">
        <w:rPr>
          <w:rFonts w:asciiTheme="majorBidi" w:hAnsiTheme="majorBidi" w:cstheme="majorBidi"/>
          <w:sz w:val="24"/>
          <w:szCs w:val="24"/>
        </w:rPr>
        <w:t xml:space="preserve">have shown distinct differences </w:t>
      </w:r>
      <w:r w:rsidR="00A2295B" w:rsidRPr="009B2BF8">
        <w:rPr>
          <w:rFonts w:asciiTheme="majorBidi" w:hAnsiTheme="majorBidi" w:cstheme="majorBidi"/>
          <w:sz w:val="24"/>
          <w:szCs w:val="24"/>
        </w:rPr>
        <w:t>between cohabitation and m</w:t>
      </w:r>
      <w:r w:rsidR="00DE4A63" w:rsidRPr="009B2BF8">
        <w:rPr>
          <w:rFonts w:asciiTheme="majorBidi" w:hAnsiTheme="majorBidi" w:cstheme="majorBidi"/>
          <w:sz w:val="24"/>
          <w:szCs w:val="24"/>
        </w:rPr>
        <w:t xml:space="preserve">arriage </w:t>
      </w:r>
      <w:r w:rsidR="004767DD">
        <w:rPr>
          <w:rFonts w:asciiTheme="majorBidi" w:hAnsiTheme="majorBidi" w:cstheme="majorBidi"/>
          <w:sz w:val="24"/>
          <w:szCs w:val="24"/>
        </w:rPr>
        <w:t xml:space="preserve">with respect to </w:t>
      </w:r>
      <w:r w:rsidR="00DE6688">
        <w:rPr>
          <w:rFonts w:asciiTheme="majorBidi" w:hAnsiTheme="majorBidi" w:cstheme="majorBidi"/>
          <w:sz w:val="24"/>
          <w:szCs w:val="24"/>
        </w:rPr>
        <w:t>depression</w:t>
      </w:r>
      <w:r w:rsidR="00EC5403">
        <w:rPr>
          <w:rFonts w:asciiTheme="majorBidi" w:hAnsiTheme="majorBidi" w:cstheme="majorBidi"/>
          <w:sz w:val="24"/>
          <w:szCs w:val="24"/>
        </w:rPr>
        <w:t xml:space="preserve"> </w:t>
      </w:r>
      <w:r w:rsidR="00BE5216">
        <w:rPr>
          <w:rFonts w:asciiTheme="majorBidi" w:hAnsiTheme="majorBidi" w:cstheme="majorBidi"/>
          <w:sz w:val="24"/>
          <w:szCs w:val="24"/>
        </w:rPr>
        <w:t>in the U.S. (</w:t>
      </w:r>
      <w:r w:rsidR="000451F1">
        <w:rPr>
          <w:rFonts w:asciiTheme="majorBidi" w:hAnsiTheme="majorBidi" w:cstheme="majorBidi"/>
          <w:sz w:val="24"/>
          <w:szCs w:val="24"/>
        </w:rPr>
        <w:t xml:space="preserve">Brown 2000), </w:t>
      </w:r>
      <w:r w:rsidR="004767DD">
        <w:rPr>
          <w:rFonts w:asciiTheme="majorBidi" w:hAnsiTheme="majorBidi" w:cstheme="majorBidi"/>
          <w:sz w:val="24"/>
          <w:szCs w:val="24"/>
        </w:rPr>
        <w:t xml:space="preserve">relationship </w:t>
      </w:r>
      <w:r w:rsidR="00D00D73">
        <w:rPr>
          <w:rFonts w:asciiTheme="majorBidi" w:hAnsiTheme="majorBidi" w:cstheme="majorBidi"/>
          <w:sz w:val="24"/>
          <w:szCs w:val="24"/>
        </w:rPr>
        <w:t>quality</w:t>
      </w:r>
      <w:r w:rsidR="00EC5403">
        <w:rPr>
          <w:rFonts w:asciiTheme="majorBidi" w:hAnsiTheme="majorBidi" w:cstheme="majorBidi"/>
          <w:sz w:val="24"/>
          <w:szCs w:val="24"/>
        </w:rPr>
        <w:t xml:space="preserve"> </w:t>
      </w:r>
      <w:r w:rsidR="00BE5216">
        <w:rPr>
          <w:rFonts w:asciiTheme="majorBidi" w:hAnsiTheme="majorBidi" w:cstheme="majorBidi"/>
          <w:sz w:val="24"/>
          <w:szCs w:val="24"/>
        </w:rPr>
        <w:t>across Europe</w:t>
      </w:r>
      <w:r w:rsidR="00BE5216" w:rsidRPr="000451F1">
        <w:rPr>
          <w:rFonts w:asciiTheme="majorBidi" w:hAnsiTheme="majorBidi" w:cstheme="majorBidi"/>
          <w:sz w:val="24"/>
          <w:szCs w:val="24"/>
        </w:rPr>
        <w:t xml:space="preserve"> </w:t>
      </w:r>
      <w:r w:rsidR="00BE5216">
        <w:rPr>
          <w:rFonts w:asciiTheme="majorBidi" w:hAnsiTheme="majorBidi" w:cstheme="majorBidi"/>
          <w:sz w:val="24"/>
          <w:szCs w:val="24"/>
        </w:rPr>
        <w:t>(</w:t>
      </w:r>
      <w:proofErr w:type="spellStart"/>
      <w:r w:rsidR="000451F1">
        <w:rPr>
          <w:rFonts w:asciiTheme="majorBidi" w:hAnsiTheme="majorBidi" w:cstheme="majorBidi"/>
          <w:sz w:val="24"/>
          <w:szCs w:val="24"/>
        </w:rPr>
        <w:t>Wiik</w:t>
      </w:r>
      <w:proofErr w:type="spellEnd"/>
      <w:r w:rsidR="000451F1">
        <w:rPr>
          <w:rFonts w:asciiTheme="majorBidi" w:hAnsiTheme="majorBidi" w:cstheme="majorBidi"/>
          <w:sz w:val="24"/>
          <w:szCs w:val="24"/>
        </w:rPr>
        <w:t xml:space="preserve"> et al 2012)</w:t>
      </w:r>
      <w:r w:rsidR="00D00D73">
        <w:rPr>
          <w:rFonts w:asciiTheme="majorBidi" w:hAnsiTheme="majorBidi" w:cstheme="majorBidi"/>
          <w:sz w:val="24"/>
          <w:szCs w:val="24"/>
        </w:rPr>
        <w:t>,</w:t>
      </w:r>
      <w:r w:rsidR="004767DD">
        <w:rPr>
          <w:rFonts w:asciiTheme="majorBidi" w:hAnsiTheme="majorBidi" w:cstheme="majorBidi"/>
          <w:sz w:val="24"/>
          <w:szCs w:val="24"/>
        </w:rPr>
        <w:t xml:space="preserve"> and life satisfaction </w:t>
      </w:r>
      <w:r w:rsidR="00BE5216">
        <w:rPr>
          <w:rFonts w:asciiTheme="majorBidi" w:hAnsiTheme="majorBidi" w:cstheme="majorBidi"/>
          <w:sz w:val="24"/>
          <w:szCs w:val="24"/>
        </w:rPr>
        <w:t>in Europe (</w:t>
      </w:r>
      <w:proofErr w:type="spellStart"/>
      <w:r w:rsidR="00BE5216">
        <w:rPr>
          <w:rFonts w:asciiTheme="majorBidi" w:hAnsiTheme="majorBidi" w:cstheme="majorBidi"/>
          <w:sz w:val="24"/>
          <w:szCs w:val="24"/>
        </w:rPr>
        <w:t>S</w:t>
      </w:r>
      <w:r w:rsidR="000361F2">
        <w:rPr>
          <w:rFonts w:asciiTheme="majorBidi" w:hAnsiTheme="majorBidi" w:cstheme="majorBidi"/>
          <w:sz w:val="24"/>
          <w:szCs w:val="24"/>
        </w:rPr>
        <w:t>oons</w:t>
      </w:r>
      <w:proofErr w:type="spellEnd"/>
      <w:r w:rsidR="000361F2">
        <w:rPr>
          <w:rFonts w:asciiTheme="majorBidi" w:hAnsiTheme="majorBidi" w:cstheme="majorBidi"/>
          <w:sz w:val="24"/>
          <w:szCs w:val="24"/>
        </w:rPr>
        <w:t xml:space="preserve"> and </w:t>
      </w:r>
      <w:proofErr w:type="spellStart"/>
      <w:r w:rsidR="000361F2">
        <w:rPr>
          <w:rFonts w:asciiTheme="majorBidi" w:hAnsiTheme="majorBidi" w:cstheme="majorBidi"/>
          <w:sz w:val="24"/>
          <w:szCs w:val="24"/>
        </w:rPr>
        <w:t>Kalmijn</w:t>
      </w:r>
      <w:proofErr w:type="spellEnd"/>
      <w:r w:rsidR="000361F2">
        <w:rPr>
          <w:rFonts w:asciiTheme="majorBidi" w:hAnsiTheme="majorBidi" w:cstheme="majorBidi"/>
          <w:sz w:val="24"/>
          <w:szCs w:val="24"/>
        </w:rPr>
        <w:t xml:space="preserve"> 2009)</w:t>
      </w:r>
      <w:r w:rsidR="00A2295B" w:rsidRPr="009B2BF8">
        <w:rPr>
          <w:rFonts w:asciiTheme="majorBidi" w:hAnsiTheme="majorBidi" w:cstheme="majorBidi"/>
          <w:sz w:val="24"/>
          <w:szCs w:val="24"/>
        </w:rPr>
        <w:t>.</w:t>
      </w:r>
      <w:r>
        <w:rPr>
          <w:rFonts w:asciiTheme="majorBidi" w:hAnsiTheme="majorBidi" w:cstheme="majorBidi"/>
          <w:sz w:val="24"/>
          <w:szCs w:val="24"/>
        </w:rPr>
        <w:t xml:space="preserve"> </w:t>
      </w:r>
      <w:proofErr w:type="gramStart"/>
      <w:r w:rsidR="00794531">
        <w:rPr>
          <w:rFonts w:asciiTheme="majorBidi" w:hAnsiTheme="majorBidi" w:cstheme="majorBidi"/>
          <w:sz w:val="24"/>
          <w:szCs w:val="24"/>
        </w:rPr>
        <w:t>Some of the</w:t>
      </w:r>
      <w:r w:rsidR="00DE6688">
        <w:rPr>
          <w:rFonts w:asciiTheme="majorBidi" w:hAnsiTheme="majorBidi" w:cstheme="majorBidi"/>
          <w:sz w:val="24"/>
          <w:szCs w:val="24"/>
        </w:rPr>
        <w:t xml:space="preserve"> studies </w:t>
      </w:r>
      <w:r w:rsidR="003C2802">
        <w:rPr>
          <w:rFonts w:asciiTheme="majorBidi" w:hAnsiTheme="majorBidi" w:cstheme="majorBidi"/>
          <w:sz w:val="24"/>
          <w:szCs w:val="24"/>
        </w:rPr>
        <w:t>that</w:t>
      </w:r>
      <w:r w:rsidR="00DE6688">
        <w:rPr>
          <w:rFonts w:asciiTheme="majorBidi" w:hAnsiTheme="majorBidi" w:cstheme="majorBidi"/>
          <w:sz w:val="24"/>
          <w:szCs w:val="24"/>
        </w:rPr>
        <w:t xml:space="preserve"> examine </w:t>
      </w:r>
      <w:r w:rsidR="000361F2">
        <w:rPr>
          <w:rFonts w:asciiTheme="majorBidi" w:hAnsiTheme="majorBidi" w:cstheme="majorBidi"/>
          <w:sz w:val="24"/>
          <w:szCs w:val="24"/>
        </w:rPr>
        <w:t xml:space="preserve">the relationship between marriage and </w:t>
      </w:r>
      <w:r w:rsidR="008746AA">
        <w:rPr>
          <w:rFonts w:asciiTheme="majorBidi" w:hAnsiTheme="majorBidi" w:cstheme="majorBidi"/>
          <w:sz w:val="24"/>
          <w:szCs w:val="24"/>
        </w:rPr>
        <w:t xml:space="preserve">psychological or </w:t>
      </w:r>
      <w:r w:rsidR="000361F2">
        <w:rPr>
          <w:rFonts w:asciiTheme="majorBidi" w:hAnsiTheme="majorBidi" w:cstheme="majorBidi"/>
          <w:sz w:val="24"/>
          <w:szCs w:val="24"/>
        </w:rPr>
        <w:t xml:space="preserve">subjective well-being </w:t>
      </w:r>
      <w:r w:rsidR="000361F2" w:rsidRPr="000361F2">
        <w:rPr>
          <w:rFonts w:ascii="Times New Roman" w:eastAsia="SimSun" w:hAnsi="Times New Roman" w:cs="Times New Roman"/>
          <w:sz w:val="24"/>
          <w:szCs w:val="24"/>
        </w:rPr>
        <w:t>employ a panel design that starts in young adulthood, providing insights into transitions during a short period but not directly comparing long-term cohabiting and marital unions and their effects in mid-life</w:t>
      </w:r>
      <w:r w:rsidR="000361F2">
        <w:rPr>
          <w:rFonts w:ascii="Times New Roman" w:eastAsia="SimSun" w:hAnsi="Times New Roman" w:cs="Times New Roman"/>
          <w:sz w:val="24"/>
          <w:szCs w:val="24"/>
        </w:rPr>
        <w:t xml:space="preserve"> (</w:t>
      </w:r>
      <w:r w:rsidR="00EC5403">
        <w:rPr>
          <w:rFonts w:ascii="Times New Roman" w:eastAsia="SimSun" w:hAnsi="Times New Roman" w:cs="Times New Roman"/>
          <w:sz w:val="24"/>
          <w:szCs w:val="24"/>
        </w:rPr>
        <w:t xml:space="preserve">Germany: </w:t>
      </w:r>
      <w:r w:rsidR="000361F2" w:rsidRPr="000361F2">
        <w:rPr>
          <w:rFonts w:ascii="Times New Roman" w:eastAsia="SimSun" w:hAnsi="Times New Roman" w:cs="Times New Roman"/>
          <w:sz w:val="24"/>
          <w:szCs w:val="24"/>
        </w:rPr>
        <w:t xml:space="preserve">Zimmerman and </w:t>
      </w:r>
      <w:proofErr w:type="spellStart"/>
      <w:r w:rsidR="000361F2" w:rsidRPr="000361F2">
        <w:rPr>
          <w:rFonts w:ascii="Times New Roman" w:eastAsia="SimSun" w:hAnsi="Times New Roman" w:cs="Times New Roman"/>
          <w:sz w:val="24"/>
          <w:szCs w:val="24"/>
        </w:rPr>
        <w:t>Easterlin</w:t>
      </w:r>
      <w:proofErr w:type="spellEnd"/>
      <w:r w:rsidR="000361F2" w:rsidRPr="000361F2">
        <w:rPr>
          <w:rFonts w:ascii="Times New Roman" w:eastAsia="SimSun" w:hAnsi="Times New Roman" w:cs="Times New Roman"/>
          <w:sz w:val="24"/>
          <w:szCs w:val="24"/>
        </w:rPr>
        <w:t xml:space="preserve"> 2006</w:t>
      </w:r>
      <w:r w:rsidR="004344A2">
        <w:rPr>
          <w:rFonts w:ascii="Times New Roman" w:eastAsia="SimSun" w:hAnsi="Times New Roman" w:cs="Times New Roman"/>
          <w:sz w:val="24"/>
          <w:szCs w:val="24"/>
        </w:rPr>
        <w:t>;</w:t>
      </w:r>
      <w:r w:rsidR="00EC5403">
        <w:rPr>
          <w:rFonts w:ascii="Times New Roman" w:eastAsia="SimSun" w:hAnsi="Times New Roman" w:cs="Times New Roman"/>
          <w:sz w:val="24"/>
          <w:szCs w:val="24"/>
        </w:rPr>
        <w:t xml:space="preserve"> European countries:</w:t>
      </w:r>
      <w:r w:rsidR="000361F2" w:rsidRPr="000361F2">
        <w:rPr>
          <w:rFonts w:ascii="Times New Roman" w:eastAsia="SimSun" w:hAnsi="Times New Roman" w:cs="Times New Roman"/>
          <w:sz w:val="24"/>
          <w:szCs w:val="24"/>
        </w:rPr>
        <w:t xml:space="preserve"> </w:t>
      </w:r>
      <w:proofErr w:type="spellStart"/>
      <w:r w:rsidR="000361F2" w:rsidRPr="000361F2">
        <w:rPr>
          <w:rFonts w:ascii="Times New Roman" w:eastAsia="SimSun" w:hAnsi="Times New Roman" w:cs="Times New Roman"/>
          <w:sz w:val="24"/>
          <w:szCs w:val="24"/>
        </w:rPr>
        <w:t>Soons</w:t>
      </w:r>
      <w:proofErr w:type="spellEnd"/>
      <w:r w:rsidR="000361F2" w:rsidRPr="000361F2">
        <w:rPr>
          <w:rFonts w:ascii="Times New Roman" w:eastAsia="SimSun" w:hAnsi="Times New Roman" w:cs="Times New Roman"/>
          <w:sz w:val="24"/>
          <w:szCs w:val="24"/>
        </w:rPr>
        <w:t xml:space="preserve"> et al 2009</w:t>
      </w:r>
      <w:r w:rsidR="004344A2">
        <w:rPr>
          <w:rFonts w:ascii="Times New Roman" w:eastAsia="SimSun" w:hAnsi="Times New Roman" w:cs="Times New Roman"/>
          <w:sz w:val="24"/>
          <w:szCs w:val="24"/>
        </w:rPr>
        <w:t>;</w:t>
      </w:r>
      <w:r w:rsidR="000361F2" w:rsidRPr="000361F2">
        <w:rPr>
          <w:rFonts w:ascii="Times New Roman" w:eastAsia="SimSun" w:hAnsi="Times New Roman" w:cs="Times New Roman"/>
          <w:sz w:val="24"/>
          <w:szCs w:val="24"/>
        </w:rPr>
        <w:t xml:space="preserve"> </w:t>
      </w:r>
      <w:r w:rsidR="00EC5403">
        <w:rPr>
          <w:rFonts w:ascii="Times New Roman" w:eastAsia="SimSun" w:hAnsi="Times New Roman" w:cs="Times New Roman"/>
          <w:sz w:val="24"/>
          <w:szCs w:val="24"/>
        </w:rPr>
        <w:t xml:space="preserve">US: </w:t>
      </w:r>
      <w:r w:rsidR="000361F2" w:rsidRPr="000361F2">
        <w:rPr>
          <w:rFonts w:ascii="Times New Roman" w:eastAsia="SimSun" w:hAnsi="Times New Roman" w:cs="Times New Roman"/>
          <w:sz w:val="24"/>
          <w:szCs w:val="24"/>
        </w:rPr>
        <w:t>Musick and Bumpass 2012).</w:t>
      </w:r>
      <w:proofErr w:type="gramEnd"/>
      <w:r w:rsidR="000361F2" w:rsidRPr="000361F2">
        <w:rPr>
          <w:rFonts w:ascii="Times New Roman" w:eastAsia="SimSun" w:hAnsi="Times New Roman" w:cs="Times New Roman"/>
          <w:sz w:val="24"/>
          <w:szCs w:val="24"/>
        </w:rPr>
        <w:t xml:space="preserve"> For example, using fixed-effects models, Musick and Bumpass (2012) find that </w:t>
      </w:r>
      <w:r w:rsidR="00EC5403">
        <w:rPr>
          <w:rFonts w:ascii="Times New Roman" w:eastAsia="SimSun" w:hAnsi="Times New Roman" w:cs="Times New Roman"/>
          <w:sz w:val="24"/>
          <w:szCs w:val="24"/>
        </w:rPr>
        <w:t xml:space="preserve">in the U.S. </w:t>
      </w:r>
      <w:r w:rsidR="000361F2" w:rsidRPr="000361F2">
        <w:rPr>
          <w:rFonts w:ascii="Times New Roman" w:eastAsia="SimSun" w:hAnsi="Times New Roman" w:cs="Times New Roman"/>
          <w:sz w:val="24"/>
          <w:szCs w:val="24"/>
        </w:rPr>
        <w:t>transitions into cohabitation and marriage have similar effects on psychological, health, and social well-being, and any differences found are relati</w:t>
      </w:r>
      <w:r w:rsidR="000361F2">
        <w:rPr>
          <w:rFonts w:ascii="Times New Roman" w:eastAsia="SimSun" w:hAnsi="Times New Roman" w:cs="Times New Roman"/>
          <w:sz w:val="24"/>
          <w:szCs w:val="24"/>
        </w:rPr>
        <w:t xml:space="preserve">vely small. </w:t>
      </w:r>
      <w:r w:rsidR="00D93DE8">
        <w:rPr>
          <w:rFonts w:ascii="Times New Roman" w:eastAsia="SimSun" w:hAnsi="Times New Roman" w:cs="Times New Roman"/>
          <w:sz w:val="24"/>
          <w:szCs w:val="24"/>
        </w:rPr>
        <w:t>Musick and Bumpass (2012)</w:t>
      </w:r>
      <w:r w:rsidR="000361F2">
        <w:rPr>
          <w:rFonts w:ascii="Times New Roman" w:eastAsia="SimSun" w:hAnsi="Times New Roman" w:cs="Times New Roman"/>
          <w:sz w:val="24"/>
          <w:szCs w:val="24"/>
        </w:rPr>
        <w:t>, however,</w:t>
      </w:r>
      <w:r w:rsidR="00D93DE8">
        <w:rPr>
          <w:rFonts w:ascii="Times New Roman" w:eastAsia="SimSun" w:hAnsi="Times New Roman" w:cs="Times New Roman"/>
          <w:sz w:val="24"/>
          <w:szCs w:val="24"/>
        </w:rPr>
        <w:t xml:space="preserve"> do</w:t>
      </w:r>
      <w:r w:rsidR="000361F2" w:rsidRPr="000361F2">
        <w:rPr>
          <w:rFonts w:ascii="Times New Roman" w:eastAsia="SimSun" w:hAnsi="Times New Roman" w:cs="Times New Roman"/>
          <w:sz w:val="24"/>
          <w:szCs w:val="24"/>
        </w:rPr>
        <w:t xml:space="preserve"> not examine the consequences of cohabitation versus marriage later in the lifecourse</w:t>
      </w:r>
      <w:r>
        <w:rPr>
          <w:rFonts w:ascii="Times New Roman" w:eastAsia="SimSun" w:hAnsi="Times New Roman" w:cs="Times New Roman"/>
          <w:sz w:val="24"/>
          <w:szCs w:val="24"/>
        </w:rPr>
        <w:t xml:space="preserve">, after </w:t>
      </w:r>
      <w:r w:rsidR="00172800">
        <w:rPr>
          <w:rFonts w:ascii="Times New Roman" w:eastAsia="SimSun" w:hAnsi="Times New Roman" w:cs="Times New Roman"/>
          <w:sz w:val="24"/>
          <w:szCs w:val="24"/>
        </w:rPr>
        <w:t>the typical postponement of</w:t>
      </w:r>
      <w:r w:rsidR="00D93DE8">
        <w:rPr>
          <w:rFonts w:ascii="Times New Roman" w:eastAsia="SimSun" w:hAnsi="Times New Roman" w:cs="Times New Roman"/>
          <w:sz w:val="24"/>
          <w:szCs w:val="24"/>
        </w:rPr>
        <w:t xml:space="preserve"> marriage</w:t>
      </w:r>
      <w:r w:rsidR="00172800">
        <w:rPr>
          <w:rFonts w:ascii="Times New Roman" w:eastAsia="SimSun" w:hAnsi="Times New Roman" w:cs="Times New Roman"/>
          <w:sz w:val="24"/>
          <w:szCs w:val="24"/>
        </w:rPr>
        <w:t xml:space="preserve"> throughout young adulthood </w:t>
      </w:r>
      <w:r w:rsidR="00D93DE8">
        <w:rPr>
          <w:rFonts w:ascii="Times New Roman" w:eastAsia="SimSun" w:hAnsi="Times New Roman" w:cs="Times New Roman"/>
          <w:sz w:val="24"/>
          <w:szCs w:val="24"/>
        </w:rPr>
        <w:t xml:space="preserve">and </w:t>
      </w:r>
      <w:r w:rsidR="00172800">
        <w:rPr>
          <w:rFonts w:ascii="Times New Roman" w:eastAsia="SimSun" w:hAnsi="Times New Roman" w:cs="Times New Roman"/>
          <w:sz w:val="24"/>
          <w:szCs w:val="24"/>
        </w:rPr>
        <w:t xml:space="preserve">after </w:t>
      </w:r>
      <w:r w:rsidR="00D93DE8">
        <w:rPr>
          <w:rFonts w:asciiTheme="majorBidi" w:hAnsiTheme="majorBidi" w:cstheme="majorBidi"/>
          <w:sz w:val="24"/>
          <w:szCs w:val="24"/>
        </w:rPr>
        <w:t>the majority of childbearing</w:t>
      </w:r>
      <w:r>
        <w:rPr>
          <w:rFonts w:asciiTheme="majorBidi" w:hAnsiTheme="majorBidi" w:cstheme="majorBidi"/>
          <w:sz w:val="24"/>
          <w:szCs w:val="24"/>
        </w:rPr>
        <w:t>.</w:t>
      </w:r>
      <w:r w:rsidR="00E06102">
        <w:rPr>
          <w:rFonts w:asciiTheme="majorBidi" w:hAnsiTheme="majorBidi" w:cstheme="majorBidi"/>
          <w:sz w:val="24"/>
          <w:szCs w:val="24"/>
        </w:rPr>
        <w:t xml:space="preserve"> </w:t>
      </w:r>
      <w:r w:rsidR="000361F2" w:rsidRPr="000361F2">
        <w:rPr>
          <w:rFonts w:ascii="Times New Roman" w:eastAsia="SimSun" w:hAnsi="Times New Roman" w:cs="Times New Roman"/>
          <w:sz w:val="24"/>
          <w:szCs w:val="24"/>
        </w:rPr>
        <w:t>In addition, while this and other studies using fixed-effects models examine variation within individuals over time, they do not compare across individuals with different characteristics that select people</w:t>
      </w:r>
      <w:r w:rsidR="00794531">
        <w:rPr>
          <w:rFonts w:ascii="Times New Roman" w:eastAsia="SimSun" w:hAnsi="Times New Roman" w:cs="Times New Roman"/>
          <w:sz w:val="24"/>
          <w:szCs w:val="24"/>
        </w:rPr>
        <w:t xml:space="preserve"> into cohabitation or marriage, particularly drawing on selection mechanisms occurring early in life, before the entrance into adulthood. T</w:t>
      </w:r>
      <w:r w:rsidR="000361F2" w:rsidRPr="000361F2">
        <w:rPr>
          <w:rFonts w:ascii="Times New Roman" w:eastAsia="SimSun" w:hAnsi="Times New Roman" w:cs="Times New Roman"/>
          <w:sz w:val="24"/>
          <w:szCs w:val="24"/>
        </w:rPr>
        <w:t xml:space="preserve">hese studies do not examine whether marriage is likely to increase well-being for those </w:t>
      </w:r>
      <w:r w:rsidR="000361F2" w:rsidRPr="000451F1">
        <w:rPr>
          <w:rFonts w:ascii="Times New Roman" w:eastAsia="SimSun" w:hAnsi="Times New Roman" w:cs="Times New Roman"/>
          <w:sz w:val="24"/>
          <w:szCs w:val="24"/>
        </w:rPr>
        <w:t>who are less likely to marry</w:t>
      </w:r>
      <w:r w:rsidR="000361F2" w:rsidRPr="000361F2">
        <w:rPr>
          <w:rFonts w:ascii="Times New Roman" w:eastAsia="SimSun" w:hAnsi="Times New Roman" w:cs="Times New Roman"/>
          <w:sz w:val="24"/>
          <w:szCs w:val="24"/>
        </w:rPr>
        <w:t xml:space="preserve">, </w:t>
      </w:r>
      <w:r w:rsidR="000451F1">
        <w:rPr>
          <w:rFonts w:ascii="Times New Roman" w:eastAsia="SimSun" w:hAnsi="Times New Roman" w:cs="Times New Roman"/>
          <w:sz w:val="24"/>
          <w:szCs w:val="24"/>
        </w:rPr>
        <w:t>often</w:t>
      </w:r>
      <w:r w:rsidR="000451F1" w:rsidRPr="000361F2">
        <w:rPr>
          <w:rFonts w:ascii="Times New Roman" w:eastAsia="SimSun" w:hAnsi="Times New Roman" w:cs="Times New Roman"/>
          <w:sz w:val="24"/>
          <w:szCs w:val="24"/>
        </w:rPr>
        <w:t xml:space="preserve"> </w:t>
      </w:r>
      <w:r w:rsidR="000361F2" w:rsidRPr="000361F2">
        <w:rPr>
          <w:rFonts w:ascii="Times New Roman" w:eastAsia="SimSun" w:hAnsi="Times New Roman" w:cs="Times New Roman"/>
          <w:sz w:val="24"/>
          <w:szCs w:val="24"/>
        </w:rPr>
        <w:t xml:space="preserve">those </w:t>
      </w:r>
      <w:r w:rsidR="000451F1">
        <w:rPr>
          <w:rFonts w:ascii="Times New Roman" w:eastAsia="SimSun" w:hAnsi="Times New Roman" w:cs="Times New Roman"/>
          <w:sz w:val="24"/>
          <w:szCs w:val="24"/>
        </w:rPr>
        <w:t xml:space="preserve">with disadvantaged backgrounds and </w:t>
      </w:r>
      <w:r w:rsidR="000361F2" w:rsidRPr="000361F2">
        <w:rPr>
          <w:rFonts w:ascii="Times New Roman" w:eastAsia="SimSun" w:hAnsi="Times New Roman" w:cs="Times New Roman"/>
          <w:sz w:val="24"/>
          <w:szCs w:val="24"/>
        </w:rPr>
        <w:t xml:space="preserve">targeted by pro-marriage policies.  </w:t>
      </w:r>
    </w:p>
    <w:p w14:paraId="40C851AA" w14:textId="700E679C" w:rsidR="0002682E" w:rsidRPr="009B2BF8" w:rsidRDefault="00B103F8" w:rsidP="004344A2">
      <w:pPr>
        <w:spacing w:line="480" w:lineRule="auto"/>
        <w:ind w:firstLine="720"/>
        <w:rPr>
          <w:rFonts w:asciiTheme="majorBidi" w:hAnsiTheme="majorBidi" w:cstheme="majorBidi"/>
          <w:sz w:val="24"/>
          <w:szCs w:val="24"/>
        </w:rPr>
      </w:pPr>
      <w:r w:rsidRPr="009B2BF8">
        <w:rPr>
          <w:rFonts w:asciiTheme="majorBidi" w:hAnsiTheme="majorBidi" w:cstheme="majorBidi"/>
          <w:sz w:val="24"/>
          <w:szCs w:val="24"/>
        </w:rPr>
        <w:lastRenderedPageBreak/>
        <w:t>O</w:t>
      </w:r>
      <w:r w:rsidR="005F16D8" w:rsidRPr="009B2BF8">
        <w:rPr>
          <w:rFonts w:asciiTheme="majorBidi" w:hAnsiTheme="majorBidi" w:cstheme="majorBidi"/>
          <w:sz w:val="24"/>
          <w:szCs w:val="24"/>
        </w:rPr>
        <w:t xml:space="preserve">ur study </w:t>
      </w:r>
      <w:r w:rsidR="00055CE3" w:rsidRPr="009B2BF8">
        <w:rPr>
          <w:rFonts w:asciiTheme="majorBidi" w:hAnsiTheme="majorBidi" w:cstheme="majorBidi"/>
          <w:sz w:val="24"/>
          <w:szCs w:val="24"/>
        </w:rPr>
        <w:t>use</w:t>
      </w:r>
      <w:r w:rsidR="00F461AA" w:rsidRPr="009B2BF8">
        <w:rPr>
          <w:rFonts w:asciiTheme="majorBidi" w:hAnsiTheme="majorBidi" w:cstheme="majorBidi"/>
          <w:sz w:val="24"/>
          <w:szCs w:val="24"/>
        </w:rPr>
        <w:t>s</w:t>
      </w:r>
      <w:r w:rsidR="00055CE3" w:rsidRPr="009B2BF8">
        <w:rPr>
          <w:rFonts w:asciiTheme="majorBidi" w:hAnsiTheme="majorBidi" w:cstheme="majorBidi"/>
          <w:sz w:val="24"/>
          <w:szCs w:val="24"/>
        </w:rPr>
        <w:t xml:space="preserve"> propensity score matching</w:t>
      </w:r>
      <w:r w:rsidR="00DE4A63" w:rsidRPr="009B2BF8">
        <w:rPr>
          <w:rFonts w:asciiTheme="majorBidi" w:hAnsiTheme="majorBidi" w:cstheme="majorBidi"/>
          <w:sz w:val="24"/>
          <w:szCs w:val="24"/>
        </w:rPr>
        <w:t xml:space="preserve"> to investigate differences between marriage and cohabitation</w:t>
      </w:r>
      <w:r w:rsidR="00EC5403">
        <w:rPr>
          <w:rFonts w:asciiTheme="majorBidi" w:hAnsiTheme="majorBidi" w:cstheme="majorBidi"/>
          <w:sz w:val="24"/>
          <w:szCs w:val="24"/>
        </w:rPr>
        <w:t xml:space="preserve"> in the UK</w:t>
      </w:r>
      <w:r w:rsidR="00DE4A63" w:rsidRPr="009B2BF8">
        <w:rPr>
          <w:rFonts w:asciiTheme="majorBidi" w:hAnsiTheme="majorBidi" w:cstheme="majorBidi"/>
          <w:sz w:val="24"/>
          <w:szCs w:val="24"/>
        </w:rPr>
        <w:t>.</w:t>
      </w:r>
      <w:r w:rsidR="00FA4B4B">
        <w:rPr>
          <w:rFonts w:asciiTheme="majorBidi" w:hAnsiTheme="majorBidi" w:cstheme="majorBidi"/>
          <w:sz w:val="24"/>
          <w:szCs w:val="24"/>
        </w:rPr>
        <w:t xml:space="preserve"> Although</w:t>
      </w:r>
      <w:r w:rsidR="00DE4A63" w:rsidRPr="009B2BF8">
        <w:rPr>
          <w:rFonts w:asciiTheme="majorBidi" w:hAnsiTheme="majorBidi" w:cstheme="majorBidi"/>
          <w:sz w:val="24"/>
          <w:szCs w:val="24"/>
        </w:rPr>
        <w:t xml:space="preserve"> </w:t>
      </w:r>
      <w:r w:rsidR="00FA4B4B">
        <w:rPr>
          <w:rFonts w:asciiTheme="majorBidi" w:hAnsiTheme="majorBidi" w:cstheme="majorBidi"/>
          <w:sz w:val="24"/>
          <w:szCs w:val="24"/>
        </w:rPr>
        <w:t>union status changes over the life course and</w:t>
      </w:r>
      <w:r w:rsidR="00FA4B4B" w:rsidRPr="009B2BF8">
        <w:rPr>
          <w:rFonts w:asciiTheme="majorBidi" w:hAnsiTheme="majorBidi" w:cstheme="majorBidi"/>
          <w:sz w:val="24"/>
          <w:szCs w:val="24"/>
        </w:rPr>
        <w:t xml:space="preserve"> cohabiting couples </w:t>
      </w:r>
      <w:r w:rsidR="00FA4B4B">
        <w:rPr>
          <w:rFonts w:asciiTheme="majorBidi" w:hAnsiTheme="majorBidi" w:cstheme="majorBidi"/>
          <w:sz w:val="24"/>
          <w:szCs w:val="24"/>
        </w:rPr>
        <w:t>often marry (Perelli-Harris and Lyons-Amos 2015),</w:t>
      </w:r>
      <w:r w:rsidR="00FA4B4B" w:rsidRPr="009B2BF8">
        <w:rPr>
          <w:rFonts w:asciiTheme="majorBidi" w:hAnsiTheme="majorBidi" w:cstheme="majorBidi"/>
          <w:sz w:val="24"/>
          <w:szCs w:val="24"/>
        </w:rPr>
        <w:t xml:space="preserve"> we consider marriage a “treatment,” </w:t>
      </w:r>
      <w:r w:rsidR="00FA4B4B">
        <w:rPr>
          <w:rFonts w:asciiTheme="majorBidi" w:hAnsiTheme="majorBidi" w:cstheme="majorBidi"/>
          <w:sz w:val="24"/>
          <w:szCs w:val="24"/>
        </w:rPr>
        <w:t>because</w:t>
      </w:r>
      <w:r w:rsidR="00FA4B4B" w:rsidRPr="009B2BF8">
        <w:rPr>
          <w:rFonts w:asciiTheme="majorBidi" w:hAnsiTheme="majorBidi" w:cstheme="majorBidi"/>
          <w:sz w:val="24"/>
          <w:szCs w:val="24"/>
        </w:rPr>
        <w:t xml:space="preserve"> couples must officially decide to </w:t>
      </w:r>
      <w:r w:rsidR="00FA4B4B">
        <w:rPr>
          <w:rFonts w:asciiTheme="majorBidi" w:hAnsiTheme="majorBidi" w:cstheme="majorBidi"/>
          <w:sz w:val="24"/>
          <w:szCs w:val="24"/>
        </w:rPr>
        <w:t xml:space="preserve">marry and act on that decision. Our PSM strategy </w:t>
      </w:r>
      <w:r w:rsidR="00DE4A63" w:rsidRPr="009B2BF8">
        <w:rPr>
          <w:rFonts w:asciiTheme="majorBidi" w:hAnsiTheme="majorBidi" w:cstheme="majorBidi"/>
          <w:sz w:val="24"/>
          <w:szCs w:val="24"/>
        </w:rPr>
        <w:t>examine</w:t>
      </w:r>
      <w:r w:rsidR="00FA4B4B">
        <w:rPr>
          <w:rFonts w:asciiTheme="majorBidi" w:hAnsiTheme="majorBidi" w:cstheme="majorBidi"/>
          <w:sz w:val="24"/>
          <w:szCs w:val="24"/>
        </w:rPr>
        <w:t xml:space="preserve">s </w:t>
      </w:r>
      <w:r w:rsidR="00F461AA" w:rsidRPr="009B2BF8">
        <w:rPr>
          <w:rFonts w:asciiTheme="majorBidi" w:hAnsiTheme="majorBidi" w:cstheme="majorBidi"/>
          <w:sz w:val="24"/>
          <w:szCs w:val="24"/>
        </w:rPr>
        <w:t>whether people with similar background characteristics are more likely to have higher mental well-being scores</w:t>
      </w:r>
      <w:r w:rsidR="008F4D8E" w:rsidRPr="009B2BF8">
        <w:rPr>
          <w:rFonts w:asciiTheme="majorBidi" w:hAnsiTheme="majorBidi" w:cstheme="majorBidi"/>
          <w:sz w:val="24"/>
          <w:szCs w:val="24"/>
        </w:rPr>
        <w:t xml:space="preserve"> if they marry</w:t>
      </w:r>
      <w:r w:rsidR="00F461AA" w:rsidRPr="009B2BF8">
        <w:rPr>
          <w:rFonts w:asciiTheme="majorBidi" w:hAnsiTheme="majorBidi" w:cstheme="majorBidi"/>
          <w:sz w:val="24"/>
          <w:szCs w:val="24"/>
        </w:rPr>
        <w:t>.</w:t>
      </w:r>
      <w:r w:rsidR="00055CE3" w:rsidRPr="009B2BF8">
        <w:rPr>
          <w:rFonts w:asciiTheme="majorBidi" w:hAnsiTheme="majorBidi" w:cstheme="majorBidi"/>
          <w:sz w:val="24"/>
          <w:szCs w:val="24"/>
        </w:rPr>
        <w:t xml:space="preserve"> This</w:t>
      </w:r>
      <w:r w:rsidR="008F4D8E" w:rsidRPr="009B2BF8">
        <w:rPr>
          <w:rFonts w:asciiTheme="majorBidi" w:hAnsiTheme="majorBidi" w:cstheme="majorBidi"/>
          <w:sz w:val="24"/>
          <w:szCs w:val="24"/>
        </w:rPr>
        <w:t xml:space="preserve"> approach</w:t>
      </w:r>
      <w:r w:rsidR="00055CE3" w:rsidRPr="009B2BF8">
        <w:rPr>
          <w:rFonts w:asciiTheme="majorBidi" w:hAnsiTheme="majorBidi" w:cstheme="majorBidi"/>
          <w:sz w:val="24"/>
          <w:szCs w:val="24"/>
        </w:rPr>
        <w:t xml:space="preserve"> take</w:t>
      </w:r>
      <w:r w:rsidR="00ED2878" w:rsidRPr="009B2BF8">
        <w:rPr>
          <w:rFonts w:asciiTheme="majorBidi" w:hAnsiTheme="majorBidi" w:cstheme="majorBidi"/>
          <w:sz w:val="24"/>
          <w:szCs w:val="24"/>
        </w:rPr>
        <w:t>s</w:t>
      </w:r>
      <w:r w:rsidR="00C05107" w:rsidRPr="009B2BF8">
        <w:rPr>
          <w:rFonts w:asciiTheme="majorBidi" w:hAnsiTheme="majorBidi" w:cstheme="majorBidi"/>
          <w:sz w:val="24"/>
          <w:szCs w:val="24"/>
        </w:rPr>
        <w:t xml:space="preserve"> into account important selection </w:t>
      </w:r>
      <w:r w:rsidR="005F16D8" w:rsidRPr="009B2BF8">
        <w:rPr>
          <w:rFonts w:asciiTheme="majorBidi" w:hAnsiTheme="majorBidi" w:cstheme="majorBidi"/>
          <w:sz w:val="24"/>
          <w:szCs w:val="24"/>
        </w:rPr>
        <w:t>characteristics that predict both union formation and well-being</w:t>
      </w:r>
      <w:r w:rsidR="00640FD5">
        <w:rPr>
          <w:rFonts w:asciiTheme="majorBidi" w:hAnsiTheme="majorBidi" w:cstheme="majorBidi"/>
          <w:sz w:val="24"/>
          <w:szCs w:val="24"/>
        </w:rPr>
        <w:t>, but cannot control for the respondents’ current situation</w:t>
      </w:r>
      <w:r w:rsidR="000B53B8" w:rsidRPr="009B2BF8">
        <w:rPr>
          <w:rFonts w:asciiTheme="majorBidi" w:hAnsiTheme="majorBidi" w:cstheme="majorBidi"/>
          <w:sz w:val="24"/>
          <w:szCs w:val="24"/>
        </w:rPr>
        <w:t>.</w:t>
      </w:r>
      <w:r w:rsidR="00055CE3" w:rsidRPr="009B2BF8">
        <w:rPr>
          <w:rFonts w:asciiTheme="majorBidi" w:hAnsiTheme="majorBidi" w:cstheme="majorBidi"/>
          <w:sz w:val="24"/>
          <w:szCs w:val="24"/>
        </w:rPr>
        <w:t xml:space="preserve"> </w:t>
      </w:r>
      <w:r w:rsidR="00177A1C" w:rsidRPr="009B2BF8">
        <w:rPr>
          <w:rFonts w:asciiTheme="majorBidi" w:hAnsiTheme="majorBidi" w:cstheme="majorBidi"/>
          <w:sz w:val="24"/>
          <w:szCs w:val="24"/>
        </w:rPr>
        <w:t>By matching</w:t>
      </w:r>
      <w:r w:rsidR="005C0AF1" w:rsidRPr="009B2BF8">
        <w:rPr>
          <w:rFonts w:asciiTheme="majorBidi" w:hAnsiTheme="majorBidi" w:cstheme="majorBidi"/>
          <w:sz w:val="24"/>
          <w:szCs w:val="24"/>
        </w:rPr>
        <w:t xml:space="preserve"> people with similar </w:t>
      </w:r>
      <w:r w:rsidR="00177A1C" w:rsidRPr="009B2BF8">
        <w:rPr>
          <w:rFonts w:asciiTheme="majorBidi" w:hAnsiTheme="majorBidi" w:cstheme="majorBidi"/>
          <w:sz w:val="24"/>
          <w:szCs w:val="24"/>
        </w:rPr>
        <w:t xml:space="preserve">characteristics, </w:t>
      </w:r>
      <w:r w:rsidR="00640FD5">
        <w:rPr>
          <w:rFonts w:asciiTheme="majorBidi" w:hAnsiTheme="majorBidi" w:cstheme="majorBidi"/>
          <w:sz w:val="24"/>
          <w:szCs w:val="24"/>
        </w:rPr>
        <w:t xml:space="preserve">however, </w:t>
      </w:r>
      <w:r w:rsidR="005C0AF1" w:rsidRPr="009B2BF8">
        <w:rPr>
          <w:rFonts w:asciiTheme="majorBidi" w:hAnsiTheme="majorBidi" w:cstheme="majorBidi"/>
          <w:sz w:val="24"/>
          <w:szCs w:val="24"/>
        </w:rPr>
        <w:t>w</w:t>
      </w:r>
      <w:r w:rsidR="002D32CD" w:rsidRPr="009B2BF8">
        <w:rPr>
          <w:rFonts w:asciiTheme="majorBidi" w:hAnsiTheme="majorBidi" w:cstheme="majorBidi"/>
          <w:sz w:val="24"/>
          <w:szCs w:val="24"/>
        </w:rPr>
        <w:t>e can ascertain w</w:t>
      </w:r>
      <w:r w:rsidR="005C0AF1" w:rsidRPr="009B2BF8">
        <w:rPr>
          <w:rFonts w:asciiTheme="majorBidi" w:hAnsiTheme="majorBidi" w:cstheme="majorBidi"/>
          <w:sz w:val="24"/>
          <w:szCs w:val="24"/>
        </w:rPr>
        <w:t xml:space="preserve">hether </w:t>
      </w:r>
      <w:r w:rsidR="00314709">
        <w:rPr>
          <w:rFonts w:asciiTheme="majorBidi" w:hAnsiTheme="majorBidi" w:cstheme="majorBidi"/>
          <w:sz w:val="24"/>
          <w:szCs w:val="24"/>
        </w:rPr>
        <w:t>marriage provides benefits beyond living with someone, as well as</w:t>
      </w:r>
      <w:r w:rsidR="007E5469" w:rsidRPr="007E5469">
        <w:rPr>
          <w:rFonts w:asciiTheme="majorBidi" w:hAnsiTheme="majorBidi" w:cstheme="majorBidi"/>
          <w:sz w:val="24"/>
          <w:szCs w:val="24"/>
        </w:rPr>
        <w:t xml:space="preserve"> </w:t>
      </w:r>
      <w:r w:rsidR="007E5469">
        <w:rPr>
          <w:rFonts w:asciiTheme="majorBidi" w:hAnsiTheme="majorBidi" w:cstheme="majorBidi"/>
          <w:sz w:val="24"/>
          <w:szCs w:val="24"/>
        </w:rPr>
        <w:t>the heterogeneity of treatment effects – whether the effects of marriage differ for those</w:t>
      </w:r>
      <w:r w:rsidR="000451F1">
        <w:rPr>
          <w:rFonts w:asciiTheme="majorBidi" w:hAnsiTheme="majorBidi" w:cstheme="majorBidi"/>
          <w:sz w:val="24"/>
          <w:szCs w:val="24"/>
        </w:rPr>
        <w:t xml:space="preserve"> with a higher or lower propensity to marry based on childhood characteristics</w:t>
      </w:r>
      <w:r w:rsidR="0018095D" w:rsidRPr="009B2BF8">
        <w:rPr>
          <w:rFonts w:asciiTheme="majorBidi" w:hAnsiTheme="majorBidi" w:cstheme="majorBidi"/>
          <w:sz w:val="24"/>
          <w:szCs w:val="24"/>
        </w:rPr>
        <w:t xml:space="preserve">. </w:t>
      </w:r>
      <w:r w:rsidR="00DE4A63" w:rsidRPr="009B2BF8">
        <w:rPr>
          <w:rFonts w:asciiTheme="majorBidi" w:hAnsiTheme="majorBidi" w:cstheme="majorBidi"/>
          <w:sz w:val="24"/>
          <w:szCs w:val="24"/>
        </w:rPr>
        <w:t>Our</w:t>
      </w:r>
      <w:r w:rsidR="00D93DE8">
        <w:rPr>
          <w:rFonts w:asciiTheme="majorBidi" w:hAnsiTheme="majorBidi" w:cstheme="majorBidi"/>
          <w:sz w:val="24"/>
          <w:szCs w:val="24"/>
        </w:rPr>
        <w:t xml:space="preserve"> data, the British Cohort Study, </w:t>
      </w:r>
      <w:r w:rsidR="00DE4A63" w:rsidRPr="009B2BF8">
        <w:rPr>
          <w:rFonts w:asciiTheme="majorBidi" w:hAnsiTheme="majorBidi" w:cstheme="majorBidi"/>
          <w:sz w:val="24"/>
          <w:szCs w:val="24"/>
        </w:rPr>
        <w:t xml:space="preserve">followed </w:t>
      </w:r>
      <w:r w:rsidR="00D93DE8">
        <w:rPr>
          <w:rFonts w:asciiTheme="majorBidi" w:hAnsiTheme="majorBidi" w:cstheme="majorBidi"/>
          <w:sz w:val="24"/>
          <w:szCs w:val="24"/>
        </w:rPr>
        <w:t>the 1970</w:t>
      </w:r>
      <w:r w:rsidR="00D93DE8" w:rsidRPr="009B2BF8">
        <w:rPr>
          <w:rFonts w:asciiTheme="majorBidi" w:hAnsiTheme="majorBidi" w:cstheme="majorBidi"/>
          <w:sz w:val="24"/>
          <w:szCs w:val="24"/>
        </w:rPr>
        <w:t xml:space="preserve"> </w:t>
      </w:r>
      <w:r w:rsidR="00D93DE8">
        <w:rPr>
          <w:rFonts w:asciiTheme="majorBidi" w:hAnsiTheme="majorBidi" w:cstheme="majorBidi"/>
          <w:sz w:val="24"/>
          <w:szCs w:val="24"/>
        </w:rPr>
        <w:t xml:space="preserve">birth cohort </w:t>
      </w:r>
      <w:r w:rsidR="000B7056" w:rsidRPr="009B2BF8">
        <w:rPr>
          <w:rFonts w:asciiTheme="majorBidi" w:hAnsiTheme="majorBidi" w:cstheme="majorBidi"/>
          <w:sz w:val="24"/>
          <w:szCs w:val="24"/>
        </w:rPr>
        <w:t>up to age 42</w:t>
      </w:r>
      <w:r w:rsidR="00D93DE8">
        <w:rPr>
          <w:rFonts w:asciiTheme="majorBidi" w:hAnsiTheme="majorBidi" w:cstheme="majorBidi"/>
          <w:sz w:val="24"/>
          <w:szCs w:val="24"/>
        </w:rPr>
        <w:t xml:space="preserve">. </w:t>
      </w:r>
      <w:r w:rsidR="00590C6C" w:rsidRPr="009B2BF8">
        <w:rPr>
          <w:rFonts w:asciiTheme="majorBidi" w:hAnsiTheme="majorBidi" w:cstheme="majorBidi"/>
          <w:sz w:val="24"/>
          <w:szCs w:val="24"/>
        </w:rPr>
        <w:t>This cohort</w:t>
      </w:r>
      <w:r w:rsidR="004E688E" w:rsidRPr="009B2BF8">
        <w:rPr>
          <w:rFonts w:asciiTheme="majorBidi" w:hAnsiTheme="majorBidi" w:cstheme="majorBidi"/>
          <w:sz w:val="24"/>
          <w:szCs w:val="24"/>
        </w:rPr>
        <w:t xml:space="preserve"> experienced partnership formation in the 1990s and 2000s</w:t>
      </w:r>
      <w:r w:rsidR="0018095D" w:rsidRPr="009B2BF8">
        <w:rPr>
          <w:rFonts w:asciiTheme="majorBidi" w:hAnsiTheme="majorBidi" w:cstheme="majorBidi"/>
          <w:sz w:val="24"/>
          <w:szCs w:val="24"/>
        </w:rPr>
        <w:t>, which is</w:t>
      </w:r>
      <w:r w:rsidR="004E688E" w:rsidRPr="009B2BF8">
        <w:rPr>
          <w:rFonts w:asciiTheme="majorBidi" w:hAnsiTheme="majorBidi" w:cstheme="majorBidi"/>
          <w:sz w:val="24"/>
          <w:szCs w:val="24"/>
        </w:rPr>
        <w:t xml:space="preserve"> more recent than many previous studies (e.g. Musick and Bumpass 2012).</w:t>
      </w:r>
      <w:r w:rsidR="00C66B93" w:rsidRPr="009B2BF8">
        <w:rPr>
          <w:rFonts w:asciiTheme="majorBidi" w:hAnsiTheme="majorBidi" w:cstheme="majorBidi"/>
          <w:sz w:val="24"/>
          <w:szCs w:val="24"/>
        </w:rPr>
        <w:t xml:space="preserve"> </w:t>
      </w:r>
      <w:r w:rsidR="00E06102">
        <w:rPr>
          <w:rFonts w:asciiTheme="majorBidi" w:hAnsiTheme="majorBidi" w:cstheme="majorBidi"/>
          <w:sz w:val="24"/>
          <w:szCs w:val="24"/>
        </w:rPr>
        <w:t xml:space="preserve">In addition, cohabitation in mid-life </w:t>
      </w:r>
      <w:proofErr w:type="gramStart"/>
      <w:r w:rsidR="00E06102">
        <w:rPr>
          <w:rFonts w:asciiTheme="majorBidi" w:hAnsiTheme="majorBidi" w:cstheme="majorBidi"/>
          <w:sz w:val="24"/>
          <w:szCs w:val="24"/>
        </w:rPr>
        <w:t>is relatively understudied</w:t>
      </w:r>
      <w:proofErr w:type="gramEnd"/>
      <w:r w:rsidR="00E06102">
        <w:rPr>
          <w:rFonts w:asciiTheme="majorBidi" w:hAnsiTheme="majorBidi" w:cstheme="majorBidi"/>
          <w:sz w:val="24"/>
          <w:szCs w:val="24"/>
        </w:rPr>
        <w:t>, despite it becoming a more common phenomenon</w:t>
      </w:r>
      <w:r w:rsidR="000451F1">
        <w:rPr>
          <w:rFonts w:asciiTheme="majorBidi" w:hAnsiTheme="majorBidi" w:cstheme="majorBidi"/>
          <w:sz w:val="24"/>
          <w:szCs w:val="24"/>
        </w:rPr>
        <w:t xml:space="preserve"> in Britain</w:t>
      </w:r>
      <w:r w:rsidR="00E06102">
        <w:rPr>
          <w:rFonts w:asciiTheme="majorBidi" w:hAnsiTheme="majorBidi" w:cstheme="majorBidi"/>
          <w:sz w:val="24"/>
          <w:szCs w:val="24"/>
        </w:rPr>
        <w:t xml:space="preserve"> (i.e. 20% of adults in our survey were cohabiting at age 42). </w:t>
      </w:r>
      <w:r w:rsidR="00C66B93" w:rsidRPr="009B2BF8">
        <w:rPr>
          <w:rFonts w:asciiTheme="majorBidi" w:hAnsiTheme="majorBidi" w:cstheme="majorBidi"/>
          <w:sz w:val="24"/>
          <w:szCs w:val="24"/>
        </w:rPr>
        <w:t>Given that w</w:t>
      </w:r>
      <w:r w:rsidR="00590C6C" w:rsidRPr="009B2BF8">
        <w:rPr>
          <w:rFonts w:asciiTheme="majorBidi" w:hAnsiTheme="majorBidi" w:cstheme="majorBidi"/>
          <w:sz w:val="24"/>
          <w:szCs w:val="24"/>
        </w:rPr>
        <w:t xml:space="preserve">e are not interested in </w:t>
      </w:r>
      <w:r w:rsidR="00C66B93" w:rsidRPr="009B2BF8">
        <w:rPr>
          <w:rFonts w:asciiTheme="majorBidi" w:hAnsiTheme="majorBidi" w:cstheme="majorBidi"/>
          <w:sz w:val="24"/>
          <w:szCs w:val="24"/>
        </w:rPr>
        <w:t xml:space="preserve">the </w:t>
      </w:r>
      <w:r w:rsidR="00590C6C" w:rsidRPr="009B2BF8">
        <w:rPr>
          <w:rFonts w:asciiTheme="majorBidi" w:hAnsiTheme="majorBidi" w:cstheme="majorBidi"/>
          <w:sz w:val="24"/>
          <w:szCs w:val="24"/>
        </w:rPr>
        <w:t>timing of marriage/cohabitation per se</w:t>
      </w:r>
      <w:r w:rsidR="00C66B93" w:rsidRPr="009B2BF8">
        <w:rPr>
          <w:rFonts w:asciiTheme="majorBidi" w:hAnsiTheme="majorBidi" w:cstheme="majorBidi"/>
          <w:sz w:val="24"/>
          <w:szCs w:val="24"/>
        </w:rPr>
        <w:t xml:space="preserve">, </w:t>
      </w:r>
      <w:r w:rsidR="004F5372" w:rsidRPr="009B2BF8">
        <w:rPr>
          <w:rFonts w:asciiTheme="majorBidi" w:hAnsiTheme="majorBidi" w:cstheme="majorBidi"/>
          <w:sz w:val="24"/>
          <w:szCs w:val="24"/>
        </w:rPr>
        <w:t xml:space="preserve">the propensity score matching approach is appropriate for examining whether </w:t>
      </w:r>
      <w:r w:rsidR="00E47BEE" w:rsidRPr="009B2BF8">
        <w:rPr>
          <w:rFonts w:asciiTheme="majorBidi" w:hAnsiTheme="majorBidi" w:cstheme="majorBidi"/>
          <w:sz w:val="24"/>
          <w:szCs w:val="24"/>
        </w:rPr>
        <w:t xml:space="preserve">currently </w:t>
      </w:r>
      <w:r w:rsidR="004F5372" w:rsidRPr="009B2BF8">
        <w:rPr>
          <w:rFonts w:asciiTheme="majorBidi" w:hAnsiTheme="majorBidi" w:cstheme="majorBidi"/>
          <w:sz w:val="24"/>
          <w:szCs w:val="24"/>
        </w:rPr>
        <w:t>being in a marriage matters</w:t>
      </w:r>
      <w:r w:rsidR="00590C6C" w:rsidRPr="009B2BF8">
        <w:rPr>
          <w:rFonts w:asciiTheme="majorBidi" w:hAnsiTheme="majorBidi" w:cstheme="majorBidi"/>
          <w:sz w:val="24"/>
          <w:szCs w:val="24"/>
        </w:rPr>
        <w:t>.</w:t>
      </w:r>
      <w:r w:rsidR="00C66B93" w:rsidRPr="009B2BF8">
        <w:rPr>
          <w:rFonts w:asciiTheme="majorBidi" w:hAnsiTheme="majorBidi" w:cstheme="majorBidi"/>
          <w:sz w:val="24"/>
          <w:szCs w:val="24"/>
        </w:rPr>
        <w:t xml:space="preserve"> </w:t>
      </w:r>
      <w:r w:rsidR="00D559B7" w:rsidRPr="009B2BF8">
        <w:rPr>
          <w:rFonts w:asciiTheme="majorBidi" w:hAnsiTheme="majorBidi" w:cstheme="majorBidi"/>
          <w:sz w:val="24"/>
          <w:szCs w:val="24"/>
        </w:rPr>
        <w:t xml:space="preserve">However, </w:t>
      </w:r>
      <w:r w:rsidR="00963312" w:rsidRPr="009B2BF8">
        <w:rPr>
          <w:rFonts w:asciiTheme="majorBidi" w:hAnsiTheme="majorBidi" w:cstheme="majorBidi"/>
          <w:sz w:val="24"/>
          <w:szCs w:val="24"/>
        </w:rPr>
        <w:t xml:space="preserve">since the duration </w:t>
      </w:r>
      <w:r w:rsidR="00FF0DCD" w:rsidRPr="009B2BF8">
        <w:rPr>
          <w:rFonts w:asciiTheme="majorBidi" w:hAnsiTheme="majorBidi" w:cstheme="majorBidi"/>
          <w:sz w:val="24"/>
          <w:szCs w:val="24"/>
        </w:rPr>
        <w:t xml:space="preserve">of </w:t>
      </w:r>
      <w:r w:rsidR="00963312" w:rsidRPr="009B2BF8">
        <w:rPr>
          <w:rFonts w:asciiTheme="majorBidi" w:hAnsiTheme="majorBidi" w:cstheme="majorBidi"/>
          <w:sz w:val="24"/>
          <w:szCs w:val="24"/>
        </w:rPr>
        <w:t xml:space="preserve">and investments in a union may signal the </w:t>
      </w:r>
      <w:r w:rsidR="00F40049" w:rsidRPr="009B2BF8">
        <w:rPr>
          <w:rFonts w:asciiTheme="majorBidi" w:hAnsiTheme="majorBidi" w:cstheme="majorBidi"/>
          <w:sz w:val="24"/>
          <w:szCs w:val="24"/>
        </w:rPr>
        <w:t>positive</w:t>
      </w:r>
      <w:r w:rsidR="00963312" w:rsidRPr="009B2BF8">
        <w:rPr>
          <w:rFonts w:asciiTheme="majorBidi" w:hAnsiTheme="majorBidi" w:cstheme="majorBidi"/>
          <w:sz w:val="24"/>
          <w:szCs w:val="24"/>
        </w:rPr>
        <w:t xml:space="preserve"> benefits of</w:t>
      </w:r>
      <w:r w:rsidR="00F40049" w:rsidRPr="009B2BF8">
        <w:rPr>
          <w:rFonts w:asciiTheme="majorBidi" w:hAnsiTheme="majorBidi" w:cstheme="majorBidi"/>
          <w:sz w:val="24"/>
          <w:szCs w:val="24"/>
        </w:rPr>
        <w:t xml:space="preserve"> the</w:t>
      </w:r>
      <w:r w:rsidR="00963312" w:rsidRPr="009B2BF8">
        <w:rPr>
          <w:rFonts w:asciiTheme="majorBidi" w:hAnsiTheme="majorBidi" w:cstheme="majorBidi"/>
          <w:sz w:val="24"/>
          <w:szCs w:val="24"/>
        </w:rPr>
        <w:t xml:space="preserve"> partnership, </w:t>
      </w:r>
      <w:r w:rsidR="00D559B7" w:rsidRPr="009B2BF8">
        <w:rPr>
          <w:rFonts w:asciiTheme="majorBidi" w:hAnsiTheme="majorBidi" w:cstheme="majorBidi"/>
          <w:sz w:val="24"/>
          <w:szCs w:val="24"/>
        </w:rPr>
        <w:t xml:space="preserve">we </w:t>
      </w:r>
      <w:r w:rsidR="0051349C" w:rsidRPr="009B2BF8">
        <w:rPr>
          <w:rFonts w:asciiTheme="majorBidi" w:hAnsiTheme="majorBidi" w:cstheme="majorBidi"/>
          <w:sz w:val="24"/>
          <w:szCs w:val="24"/>
        </w:rPr>
        <w:t>also</w:t>
      </w:r>
      <w:r w:rsidR="00D559B7" w:rsidRPr="009B2BF8">
        <w:rPr>
          <w:rFonts w:asciiTheme="majorBidi" w:hAnsiTheme="majorBidi" w:cstheme="majorBidi"/>
          <w:sz w:val="24"/>
          <w:szCs w:val="24"/>
        </w:rPr>
        <w:t xml:space="preserve"> </w:t>
      </w:r>
      <w:r w:rsidR="00B26DB6" w:rsidRPr="009B2BF8">
        <w:rPr>
          <w:rFonts w:asciiTheme="majorBidi" w:hAnsiTheme="majorBidi" w:cstheme="majorBidi"/>
          <w:sz w:val="24"/>
          <w:szCs w:val="24"/>
        </w:rPr>
        <w:t xml:space="preserve">compare the type of union for </w:t>
      </w:r>
      <w:r w:rsidR="00D26B00" w:rsidRPr="009B2BF8">
        <w:rPr>
          <w:rFonts w:asciiTheme="majorBidi" w:hAnsiTheme="majorBidi" w:cstheme="majorBidi"/>
          <w:sz w:val="24"/>
          <w:szCs w:val="24"/>
        </w:rPr>
        <w:t>those who have been in long-lasting partnerships</w:t>
      </w:r>
      <w:r w:rsidR="00B26DB6" w:rsidRPr="009B2BF8">
        <w:rPr>
          <w:rFonts w:asciiTheme="majorBidi" w:hAnsiTheme="majorBidi" w:cstheme="majorBidi"/>
          <w:sz w:val="24"/>
          <w:szCs w:val="24"/>
        </w:rPr>
        <w:t>, never experienced union separation,</w:t>
      </w:r>
      <w:r w:rsidR="00D26B00" w:rsidRPr="009B2BF8">
        <w:rPr>
          <w:rFonts w:asciiTheme="majorBidi" w:hAnsiTheme="majorBidi" w:cstheme="majorBidi"/>
          <w:sz w:val="24"/>
          <w:szCs w:val="24"/>
        </w:rPr>
        <w:t xml:space="preserve"> and </w:t>
      </w:r>
      <w:r w:rsidR="00B26DB6" w:rsidRPr="009B2BF8">
        <w:rPr>
          <w:rFonts w:asciiTheme="majorBidi" w:hAnsiTheme="majorBidi" w:cstheme="majorBidi"/>
          <w:sz w:val="24"/>
          <w:szCs w:val="24"/>
        </w:rPr>
        <w:t>have had</w:t>
      </w:r>
      <w:r w:rsidR="00D26B00" w:rsidRPr="009B2BF8">
        <w:rPr>
          <w:rFonts w:asciiTheme="majorBidi" w:hAnsiTheme="majorBidi" w:cstheme="majorBidi"/>
          <w:sz w:val="24"/>
          <w:szCs w:val="24"/>
        </w:rPr>
        <w:t xml:space="preserve"> children</w:t>
      </w:r>
      <w:r w:rsidR="00B26DB6" w:rsidRPr="009B2BF8">
        <w:rPr>
          <w:rFonts w:asciiTheme="majorBidi" w:hAnsiTheme="majorBidi" w:cstheme="majorBidi"/>
          <w:sz w:val="24"/>
          <w:szCs w:val="24"/>
        </w:rPr>
        <w:t xml:space="preserve"> together</w:t>
      </w:r>
      <w:r w:rsidR="00D26B00" w:rsidRPr="009B2BF8">
        <w:rPr>
          <w:rFonts w:asciiTheme="majorBidi" w:hAnsiTheme="majorBidi" w:cstheme="majorBidi"/>
          <w:sz w:val="24"/>
          <w:szCs w:val="24"/>
        </w:rPr>
        <w:t>.</w:t>
      </w:r>
      <w:r w:rsidR="00D559B7" w:rsidRPr="009B2BF8">
        <w:rPr>
          <w:rFonts w:asciiTheme="majorBidi" w:hAnsiTheme="majorBidi" w:cstheme="majorBidi"/>
          <w:sz w:val="24"/>
          <w:szCs w:val="24"/>
        </w:rPr>
        <w:t xml:space="preserve"> </w:t>
      </w:r>
      <w:r w:rsidR="00C66B93" w:rsidRPr="009B2BF8">
        <w:rPr>
          <w:rFonts w:asciiTheme="majorBidi" w:hAnsiTheme="majorBidi" w:cstheme="majorBidi"/>
          <w:sz w:val="24"/>
          <w:szCs w:val="24"/>
        </w:rPr>
        <w:t xml:space="preserve">In addition, we compare results for men and women who may experience </w:t>
      </w:r>
      <w:r w:rsidR="00A4357D">
        <w:rPr>
          <w:rFonts w:asciiTheme="majorBidi" w:hAnsiTheme="majorBidi" w:cstheme="majorBidi"/>
          <w:sz w:val="24"/>
          <w:szCs w:val="24"/>
        </w:rPr>
        <w:t>varying</w:t>
      </w:r>
      <w:r w:rsidR="00A4357D" w:rsidRPr="009B2BF8">
        <w:rPr>
          <w:rFonts w:asciiTheme="majorBidi" w:hAnsiTheme="majorBidi" w:cstheme="majorBidi"/>
          <w:sz w:val="24"/>
          <w:szCs w:val="24"/>
        </w:rPr>
        <w:t xml:space="preserve"> </w:t>
      </w:r>
      <w:r w:rsidR="00C66B93" w:rsidRPr="009B2BF8">
        <w:rPr>
          <w:rFonts w:asciiTheme="majorBidi" w:hAnsiTheme="majorBidi" w:cstheme="majorBidi"/>
          <w:sz w:val="24"/>
          <w:szCs w:val="24"/>
        </w:rPr>
        <w:t xml:space="preserve">effects of </w:t>
      </w:r>
      <w:r w:rsidR="00A4357D">
        <w:rPr>
          <w:rFonts w:asciiTheme="majorBidi" w:hAnsiTheme="majorBidi" w:cstheme="majorBidi"/>
          <w:sz w:val="24"/>
          <w:szCs w:val="24"/>
        </w:rPr>
        <w:t xml:space="preserve">different types of </w:t>
      </w:r>
      <w:r w:rsidR="00C66B93" w:rsidRPr="009B2BF8">
        <w:rPr>
          <w:rFonts w:asciiTheme="majorBidi" w:hAnsiTheme="majorBidi" w:cstheme="majorBidi"/>
          <w:sz w:val="24"/>
          <w:szCs w:val="24"/>
        </w:rPr>
        <w:t>partnership</w:t>
      </w:r>
      <w:r w:rsidR="00A4357D">
        <w:rPr>
          <w:rFonts w:asciiTheme="majorBidi" w:hAnsiTheme="majorBidi" w:cstheme="majorBidi"/>
          <w:sz w:val="24"/>
          <w:szCs w:val="24"/>
        </w:rPr>
        <w:t>s</w:t>
      </w:r>
      <w:r w:rsidR="00C66B93" w:rsidRPr="009B2BF8">
        <w:rPr>
          <w:rFonts w:asciiTheme="majorBidi" w:hAnsiTheme="majorBidi" w:cstheme="majorBidi"/>
          <w:sz w:val="24"/>
          <w:szCs w:val="24"/>
        </w:rPr>
        <w:t xml:space="preserve"> on well-being</w:t>
      </w:r>
      <w:r w:rsidR="00EC5403">
        <w:rPr>
          <w:rFonts w:asciiTheme="majorBidi" w:hAnsiTheme="majorBidi" w:cstheme="majorBidi"/>
          <w:sz w:val="24"/>
          <w:szCs w:val="24"/>
        </w:rPr>
        <w:t xml:space="preserve"> </w:t>
      </w:r>
      <w:r w:rsidR="00A4357D">
        <w:rPr>
          <w:rFonts w:asciiTheme="majorBidi" w:hAnsiTheme="majorBidi" w:cstheme="majorBidi"/>
          <w:sz w:val="24"/>
          <w:szCs w:val="24"/>
        </w:rPr>
        <w:t>(</w:t>
      </w:r>
      <w:r w:rsidR="004344A2">
        <w:rPr>
          <w:rFonts w:asciiTheme="majorBidi" w:hAnsiTheme="majorBidi" w:cstheme="majorBidi"/>
          <w:sz w:val="24"/>
          <w:szCs w:val="24"/>
        </w:rPr>
        <w:t>Simon 2002</w:t>
      </w:r>
      <w:r w:rsidR="004344A2">
        <w:rPr>
          <w:rFonts w:asciiTheme="majorBidi" w:hAnsiTheme="majorBidi" w:cstheme="majorBidi"/>
          <w:sz w:val="24"/>
          <w:szCs w:val="24"/>
        </w:rPr>
        <w:t xml:space="preserve">; </w:t>
      </w:r>
      <w:r w:rsidR="00A4357D">
        <w:rPr>
          <w:rFonts w:asciiTheme="majorBidi" w:hAnsiTheme="majorBidi" w:cstheme="majorBidi"/>
          <w:sz w:val="24"/>
          <w:szCs w:val="24"/>
        </w:rPr>
        <w:t>Williams 2003)</w:t>
      </w:r>
      <w:r w:rsidR="00C66B93" w:rsidRPr="009B2BF8">
        <w:rPr>
          <w:rFonts w:asciiTheme="majorBidi" w:hAnsiTheme="majorBidi" w:cstheme="majorBidi"/>
          <w:sz w:val="24"/>
          <w:szCs w:val="24"/>
        </w:rPr>
        <w:t>.</w:t>
      </w:r>
    </w:p>
    <w:p w14:paraId="5FF1C88A" w14:textId="5B515056" w:rsidR="006F240C" w:rsidRPr="009B2BF8" w:rsidRDefault="000361F2" w:rsidP="004344A2">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We are particularly interested in</w:t>
      </w:r>
      <w:r w:rsidR="00E57675" w:rsidRPr="009B2BF8">
        <w:rPr>
          <w:rFonts w:asciiTheme="majorBidi" w:hAnsiTheme="majorBidi" w:cstheme="majorBidi"/>
          <w:sz w:val="24"/>
          <w:szCs w:val="24"/>
        </w:rPr>
        <w:t xml:space="preserve"> </w:t>
      </w:r>
      <w:r w:rsidR="003D0ADB">
        <w:rPr>
          <w:rFonts w:asciiTheme="majorBidi" w:hAnsiTheme="majorBidi" w:cstheme="majorBidi"/>
          <w:sz w:val="24"/>
          <w:szCs w:val="24"/>
        </w:rPr>
        <w:t>whether</w:t>
      </w:r>
      <w:r w:rsidR="00E57675" w:rsidRPr="009B2BF8">
        <w:rPr>
          <w:rFonts w:asciiTheme="majorBidi" w:hAnsiTheme="majorBidi" w:cstheme="majorBidi"/>
          <w:sz w:val="24"/>
          <w:szCs w:val="24"/>
        </w:rPr>
        <w:t xml:space="preserve"> early life conditions</w:t>
      </w:r>
      <w:r w:rsidR="003D0ADB">
        <w:rPr>
          <w:rFonts w:asciiTheme="majorBidi" w:hAnsiTheme="majorBidi" w:cstheme="majorBidi"/>
          <w:sz w:val="24"/>
          <w:szCs w:val="24"/>
        </w:rPr>
        <w:t xml:space="preserve"> attenuate the association between partnership type on </w:t>
      </w:r>
      <w:r w:rsidR="00E57675" w:rsidRPr="009B2BF8">
        <w:rPr>
          <w:rFonts w:asciiTheme="majorBidi" w:hAnsiTheme="majorBidi" w:cstheme="majorBidi"/>
          <w:sz w:val="24"/>
          <w:szCs w:val="24"/>
        </w:rPr>
        <w:t>later life outcomes</w:t>
      </w:r>
      <w:r w:rsidR="002F63DC" w:rsidRPr="009B2BF8">
        <w:rPr>
          <w:rFonts w:asciiTheme="majorBidi" w:hAnsiTheme="majorBidi" w:cstheme="majorBidi"/>
          <w:sz w:val="24"/>
          <w:szCs w:val="24"/>
        </w:rPr>
        <w:t xml:space="preserve">, contributing </w:t>
      </w:r>
      <w:r w:rsidR="00773427" w:rsidRPr="009B2BF8">
        <w:rPr>
          <w:rFonts w:asciiTheme="majorBidi" w:hAnsiTheme="majorBidi" w:cstheme="majorBidi"/>
          <w:sz w:val="24"/>
          <w:szCs w:val="24"/>
        </w:rPr>
        <w:t>to t</w:t>
      </w:r>
      <w:r w:rsidR="002F63DC" w:rsidRPr="009B2BF8">
        <w:rPr>
          <w:rFonts w:asciiTheme="majorBidi" w:hAnsiTheme="majorBidi" w:cstheme="majorBidi"/>
          <w:sz w:val="24"/>
          <w:szCs w:val="24"/>
        </w:rPr>
        <w:t>he growing body of research investigating these links (</w:t>
      </w:r>
      <w:proofErr w:type="spellStart"/>
      <w:r w:rsidR="002F63DC" w:rsidRPr="009B2BF8">
        <w:rPr>
          <w:rFonts w:asciiTheme="majorBidi" w:hAnsiTheme="majorBidi" w:cstheme="majorBidi"/>
          <w:sz w:val="24"/>
          <w:szCs w:val="24"/>
        </w:rPr>
        <w:t>Elo</w:t>
      </w:r>
      <w:proofErr w:type="spellEnd"/>
      <w:r w:rsidR="002F63DC" w:rsidRPr="009B2BF8">
        <w:rPr>
          <w:rFonts w:asciiTheme="majorBidi" w:hAnsiTheme="majorBidi" w:cstheme="majorBidi"/>
          <w:sz w:val="24"/>
          <w:szCs w:val="24"/>
        </w:rPr>
        <w:t xml:space="preserve"> 2009</w:t>
      </w:r>
      <w:r w:rsidR="004344A2">
        <w:rPr>
          <w:rFonts w:asciiTheme="majorBidi" w:hAnsiTheme="majorBidi" w:cstheme="majorBidi"/>
          <w:sz w:val="24"/>
          <w:szCs w:val="24"/>
        </w:rPr>
        <w:t>;</w:t>
      </w:r>
      <w:r w:rsidR="002F63DC" w:rsidRPr="009B2BF8">
        <w:rPr>
          <w:rFonts w:asciiTheme="majorBidi" w:hAnsiTheme="majorBidi" w:cstheme="majorBidi"/>
          <w:sz w:val="24"/>
          <w:szCs w:val="24"/>
        </w:rPr>
        <w:t xml:space="preserve"> </w:t>
      </w:r>
      <w:proofErr w:type="spellStart"/>
      <w:r w:rsidR="002F63DC" w:rsidRPr="009B2BF8">
        <w:rPr>
          <w:rFonts w:asciiTheme="majorBidi" w:hAnsiTheme="majorBidi" w:cstheme="majorBidi"/>
          <w:sz w:val="24"/>
          <w:szCs w:val="24"/>
        </w:rPr>
        <w:t>Kuh</w:t>
      </w:r>
      <w:proofErr w:type="spellEnd"/>
      <w:r w:rsidR="002F63DC" w:rsidRPr="009B2BF8">
        <w:rPr>
          <w:rFonts w:asciiTheme="majorBidi" w:hAnsiTheme="majorBidi" w:cstheme="majorBidi"/>
          <w:sz w:val="24"/>
          <w:szCs w:val="24"/>
        </w:rPr>
        <w:t xml:space="preserve"> et al 2004</w:t>
      </w:r>
      <w:r w:rsidR="004344A2">
        <w:rPr>
          <w:rFonts w:asciiTheme="majorBidi" w:hAnsiTheme="majorBidi" w:cstheme="majorBidi"/>
          <w:sz w:val="24"/>
          <w:szCs w:val="24"/>
        </w:rPr>
        <w:t>;</w:t>
      </w:r>
      <w:r w:rsidR="004344A2" w:rsidRPr="004344A2">
        <w:rPr>
          <w:rFonts w:asciiTheme="majorBidi" w:hAnsiTheme="majorBidi" w:cstheme="majorBidi"/>
          <w:sz w:val="24"/>
          <w:szCs w:val="24"/>
        </w:rPr>
        <w:t xml:space="preserve"> </w:t>
      </w:r>
      <w:proofErr w:type="spellStart"/>
      <w:r w:rsidR="004344A2" w:rsidRPr="009B2BF8">
        <w:rPr>
          <w:rFonts w:asciiTheme="majorBidi" w:hAnsiTheme="majorBidi" w:cstheme="majorBidi"/>
          <w:sz w:val="24"/>
          <w:szCs w:val="24"/>
        </w:rPr>
        <w:t>Umberson</w:t>
      </w:r>
      <w:proofErr w:type="spellEnd"/>
      <w:r w:rsidR="004344A2" w:rsidRPr="009B2BF8">
        <w:rPr>
          <w:rFonts w:asciiTheme="majorBidi" w:hAnsiTheme="majorBidi" w:cstheme="majorBidi"/>
          <w:sz w:val="24"/>
          <w:szCs w:val="24"/>
        </w:rPr>
        <w:t xml:space="preserve"> et al 2010</w:t>
      </w:r>
      <w:r w:rsidR="002F63DC" w:rsidRPr="009B2BF8">
        <w:rPr>
          <w:rFonts w:asciiTheme="majorBidi" w:hAnsiTheme="majorBidi" w:cstheme="majorBidi"/>
          <w:sz w:val="24"/>
          <w:szCs w:val="24"/>
        </w:rPr>
        <w:t>)</w:t>
      </w:r>
      <w:r w:rsidR="00E57675" w:rsidRPr="009B2BF8">
        <w:rPr>
          <w:rFonts w:asciiTheme="majorBidi" w:hAnsiTheme="majorBidi" w:cstheme="majorBidi"/>
          <w:sz w:val="24"/>
          <w:szCs w:val="24"/>
        </w:rPr>
        <w:t xml:space="preserve">. </w:t>
      </w:r>
      <w:r w:rsidR="003D0ADB">
        <w:rPr>
          <w:rFonts w:asciiTheme="majorBidi" w:hAnsiTheme="majorBidi" w:cstheme="majorBidi"/>
          <w:sz w:val="24"/>
          <w:szCs w:val="24"/>
        </w:rPr>
        <w:t xml:space="preserve">Early childhood factors often pre-condition individuals to choose cohabitation or marriage, but they </w:t>
      </w:r>
      <w:proofErr w:type="gramStart"/>
      <w:r w:rsidR="003D0ADB">
        <w:rPr>
          <w:rFonts w:asciiTheme="majorBidi" w:hAnsiTheme="majorBidi" w:cstheme="majorBidi"/>
          <w:sz w:val="24"/>
          <w:szCs w:val="24"/>
        </w:rPr>
        <w:t>are also strongly linked</w:t>
      </w:r>
      <w:proofErr w:type="gramEnd"/>
      <w:r w:rsidR="003D0ADB">
        <w:rPr>
          <w:rFonts w:asciiTheme="majorBidi" w:hAnsiTheme="majorBidi" w:cstheme="majorBidi"/>
          <w:sz w:val="24"/>
          <w:szCs w:val="24"/>
        </w:rPr>
        <w:t xml:space="preserve"> to mental well-being in </w:t>
      </w:r>
      <w:r w:rsidR="008746AA">
        <w:rPr>
          <w:rFonts w:asciiTheme="majorBidi" w:hAnsiTheme="majorBidi" w:cstheme="majorBidi"/>
          <w:sz w:val="24"/>
          <w:szCs w:val="24"/>
        </w:rPr>
        <w:t>adulthood</w:t>
      </w:r>
      <w:r w:rsidR="009F3D2F">
        <w:rPr>
          <w:rFonts w:asciiTheme="majorBidi" w:hAnsiTheme="majorBidi" w:cstheme="majorBidi"/>
          <w:sz w:val="24"/>
          <w:szCs w:val="24"/>
        </w:rPr>
        <w:t xml:space="preserve"> and may therefore reduce or eliminate the association between marriage and well-being</w:t>
      </w:r>
      <w:r w:rsidR="003D0ADB">
        <w:rPr>
          <w:rFonts w:asciiTheme="majorBidi" w:hAnsiTheme="majorBidi" w:cstheme="majorBidi"/>
          <w:sz w:val="24"/>
          <w:szCs w:val="24"/>
        </w:rPr>
        <w:t xml:space="preserve">. </w:t>
      </w:r>
      <w:r w:rsidR="002F63DC" w:rsidRPr="009B2BF8">
        <w:rPr>
          <w:rFonts w:asciiTheme="majorBidi" w:hAnsiTheme="majorBidi" w:cstheme="majorBidi"/>
          <w:sz w:val="24"/>
          <w:szCs w:val="24"/>
        </w:rPr>
        <w:t xml:space="preserve">Hence, this study not only provides insights into </w:t>
      </w:r>
      <w:r w:rsidR="00AA78A0" w:rsidRPr="009B2BF8">
        <w:rPr>
          <w:rFonts w:asciiTheme="majorBidi" w:hAnsiTheme="majorBidi" w:cstheme="majorBidi"/>
          <w:sz w:val="24"/>
          <w:szCs w:val="24"/>
        </w:rPr>
        <w:t xml:space="preserve">whether marriage makes a difference to well-being beyond simply living </w:t>
      </w:r>
      <w:r w:rsidR="007E74BC" w:rsidRPr="009B2BF8">
        <w:rPr>
          <w:rFonts w:asciiTheme="majorBidi" w:hAnsiTheme="majorBidi" w:cstheme="majorBidi"/>
          <w:sz w:val="24"/>
          <w:szCs w:val="24"/>
        </w:rPr>
        <w:t>in a partnership</w:t>
      </w:r>
      <w:r w:rsidR="002F63DC" w:rsidRPr="009B2BF8">
        <w:rPr>
          <w:rFonts w:asciiTheme="majorBidi" w:hAnsiTheme="majorBidi" w:cstheme="majorBidi"/>
          <w:sz w:val="24"/>
          <w:szCs w:val="24"/>
        </w:rPr>
        <w:t xml:space="preserve">, it also contributes to our understanding of the role of </w:t>
      </w:r>
      <w:r w:rsidR="00AA78A0" w:rsidRPr="009B2BF8">
        <w:rPr>
          <w:rFonts w:asciiTheme="majorBidi" w:hAnsiTheme="majorBidi" w:cstheme="majorBidi"/>
          <w:sz w:val="24"/>
          <w:szCs w:val="24"/>
        </w:rPr>
        <w:t>early life conditions</w:t>
      </w:r>
      <w:r w:rsidR="002F63DC" w:rsidRPr="009B2BF8">
        <w:rPr>
          <w:rFonts w:asciiTheme="majorBidi" w:hAnsiTheme="majorBidi" w:cstheme="majorBidi"/>
          <w:sz w:val="24"/>
          <w:szCs w:val="24"/>
        </w:rPr>
        <w:t xml:space="preserve"> in understanding these </w:t>
      </w:r>
      <w:r w:rsidR="00AA78A0" w:rsidRPr="009B2BF8">
        <w:rPr>
          <w:rFonts w:asciiTheme="majorBidi" w:hAnsiTheme="majorBidi" w:cstheme="majorBidi"/>
          <w:sz w:val="24"/>
          <w:szCs w:val="24"/>
        </w:rPr>
        <w:t>differences</w:t>
      </w:r>
      <w:r w:rsidR="002F63DC" w:rsidRPr="009B2BF8">
        <w:rPr>
          <w:rFonts w:asciiTheme="majorBidi" w:hAnsiTheme="majorBidi" w:cstheme="majorBidi"/>
          <w:sz w:val="24"/>
          <w:szCs w:val="24"/>
        </w:rPr>
        <w:t xml:space="preserve">. </w:t>
      </w:r>
    </w:p>
    <w:p w14:paraId="59A7318B" w14:textId="0557E847" w:rsidR="00C22700" w:rsidRPr="00713425" w:rsidRDefault="00713425" w:rsidP="002F71D7">
      <w:pPr>
        <w:spacing w:line="480" w:lineRule="auto"/>
        <w:jc w:val="center"/>
        <w:rPr>
          <w:rFonts w:asciiTheme="majorBidi" w:hAnsiTheme="majorBidi" w:cstheme="majorBidi"/>
          <w:sz w:val="28"/>
          <w:szCs w:val="28"/>
        </w:rPr>
      </w:pPr>
      <w:r w:rsidRPr="00713425">
        <w:rPr>
          <w:rFonts w:asciiTheme="majorBidi" w:hAnsiTheme="majorBidi" w:cstheme="majorBidi"/>
          <w:bCs/>
          <w:smallCaps/>
          <w:sz w:val="28"/>
          <w:szCs w:val="28"/>
        </w:rPr>
        <w:t>Background</w:t>
      </w:r>
      <w:r w:rsidR="000C4725" w:rsidRPr="00713425">
        <w:rPr>
          <w:rFonts w:asciiTheme="majorBidi" w:hAnsiTheme="majorBidi" w:cstheme="majorBidi"/>
          <w:sz w:val="28"/>
          <w:szCs w:val="28"/>
        </w:rPr>
        <w:tab/>
      </w:r>
      <w:r w:rsidR="009F3D2F" w:rsidRPr="00713425">
        <w:rPr>
          <w:rFonts w:asciiTheme="majorBidi" w:hAnsiTheme="majorBidi" w:cstheme="majorBidi"/>
          <w:sz w:val="28"/>
          <w:szCs w:val="28"/>
        </w:rPr>
        <w:t xml:space="preserve"> </w:t>
      </w:r>
    </w:p>
    <w:p w14:paraId="7E249269" w14:textId="77777777" w:rsidR="00535A83" w:rsidRPr="00713425" w:rsidRDefault="0022736F" w:rsidP="0022736F">
      <w:pPr>
        <w:spacing w:line="480" w:lineRule="auto"/>
        <w:jc w:val="center"/>
        <w:rPr>
          <w:rFonts w:asciiTheme="majorBidi" w:hAnsiTheme="majorBidi" w:cstheme="majorBidi"/>
          <w:i/>
          <w:iCs/>
          <w:sz w:val="24"/>
          <w:szCs w:val="24"/>
        </w:rPr>
      </w:pPr>
      <w:r w:rsidRPr="00713425">
        <w:rPr>
          <w:rFonts w:asciiTheme="majorBidi" w:hAnsiTheme="majorBidi" w:cstheme="majorBidi"/>
          <w:i/>
          <w:iCs/>
          <w:sz w:val="24"/>
          <w:szCs w:val="24"/>
        </w:rPr>
        <w:t>Current Relationship S</w:t>
      </w:r>
      <w:r w:rsidR="00535A83" w:rsidRPr="00713425">
        <w:rPr>
          <w:rFonts w:asciiTheme="majorBidi" w:hAnsiTheme="majorBidi" w:cstheme="majorBidi"/>
          <w:i/>
          <w:iCs/>
          <w:sz w:val="24"/>
          <w:szCs w:val="24"/>
        </w:rPr>
        <w:t>tatus</w:t>
      </w:r>
    </w:p>
    <w:p w14:paraId="5C11BC15" w14:textId="77777777" w:rsidR="00563A28" w:rsidRPr="009B2BF8" w:rsidRDefault="004660E2" w:rsidP="004F0A70">
      <w:pPr>
        <w:spacing w:line="480" w:lineRule="auto"/>
        <w:rPr>
          <w:rFonts w:asciiTheme="majorBidi" w:hAnsiTheme="majorBidi" w:cstheme="majorBidi"/>
          <w:sz w:val="24"/>
          <w:szCs w:val="24"/>
        </w:rPr>
      </w:pPr>
      <w:r w:rsidRPr="009B2BF8">
        <w:rPr>
          <w:rFonts w:asciiTheme="majorBidi" w:eastAsia="PMingLiU" w:hAnsiTheme="majorBidi" w:cstheme="majorBidi"/>
          <w:sz w:val="24"/>
          <w:szCs w:val="24"/>
          <w:lang w:eastAsia="zh-TW"/>
        </w:rPr>
        <w:t>An</w:t>
      </w:r>
      <w:r w:rsidR="00047630" w:rsidRPr="009B2BF8">
        <w:rPr>
          <w:rFonts w:asciiTheme="majorBidi" w:eastAsia="PMingLiU" w:hAnsiTheme="majorBidi" w:cstheme="majorBidi"/>
          <w:sz w:val="24"/>
          <w:szCs w:val="24"/>
          <w:lang w:eastAsia="zh-TW"/>
        </w:rPr>
        <w:t xml:space="preserve"> individuals’ current </w:t>
      </w:r>
      <w:r w:rsidR="00022A4C" w:rsidRPr="009B2BF8">
        <w:rPr>
          <w:rFonts w:asciiTheme="majorBidi" w:eastAsia="PMingLiU" w:hAnsiTheme="majorBidi" w:cstheme="majorBidi"/>
          <w:sz w:val="24"/>
          <w:szCs w:val="24"/>
          <w:lang w:eastAsia="zh-TW"/>
        </w:rPr>
        <w:t>partnership status</w:t>
      </w:r>
      <w:r w:rsidR="00D14252" w:rsidRPr="009B2BF8">
        <w:rPr>
          <w:rFonts w:asciiTheme="majorBidi" w:hAnsiTheme="majorBidi" w:cstheme="majorBidi"/>
          <w:sz w:val="24"/>
          <w:szCs w:val="24"/>
        </w:rPr>
        <w:t xml:space="preserve">, regardless of whether married or cohabiting, </w:t>
      </w:r>
      <w:r w:rsidR="00047630" w:rsidRPr="009B2BF8">
        <w:rPr>
          <w:rFonts w:asciiTheme="majorBidi" w:eastAsia="PMingLiU" w:hAnsiTheme="majorBidi" w:cstheme="majorBidi"/>
          <w:sz w:val="24"/>
          <w:szCs w:val="24"/>
          <w:lang w:eastAsia="zh-TW"/>
        </w:rPr>
        <w:t xml:space="preserve">is potentially the most relevant to current well-being. </w:t>
      </w:r>
      <w:r w:rsidR="000C3B80" w:rsidRPr="009B2BF8">
        <w:rPr>
          <w:rFonts w:asciiTheme="majorBidi" w:hAnsiTheme="majorBidi" w:cstheme="majorBidi"/>
          <w:sz w:val="24"/>
          <w:szCs w:val="24"/>
        </w:rPr>
        <w:t xml:space="preserve">Living in a partnership usually provides sexual and emotional intimacy, companionship, and daily interaction, which can promote well-being. An intimate partner can provide care, </w:t>
      </w:r>
      <w:r w:rsidR="004715C5" w:rsidRPr="009B2BF8">
        <w:rPr>
          <w:rFonts w:asciiTheme="majorBidi" w:hAnsiTheme="majorBidi" w:cstheme="majorBidi"/>
          <w:sz w:val="24"/>
          <w:szCs w:val="24"/>
        </w:rPr>
        <w:t xml:space="preserve">social </w:t>
      </w:r>
      <w:r w:rsidR="004F37ED" w:rsidRPr="009B2BF8">
        <w:rPr>
          <w:rFonts w:asciiTheme="majorBidi" w:hAnsiTheme="majorBidi" w:cstheme="majorBidi"/>
          <w:sz w:val="24"/>
          <w:szCs w:val="24"/>
        </w:rPr>
        <w:t xml:space="preserve">and emotional </w:t>
      </w:r>
      <w:r w:rsidR="000C3B80" w:rsidRPr="009B2BF8">
        <w:rPr>
          <w:rFonts w:asciiTheme="majorBidi" w:hAnsiTheme="majorBidi" w:cstheme="majorBidi"/>
          <w:sz w:val="24"/>
          <w:szCs w:val="24"/>
        </w:rPr>
        <w:t>support and encourage healthy behaviors (</w:t>
      </w:r>
      <w:proofErr w:type="spellStart"/>
      <w:r w:rsidR="004715C5" w:rsidRPr="009B2BF8">
        <w:rPr>
          <w:rFonts w:asciiTheme="majorBidi" w:hAnsiTheme="majorBidi" w:cstheme="majorBidi"/>
          <w:sz w:val="24"/>
          <w:szCs w:val="24"/>
        </w:rPr>
        <w:t>Umberson</w:t>
      </w:r>
      <w:proofErr w:type="spellEnd"/>
      <w:r w:rsidR="004715C5" w:rsidRPr="009B2BF8">
        <w:rPr>
          <w:rFonts w:asciiTheme="majorBidi" w:hAnsiTheme="majorBidi" w:cstheme="majorBidi"/>
          <w:sz w:val="24"/>
          <w:szCs w:val="24"/>
        </w:rPr>
        <w:t xml:space="preserve"> et al 2010</w:t>
      </w:r>
      <w:r w:rsidR="000C3B80" w:rsidRPr="009B2BF8">
        <w:rPr>
          <w:rFonts w:asciiTheme="majorBidi" w:hAnsiTheme="majorBidi" w:cstheme="majorBidi"/>
          <w:sz w:val="24"/>
          <w:szCs w:val="24"/>
        </w:rPr>
        <w:t xml:space="preserve">). In addition, partners often link each other to greater friendship and kin networks </w:t>
      </w:r>
      <w:r w:rsidR="00276E5E" w:rsidRPr="009B2BF8">
        <w:rPr>
          <w:rFonts w:asciiTheme="majorBidi" w:hAnsiTheme="majorBidi" w:cstheme="majorBidi"/>
          <w:sz w:val="24"/>
          <w:szCs w:val="24"/>
        </w:rPr>
        <w:t>that can provide social support</w:t>
      </w:r>
      <w:r w:rsidR="000C3B80" w:rsidRPr="009B2BF8">
        <w:rPr>
          <w:rFonts w:asciiTheme="majorBidi" w:hAnsiTheme="majorBidi" w:cstheme="majorBidi"/>
          <w:sz w:val="24"/>
          <w:szCs w:val="24"/>
        </w:rPr>
        <w:t xml:space="preserve"> (Ross 1995). </w:t>
      </w:r>
      <w:r w:rsidR="00D14252" w:rsidRPr="009B2BF8">
        <w:rPr>
          <w:rFonts w:asciiTheme="majorBidi" w:eastAsia="PMingLiU" w:hAnsiTheme="majorBidi" w:cstheme="majorBidi"/>
          <w:sz w:val="24"/>
          <w:szCs w:val="24"/>
          <w:lang w:eastAsia="zh-TW"/>
        </w:rPr>
        <w:t>L</w:t>
      </w:r>
      <w:r w:rsidR="00047630" w:rsidRPr="009B2BF8">
        <w:rPr>
          <w:rFonts w:asciiTheme="majorBidi" w:hAnsiTheme="majorBidi" w:cstheme="majorBidi"/>
          <w:sz w:val="24"/>
          <w:szCs w:val="24"/>
        </w:rPr>
        <w:t xml:space="preserve">iving together </w:t>
      </w:r>
      <w:r w:rsidR="00142DC0" w:rsidRPr="009B2BF8">
        <w:rPr>
          <w:rFonts w:asciiTheme="majorBidi" w:hAnsiTheme="majorBidi" w:cstheme="majorBidi"/>
          <w:sz w:val="24"/>
          <w:szCs w:val="24"/>
        </w:rPr>
        <w:t xml:space="preserve">and sharing a household </w:t>
      </w:r>
      <w:r w:rsidR="00047630" w:rsidRPr="009B2BF8">
        <w:rPr>
          <w:rFonts w:asciiTheme="majorBidi" w:hAnsiTheme="majorBidi" w:cstheme="majorBidi"/>
          <w:sz w:val="24"/>
          <w:szCs w:val="24"/>
        </w:rPr>
        <w:t>can lead to economies of scale. T</w:t>
      </w:r>
      <w:r w:rsidR="00DD399A" w:rsidRPr="009B2BF8">
        <w:rPr>
          <w:rFonts w:asciiTheme="majorBidi" w:hAnsiTheme="majorBidi" w:cstheme="majorBidi"/>
          <w:sz w:val="24"/>
          <w:szCs w:val="24"/>
        </w:rPr>
        <w:t>he</w:t>
      </w:r>
      <w:r w:rsidR="00047630" w:rsidRPr="009B2BF8">
        <w:rPr>
          <w:rFonts w:asciiTheme="majorBidi" w:hAnsiTheme="majorBidi" w:cstheme="majorBidi"/>
          <w:sz w:val="24"/>
          <w:szCs w:val="24"/>
        </w:rPr>
        <w:t xml:space="preserve"> savings</w:t>
      </w:r>
      <w:r w:rsidR="00DD399A" w:rsidRPr="009B2BF8">
        <w:rPr>
          <w:rFonts w:asciiTheme="majorBidi" w:hAnsiTheme="majorBidi" w:cstheme="majorBidi"/>
          <w:sz w:val="24"/>
          <w:szCs w:val="24"/>
        </w:rPr>
        <w:t xml:space="preserve"> incurred</w:t>
      </w:r>
      <w:r w:rsidR="00047630" w:rsidRPr="009B2BF8">
        <w:rPr>
          <w:rFonts w:asciiTheme="majorBidi" w:hAnsiTheme="majorBidi" w:cstheme="majorBidi"/>
          <w:sz w:val="24"/>
          <w:szCs w:val="24"/>
        </w:rPr>
        <w:t xml:space="preserve"> may be particularly important for low-income couples, who in qualitative interviews</w:t>
      </w:r>
      <w:r w:rsidR="00230766" w:rsidRPr="009B2BF8">
        <w:rPr>
          <w:rFonts w:asciiTheme="majorBidi" w:hAnsiTheme="majorBidi" w:cstheme="majorBidi"/>
          <w:sz w:val="24"/>
          <w:szCs w:val="24"/>
        </w:rPr>
        <w:t xml:space="preserve"> in the UK</w:t>
      </w:r>
      <w:r w:rsidR="00047630" w:rsidRPr="009B2BF8">
        <w:rPr>
          <w:rFonts w:asciiTheme="majorBidi" w:hAnsiTheme="majorBidi" w:cstheme="majorBidi"/>
          <w:sz w:val="24"/>
          <w:szCs w:val="24"/>
        </w:rPr>
        <w:t xml:space="preserve"> have mentioned that the decision to move in together was motivated by housing costs (</w:t>
      </w:r>
      <w:r w:rsidR="002F70A1" w:rsidRPr="009B2BF8">
        <w:rPr>
          <w:rFonts w:asciiTheme="majorBidi" w:hAnsiTheme="majorBidi" w:cstheme="majorBidi"/>
          <w:sz w:val="24"/>
          <w:szCs w:val="24"/>
        </w:rPr>
        <w:t>Berrington et al 2015</w:t>
      </w:r>
      <w:r w:rsidR="00047630" w:rsidRPr="009B2BF8">
        <w:rPr>
          <w:rFonts w:asciiTheme="majorBidi" w:hAnsiTheme="majorBidi" w:cstheme="majorBidi"/>
          <w:sz w:val="24"/>
          <w:szCs w:val="24"/>
        </w:rPr>
        <w:t xml:space="preserve">). </w:t>
      </w:r>
    </w:p>
    <w:p w14:paraId="2F6947DF" w14:textId="42B16E7E" w:rsidR="00510FAD" w:rsidRPr="009B2BF8" w:rsidRDefault="00510FAD" w:rsidP="004344A2">
      <w:pPr>
        <w:spacing w:line="480" w:lineRule="auto"/>
        <w:rPr>
          <w:rFonts w:asciiTheme="majorBidi" w:hAnsiTheme="majorBidi" w:cstheme="majorBidi"/>
          <w:sz w:val="24"/>
          <w:szCs w:val="24"/>
        </w:rPr>
      </w:pPr>
      <w:r w:rsidRPr="009B2BF8">
        <w:rPr>
          <w:rFonts w:asciiTheme="majorBidi" w:hAnsiTheme="majorBidi" w:cstheme="majorBidi"/>
          <w:sz w:val="24"/>
          <w:szCs w:val="24"/>
        </w:rPr>
        <w:tab/>
        <w:t xml:space="preserve">Beyond simply living with a partner, however, </w:t>
      </w:r>
      <w:r w:rsidR="00FE3AE8">
        <w:rPr>
          <w:rFonts w:asciiTheme="majorBidi" w:hAnsiTheme="majorBidi" w:cstheme="majorBidi"/>
          <w:sz w:val="24"/>
          <w:szCs w:val="24"/>
        </w:rPr>
        <w:t>marriage</w:t>
      </w:r>
      <w:r w:rsidRPr="009B2BF8">
        <w:rPr>
          <w:rFonts w:asciiTheme="majorBidi" w:hAnsiTheme="majorBidi" w:cstheme="majorBidi"/>
          <w:sz w:val="24"/>
          <w:szCs w:val="24"/>
        </w:rPr>
        <w:t xml:space="preserve"> may provide unique benefits to well</w:t>
      </w:r>
      <w:r w:rsidR="00FF0DCD" w:rsidRPr="009B2BF8">
        <w:rPr>
          <w:rFonts w:asciiTheme="majorBidi" w:hAnsiTheme="majorBidi" w:cstheme="majorBidi"/>
          <w:sz w:val="24"/>
          <w:szCs w:val="24"/>
        </w:rPr>
        <w:t>-being (Waite and Gallagher 2002</w:t>
      </w:r>
      <w:r w:rsidRPr="009B2BF8">
        <w:rPr>
          <w:rFonts w:asciiTheme="majorBidi" w:hAnsiTheme="majorBidi" w:cstheme="majorBidi"/>
          <w:sz w:val="24"/>
          <w:szCs w:val="24"/>
        </w:rPr>
        <w:t xml:space="preserve">). Marriage is often a social sign of commitment, </w:t>
      </w:r>
      <w:r w:rsidR="00033C0A">
        <w:rPr>
          <w:rFonts w:asciiTheme="majorBidi" w:hAnsiTheme="majorBidi" w:cstheme="majorBidi"/>
          <w:sz w:val="24"/>
          <w:szCs w:val="24"/>
        </w:rPr>
        <w:t>or</w:t>
      </w:r>
      <w:r w:rsidRPr="009B2BF8">
        <w:rPr>
          <w:rFonts w:asciiTheme="majorBidi" w:hAnsiTheme="majorBidi" w:cstheme="majorBidi"/>
          <w:sz w:val="24"/>
          <w:szCs w:val="24"/>
        </w:rPr>
        <w:t xml:space="preserve"> </w:t>
      </w:r>
      <w:r w:rsidRPr="009B2BF8">
        <w:rPr>
          <w:rFonts w:asciiTheme="majorBidi" w:hAnsiTheme="majorBidi" w:cstheme="majorBidi"/>
          <w:sz w:val="24"/>
          <w:szCs w:val="24"/>
        </w:rPr>
        <w:lastRenderedPageBreak/>
        <w:t>“</w:t>
      </w:r>
      <w:r w:rsidR="00C604B1">
        <w:rPr>
          <w:rFonts w:asciiTheme="majorBidi" w:hAnsiTheme="majorBidi" w:cstheme="majorBidi"/>
          <w:sz w:val="24"/>
          <w:szCs w:val="24"/>
        </w:rPr>
        <w:t>enforceable trust” (Cherlin 2004</w:t>
      </w:r>
      <w:r w:rsidRPr="009B2BF8">
        <w:rPr>
          <w:rFonts w:asciiTheme="majorBidi" w:hAnsiTheme="majorBidi" w:cstheme="majorBidi"/>
          <w:sz w:val="24"/>
          <w:szCs w:val="24"/>
        </w:rPr>
        <w:t>). The symbolic promise of marriage may provide couples with a long-term perspective that the future of their relationship is secure. Because marriage</w:t>
      </w:r>
      <w:r w:rsidR="00C302D3" w:rsidRPr="009B2BF8">
        <w:rPr>
          <w:rFonts w:asciiTheme="majorBidi" w:hAnsiTheme="majorBidi" w:cstheme="majorBidi"/>
          <w:sz w:val="24"/>
          <w:szCs w:val="24"/>
        </w:rPr>
        <w:t>s</w:t>
      </w:r>
      <w:r w:rsidRPr="009B2BF8">
        <w:rPr>
          <w:rFonts w:asciiTheme="majorBidi" w:hAnsiTheme="majorBidi" w:cstheme="majorBidi"/>
          <w:sz w:val="24"/>
          <w:szCs w:val="24"/>
        </w:rPr>
        <w:t xml:space="preserve"> </w:t>
      </w:r>
      <w:r w:rsidR="00C302D3" w:rsidRPr="009B2BF8">
        <w:rPr>
          <w:rFonts w:asciiTheme="majorBidi" w:hAnsiTheme="majorBidi" w:cstheme="majorBidi"/>
          <w:sz w:val="24"/>
          <w:szCs w:val="24"/>
        </w:rPr>
        <w:t>are legally</w:t>
      </w:r>
      <w:r w:rsidRPr="009B2BF8">
        <w:rPr>
          <w:rFonts w:asciiTheme="majorBidi" w:hAnsiTheme="majorBidi" w:cstheme="majorBidi"/>
          <w:sz w:val="24"/>
          <w:szCs w:val="24"/>
        </w:rPr>
        <w:t xml:space="preserve"> harder to </w:t>
      </w:r>
      <w:r w:rsidR="00C302D3" w:rsidRPr="009B2BF8">
        <w:rPr>
          <w:rFonts w:asciiTheme="majorBidi" w:hAnsiTheme="majorBidi" w:cstheme="majorBidi"/>
          <w:sz w:val="24"/>
          <w:szCs w:val="24"/>
        </w:rPr>
        <w:t>dissolve</w:t>
      </w:r>
      <w:r w:rsidRPr="009B2BF8">
        <w:rPr>
          <w:rFonts w:asciiTheme="majorBidi" w:hAnsiTheme="majorBidi" w:cstheme="majorBidi"/>
          <w:sz w:val="24"/>
          <w:szCs w:val="24"/>
        </w:rPr>
        <w:t xml:space="preserve">, couples may be more motivated to work through their disagreements, thereby maintaining union stability and with it general life stability. </w:t>
      </w:r>
      <w:r w:rsidR="00512CD2" w:rsidRPr="009B2BF8">
        <w:rPr>
          <w:rFonts w:asciiTheme="majorBidi" w:hAnsiTheme="majorBidi" w:cstheme="majorBidi"/>
          <w:sz w:val="24"/>
          <w:szCs w:val="24"/>
        </w:rPr>
        <w:t xml:space="preserve">The long-term perspective may also benefit personal and social control, meaning spouses deliberately influence </w:t>
      </w:r>
      <w:r w:rsidR="00C302D3" w:rsidRPr="009B2BF8">
        <w:rPr>
          <w:rFonts w:asciiTheme="majorBidi" w:hAnsiTheme="majorBidi" w:cstheme="majorBidi"/>
          <w:sz w:val="24"/>
          <w:szCs w:val="24"/>
        </w:rPr>
        <w:t>each</w:t>
      </w:r>
      <w:r w:rsidR="00512CD2" w:rsidRPr="009B2BF8">
        <w:rPr>
          <w:rFonts w:asciiTheme="majorBidi" w:hAnsiTheme="majorBidi" w:cstheme="majorBidi"/>
          <w:sz w:val="24"/>
          <w:szCs w:val="24"/>
        </w:rPr>
        <w:t xml:space="preserve"> other’s personal behavior</w:t>
      </w:r>
      <w:r w:rsidR="0000457A" w:rsidRPr="009B2BF8">
        <w:rPr>
          <w:rFonts w:asciiTheme="majorBidi" w:hAnsiTheme="majorBidi" w:cstheme="majorBidi"/>
          <w:sz w:val="24"/>
          <w:szCs w:val="24"/>
        </w:rPr>
        <w:t>, because they want them to be healthy and live longer</w:t>
      </w:r>
      <w:r w:rsidR="00512CD2" w:rsidRPr="009B2BF8">
        <w:rPr>
          <w:rFonts w:asciiTheme="majorBidi" w:hAnsiTheme="majorBidi" w:cstheme="majorBidi"/>
          <w:sz w:val="24"/>
          <w:szCs w:val="24"/>
        </w:rPr>
        <w:t xml:space="preserve"> (</w:t>
      </w:r>
      <w:proofErr w:type="spellStart"/>
      <w:r w:rsidR="00512CD2" w:rsidRPr="009B2BF8">
        <w:rPr>
          <w:rFonts w:asciiTheme="majorBidi" w:hAnsiTheme="majorBidi" w:cstheme="majorBidi"/>
          <w:sz w:val="24"/>
          <w:szCs w:val="24"/>
        </w:rPr>
        <w:t>Umberson</w:t>
      </w:r>
      <w:proofErr w:type="spellEnd"/>
      <w:r w:rsidR="00512CD2" w:rsidRPr="009B2BF8">
        <w:rPr>
          <w:rFonts w:asciiTheme="majorBidi" w:hAnsiTheme="majorBidi" w:cstheme="majorBidi"/>
          <w:sz w:val="24"/>
          <w:szCs w:val="24"/>
        </w:rPr>
        <w:t xml:space="preserve"> 1987). </w:t>
      </w:r>
      <w:r w:rsidR="0000457A" w:rsidRPr="009B2BF8">
        <w:rPr>
          <w:rFonts w:asciiTheme="majorBidi" w:hAnsiTheme="majorBidi" w:cstheme="majorBidi"/>
          <w:sz w:val="24"/>
          <w:szCs w:val="24"/>
        </w:rPr>
        <w:t>The r</w:t>
      </w:r>
      <w:r w:rsidRPr="009B2BF8">
        <w:rPr>
          <w:rFonts w:asciiTheme="majorBidi" w:hAnsiTheme="majorBidi" w:cstheme="majorBidi"/>
          <w:sz w:val="24"/>
          <w:szCs w:val="24"/>
        </w:rPr>
        <w:t xml:space="preserve">eduction in </w:t>
      </w:r>
      <w:r w:rsidR="0000457A" w:rsidRPr="009B2BF8">
        <w:rPr>
          <w:rFonts w:asciiTheme="majorBidi" w:hAnsiTheme="majorBidi" w:cstheme="majorBidi"/>
          <w:sz w:val="24"/>
          <w:szCs w:val="24"/>
        </w:rPr>
        <w:t xml:space="preserve">life </w:t>
      </w:r>
      <w:r w:rsidRPr="009B2BF8">
        <w:rPr>
          <w:rFonts w:asciiTheme="majorBidi" w:hAnsiTheme="majorBidi" w:cstheme="majorBidi"/>
          <w:sz w:val="24"/>
          <w:szCs w:val="24"/>
        </w:rPr>
        <w:t xml:space="preserve">uncertainty </w:t>
      </w:r>
      <w:r w:rsidR="00512CD2" w:rsidRPr="009B2BF8">
        <w:rPr>
          <w:rFonts w:asciiTheme="majorBidi" w:hAnsiTheme="majorBidi" w:cstheme="majorBidi"/>
          <w:sz w:val="24"/>
          <w:szCs w:val="24"/>
        </w:rPr>
        <w:t xml:space="preserve">and </w:t>
      </w:r>
      <w:r w:rsidR="00C302D3" w:rsidRPr="009B2BF8">
        <w:rPr>
          <w:rFonts w:asciiTheme="majorBidi" w:hAnsiTheme="majorBidi" w:cstheme="majorBidi"/>
          <w:sz w:val="24"/>
          <w:szCs w:val="24"/>
        </w:rPr>
        <w:t>increased care</w:t>
      </w:r>
      <w:r w:rsidR="00512CD2" w:rsidRPr="009B2BF8">
        <w:rPr>
          <w:rFonts w:asciiTheme="majorBidi" w:hAnsiTheme="majorBidi" w:cstheme="majorBidi"/>
          <w:sz w:val="24"/>
          <w:szCs w:val="24"/>
        </w:rPr>
        <w:t xml:space="preserve"> </w:t>
      </w:r>
      <w:r w:rsidR="0000457A" w:rsidRPr="009B2BF8">
        <w:rPr>
          <w:rFonts w:asciiTheme="majorBidi" w:hAnsiTheme="majorBidi" w:cstheme="majorBidi"/>
          <w:sz w:val="24"/>
          <w:szCs w:val="24"/>
        </w:rPr>
        <w:t xml:space="preserve">could enhance </w:t>
      </w:r>
      <w:r w:rsidRPr="009B2BF8">
        <w:rPr>
          <w:rFonts w:asciiTheme="majorBidi" w:hAnsiTheme="majorBidi" w:cstheme="majorBidi"/>
          <w:sz w:val="24"/>
          <w:szCs w:val="24"/>
        </w:rPr>
        <w:t>well-being (</w:t>
      </w:r>
      <w:r w:rsidR="004344A2" w:rsidRPr="009B2BF8">
        <w:rPr>
          <w:rFonts w:asciiTheme="majorBidi" w:hAnsiTheme="majorBidi" w:cstheme="majorBidi"/>
          <w:sz w:val="24"/>
          <w:szCs w:val="24"/>
        </w:rPr>
        <w:t xml:space="preserve">Liu and </w:t>
      </w:r>
      <w:proofErr w:type="spellStart"/>
      <w:r w:rsidR="004344A2" w:rsidRPr="009B2BF8">
        <w:rPr>
          <w:rFonts w:asciiTheme="majorBidi" w:hAnsiTheme="majorBidi" w:cstheme="majorBidi"/>
          <w:sz w:val="24"/>
          <w:szCs w:val="24"/>
        </w:rPr>
        <w:t>Umberson</w:t>
      </w:r>
      <w:proofErr w:type="spellEnd"/>
      <w:r w:rsidR="004344A2" w:rsidRPr="009B2BF8">
        <w:rPr>
          <w:rFonts w:asciiTheme="majorBidi" w:hAnsiTheme="majorBidi" w:cstheme="majorBidi"/>
          <w:sz w:val="24"/>
          <w:szCs w:val="24"/>
        </w:rPr>
        <w:t xml:space="preserve"> 2008</w:t>
      </w:r>
      <w:r w:rsidR="004344A2">
        <w:rPr>
          <w:rFonts w:asciiTheme="majorBidi" w:hAnsiTheme="majorBidi" w:cstheme="majorBidi"/>
          <w:sz w:val="24"/>
          <w:szCs w:val="24"/>
        </w:rPr>
        <w:t xml:space="preserve">; </w:t>
      </w:r>
      <w:proofErr w:type="spellStart"/>
      <w:r w:rsidRPr="009B2BF8">
        <w:rPr>
          <w:rFonts w:asciiTheme="majorBidi" w:hAnsiTheme="majorBidi" w:cstheme="majorBidi"/>
          <w:sz w:val="24"/>
          <w:szCs w:val="24"/>
        </w:rPr>
        <w:t>Soons</w:t>
      </w:r>
      <w:proofErr w:type="spellEnd"/>
      <w:r w:rsidRPr="009B2BF8">
        <w:rPr>
          <w:rFonts w:asciiTheme="majorBidi" w:hAnsiTheme="majorBidi" w:cstheme="majorBidi"/>
          <w:sz w:val="24"/>
          <w:szCs w:val="24"/>
        </w:rPr>
        <w:t xml:space="preserve"> et al 2009)</w:t>
      </w:r>
      <w:r w:rsidR="0061426D" w:rsidRPr="009B2BF8">
        <w:rPr>
          <w:rFonts w:asciiTheme="majorBidi" w:hAnsiTheme="majorBidi" w:cstheme="majorBidi"/>
          <w:sz w:val="24"/>
          <w:szCs w:val="24"/>
        </w:rPr>
        <w:t>,</w:t>
      </w:r>
      <w:r w:rsidRPr="009B2BF8">
        <w:rPr>
          <w:rFonts w:asciiTheme="majorBidi" w:hAnsiTheme="majorBidi" w:cstheme="majorBidi"/>
          <w:sz w:val="24"/>
          <w:szCs w:val="24"/>
        </w:rPr>
        <w:t xml:space="preserve"> and even result in psychological or cognitive changes that promote </w:t>
      </w:r>
      <w:r w:rsidR="0000457A" w:rsidRPr="009B2BF8">
        <w:rPr>
          <w:rFonts w:asciiTheme="majorBidi" w:hAnsiTheme="majorBidi" w:cstheme="majorBidi"/>
          <w:sz w:val="24"/>
          <w:szCs w:val="24"/>
        </w:rPr>
        <w:t xml:space="preserve">mental </w:t>
      </w:r>
      <w:r w:rsidRPr="009B2BF8">
        <w:rPr>
          <w:rFonts w:asciiTheme="majorBidi" w:hAnsiTheme="majorBidi" w:cstheme="majorBidi"/>
          <w:sz w:val="24"/>
          <w:szCs w:val="24"/>
        </w:rPr>
        <w:t>well-being (Li et al 2015).</w:t>
      </w:r>
      <w:r w:rsidR="00512CD2" w:rsidRPr="009B2BF8">
        <w:rPr>
          <w:rFonts w:asciiTheme="majorBidi" w:hAnsiTheme="majorBidi" w:cstheme="majorBidi"/>
          <w:sz w:val="24"/>
          <w:szCs w:val="24"/>
        </w:rPr>
        <w:t xml:space="preserve"> These benefits </w:t>
      </w:r>
      <w:proofErr w:type="gramStart"/>
      <w:r w:rsidR="00512CD2" w:rsidRPr="009B2BF8">
        <w:rPr>
          <w:rFonts w:asciiTheme="majorBidi" w:hAnsiTheme="majorBidi" w:cstheme="majorBidi"/>
          <w:sz w:val="24"/>
          <w:szCs w:val="24"/>
        </w:rPr>
        <w:t>may be enhanced</w:t>
      </w:r>
      <w:proofErr w:type="gramEnd"/>
      <w:r w:rsidR="00512CD2" w:rsidRPr="009B2BF8">
        <w:rPr>
          <w:rFonts w:asciiTheme="majorBidi" w:hAnsiTheme="majorBidi" w:cstheme="majorBidi"/>
          <w:sz w:val="24"/>
          <w:szCs w:val="24"/>
        </w:rPr>
        <w:t xml:space="preserve"> further through personal networks, such as in-laws, which provide </w:t>
      </w:r>
      <w:r w:rsidR="003B7705">
        <w:rPr>
          <w:rFonts w:asciiTheme="majorBidi" w:hAnsiTheme="majorBidi" w:cstheme="majorBidi"/>
          <w:sz w:val="24"/>
          <w:szCs w:val="24"/>
        </w:rPr>
        <w:t>structural social</w:t>
      </w:r>
      <w:r w:rsidR="00512CD2" w:rsidRPr="009B2BF8">
        <w:rPr>
          <w:rFonts w:asciiTheme="majorBidi" w:hAnsiTheme="majorBidi" w:cstheme="majorBidi"/>
          <w:sz w:val="24"/>
          <w:szCs w:val="24"/>
        </w:rPr>
        <w:t xml:space="preserve"> support </w:t>
      </w:r>
      <w:r w:rsidR="00195478">
        <w:rPr>
          <w:rFonts w:asciiTheme="majorBidi" w:hAnsiTheme="majorBidi" w:cstheme="majorBidi"/>
          <w:sz w:val="24"/>
          <w:szCs w:val="24"/>
        </w:rPr>
        <w:t xml:space="preserve">and coping resources </w:t>
      </w:r>
      <w:r w:rsidR="00512CD2" w:rsidRPr="009B2BF8">
        <w:rPr>
          <w:rFonts w:asciiTheme="majorBidi" w:hAnsiTheme="majorBidi" w:cstheme="majorBidi"/>
          <w:sz w:val="24"/>
          <w:szCs w:val="24"/>
        </w:rPr>
        <w:t xml:space="preserve">to married couples, because the </w:t>
      </w:r>
      <w:r w:rsidR="00821D94" w:rsidRPr="009B2BF8">
        <w:rPr>
          <w:rFonts w:asciiTheme="majorBidi" w:hAnsiTheme="majorBidi" w:cstheme="majorBidi"/>
          <w:sz w:val="24"/>
          <w:szCs w:val="24"/>
        </w:rPr>
        <w:t>relationships are more defined</w:t>
      </w:r>
      <w:r w:rsidR="007136B2" w:rsidRPr="009B2BF8">
        <w:rPr>
          <w:rFonts w:asciiTheme="majorBidi" w:hAnsiTheme="majorBidi" w:cstheme="majorBidi"/>
          <w:sz w:val="24"/>
          <w:szCs w:val="24"/>
        </w:rPr>
        <w:t xml:space="preserve"> (</w:t>
      </w:r>
      <w:proofErr w:type="spellStart"/>
      <w:r w:rsidR="003B7705" w:rsidRPr="00274949">
        <w:rPr>
          <w:rFonts w:asciiTheme="majorBidi" w:hAnsiTheme="majorBidi" w:cstheme="majorBidi"/>
          <w:sz w:val="24"/>
          <w:szCs w:val="24"/>
        </w:rPr>
        <w:t>Marcussen</w:t>
      </w:r>
      <w:proofErr w:type="spellEnd"/>
      <w:r w:rsidR="003B7705">
        <w:rPr>
          <w:rFonts w:asciiTheme="majorBidi" w:hAnsiTheme="majorBidi" w:cstheme="majorBidi"/>
          <w:sz w:val="24"/>
          <w:szCs w:val="24"/>
        </w:rPr>
        <w:t xml:space="preserve"> 2005</w:t>
      </w:r>
      <w:r w:rsidR="007136B2" w:rsidRPr="009B2BF8">
        <w:rPr>
          <w:rFonts w:asciiTheme="majorBidi" w:hAnsiTheme="majorBidi" w:cstheme="majorBidi"/>
          <w:sz w:val="24"/>
          <w:szCs w:val="24"/>
        </w:rPr>
        <w:t xml:space="preserve">). </w:t>
      </w:r>
      <w:r w:rsidR="0027269B" w:rsidRPr="009B2BF8">
        <w:rPr>
          <w:rFonts w:asciiTheme="majorBidi" w:hAnsiTheme="majorBidi" w:cstheme="majorBidi"/>
          <w:sz w:val="24"/>
          <w:szCs w:val="24"/>
        </w:rPr>
        <w:t>In addition</w:t>
      </w:r>
      <w:r w:rsidRPr="009B2BF8">
        <w:rPr>
          <w:rFonts w:asciiTheme="majorBidi" w:hAnsiTheme="majorBidi" w:cstheme="majorBidi"/>
          <w:sz w:val="24"/>
          <w:szCs w:val="24"/>
        </w:rPr>
        <w:t>, the UK legal system continues to favor marriage in terms of inheritance tax and access to the courts when unions dissolve</w:t>
      </w:r>
      <w:r w:rsidR="00A131D0" w:rsidRPr="009B2BF8">
        <w:rPr>
          <w:rFonts w:asciiTheme="majorBidi" w:hAnsiTheme="majorBidi" w:cstheme="majorBidi"/>
          <w:sz w:val="24"/>
          <w:szCs w:val="24"/>
        </w:rPr>
        <w:t xml:space="preserve"> </w:t>
      </w:r>
      <w:r w:rsidR="00231DF7">
        <w:rPr>
          <w:rFonts w:asciiTheme="majorBidi" w:hAnsiTheme="majorBidi" w:cstheme="majorBidi"/>
          <w:sz w:val="24"/>
          <w:szCs w:val="24"/>
        </w:rPr>
        <w:t xml:space="preserve">which may influence the level of perceived security </w:t>
      </w:r>
      <w:r w:rsidRPr="009B2BF8">
        <w:rPr>
          <w:rFonts w:asciiTheme="majorBidi" w:hAnsiTheme="majorBidi" w:cstheme="majorBidi"/>
          <w:sz w:val="24"/>
          <w:szCs w:val="24"/>
        </w:rPr>
        <w:t>(Perelli-Harris and Sanchez Gassen 2012).</w:t>
      </w:r>
      <w:r w:rsidR="0000457A" w:rsidRPr="009B2BF8">
        <w:rPr>
          <w:rFonts w:asciiTheme="majorBidi" w:hAnsiTheme="majorBidi" w:cstheme="majorBidi"/>
          <w:sz w:val="24"/>
          <w:szCs w:val="24"/>
        </w:rPr>
        <w:t xml:space="preserve"> Although general social disapproval of cohabitation is low in Britain, the social expectation to marry is still pervasive (Berrington et al 2015). </w:t>
      </w:r>
      <w:r w:rsidR="0061426D" w:rsidRPr="009B2BF8">
        <w:rPr>
          <w:rFonts w:asciiTheme="majorBidi" w:hAnsiTheme="majorBidi" w:cstheme="majorBidi"/>
          <w:sz w:val="24"/>
          <w:szCs w:val="24"/>
        </w:rPr>
        <w:t xml:space="preserve">Thus, although living with someone may result in many of the same benefits to </w:t>
      </w:r>
      <w:r w:rsidR="00C302D3" w:rsidRPr="009B2BF8">
        <w:rPr>
          <w:rFonts w:asciiTheme="majorBidi" w:hAnsiTheme="majorBidi" w:cstheme="majorBidi"/>
          <w:sz w:val="24"/>
          <w:szCs w:val="24"/>
        </w:rPr>
        <w:t xml:space="preserve">mental </w:t>
      </w:r>
      <w:r w:rsidR="0061426D" w:rsidRPr="009B2BF8">
        <w:rPr>
          <w:rFonts w:asciiTheme="majorBidi" w:hAnsiTheme="majorBidi" w:cstheme="majorBidi"/>
          <w:sz w:val="24"/>
          <w:szCs w:val="24"/>
        </w:rPr>
        <w:t>well-being, in today’s Britain, marriage may still be a sign of a more committed relationship and confer additional</w:t>
      </w:r>
      <w:r w:rsidR="00C302D3" w:rsidRPr="009B2BF8">
        <w:rPr>
          <w:rFonts w:asciiTheme="majorBidi" w:hAnsiTheme="majorBidi" w:cstheme="majorBidi"/>
          <w:sz w:val="24"/>
          <w:szCs w:val="24"/>
        </w:rPr>
        <w:t xml:space="preserve"> social and legal</w:t>
      </w:r>
      <w:r w:rsidR="0061426D" w:rsidRPr="009B2BF8">
        <w:rPr>
          <w:rFonts w:asciiTheme="majorBidi" w:hAnsiTheme="majorBidi" w:cstheme="majorBidi"/>
          <w:sz w:val="24"/>
          <w:szCs w:val="24"/>
        </w:rPr>
        <w:t xml:space="preserve"> benefits</w:t>
      </w:r>
      <w:r w:rsidR="00C302D3" w:rsidRPr="009B2BF8">
        <w:rPr>
          <w:rFonts w:asciiTheme="majorBidi" w:hAnsiTheme="majorBidi" w:cstheme="majorBidi"/>
          <w:sz w:val="24"/>
          <w:szCs w:val="24"/>
        </w:rPr>
        <w:t>, which would in turn enhance</w:t>
      </w:r>
      <w:r w:rsidR="0061426D" w:rsidRPr="009B2BF8">
        <w:rPr>
          <w:rFonts w:asciiTheme="majorBidi" w:hAnsiTheme="majorBidi" w:cstheme="majorBidi"/>
          <w:sz w:val="24"/>
          <w:szCs w:val="24"/>
        </w:rPr>
        <w:t xml:space="preserve"> well-being. </w:t>
      </w:r>
    </w:p>
    <w:p w14:paraId="74F71278" w14:textId="77777777" w:rsidR="007216E6" w:rsidRPr="00713425" w:rsidRDefault="00363ADD" w:rsidP="0022736F">
      <w:pPr>
        <w:keepNext/>
        <w:spacing w:line="480" w:lineRule="auto"/>
        <w:jc w:val="center"/>
        <w:rPr>
          <w:rFonts w:asciiTheme="majorBidi" w:hAnsiTheme="majorBidi" w:cstheme="majorBidi"/>
          <w:i/>
          <w:iCs/>
          <w:sz w:val="24"/>
          <w:szCs w:val="24"/>
        </w:rPr>
      </w:pPr>
      <w:r w:rsidRPr="00713425">
        <w:rPr>
          <w:rFonts w:asciiTheme="majorBidi" w:hAnsiTheme="majorBidi" w:cstheme="majorBidi"/>
          <w:i/>
          <w:iCs/>
          <w:sz w:val="24"/>
          <w:szCs w:val="24"/>
        </w:rPr>
        <w:t>Long-lasting</w:t>
      </w:r>
      <w:r w:rsidR="007E5469" w:rsidRPr="00713425">
        <w:rPr>
          <w:rFonts w:asciiTheme="majorBidi" w:hAnsiTheme="majorBidi" w:cstheme="majorBidi"/>
          <w:i/>
          <w:iCs/>
          <w:sz w:val="24"/>
          <w:szCs w:val="24"/>
        </w:rPr>
        <w:t xml:space="preserve"> and First</w:t>
      </w:r>
      <w:r w:rsidRPr="00713425">
        <w:rPr>
          <w:rFonts w:asciiTheme="majorBidi" w:hAnsiTheme="majorBidi" w:cstheme="majorBidi"/>
          <w:i/>
          <w:iCs/>
          <w:sz w:val="24"/>
          <w:szCs w:val="24"/>
        </w:rPr>
        <w:t xml:space="preserve"> </w:t>
      </w:r>
      <w:r w:rsidR="0022736F" w:rsidRPr="00713425">
        <w:rPr>
          <w:rFonts w:asciiTheme="majorBidi" w:hAnsiTheme="majorBidi" w:cstheme="majorBidi"/>
          <w:i/>
          <w:iCs/>
          <w:sz w:val="24"/>
          <w:szCs w:val="24"/>
        </w:rPr>
        <w:t>P</w:t>
      </w:r>
      <w:r w:rsidRPr="00713425">
        <w:rPr>
          <w:rFonts w:asciiTheme="majorBidi" w:hAnsiTheme="majorBidi" w:cstheme="majorBidi"/>
          <w:i/>
          <w:iCs/>
          <w:sz w:val="24"/>
          <w:szCs w:val="24"/>
        </w:rPr>
        <w:t>artnerships</w:t>
      </w:r>
    </w:p>
    <w:p w14:paraId="458C8B57" w14:textId="5CB1801B" w:rsidR="001F6D57" w:rsidRPr="009B2BF8" w:rsidRDefault="00A83DC6" w:rsidP="004344A2">
      <w:pPr>
        <w:spacing w:line="480" w:lineRule="auto"/>
        <w:rPr>
          <w:rFonts w:asciiTheme="majorBidi" w:hAnsiTheme="majorBidi" w:cstheme="majorBidi"/>
          <w:sz w:val="24"/>
          <w:szCs w:val="24"/>
        </w:rPr>
      </w:pPr>
      <w:r w:rsidRPr="009B2BF8">
        <w:rPr>
          <w:rFonts w:asciiTheme="majorBidi" w:hAnsiTheme="majorBidi" w:cstheme="majorBidi"/>
          <w:sz w:val="24"/>
          <w:szCs w:val="24"/>
        </w:rPr>
        <w:t>Although</w:t>
      </w:r>
      <w:r w:rsidR="000642CB" w:rsidRPr="009B2BF8">
        <w:rPr>
          <w:rFonts w:asciiTheme="majorBidi" w:hAnsiTheme="majorBidi" w:cstheme="majorBidi"/>
          <w:sz w:val="24"/>
          <w:szCs w:val="24"/>
        </w:rPr>
        <w:t xml:space="preserve"> current partnership status</w:t>
      </w:r>
      <w:r w:rsidRPr="009B2BF8">
        <w:rPr>
          <w:rFonts w:asciiTheme="majorBidi" w:hAnsiTheme="majorBidi" w:cstheme="majorBidi"/>
          <w:sz w:val="24"/>
          <w:szCs w:val="24"/>
        </w:rPr>
        <w:t xml:space="preserve"> convey</w:t>
      </w:r>
      <w:r w:rsidR="00392AD9" w:rsidRPr="009B2BF8">
        <w:rPr>
          <w:rFonts w:asciiTheme="majorBidi" w:hAnsiTheme="majorBidi" w:cstheme="majorBidi"/>
          <w:sz w:val="24"/>
          <w:szCs w:val="24"/>
        </w:rPr>
        <w:t>s</w:t>
      </w:r>
      <w:r w:rsidRPr="009B2BF8">
        <w:rPr>
          <w:rFonts w:asciiTheme="majorBidi" w:hAnsiTheme="majorBidi" w:cstheme="majorBidi"/>
          <w:sz w:val="24"/>
          <w:szCs w:val="24"/>
        </w:rPr>
        <w:t xml:space="preserve"> certain </w:t>
      </w:r>
      <w:r w:rsidR="00392AD9" w:rsidRPr="009B2BF8">
        <w:rPr>
          <w:rFonts w:asciiTheme="majorBidi" w:hAnsiTheme="majorBidi" w:cstheme="majorBidi"/>
          <w:sz w:val="24"/>
          <w:szCs w:val="24"/>
        </w:rPr>
        <w:t xml:space="preserve">immediate </w:t>
      </w:r>
      <w:r w:rsidRPr="009B2BF8">
        <w:rPr>
          <w:rFonts w:asciiTheme="majorBidi" w:hAnsiTheme="majorBidi" w:cstheme="majorBidi"/>
          <w:sz w:val="24"/>
          <w:szCs w:val="24"/>
        </w:rPr>
        <w:t>benefits</w:t>
      </w:r>
      <w:r w:rsidR="000642CB" w:rsidRPr="009B2BF8">
        <w:rPr>
          <w:rFonts w:asciiTheme="majorBidi" w:hAnsiTheme="majorBidi" w:cstheme="majorBidi"/>
          <w:sz w:val="24"/>
          <w:szCs w:val="24"/>
        </w:rPr>
        <w:t xml:space="preserve">, </w:t>
      </w:r>
      <w:r w:rsidR="00821D94" w:rsidRPr="009B2BF8">
        <w:rPr>
          <w:rFonts w:asciiTheme="majorBidi" w:hAnsiTheme="majorBidi" w:cstheme="majorBidi"/>
          <w:sz w:val="24"/>
          <w:szCs w:val="24"/>
        </w:rPr>
        <w:t>l</w:t>
      </w:r>
      <w:r w:rsidR="00B775FB" w:rsidRPr="009B2BF8">
        <w:rPr>
          <w:rFonts w:asciiTheme="majorBidi" w:hAnsiTheme="majorBidi" w:cstheme="majorBidi"/>
          <w:sz w:val="24"/>
          <w:szCs w:val="24"/>
        </w:rPr>
        <w:t>onger</w:t>
      </w:r>
      <w:r w:rsidR="001F6D57" w:rsidRPr="009B2BF8">
        <w:rPr>
          <w:rFonts w:asciiTheme="majorBidi" w:hAnsiTheme="majorBidi" w:cstheme="majorBidi"/>
          <w:sz w:val="24"/>
          <w:szCs w:val="24"/>
        </w:rPr>
        <w:t xml:space="preserve"> union duration is usually a sign of a stable, committed relat</w:t>
      </w:r>
      <w:r w:rsidR="00667A35" w:rsidRPr="009B2BF8">
        <w:rPr>
          <w:rFonts w:asciiTheme="majorBidi" w:hAnsiTheme="majorBidi" w:cstheme="majorBidi"/>
          <w:sz w:val="24"/>
          <w:szCs w:val="24"/>
        </w:rPr>
        <w:t>ionship</w:t>
      </w:r>
      <w:r w:rsidR="00651A2A" w:rsidRPr="009B2BF8">
        <w:rPr>
          <w:rFonts w:asciiTheme="majorBidi" w:hAnsiTheme="majorBidi" w:cstheme="majorBidi"/>
          <w:sz w:val="24"/>
          <w:szCs w:val="24"/>
        </w:rPr>
        <w:t xml:space="preserve"> potentially providing</w:t>
      </w:r>
      <w:r w:rsidR="00380F68" w:rsidRPr="009B2BF8">
        <w:rPr>
          <w:rFonts w:asciiTheme="majorBidi" w:hAnsiTheme="majorBidi" w:cstheme="majorBidi"/>
          <w:sz w:val="24"/>
          <w:szCs w:val="24"/>
        </w:rPr>
        <w:t xml:space="preserve"> a greater boost</w:t>
      </w:r>
      <w:r w:rsidR="00651A2A" w:rsidRPr="009B2BF8">
        <w:rPr>
          <w:rFonts w:asciiTheme="majorBidi" w:hAnsiTheme="majorBidi" w:cstheme="majorBidi"/>
          <w:sz w:val="24"/>
          <w:szCs w:val="24"/>
        </w:rPr>
        <w:t xml:space="preserve"> to well-being</w:t>
      </w:r>
      <w:r w:rsidR="00A4357D">
        <w:rPr>
          <w:rFonts w:asciiTheme="majorBidi" w:hAnsiTheme="majorBidi" w:cstheme="majorBidi"/>
          <w:sz w:val="24"/>
          <w:szCs w:val="24"/>
        </w:rPr>
        <w:t xml:space="preserve"> (</w:t>
      </w:r>
      <w:r w:rsidR="004344A2" w:rsidRPr="00D72E01">
        <w:rPr>
          <w:rFonts w:asciiTheme="majorBidi" w:hAnsiTheme="majorBidi" w:cstheme="majorBidi"/>
          <w:sz w:val="24"/>
          <w:szCs w:val="24"/>
        </w:rPr>
        <w:t>Berrington et al 2015</w:t>
      </w:r>
      <w:r w:rsidR="004344A2">
        <w:rPr>
          <w:rFonts w:asciiTheme="majorBidi" w:hAnsiTheme="majorBidi" w:cstheme="majorBidi"/>
          <w:sz w:val="24"/>
          <w:szCs w:val="24"/>
        </w:rPr>
        <w:t xml:space="preserve">; </w:t>
      </w:r>
      <w:r w:rsidR="004344A2" w:rsidRPr="00D72E01">
        <w:rPr>
          <w:rFonts w:asciiTheme="majorBidi" w:hAnsiTheme="majorBidi" w:cstheme="majorBidi"/>
          <w:sz w:val="24"/>
          <w:szCs w:val="24"/>
        </w:rPr>
        <w:t>Duncan and Philips 2008</w:t>
      </w:r>
      <w:r w:rsidR="004344A2">
        <w:rPr>
          <w:rFonts w:asciiTheme="majorBidi" w:hAnsiTheme="majorBidi" w:cstheme="majorBidi"/>
          <w:sz w:val="24"/>
          <w:szCs w:val="24"/>
        </w:rPr>
        <w:t xml:space="preserve">; </w:t>
      </w:r>
      <w:r w:rsidR="00A4357D" w:rsidRPr="00D72E01">
        <w:rPr>
          <w:rFonts w:asciiTheme="majorBidi" w:hAnsiTheme="majorBidi" w:cstheme="majorBidi"/>
          <w:sz w:val="24"/>
          <w:szCs w:val="24"/>
        </w:rPr>
        <w:t>Jamieson et al 2002</w:t>
      </w:r>
      <w:r w:rsidR="00A4357D">
        <w:rPr>
          <w:rFonts w:asciiTheme="majorBidi" w:hAnsiTheme="majorBidi" w:cstheme="majorBidi"/>
          <w:sz w:val="24"/>
          <w:szCs w:val="24"/>
        </w:rPr>
        <w:t>)</w:t>
      </w:r>
      <w:r w:rsidR="00667A35" w:rsidRPr="009B2BF8">
        <w:rPr>
          <w:rFonts w:asciiTheme="majorBidi" w:hAnsiTheme="majorBidi" w:cstheme="majorBidi"/>
          <w:sz w:val="24"/>
          <w:szCs w:val="24"/>
        </w:rPr>
        <w:t xml:space="preserve">. </w:t>
      </w:r>
      <w:r w:rsidR="004B6A9C" w:rsidRPr="009B2BF8">
        <w:rPr>
          <w:rFonts w:asciiTheme="majorBidi" w:hAnsiTheme="majorBidi" w:cstheme="majorBidi"/>
          <w:sz w:val="24"/>
          <w:szCs w:val="24"/>
        </w:rPr>
        <w:t xml:space="preserve">Poor quality relationships are more likely to end, </w:t>
      </w:r>
      <w:r w:rsidR="00DA62D7" w:rsidRPr="009B2BF8">
        <w:rPr>
          <w:rFonts w:asciiTheme="majorBidi" w:hAnsiTheme="majorBidi" w:cstheme="majorBidi"/>
          <w:sz w:val="24"/>
          <w:szCs w:val="24"/>
        </w:rPr>
        <w:t xml:space="preserve">and </w:t>
      </w:r>
      <w:r w:rsidR="002C6983" w:rsidRPr="009B2BF8">
        <w:rPr>
          <w:rFonts w:asciiTheme="majorBidi" w:hAnsiTheme="majorBidi" w:cstheme="majorBidi"/>
          <w:sz w:val="24"/>
          <w:szCs w:val="24"/>
        </w:rPr>
        <w:t>relationships</w:t>
      </w:r>
      <w:r w:rsidR="00651A2A" w:rsidRPr="009B2BF8">
        <w:rPr>
          <w:rFonts w:asciiTheme="majorBidi" w:hAnsiTheme="majorBidi" w:cstheme="majorBidi"/>
          <w:sz w:val="24"/>
          <w:szCs w:val="24"/>
        </w:rPr>
        <w:t xml:space="preserve"> with negative effects on well-being</w:t>
      </w:r>
      <w:r w:rsidR="00DA62D7" w:rsidRPr="009B2BF8">
        <w:rPr>
          <w:rFonts w:asciiTheme="majorBidi" w:hAnsiTheme="majorBidi" w:cstheme="majorBidi"/>
          <w:sz w:val="24"/>
          <w:szCs w:val="24"/>
        </w:rPr>
        <w:t xml:space="preserve"> </w:t>
      </w:r>
      <w:proofErr w:type="gramStart"/>
      <w:r w:rsidR="00DA62D7" w:rsidRPr="009B2BF8">
        <w:rPr>
          <w:rFonts w:asciiTheme="majorBidi" w:hAnsiTheme="majorBidi" w:cstheme="majorBidi"/>
          <w:sz w:val="24"/>
          <w:szCs w:val="24"/>
        </w:rPr>
        <w:t xml:space="preserve">are </w:t>
      </w:r>
      <w:r w:rsidR="00DA62D7" w:rsidRPr="009B2BF8">
        <w:rPr>
          <w:rFonts w:asciiTheme="majorBidi" w:hAnsiTheme="majorBidi" w:cstheme="majorBidi"/>
          <w:sz w:val="24"/>
          <w:szCs w:val="24"/>
        </w:rPr>
        <w:lastRenderedPageBreak/>
        <w:t>weeded out</w:t>
      </w:r>
      <w:proofErr w:type="gramEnd"/>
      <w:r w:rsidR="004B6A9C" w:rsidRPr="009B2BF8">
        <w:rPr>
          <w:rFonts w:asciiTheme="majorBidi" w:hAnsiTheme="majorBidi" w:cstheme="majorBidi"/>
          <w:sz w:val="24"/>
          <w:szCs w:val="24"/>
        </w:rPr>
        <w:t xml:space="preserve">. </w:t>
      </w:r>
      <w:r w:rsidR="00667A35" w:rsidRPr="009B2BF8">
        <w:rPr>
          <w:rFonts w:asciiTheme="majorBidi" w:hAnsiTheme="majorBidi" w:cstheme="majorBidi"/>
          <w:sz w:val="24"/>
          <w:szCs w:val="24"/>
        </w:rPr>
        <w:t xml:space="preserve">Over time, </w:t>
      </w:r>
      <w:r w:rsidR="00957C40" w:rsidRPr="009B2BF8">
        <w:rPr>
          <w:rFonts w:asciiTheme="majorBidi" w:hAnsiTheme="majorBidi" w:cstheme="majorBidi"/>
          <w:sz w:val="24"/>
          <w:szCs w:val="24"/>
        </w:rPr>
        <w:t xml:space="preserve">commitment increases, and </w:t>
      </w:r>
      <w:r w:rsidR="00667A35" w:rsidRPr="009B2BF8">
        <w:rPr>
          <w:rFonts w:asciiTheme="majorBidi" w:hAnsiTheme="majorBidi" w:cstheme="majorBidi"/>
          <w:sz w:val="24"/>
          <w:szCs w:val="24"/>
        </w:rPr>
        <w:t xml:space="preserve">couples are likely to </w:t>
      </w:r>
      <w:r w:rsidR="00957C40" w:rsidRPr="009B2BF8">
        <w:rPr>
          <w:rFonts w:asciiTheme="majorBidi" w:hAnsiTheme="majorBidi" w:cstheme="majorBidi"/>
          <w:sz w:val="24"/>
          <w:szCs w:val="24"/>
        </w:rPr>
        <w:t>invest more</w:t>
      </w:r>
      <w:r w:rsidR="00667A35" w:rsidRPr="009B2BF8">
        <w:rPr>
          <w:rFonts w:asciiTheme="majorBidi" w:hAnsiTheme="majorBidi" w:cstheme="majorBidi"/>
          <w:sz w:val="24"/>
          <w:szCs w:val="24"/>
        </w:rPr>
        <w:t xml:space="preserve"> in the relationship, for e</w:t>
      </w:r>
      <w:r w:rsidR="004B6A9C" w:rsidRPr="009B2BF8">
        <w:rPr>
          <w:rFonts w:asciiTheme="majorBidi" w:hAnsiTheme="majorBidi" w:cstheme="majorBidi"/>
          <w:sz w:val="24"/>
          <w:szCs w:val="24"/>
        </w:rPr>
        <w:t xml:space="preserve">xample </w:t>
      </w:r>
      <w:r w:rsidR="00957C40" w:rsidRPr="009B2BF8">
        <w:rPr>
          <w:rFonts w:asciiTheme="majorBidi" w:hAnsiTheme="majorBidi" w:cstheme="majorBidi"/>
          <w:sz w:val="24"/>
          <w:szCs w:val="24"/>
        </w:rPr>
        <w:t>by</w:t>
      </w:r>
      <w:r w:rsidR="00DB72D5" w:rsidRPr="009B2BF8">
        <w:rPr>
          <w:rFonts w:asciiTheme="majorBidi" w:hAnsiTheme="majorBidi" w:cstheme="majorBidi"/>
          <w:sz w:val="24"/>
          <w:szCs w:val="24"/>
        </w:rPr>
        <w:t xml:space="preserve"> investing in housing or</w:t>
      </w:r>
      <w:r w:rsidR="004B6A9C" w:rsidRPr="009B2BF8">
        <w:rPr>
          <w:rFonts w:asciiTheme="majorBidi" w:hAnsiTheme="majorBidi" w:cstheme="majorBidi"/>
          <w:sz w:val="24"/>
          <w:szCs w:val="24"/>
        </w:rPr>
        <w:t xml:space="preserve"> pooling resources</w:t>
      </w:r>
      <w:r w:rsidR="00667A35" w:rsidRPr="009B2BF8">
        <w:rPr>
          <w:rFonts w:asciiTheme="majorBidi" w:hAnsiTheme="majorBidi" w:cstheme="majorBidi"/>
          <w:sz w:val="24"/>
          <w:szCs w:val="24"/>
        </w:rPr>
        <w:t xml:space="preserve"> </w:t>
      </w:r>
      <w:r w:rsidR="001F6D57" w:rsidRPr="009B2BF8">
        <w:rPr>
          <w:rFonts w:asciiTheme="majorBidi" w:hAnsiTheme="majorBidi" w:cstheme="majorBidi"/>
          <w:sz w:val="24"/>
          <w:szCs w:val="24"/>
        </w:rPr>
        <w:t>(</w:t>
      </w:r>
      <w:proofErr w:type="spellStart"/>
      <w:r w:rsidR="004344A2" w:rsidRPr="009B2BF8">
        <w:rPr>
          <w:rFonts w:asciiTheme="majorBidi" w:hAnsiTheme="majorBidi" w:cstheme="majorBidi"/>
          <w:sz w:val="24"/>
          <w:szCs w:val="24"/>
        </w:rPr>
        <w:t>Heimdal</w:t>
      </w:r>
      <w:proofErr w:type="spellEnd"/>
      <w:r w:rsidR="004344A2" w:rsidRPr="009B2BF8">
        <w:rPr>
          <w:rFonts w:asciiTheme="majorBidi" w:hAnsiTheme="majorBidi" w:cstheme="majorBidi"/>
          <w:sz w:val="24"/>
          <w:szCs w:val="24"/>
        </w:rPr>
        <w:t xml:space="preserve"> and </w:t>
      </w:r>
      <w:proofErr w:type="spellStart"/>
      <w:r w:rsidR="004344A2" w:rsidRPr="009B2BF8">
        <w:rPr>
          <w:rFonts w:asciiTheme="majorBidi" w:hAnsiTheme="majorBidi" w:cstheme="majorBidi"/>
          <w:sz w:val="24"/>
          <w:szCs w:val="24"/>
        </w:rPr>
        <w:t>H</w:t>
      </w:r>
      <w:r w:rsidR="004344A2">
        <w:rPr>
          <w:rFonts w:asciiTheme="majorBidi" w:hAnsiTheme="majorBidi" w:cstheme="majorBidi"/>
          <w:sz w:val="24"/>
          <w:szCs w:val="24"/>
        </w:rPr>
        <w:t>ouse</w:t>
      </w:r>
      <w:r w:rsidR="004344A2" w:rsidRPr="009B2BF8">
        <w:rPr>
          <w:rFonts w:asciiTheme="majorBidi" w:hAnsiTheme="majorBidi" w:cstheme="majorBidi"/>
          <w:sz w:val="24"/>
          <w:szCs w:val="24"/>
        </w:rPr>
        <w:t>knecht</w:t>
      </w:r>
      <w:proofErr w:type="spellEnd"/>
      <w:r w:rsidR="004344A2" w:rsidRPr="009B2BF8">
        <w:rPr>
          <w:rFonts w:asciiTheme="majorBidi" w:hAnsiTheme="majorBidi" w:cstheme="majorBidi"/>
          <w:sz w:val="24"/>
          <w:szCs w:val="24"/>
        </w:rPr>
        <w:t xml:space="preserve"> 2003</w:t>
      </w:r>
      <w:r w:rsidR="004344A2">
        <w:rPr>
          <w:rFonts w:asciiTheme="majorBidi" w:hAnsiTheme="majorBidi" w:cstheme="majorBidi"/>
          <w:sz w:val="24"/>
          <w:szCs w:val="24"/>
        </w:rPr>
        <w:t xml:space="preserve">; </w:t>
      </w:r>
      <w:proofErr w:type="spellStart"/>
      <w:r w:rsidR="008830FC" w:rsidRPr="009B2BF8">
        <w:rPr>
          <w:rFonts w:asciiTheme="majorBidi" w:hAnsiTheme="majorBidi" w:cstheme="majorBidi"/>
          <w:sz w:val="24"/>
          <w:szCs w:val="24"/>
        </w:rPr>
        <w:t>Lyngstad</w:t>
      </w:r>
      <w:proofErr w:type="spellEnd"/>
      <w:r w:rsidR="008830FC" w:rsidRPr="009B2BF8">
        <w:rPr>
          <w:rFonts w:asciiTheme="majorBidi" w:hAnsiTheme="majorBidi" w:cstheme="majorBidi"/>
          <w:sz w:val="24"/>
          <w:szCs w:val="24"/>
        </w:rPr>
        <w:t xml:space="preserve"> et al</w:t>
      </w:r>
      <w:r w:rsidR="004344A2">
        <w:rPr>
          <w:rFonts w:asciiTheme="majorBidi" w:hAnsiTheme="majorBidi" w:cstheme="majorBidi"/>
          <w:sz w:val="24"/>
          <w:szCs w:val="24"/>
        </w:rPr>
        <w:t xml:space="preserve"> 2010</w:t>
      </w:r>
      <w:r w:rsidR="008830FC" w:rsidRPr="009B2BF8">
        <w:rPr>
          <w:rFonts w:asciiTheme="majorBidi" w:hAnsiTheme="majorBidi" w:cstheme="majorBidi"/>
          <w:sz w:val="24"/>
          <w:szCs w:val="24"/>
        </w:rPr>
        <w:t>)</w:t>
      </w:r>
      <w:r w:rsidR="001851B2" w:rsidRPr="009B2BF8">
        <w:rPr>
          <w:rFonts w:asciiTheme="majorBidi" w:hAnsiTheme="majorBidi" w:cstheme="majorBidi"/>
          <w:sz w:val="24"/>
          <w:szCs w:val="24"/>
        </w:rPr>
        <w:t>.</w:t>
      </w:r>
      <w:r w:rsidR="007136B2" w:rsidRPr="009B2BF8">
        <w:rPr>
          <w:rFonts w:asciiTheme="majorBidi" w:hAnsiTheme="majorBidi" w:cstheme="majorBidi"/>
          <w:sz w:val="24"/>
          <w:szCs w:val="24"/>
        </w:rPr>
        <w:t xml:space="preserve"> L</w:t>
      </w:r>
      <w:r w:rsidRPr="009B2BF8">
        <w:rPr>
          <w:rFonts w:asciiTheme="majorBidi" w:hAnsiTheme="majorBidi" w:cstheme="majorBidi"/>
          <w:sz w:val="24"/>
          <w:szCs w:val="24"/>
        </w:rPr>
        <w:t xml:space="preserve">ong-term </w:t>
      </w:r>
      <w:r w:rsidR="00657E5C" w:rsidRPr="009B2BF8">
        <w:rPr>
          <w:rFonts w:asciiTheme="majorBidi" w:hAnsiTheme="majorBidi" w:cstheme="majorBidi"/>
          <w:sz w:val="24"/>
          <w:szCs w:val="24"/>
        </w:rPr>
        <w:t xml:space="preserve">cohabiting </w:t>
      </w:r>
      <w:r w:rsidRPr="009B2BF8">
        <w:rPr>
          <w:rFonts w:asciiTheme="majorBidi" w:hAnsiTheme="majorBidi" w:cstheme="majorBidi"/>
          <w:sz w:val="24"/>
          <w:szCs w:val="24"/>
        </w:rPr>
        <w:t>relationships tend to reflect deeper commitment</w:t>
      </w:r>
      <w:r w:rsidR="005B7C64">
        <w:rPr>
          <w:rFonts w:asciiTheme="majorBidi" w:hAnsiTheme="majorBidi" w:cstheme="majorBidi"/>
          <w:sz w:val="24"/>
          <w:szCs w:val="24"/>
        </w:rPr>
        <w:t xml:space="preserve"> </w:t>
      </w:r>
      <w:r w:rsidRPr="009B2BF8">
        <w:rPr>
          <w:rFonts w:asciiTheme="majorBidi" w:hAnsiTheme="majorBidi" w:cstheme="majorBidi"/>
          <w:sz w:val="24"/>
          <w:szCs w:val="24"/>
        </w:rPr>
        <w:t xml:space="preserve">and </w:t>
      </w:r>
      <w:r w:rsidR="001851B2" w:rsidRPr="009B2BF8">
        <w:rPr>
          <w:rFonts w:asciiTheme="majorBidi" w:hAnsiTheme="majorBidi" w:cstheme="majorBidi"/>
          <w:sz w:val="24"/>
          <w:szCs w:val="24"/>
        </w:rPr>
        <w:t>given the lack of social s</w:t>
      </w:r>
      <w:r w:rsidRPr="009B2BF8">
        <w:rPr>
          <w:rFonts w:asciiTheme="majorBidi" w:hAnsiTheme="majorBidi" w:cstheme="majorBidi"/>
          <w:sz w:val="24"/>
          <w:szCs w:val="24"/>
        </w:rPr>
        <w:t xml:space="preserve">anctions against </w:t>
      </w:r>
      <w:r w:rsidR="001851B2" w:rsidRPr="009B2BF8">
        <w:rPr>
          <w:rFonts w:asciiTheme="majorBidi" w:hAnsiTheme="majorBidi" w:cstheme="majorBidi"/>
          <w:sz w:val="24"/>
          <w:szCs w:val="24"/>
        </w:rPr>
        <w:t>cohabitation in the UK</w:t>
      </w:r>
      <w:r w:rsidR="000534E3">
        <w:rPr>
          <w:rFonts w:asciiTheme="majorBidi" w:hAnsiTheme="majorBidi" w:cstheme="majorBidi"/>
          <w:sz w:val="24"/>
          <w:szCs w:val="24"/>
        </w:rPr>
        <w:t xml:space="preserve"> (Duncan and Philips 2008)</w:t>
      </w:r>
      <w:r w:rsidR="001851B2" w:rsidRPr="009B2BF8">
        <w:rPr>
          <w:rFonts w:asciiTheme="majorBidi" w:hAnsiTheme="majorBidi" w:cstheme="majorBidi"/>
          <w:sz w:val="24"/>
          <w:szCs w:val="24"/>
        </w:rPr>
        <w:t>, may be no different</w:t>
      </w:r>
      <w:r w:rsidR="00657E5C" w:rsidRPr="009B2BF8">
        <w:rPr>
          <w:rFonts w:asciiTheme="majorBidi" w:hAnsiTheme="majorBidi" w:cstheme="majorBidi"/>
          <w:sz w:val="24"/>
          <w:szCs w:val="24"/>
        </w:rPr>
        <w:t xml:space="preserve"> to marriage</w:t>
      </w:r>
      <w:r w:rsidR="005B7C64">
        <w:rPr>
          <w:rFonts w:asciiTheme="majorBidi" w:hAnsiTheme="majorBidi" w:cstheme="majorBidi"/>
          <w:sz w:val="24"/>
          <w:szCs w:val="24"/>
        </w:rPr>
        <w:t xml:space="preserve"> with respect to well-being</w:t>
      </w:r>
      <w:r w:rsidR="001851B2" w:rsidRPr="009B2BF8">
        <w:rPr>
          <w:rFonts w:asciiTheme="majorBidi" w:hAnsiTheme="majorBidi" w:cstheme="majorBidi"/>
          <w:sz w:val="24"/>
          <w:szCs w:val="24"/>
        </w:rPr>
        <w:t xml:space="preserve">. </w:t>
      </w:r>
    </w:p>
    <w:p w14:paraId="3BCA6B49" w14:textId="56EEB0FC" w:rsidR="003171EC" w:rsidRPr="009B2BF8" w:rsidRDefault="00380F68" w:rsidP="004344A2">
      <w:pPr>
        <w:spacing w:line="480" w:lineRule="auto"/>
        <w:rPr>
          <w:rFonts w:asciiTheme="majorBidi" w:hAnsiTheme="majorBidi" w:cstheme="majorBidi"/>
          <w:sz w:val="24"/>
          <w:szCs w:val="24"/>
        </w:rPr>
      </w:pPr>
      <w:r w:rsidRPr="009B2BF8">
        <w:rPr>
          <w:rFonts w:asciiTheme="majorBidi" w:hAnsiTheme="majorBidi" w:cstheme="majorBidi"/>
          <w:sz w:val="24"/>
          <w:szCs w:val="24"/>
        </w:rPr>
        <w:tab/>
        <w:t xml:space="preserve">On the other hand, </w:t>
      </w:r>
      <w:r w:rsidR="000D04E7" w:rsidRPr="009B2BF8">
        <w:rPr>
          <w:rFonts w:asciiTheme="majorBidi" w:hAnsiTheme="majorBidi" w:cstheme="majorBidi"/>
          <w:sz w:val="24"/>
          <w:szCs w:val="24"/>
        </w:rPr>
        <w:t>as people adapt to marriage and cohabitation, they often return to their initial levels of well-being (</w:t>
      </w:r>
      <w:r w:rsidR="004344A2" w:rsidRPr="009B2BF8">
        <w:rPr>
          <w:rFonts w:asciiTheme="majorBidi" w:hAnsiTheme="majorBidi" w:cstheme="majorBidi"/>
          <w:sz w:val="24"/>
          <w:szCs w:val="24"/>
        </w:rPr>
        <w:t>Lucas and Clark 2006</w:t>
      </w:r>
      <w:r w:rsidR="004344A2">
        <w:rPr>
          <w:rFonts w:asciiTheme="majorBidi" w:hAnsiTheme="majorBidi" w:cstheme="majorBidi"/>
          <w:sz w:val="24"/>
          <w:szCs w:val="24"/>
        </w:rPr>
        <w:t xml:space="preserve">; </w:t>
      </w:r>
      <w:proofErr w:type="spellStart"/>
      <w:r w:rsidR="000D04E7" w:rsidRPr="009B2BF8">
        <w:rPr>
          <w:rFonts w:asciiTheme="majorBidi" w:hAnsiTheme="majorBidi" w:cstheme="majorBidi"/>
          <w:sz w:val="24"/>
          <w:szCs w:val="24"/>
        </w:rPr>
        <w:t>Soons</w:t>
      </w:r>
      <w:proofErr w:type="spellEnd"/>
      <w:r w:rsidR="000D04E7" w:rsidRPr="009B2BF8">
        <w:rPr>
          <w:rFonts w:asciiTheme="majorBidi" w:hAnsiTheme="majorBidi" w:cstheme="majorBidi"/>
          <w:sz w:val="24"/>
          <w:szCs w:val="24"/>
        </w:rPr>
        <w:t xml:space="preserve"> et al 2009</w:t>
      </w:r>
      <w:r w:rsidR="004344A2">
        <w:rPr>
          <w:rFonts w:asciiTheme="majorBidi" w:hAnsiTheme="majorBidi" w:cstheme="majorBidi"/>
          <w:sz w:val="24"/>
          <w:szCs w:val="24"/>
        </w:rPr>
        <w:t>;</w:t>
      </w:r>
      <w:r w:rsidR="000D04E7" w:rsidRPr="009B2BF8">
        <w:rPr>
          <w:rFonts w:asciiTheme="majorBidi" w:hAnsiTheme="majorBidi" w:cstheme="majorBidi"/>
          <w:sz w:val="24"/>
          <w:szCs w:val="24"/>
        </w:rPr>
        <w:t xml:space="preserve"> Zimmerman and </w:t>
      </w:r>
      <w:proofErr w:type="spellStart"/>
      <w:r w:rsidR="000D04E7" w:rsidRPr="009B2BF8">
        <w:rPr>
          <w:rFonts w:asciiTheme="majorBidi" w:hAnsiTheme="majorBidi" w:cstheme="majorBidi"/>
          <w:sz w:val="24"/>
          <w:szCs w:val="24"/>
        </w:rPr>
        <w:t>Easterlin</w:t>
      </w:r>
      <w:proofErr w:type="spellEnd"/>
      <w:r w:rsidR="000D04E7" w:rsidRPr="009B2BF8">
        <w:rPr>
          <w:rFonts w:asciiTheme="majorBidi" w:hAnsiTheme="majorBidi" w:cstheme="majorBidi"/>
          <w:sz w:val="24"/>
          <w:szCs w:val="24"/>
        </w:rPr>
        <w:t xml:space="preserve"> 2006). Relationship quality</w:t>
      </w:r>
      <w:r w:rsidRPr="009B2BF8">
        <w:rPr>
          <w:rFonts w:asciiTheme="majorBidi" w:hAnsiTheme="majorBidi" w:cstheme="majorBidi"/>
          <w:sz w:val="24"/>
          <w:szCs w:val="24"/>
        </w:rPr>
        <w:t xml:space="preserve"> </w:t>
      </w:r>
      <w:r w:rsidR="004D5A3A" w:rsidRPr="009B2BF8">
        <w:rPr>
          <w:rFonts w:asciiTheme="majorBidi" w:hAnsiTheme="majorBidi" w:cstheme="majorBidi"/>
          <w:sz w:val="24"/>
          <w:szCs w:val="24"/>
        </w:rPr>
        <w:t xml:space="preserve">tends to </w:t>
      </w:r>
      <w:r w:rsidRPr="009B2BF8">
        <w:rPr>
          <w:rFonts w:asciiTheme="majorBidi" w:hAnsiTheme="majorBidi" w:cstheme="majorBidi"/>
          <w:sz w:val="24"/>
          <w:szCs w:val="24"/>
        </w:rPr>
        <w:t>decline over time</w:t>
      </w:r>
      <w:r w:rsidR="004D5A3A" w:rsidRPr="009B2BF8">
        <w:rPr>
          <w:rFonts w:asciiTheme="majorBidi" w:hAnsiTheme="majorBidi" w:cstheme="majorBidi"/>
          <w:sz w:val="24"/>
          <w:szCs w:val="24"/>
        </w:rPr>
        <w:t xml:space="preserve">, as partners </w:t>
      </w:r>
      <w:r w:rsidR="00657E5C" w:rsidRPr="009B2BF8">
        <w:rPr>
          <w:rFonts w:asciiTheme="majorBidi" w:hAnsiTheme="majorBidi" w:cstheme="majorBidi"/>
          <w:sz w:val="24"/>
          <w:szCs w:val="24"/>
        </w:rPr>
        <w:t>become</w:t>
      </w:r>
      <w:r w:rsidR="004D5A3A" w:rsidRPr="009B2BF8">
        <w:rPr>
          <w:rFonts w:asciiTheme="majorBidi" w:hAnsiTheme="majorBidi" w:cstheme="majorBidi"/>
          <w:sz w:val="24"/>
          <w:szCs w:val="24"/>
        </w:rPr>
        <w:t xml:space="preserve"> used to each other</w:t>
      </w:r>
      <w:r w:rsidR="000D04E7" w:rsidRPr="009B2BF8">
        <w:rPr>
          <w:rFonts w:asciiTheme="majorBidi" w:hAnsiTheme="majorBidi" w:cstheme="majorBidi"/>
          <w:sz w:val="24"/>
          <w:szCs w:val="24"/>
        </w:rPr>
        <w:t>,</w:t>
      </w:r>
      <w:r w:rsidR="004D5A3A" w:rsidRPr="009B2BF8">
        <w:rPr>
          <w:rFonts w:asciiTheme="majorBidi" w:hAnsiTheme="majorBidi" w:cstheme="majorBidi"/>
          <w:sz w:val="24"/>
          <w:szCs w:val="24"/>
        </w:rPr>
        <w:t xml:space="preserve"> and the “honeymoon effect” wears off.</w:t>
      </w:r>
      <w:r w:rsidR="00257576" w:rsidRPr="009B2BF8">
        <w:rPr>
          <w:rFonts w:asciiTheme="majorBidi" w:hAnsiTheme="majorBidi" w:cstheme="majorBidi"/>
          <w:sz w:val="24"/>
          <w:szCs w:val="24"/>
        </w:rPr>
        <w:t xml:space="preserve"> </w:t>
      </w:r>
      <w:r w:rsidR="00192B18" w:rsidRPr="009B2BF8">
        <w:rPr>
          <w:rFonts w:asciiTheme="majorBidi" w:hAnsiTheme="majorBidi" w:cstheme="majorBidi"/>
          <w:sz w:val="24"/>
          <w:szCs w:val="24"/>
        </w:rPr>
        <w:t>One Dutch study observed</w:t>
      </w:r>
      <w:r w:rsidR="00783E2D" w:rsidRPr="009B2BF8">
        <w:rPr>
          <w:rFonts w:asciiTheme="majorBidi" w:hAnsiTheme="majorBidi" w:cstheme="majorBidi"/>
          <w:sz w:val="24"/>
          <w:szCs w:val="24"/>
        </w:rPr>
        <w:t xml:space="preserve"> </w:t>
      </w:r>
      <w:r w:rsidR="007A0B95" w:rsidRPr="009B2BF8">
        <w:rPr>
          <w:rFonts w:asciiTheme="majorBidi" w:hAnsiTheme="majorBidi" w:cstheme="majorBidi"/>
          <w:sz w:val="24"/>
          <w:szCs w:val="24"/>
        </w:rPr>
        <w:t>that entrance into cohabitation and marriage increase</w:t>
      </w:r>
      <w:r w:rsidR="000D04E7" w:rsidRPr="009B2BF8">
        <w:rPr>
          <w:rFonts w:asciiTheme="majorBidi" w:hAnsiTheme="majorBidi" w:cstheme="majorBidi"/>
          <w:sz w:val="24"/>
          <w:szCs w:val="24"/>
        </w:rPr>
        <w:t>d</w:t>
      </w:r>
      <w:r w:rsidR="007A0B95" w:rsidRPr="009B2BF8">
        <w:rPr>
          <w:rFonts w:asciiTheme="majorBidi" w:hAnsiTheme="majorBidi" w:cstheme="majorBidi"/>
          <w:sz w:val="24"/>
          <w:szCs w:val="24"/>
        </w:rPr>
        <w:t xml:space="preserve"> </w:t>
      </w:r>
      <w:r w:rsidR="00EF6C38" w:rsidRPr="009B2BF8">
        <w:rPr>
          <w:rFonts w:asciiTheme="majorBidi" w:hAnsiTheme="majorBidi" w:cstheme="majorBidi"/>
          <w:sz w:val="24"/>
          <w:szCs w:val="24"/>
        </w:rPr>
        <w:t>subjective well-being</w:t>
      </w:r>
      <w:r w:rsidR="007A0B95" w:rsidRPr="009B2BF8">
        <w:rPr>
          <w:rFonts w:asciiTheme="majorBidi" w:hAnsiTheme="majorBidi" w:cstheme="majorBidi"/>
          <w:sz w:val="24"/>
          <w:szCs w:val="24"/>
        </w:rPr>
        <w:t>,</w:t>
      </w:r>
      <w:r w:rsidR="0088431B" w:rsidRPr="009B2BF8">
        <w:rPr>
          <w:rFonts w:asciiTheme="majorBidi" w:hAnsiTheme="majorBidi" w:cstheme="majorBidi"/>
          <w:sz w:val="24"/>
          <w:szCs w:val="24"/>
        </w:rPr>
        <w:t xml:space="preserve"> with marriage </w:t>
      </w:r>
      <w:r w:rsidR="00E94A38" w:rsidRPr="009B2BF8">
        <w:rPr>
          <w:rFonts w:asciiTheme="majorBidi" w:hAnsiTheme="majorBidi" w:cstheme="majorBidi"/>
          <w:sz w:val="24"/>
          <w:szCs w:val="24"/>
        </w:rPr>
        <w:t>providing</w:t>
      </w:r>
      <w:r w:rsidR="0088431B" w:rsidRPr="009B2BF8">
        <w:rPr>
          <w:rFonts w:asciiTheme="majorBidi" w:hAnsiTheme="majorBidi" w:cstheme="majorBidi"/>
          <w:sz w:val="24"/>
          <w:szCs w:val="24"/>
        </w:rPr>
        <w:t xml:space="preserve"> the highest boost</w:t>
      </w:r>
      <w:r w:rsidR="00035270" w:rsidRPr="009B2BF8">
        <w:rPr>
          <w:rFonts w:asciiTheme="majorBidi" w:hAnsiTheme="majorBidi" w:cstheme="majorBidi"/>
          <w:sz w:val="24"/>
          <w:szCs w:val="24"/>
        </w:rPr>
        <w:t xml:space="preserve"> to well-being</w:t>
      </w:r>
      <w:r w:rsidR="005C7F29" w:rsidRPr="009B2BF8">
        <w:rPr>
          <w:rFonts w:asciiTheme="majorBidi" w:hAnsiTheme="majorBidi" w:cstheme="majorBidi"/>
          <w:sz w:val="24"/>
          <w:szCs w:val="24"/>
        </w:rPr>
        <w:t>, but</w:t>
      </w:r>
      <w:r w:rsidR="007A0B95" w:rsidRPr="009B2BF8">
        <w:rPr>
          <w:rFonts w:asciiTheme="majorBidi" w:hAnsiTheme="majorBidi" w:cstheme="majorBidi"/>
          <w:sz w:val="24"/>
          <w:szCs w:val="24"/>
        </w:rPr>
        <w:t xml:space="preserve"> moderate </w:t>
      </w:r>
      <w:r w:rsidR="009938E5" w:rsidRPr="009B2BF8">
        <w:rPr>
          <w:rFonts w:asciiTheme="majorBidi" w:hAnsiTheme="majorBidi" w:cstheme="majorBidi"/>
          <w:sz w:val="24"/>
          <w:szCs w:val="24"/>
        </w:rPr>
        <w:t xml:space="preserve">adaptation </w:t>
      </w:r>
      <w:r w:rsidR="00657E5C" w:rsidRPr="009B2BF8">
        <w:rPr>
          <w:rFonts w:asciiTheme="majorBidi" w:hAnsiTheme="majorBidi" w:cstheme="majorBidi"/>
          <w:sz w:val="24"/>
          <w:szCs w:val="24"/>
        </w:rPr>
        <w:t>occur</w:t>
      </w:r>
      <w:r w:rsidR="000D04E7" w:rsidRPr="009B2BF8">
        <w:rPr>
          <w:rFonts w:asciiTheme="majorBidi" w:hAnsiTheme="majorBidi" w:cstheme="majorBidi"/>
          <w:sz w:val="24"/>
          <w:szCs w:val="24"/>
        </w:rPr>
        <w:t>red</w:t>
      </w:r>
      <w:r w:rsidR="007A0B95" w:rsidRPr="009B2BF8">
        <w:rPr>
          <w:rFonts w:asciiTheme="majorBidi" w:hAnsiTheme="majorBidi" w:cstheme="majorBidi"/>
          <w:sz w:val="24"/>
          <w:szCs w:val="24"/>
        </w:rPr>
        <w:t xml:space="preserve"> in the </w:t>
      </w:r>
      <w:proofErr w:type="gramStart"/>
      <w:r w:rsidR="007A0B95" w:rsidRPr="009B2BF8">
        <w:rPr>
          <w:rFonts w:asciiTheme="majorBidi" w:hAnsiTheme="majorBidi" w:cstheme="majorBidi"/>
          <w:sz w:val="24"/>
          <w:szCs w:val="24"/>
        </w:rPr>
        <w:t>long run</w:t>
      </w:r>
      <w:proofErr w:type="gramEnd"/>
      <w:r w:rsidR="00A56335" w:rsidRPr="009B2BF8">
        <w:rPr>
          <w:rFonts w:asciiTheme="majorBidi" w:hAnsiTheme="majorBidi" w:cstheme="majorBidi"/>
          <w:sz w:val="24"/>
          <w:szCs w:val="24"/>
        </w:rPr>
        <w:t xml:space="preserve"> (</w:t>
      </w:r>
      <w:proofErr w:type="spellStart"/>
      <w:r w:rsidR="00A56335" w:rsidRPr="009B2BF8">
        <w:rPr>
          <w:rFonts w:asciiTheme="majorBidi" w:hAnsiTheme="majorBidi" w:cstheme="majorBidi"/>
          <w:sz w:val="24"/>
          <w:szCs w:val="24"/>
        </w:rPr>
        <w:t>Soons</w:t>
      </w:r>
      <w:proofErr w:type="spellEnd"/>
      <w:r w:rsidR="00A56335" w:rsidRPr="009B2BF8">
        <w:rPr>
          <w:rFonts w:asciiTheme="majorBidi" w:hAnsiTheme="majorBidi" w:cstheme="majorBidi"/>
          <w:sz w:val="24"/>
          <w:szCs w:val="24"/>
        </w:rPr>
        <w:t xml:space="preserve"> et al 2009)</w:t>
      </w:r>
      <w:r w:rsidR="00783E2D" w:rsidRPr="009B2BF8">
        <w:rPr>
          <w:rFonts w:asciiTheme="majorBidi" w:hAnsiTheme="majorBidi" w:cstheme="majorBidi"/>
          <w:sz w:val="24"/>
          <w:szCs w:val="24"/>
        </w:rPr>
        <w:t>.</w:t>
      </w:r>
      <w:r w:rsidR="00E94A38" w:rsidRPr="009B2BF8">
        <w:rPr>
          <w:rFonts w:asciiTheme="majorBidi" w:hAnsiTheme="majorBidi" w:cstheme="majorBidi"/>
          <w:sz w:val="24"/>
          <w:szCs w:val="24"/>
        </w:rPr>
        <w:t xml:space="preserve"> </w:t>
      </w:r>
      <w:proofErr w:type="spellStart"/>
      <w:r w:rsidR="00192B18" w:rsidRPr="009B2BF8">
        <w:rPr>
          <w:rFonts w:asciiTheme="majorBidi" w:hAnsiTheme="majorBidi" w:cstheme="majorBidi"/>
          <w:sz w:val="24"/>
          <w:szCs w:val="24"/>
        </w:rPr>
        <w:t>Soons</w:t>
      </w:r>
      <w:proofErr w:type="spellEnd"/>
      <w:r w:rsidR="00192B18" w:rsidRPr="009B2BF8">
        <w:rPr>
          <w:rFonts w:asciiTheme="majorBidi" w:hAnsiTheme="majorBidi" w:cstheme="majorBidi"/>
          <w:sz w:val="24"/>
          <w:szCs w:val="24"/>
        </w:rPr>
        <w:t xml:space="preserve"> et al (2009)</w:t>
      </w:r>
      <w:r w:rsidR="00B8010C" w:rsidRPr="009B2BF8">
        <w:rPr>
          <w:rFonts w:asciiTheme="majorBidi" w:hAnsiTheme="majorBidi" w:cstheme="majorBidi"/>
          <w:sz w:val="24"/>
          <w:szCs w:val="24"/>
        </w:rPr>
        <w:t xml:space="preserve"> argue</w:t>
      </w:r>
      <w:r w:rsidR="004D5A3A" w:rsidRPr="009B2BF8">
        <w:rPr>
          <w:rFonts w:asciiTheme="majorBidi" w:hAnsiTheme="majorBidi" w:cstheme="majorBidi"/>
          <w:sz w:val="24"/>
          <w:szCs w:val="24"/>
        </w:rPr>
        <w:t>, however,</w:t>
      </w:r>
      <w:r w:rsidR="00B8010C" w:rsidRPr="009B2BF8">
        <w:rPr>
          <w:rFonts w:asciiTheme="majorBidi" w:hAnsiTheme="majorBidi" w:cstheme="majorBidi"/>
          <w:sz w:val="24"/>
          <w:szCs w:val="24"/>
        </w:rPr>
        <w:t xml:space="preserve"> that </w:t>
      </w:r>
      <w:r w:rsidR="0005664C" w:rsidRPr="009B2BF8">
        <w:rPr>
          <w:rFonts w:asciiTheme="majorBidi" w:hAnsiTheme="majorBidi" w:cstheme="majorBidi"/>
          <w:sz w:val="24"/>
          <w:szCs w:val="24"/>
        </w:rPr>
        <w:t>the</w:t>
      </w:r>
      <w:r w:rsidR="00B8010C" w:rsidRPr="009B2BF8">
        <w:rPr>
          <w:rFonts w:asciiTheme="majorBidi" w:hAnsiTheme="majorBidi" w:cstheme="majorBidi"/>
          <w:sz w:val="24"/>
          <w:szCs w:val="24"/>
        </w:rPr>
        <w:t xml:space="preserve"> </w:t>
      </w:r>
      <w:r w:rsidR="008F6661" w:rsidRPr="009B2BF8">
        <w:rPr>
          <w:rFonts w:asciiTheme="majorBidi" w:hAnsiTheme="majorBidi" w:cstheme="majorBidi"/>
          <w:sz w:val="24"/>
          <w:szCs w:val="24"/>
        </w:rPr>
        <w:t>return to previous levels</w:t>
      </w:r>
      <w:r w:rsidR="00B8010C" w:rsidRPr="009B2BF8">
        <w:rPr>
          <w:rFonts w:asciiTheme="majorBidi" w:hAnsiTheme="majorBidi" w:cstheme="majorBidi"/>
          <w:sz w:val="24"/>
          <w:szCs w:val="24"/>
        </w:rPr>
        <w:t xml:space="preserve"> occurs very slowly</w:t>
      </w:r>
      <w:r w:rsidR="001A375A" w:rsidRPr="009B2BF8">
        <w:rPr>
          <w:rFonts w:asciiTheme="majorBidi" w:hAnsiTheme="majorBidi" w:cstheme="majorBidi"/>
          <w:sz w:val="24"/>
          <w:szCs w:val="24"/>
        </w:rPr>
        <w:t xml:space="preserve">, especially compared to the never partnered whose well-being declines </w:t>
      </w:r>
      <w:r w:rsidR="00B24016" w:rsidRPr="009B2BF8">
        <w:rPr>
          <w:rFonts w:asciiTheme="majorBidi" w:hAnsiTheme="majorBidi" w:cstheme="majorBidi"/>
          <w:sz w:val="24"/>
          <w:szCs w:val="24"/>
        </w:rPr>
        <w:t>more rapidly</w:t>
      </w:r>
      <w:r w:rsidR="00657E5C" w:rsidRPr="009B2BF8">
        <w:rPr>
          <w:rFonts w:asciiTheme="majorBidi" w:hAnsiTheme="majorBidi" w:cstheme="majorBidi"/>
          <w:sz w:val="24"/>
          <w:szCs w:val="24"/>
        </w:rPr>
        <w:t xml:space="preserve">. </w:t>
      </w:r>
      <w:r w:rsidR="000D04E7" w:rsidRPr="009B2BF8">
        <w:rPr>
          <w:rFonts w:asciiTheme="majorBidi" w:hAnsiTheme="majorBidi" w:cstheme="majorBidi"/>
          <w:sz w:val="24"/>
          <w:szCs w:val="24"/>
        </w:rPr>
        <w:t>Thus</w:t>
      </w:r>
      <w:r w:rsidR="002974EC" w:rsidRPr="009B2BF8">
        <w:rPr>
          <w:rFonts w:asciiTheme="majorBidi" w:hAnsiTheme="majorBidi" w:cstheme="majorBidi"/>
          <w:sz w:val="24"/>
          <w:szCs w:val="24"/>
        </w:rPr>
        <w:t>, union duration appears to work in contradictory ways: unions of longer duration imply greater commitment and investment in the relationship, but at the same time, subjective well-being tends to decl</w:t>
      </w:r>
      <w:r w:rsidR="008F6661" w:rsidRPr="009B2BF8">
        <w:rPr>
          <w:rFonts w:asciiTheme="majorBidi" w:hAnsiTheme="majorBidi" w:cstheme="majorBidi"/>
          <w:sz w:val="24"/>
          <w:szCs w:val="24"/>
        </w:rPr>
        <w:t>ine after the “honeymoon period.</w:t>
      </w:r>
      <w:r w:rsidR="002974EC" w:rsidRPr="009B2BF8">
        <w:rPr>
          <w:rFonts w:asciiTheme="majorBidi" w:hAnsiTheme="majorBidi" w:cstheme="majorBidi"/>
          <w:sz w:val="24"/>
          <w:szCs w:val="24"/>
        </w:rPr>
        <w:t xml:space="preserve">” The question then is whether unions that have made it through </w:t>
      </w:r>
      <w:r w:rsidR="00DD1473" w:rsidRPr="009B2BF8">
        <w:rPr>
          <w:rFonts w:asciiTheme="majorBidi" w:hAnsiTheme="majorBidi" w:cstheme="majorBidi"/>
          <w:sz w:val="24"/>
          <w:szCs w:val="24"/>
        </w:rPr>
        <w:t>this</w:t>
      </w:r>
      <w:r w:rsidR="002974EC" w:rsidRPr="009B2BF8">
        <w:rPr>
          <w:rFonts w:asciiTheme="majorBidi" w:hAnsiTheme="majorBidi" w:cstheme="majorBidi"/>
          <w:sz w:val="24"/>
          <w:szCs w:val="24"/>
        </w:rPr>
        <w:t xml:space="preserve"> period </w:t>
      </w:r>
      <w:r w:rsidR="008F36BC" w:rsidRPr="009B2BF8">
        <w:rPr>
          <w:rFonts w:asciiTheme="majorBidi" w:hAnsiTheme="majorBidi" w:cstheme="majorBidi"/>
          <w:sz w:val="24"/>
          <w:szCs w:val="24"/>
        </w:rPr>
        <w:t xml:space="preserve">are similar </w:t>
      </w:r>
      <w:r w:rsidR="007A0B95" w:rsidRPr="009B2BF8">
        <w:rPr>
          <w:rFonts w:asciiTheme="majorBidi" w:hAnsiTheme="majorBidi" w:cstheme="majorBidi"/>
          <w:sz w:val="24"/>
          <w:szCs w:val="24"/>
        </w:rPr>
        <w:t>in their effects on well-being, regardless of whether they are cohabiting or marital.</w:t>
      </w:r>
      <w:r w:rsidR="00544B10" w:rsidRPr="009B2BF8">
        <w:rPr>
          <w:rFonts w:asciiTheme="majorBidi" w:hAnsiTheme="majorBidi" w:cstheme="majorBidi"/>
          <w:sz w:val="24"/>
          <w:szCs w:val="24"/>
        </w:rPr>
        <w:tab/>
      </w:r>
      <w:r w:rsidR="00A46F78" w:rsidRPr="009B2BF8">
        <w:rPr>
          <w:rFonts w:asciiTheme="majorBidi" w:hAnsiTheme="majorBidi" w:cstheme="majorBidi"/>
          <w:sz w:val="24"/>
          <w:szCs w:val="24"/>
        </w:rPr>
        <w:t xml:space="preserve">Partnership dissolution </w:t>
      </w:r>
      <w:r w:rsidR="000D04E7" w:rsidRPr="009B2BF8">
        <w:rPr>
          <w:rFonts w:asciiTheme="majorBidi" w:hAnsiTheme="majorBidi" w:cstheme="majorBidi"/>
          <w:sz w:val="24"/>
          <w:szCs w:val="24"/>
        </w:rPr>
        <w:t>may also negatively influence</w:t>
      </w:r>
      <w:r w:rsidR="00A46F78" w:rsidRPr="009B2BF8">
        <w:rPr>
          <w:rFonts w:asciiTheme="majorBidi" w:hAnsiTheme="majorBidi" w:cstheme="majorBidi"/>
          <w:sz w:val="24"/>
          <w:szCs w:val="24"/>
        </w:rPr>
        <w:t xml:space="preserve"> </w:t>
      </w:r>
      <w:r w:rsidR="00680707" w:rsidRPr="009B2BF8">
        <w:rPr>
          <w:rFonts w:asciiTheme="majorBidi" w:hAnsiTheme="majorBidi" w:cstheme="majorBidi"/>
          <w:sz w:val="24"/>
          <w:szCs w:val="24"/>
        </w:rPr>
        <w:t xml:space="preserve">mental </w:t>
      </w:r>
      <w:r w:rsidR="00A46F78" w:rsidRPr="009B2BF8">
        <w:rPr>
          <w:rFonts w:asciiTheme="majorBidi" w:hAnsiTheme="majorBidi" w:cstheme="majorBidi"/>
          <w:sz w:val="24"/>
          <w:szCs w:val="24"/>
        </w:rPr>
        <w:t>well-being</w:t>
      </w:r>
      <w:r w:rsidR="00680707" w:rsidRPr="009B2BF8">
        <w:rPr>
          <w:rFonts w:asciiTheme="majorBidi" w:hAnsiTheme="majorBidi" w:cstheme="majorBidi"/>
          <w:sz w:val="24"/>
          <w:szCs w:val="24"/>
        </w:rPr>
        <w:t xml:space="preserve"> </w:t>
      </w:r>
      <w:r w:rsidR="00A46F78" w:rsidRPr="009B2BF8">
        <w:rPr>
          <w:rFonts w:asciiTheme="majorBidi" w:hAnsiTheme="majorBidi" w:cstheme="majorBidi"/>
          <w:sz w:val="24"/>
          <w:szCs w:val="24"/>
        </w:rPr>
        <w:t>(</w:t>
      </w:r>
      <w:r w:rsidR="004344A2" w:rsidRPr="009B2BF8">
        <w:rPr>
          <w:rFonts w:asciiTheme="majorBidi" w:hAnsiTheme="majorBidi" w:cstheme="majorBidi"/>
          <w:sz w:val="24"/>
          <w:szCs w:val="24"/>
        </w:rPr>
        <w:t>Amato 2010</w:t>
      </w:r>
      <w:r w:rsidR="004344A2">
        <w:rPr>
          <w:rFonts w:asciiTheme="majorBidi" w:hAnsiTheme="majorBidi" w:cstheme="majorBidi"/>
          <w:sz w:val="24"/>
          <w:szCs w:val="24"/>
        </w:rPr>
        <w:t xml:space="preserve">; </w:t>
      </w:r>
      <w:r w:rsidR="00680707" w:rsidRPr="009B2BF8">
        <w:rPr>
          <w:rFonts w:asciiTheme="majorBidi" w:hAnsiTheme="majorBidi" w:cstheme="majorBidi"/>
          <w:sz w:val="24"/>
          <w:szCs w:val="24"/>
        </w:rPr>
        <w:t>Carr and Springer 2010</w:t>
      </w:r>
      <w:r w:rsidR="00A46F78" w:rsidRPr="009B2BF8">
        <w:rPr>
          <w:rFonts w:asciiTheme="majorBidi" w:hAnsiTheme="majorBidi" w:cstheme="majorBidi"/>
          <w:sz w:val="24"/>
          <w:szCs w:val="24"/>
        </w:rPr>
        <w:t xml:space="preserve">). Previous research has found that divorce inflicts costs on physical and mental health for many years, even for those who remarry (Hughes and Waite 2009). </w:t>
      </w:r>
      <w:r w:rsidR="000D04E7" w:rsidRPr="009B2BF8">
        <w:rPr>
          <w:rFonts w:asciiTheme="majorBidi" w:hAnsiTheme="majorBidi" w:cstheme="majorBidi"/>
          <w:sz w:val="24"/>
          <w:szCs w:val="24"/>
        </w:rPr>
        <w:t>People who cohabit may be more at risk for the negative effects of union dissolution, because c</w:t>
      </w:r>
      <w:r w:rsidR="003171EC" w:rsidRPr="009B2BF8">
        <w:rPr>
          <w:rFonts w:asciiTheme="majorBidi" w:hAnsiTheme="majorBidi" w:cstheme="majorBidi"/>
          <w:sz w:val="24"/>
          <w:szCs w:val="24"/>
        </w:rPr>
        <w:t>ohabiting unions have higher dissolution rates than marriage (Beau</w:t>
      </w:r>
      <w:r w:rsidR="000D04E7" w:rsidRPr="009B2BF8">
        <w:rPr>
          <w:rFonts w:asciiTheme="majorBidi" w:hAnsiTheme="majorBidi" w:cstheme="majorBidi"/>
          <w:sz w:val="24"/>
          <w:szCs w:val="24"/>
        </w:rPr>
        <w:t xml:space="preserve">jouan and Ni Bhrolchain 2011). </w:t>
      </w:r>
      <w:r w:rsidR="008746AA">
        <w:rPr>
          <w:rFonts w:asciiTheme="majorBidi" w:hAnsiTheme="majorBidi" w:cstheme="majorBidi"/>
          <w:sz w:val="24"/>
          <w:szCs w:val="24"/>
        </w:rPr>
        <w:t>A</w:t>
      </w:r>
      <w:r w:rsidR="003171EC" w:rsidRPr="009B2BF8">
        <w:rPr>
          <w:rFonts w:asciiTheme="majorBidi" w:hAnsiTheme="majorBidi" w:cstheme="majorBidi"/>
          <w:sz w:val="24"/>
          <w:szCs w:val="24"/>
        </w:rPr>
        <w:t xml:space="preserve"> greater proportion of those currently cohabiting may be repartnered than </w:t>
      </w:r>
      <w:r w:rsidR="008746AA">
        <w:rPr>
          <w:rFonts w:asciiTheme="majorBidi" w:hAnsiTheme="majorBidi" w:cstheme="majorBidi"/>
          <w:sz w:val="24"/>
          <w:szCs w:val="24"/>
        </w:rPr>
        <w:t>those</w:t>
      </w:r>
      <w:r w:rsidR="003171EC" w:rsidRPr="009B2BF8">
        <w:rPr>
          <w:rFonts w:asciiTheme="majorBidi" w:hAnsiTheme="majorBidi" w:cstheme="majorBidi"/>
          <w:sz w:val="24"/>
          <w:szCs w:val="24"/>
        </w:rPr>
        <w:t xml:space="preserve"> c</w:t>
      </w:r>
      <w:r w:rsidR="000D04E7" w:rsidRPr="009B2BF8">
        <w:rPr>
          <w:rFonts w:asciiTheme="majorBidi" w:hAnsiTheme="majorBidi" w:cstheme="majorBidi"/>
          <w:sz w:val="24"/>
          <w:szCs w:val="24"/>
        </w:rPr>
        <w:t xml:space="preserve">urrently married. </w:t>
      </w:r>
      <w:r w:rsidR="000D04E7" w:rsidRPr="009B2BF8">
        <w:rPr>
          <w:rFonts w:asciiTheme="majorBidi" w:hAnsiTheme="majorBidi" w:cstheme="majorBidi"/>
          <w:sz w:val="24"/>
          <w:szCs w:val="24"/>
        </w:rPr>
        <w:lastRenderedPageBreak/>
        <w:t>In addition, p</w:t>
      </w:r>
      <w:r w:rsidR="003171EC" w:rsidRPr="009B2BF8">
        <w:rPr>
          <w:rFonts w:asciiTheme="majorBidi" w:hAnsiTheme="majorBidi" w:cstheme="majorBidi"/>
          <w:sz w:val="24"/>
          <w:szCs w:val="24"/>
        </w:rPr>
        <w:t>eople who have separated or divorced are more likely to choose cohabitation for subsequent rela</w:t>
      </w:r>
      <w:r w:rsidR="00FF0DCD" w:rsidRPr="009B2BF8">
        <w:rPr>
          <w:rFonts w:asciiTheme="majorBidi" w:hAnsiTheme="majorBidi" w:cstheme="majorBidi"/>
          <w:sz w:val="24"/>
          <w:szCs w:val="24"/>
        </w:rPr>
        <w:t>tionships (Galezewska et al 2013</w:t>
      </w:r>
      <w:r w:rsidR="003171EC" w:rsidRPr="009B2BF8">
        <w:rPr>
          <w:rFonts w:asciiTheme="majorBidi" w:hAnsiTheme="majorBidi" w:cstheme="majorBidi"/>
          <w:sz w:val="24"/>
          <w:szCs w:val="24"/>
        </w:rPr>
        <w:t>), and second or higher-order partnerships often have higher dissolution rates and worse relationship quality (</w:t>
      </w:r>
      <w:r w:rsidR="004344A2" w:rsidRPr="009B2BF8">
        <w:rPr>
          <w:rFonts w:asciiTheme="majorBidi" w:hAnsiTheme="majorBidi" w:cstheme="majorBidi"/>
          <w:sz w:val="24"/>
          <w:szCs w:val="24"/>
        </w:rPr>
        <w:t>Hughes and Waite 2009</w:t>
      </w:r>
      <w:r w:rsidR="004344A2">
        <w:rPr>
          <w:rFonts w:asciiTheme="majorBidi" w:hAnsiTheme="majorBidi" w:cstheme="majorBidi"/>
          <w:sz w:val="24"/>
          <w:szCs w:val="24"/>
        </w:rPr>
        <w:t xml:space="preserve">; </w:t>
      </w:r>
      <w:r w:rsidR="003171EC" w:rsidRPr="009B2BF8">
        <w:rPr>
          <w:rFonts w:asciiTheme="majorBidi" w:hAnsiTheme="majorBidi" w:cstheme="majorBidi"/>
          <w:sz w:val="24"/>
          <w:szCs w:val="24"/>
        </w:rPr>
        <w:t xml:space="preserve">Sweeney 2010). Thus, </w:t>
      </w:r>
      <w:r w:rsidR="008F6661" w:rsidRPr="009B2BF8">
        <w:rPr>
          <w:rFonts w:asciiTheme="majorBidi" w:hAnsiTheme="majorBidi" w:cstheme="majorBidi"/>
          <w:sz w:val="24"/>
          <w:szCs w:val="24"/>
        </w:rPr>
        <w:t xml:space="preserve">because </w:t>
      </w:r>
      <w:r w:rsidR="000D04E7" w:rsidRPr="009B2BF8">
        <w:rPr>
          <w:rFonts w:asciiTheme="majorBidi" w:hAnsiTheme="majorBidi" w:cstheme="majorBidi"/>
          <w:sz w:val="24"/>
          <w:szCs w:val="24"/>
        </w:rPr>
        <w:t xml:space="preserve">cohabitors </w:t>
      </w:r>
      <w:r w:rsidR="008F6661" w:rsidRPr="009B2BF8">
        <w:rPr>
          <w:rFonts w:asciiTheme="majorBidi" w:hAnsiTheme="majorBidi" w:cstheme="majorBidi"/>
          <w:sz w:val="24"/>
          <w:szCs w:val="24"/>
        </w:rPr>
        <w:t xml:space="preserve">are more likely to have experienced union dissolution, </w:t>
      </w:r>
      <w:r w:rsidR="00006F31" w:rsidRPr="009B2BF8">
        <w:rPr>
          <w:rFonts w:asciiTheme="majorBidi" w:hAnsiTheme="majorBidi" w:cstheme="majorBidi"/>
          <w:sz w:val="24"/>
          <w:szCs w:val="24"/>
        </w:rPr>
        <w:t>it is important to compare</w:t>
      </w:r>
      <w:r w:rsidR="003171EC" w:rsidRPr="009B2BF8">
        <w:rPr>
          <w:rFonts w:asciiTheme="majorBidi" w:hAnsiTheme="majorBidi" w:cstheme="majorBidi"/>
          <w:sz w:val="24"/>
          <w:szCs w:val="24"/>
        </w:rPr>
        <w:t xml:space="preserve"> cohabitors and married people </w:t>
      </w:r>
      <w:r w:rsidR="008F6661" w:rsidRPr="009B2BF8">
        <w:rPr>
          <w:rFonts w:asciiTheme="majorBidi" w:hAnsiTheme="majorBidi" w:cstheme="majorBidi"/>
          <w:sz w:val="24"/>
          <w:szCs w:val="24"/>
        </w:rPr>
        <w:t>living with their first partner</w:t>
      </w:r>
      <w:r w:rsidR="003171EC" w:rsidRPr="009B2BF8">
        <w:rPr>
          <w:rFonts w:asciiTheme="majorBidi" w:hAnsiTheme="majorBidi" w:cstheme="majorBidi"/>
          <w:sz w:val="24"/>
          <w:szCs w:val="24"/>
        </w:rPr>
        <w:t xml:space="preserve"> </w:t>
      </w:r>
      <w:r w:rsidR="00006F31" w:rsidRPr="009B2BF8">
        <w:rPr>
          <w:rFonts w:asciiTheme="majorBidi" w:hAnsiTheme="majorBidi" w:cstheme="majorBidi"/>
          <w:sz w:val="24"/>
          <w:szCs w:val="24"/>
        </w:rPr>
        <w:t>to</w:t>
      </w:r>
      <w:r w:rsidR="003171EC" w:rsidRPr="009B2BF8">
        <w:rPr>
          <w:rFonts w:asciiTheme="majorBidi" w:hAnsiTheme="majorBidi" w:cstheme="majorBidi"/>
          <w:sz w:val="24"/>
          <w:szCs w:val="24"/>
        </w:rPr>
        <w:t xml:space="preserve"> eliminate any lingering effects of partnership instability.</w:t>
      </w:r>
    </w:p>
    <w:p w14:paraId="5F82B1D3" w14:textId="77777777" w:rsidR="00EF48D3" w:rsidRPr="00713425" w:rsidRDefault="008F6661" w:rsidP="0022736F">
      <w:pPr>
        <w:spacing w:line="480" w:lineRule="auto"/>
        <w:jc w:val="center"/>
        <w:rPr>
          <w:rFonts w:asciiTheme="majorBidi" w:hAnsiTheme="majorBidi" w:cstheme="majorBidi"/>
          <w:i/>
          <w:iCs/>
          <w:sz w:val="24"/>
          <w:szCs w:val="24"/>
        </w:rPr>
      </w:pPr>
      <w:r w:rsidRPr="00713425">
        <w:rPr>
          <w:rFonts w:asciiTheme="majorBidi" w:hAnsiTheme="majorBidi" w:cstheme="majorBidi"/>
          <w:i/>
          <w:iCs/>
          <w:sz w:val="24"/>
          <w:szCs w:val="24"/>
        </w:rPr>
        <w:t>U</w:t>
      </w:r>
      <w:r w:rsidR="00CE38EC" w:rsidRPr="00713425">
        <w:rPr>
          <w:rFonts w:asciiTheme="majorBidi" w:hAnsiTheme="majorBidi" w:cstheme="majorBidi"/>
          <w:i/>
          <w:iCs/>
          <w:sz w:val="24"/>
          <w:szCs w:val="24"/>
        </w:rPr>
        <w:t xml:space="preserve">nions with </w:t>
      </w:r>
      <w:r w:rsidR="0022736F" w:rsidRPr="00713425">
        <w:rPr>
          <w:rFonts w:asciiTheme="majorBidi" w:hAnsiTheme="majorBidi" w:cstheme="majorBidi"/>
          <w:i/>
          <w:iCs/>
          <w:sz w:val="24"/>
          <w:szCs w:val="24"/>
        </w:rPr>
        <w:t>C</w:t>
      </w:r>
      <w:r w:rsidR="00657241" w:rsidRPr="00713425">
        <w:rPr>
          <w:rFonts w:asciiTheme="majorBidi" w:hAnsiTheme="majorBidi" w:cstheme="majorBidi"/>
          <w:i/>
          <w:iCs/>
          <w:sz w:val="24"/>
          <w:szCs w:val="24"/>
        </w:rPr>
        <w:t>hildren</w:t>
      </w:r>
    </w:p>
    <w:p w14:paraId="33ECD17B" w14:textId="343A97DB" w:rsidR="00380F68" w:rsidRDefault="005C607A" w:rsidP="004344A2">
      <w:pPr>
        <w:spacing w:line="480" w:lineRule="auto"/>
        <w:rPr>
          <w:rFonts w:asciiTheme="majorBidi" w:hAnsiTheme="majorBidi" w:cstheme="majorBidi"/>
          <w:sz w:val="24"/>
          <w:szCs w:val="24"/>
        </w:rPr>
      </w:pPr>
      <w:r w:rsidRPr="009B2BF8">
        <w:rPr>
          <w:rFonts w:asciiTheme="majorBidi" w:hAnsiTheme="majorBidi" w:cstheme="majorBidi"/>
          <w:sz w:val="24"/>
          <w:szCs w:val="24"/>
        </w:rPr>
        <w:t>Having shared children</w:t>
      </w:r>
      <w:r w:rsidR="00FF6CC4" w:rsidRPr="009B2BF8">
        <w:rPr>
          <w:rFonts w:asciiTheme="majorBidi" w:hAnsiTheme="majorBidi" w:cstheme="majorBidi"/>
          <w:sz w:val="24"/>
          <w:szCs w:val="24"/>
        </w:rPr>
        <w:t xml:space="preserve"> can be an i</w:t>
      </w:r>
      <w:r w:rsidR="00F4573F" w:rsidRPr="009B2BF8">
        <w:rPr>
          <w:rFonts w:asciiTheme="majorBidi" w:hAnsiTheme="majorBidi" w:cstheme="majorBidi"/>
          <w:sz w:val="24"/>
          <w:szCs w:val="24"/>
        </w:rPr>
        <w:t>mportant sign of investment in</w:t>
      </w:r>
      <w:r w:rsidR="00FF6CC4" w:rsidRPr="009B2BF8">
        <w:rPr>
          <w:rFonts w:asciiTheme="majorBidi" w:hAnsiTheme="majorBidi" w:cstheme="majorBidi"/>
          <w:sz w:val="24"/>
          <w:szCs w:val="24"/>
        </w:rPr>
        <w:t xml:space="preserve"> a relationship. Previous studies have considered childbearing </w:t>
      </w:r>
      <w:r w:rsidR="009803BA" w:rsidRPr="009B2BF8">
        <w:rPr>
          <w:rFonts w:asciiTheme="majorBidi" w:hAnsiTheme="majorBidi" w:cstheme="majorBidi"/>
          <w:sz w:val="24"/>
          <w:szCs w:val="24"/>
        </w:rPr>
        <w:t xml:space="preserve">to be </w:t>
      </w:r>
      <w:r w:rsidR="00FF6CC4" w:rsidRPr="009B2BF8">
        <w:rPr>
          <w:rFonts w:asciiTheme="majorBidi" w:hAnsiTheme="majorBidi" w:cstheme="majorBidi"/>
          <w:sz w:val="24"/>
          <w:szCs w:val="24"/>
        </w:rPr>
        <w:t>an indicator of</w:t>
      </w:r>
      <w:r w:rsidR="00D575D9" w:rsidRPr="009B2BF8">
        <w:rPr>
          <w:rFonts w:asciiTheme="majorBidi" w:hAnsiTheme="majorBidi" w:cstheme="majorBidi"/>
          <w:sz w:val="24"/>
          <w:szCs w:val="24"/>
        </w:rPr>
        <w:t xml:space="preserve"> the similarity between</w:t>
      </w:r>
      <w:r w:rsidR="00FF6CC4" w:rsidRPr="009B2BF8">
        <w:rPr>
          <w:rFonts w:asciiTheme="majorBidi" w:hAnsiTheme="majorBidi" w:cstheme="majorBidi"/>
          <w:sz w:val="24"/>
          <w:szCs w:val="24"/>
        </w:rPr>
        <w:t xml:space="preserve"> </w:t>
      </w:r>
      <w:r w:rsidR="00D575D9" w:rsidRPr="009B2BF8">
        <w:rPr>
          <w:rFonts w:asciiTheme="majorBidi" w:hAnsiTheme="majorBidi" w:cstheme="majorBidi"/>
          <w:sz w:val="24"/>
          <w:szCs w:val="24"/>
        </w:rPr>
        <w:t>cohabitation</w:t>
      </w:r>
      <w:r w:rsidR="00FF6CC4" w:rsidRPr="009B2BF8">
        <w:rPr>
          <w:rFonts w:asciiTheme="majorBidi" w:hAnsiTheme="majorBidi" w:cstheme="majorBidi"/>
          <w:sz w:val="24"/>
          <w:szCs w:val="24"/>
        </w:rPr>
        <w:t xml:space="preserve"> </w:t>
      </w:r>
      <w:r w:rsidR="00D575D9" w:rsidRPr="009B2BF8">
        <w:rPr>
          <w:rFonts w:asciiTheme="majorBidi" w:hAnsiTheme="majorBidi" w:cstheme="majorBidi"/>
          <w:sz w:val="24"/>
          <w:szCs w:val="24"/>
        </w:rPr>
        <w:t>and</w:t>
      </w:r>
      <w:r w:rsidR="00FF6CC4" w:rsidRPr="009B2BF8">
        <w:rPr>
          <w:rFonts w:asciiTheme="majorBidi" w:hAnsiTheme="majorBidi" w:cstheme="majorBidi"/>
          <w:sz w:val="24"/>
          <w:szCs w:val="24"/>
        </w:rPr>
        <w:t xml:space="preserve"> marriage (</w:t>
      </w:r>
      <w:proofErr w:type="spellStart"/>
      <w:r w:rsidR="004344A2" w:rsidRPr="009B2BF8">
        <w:rPr>
          <w:rFonts w:asciiTheme="majorBidi" w:hAnsiTheme="majorBidi" w:cstheme="majorBidi"/>
          <w:sz w:val="24"/>
          <w:szCs w:val="24"/>
        </w:rPr>
        <w:t>Heuveline</w:t>
      </w:r>
      <w:proofErr w:type="spellEnd"/>
      <w:r w:rsidR="004344A2" w:rsidRPr="009B2BF8">
        <w:rPr>
          <w:rFonts w:asciiTheme="majorBidi" w:hAnsiTheme="majorBidi" w:cstheme="majorBidi"/>
          <w:sz w:val="24"/>
          <w:szCs w:val="24"/>
        </w:rPr>
        <w:t xml:space="preserve"> and Timberlake 2004</w:t>
      </w:r>
      <w:r w:rsidR="004344A2">
        <w:rPr>
          <w:rFonts w:asciiTheme="majorBidi" w:hAnsiTheme="majorBidi" w:cstheme="majorBidi"/>
          <w:sz w:val="24"/>
          <w:szCs w:val="24"/>
        </w:rPr>
        <w:t xml:space="preserve">; </w:t>
      </w:r>
      <w:proofErr w:type="spellStart"/>
      <w:r w:rsidR="00C10004" w:rsidRPr="009B2BF8">
        <w:rPr>
          <w:rFonts w:asciiTheme="majorBidi" w:hAnsiTheme="majorBidi" w:cstheme="majorBidi"/>
          <w:sz w:val="24"/>
          <w:szCs w:val="24"/>
        </w:rPr>
        <w:t>Raley</w:t>
      </w:r>
      <w:proofErr w:type="spellEnd"/>
      <w:r w:rsidR="00C10004" w:rsidRPr="009B2BF8">
        <w:rPr>
          <w:rFonts w:asciiTheme="majorBidi" w:hAnsiTheme="majorBidi" w:cstheme="majorBidi"/>
          <w:sz w:val="24"/>
          <w:szCs w:val="24"/>
        </w:rPr>
        <w:t xml:space="preserve"> 2001</w:t>
      </w:r>
      <w:r w:rsidR="00FF6CC4" w:rsidRPr="009B2BF8">
        <w:rPr>
          <w:rFonts w:asciiTheme="majorBidi" w:hAnsiTheme="majorBidi" w:cstheme="majorBidi"/>
          <w:sz w:val="24"/>
          <w:szCs w:val="24"/>
        </w:rPr>
        <w:t xml:space="preserve">). </w:t>
      </w:r>
      <w:r w:rsidR="00F3408D" w:rsidRPr="009B2BF8">
        <w:rPr>
          <w:rFonts w:asciiTheme="majorBidi" w:hAnsiTheme="majorBidi" w:cstheme="majorBidi"/>
          <w:sz w:val="24"/>
          <w:szCs w:val="24"/>
        </w:rPr>
        <w:t>Like married parents, c</w:t>
      </w:r>
      <w:r w:rsidR="000262EA" w:rsidRPr="009B2BF8">
        <w:rPr>
          <w:rFonts w:asciiTheme="majorBidi" w:hAnsiTheme="majorBidi" w:cstheme="majorBidi"/>
          <w:sz w:val="24"/>
          <w:szCs w:val="24"/>
        </w:rPr>
        <w:t>ohabiting parents have a</w:t>
      </w:r>
      <w:r w:rsidR="00F3408D" w:rsidRPr="009B2BF8">
        <w:rPr>
          <w:rFonts w:asciiTheme="majorBidi" w:hAnsiTheme="majorBidi" w:cstheme="majorBidi"/>
          <w:sz w:val="24"/>
          <w:szCs w:val="24"/>
        </w:rPr>
        <w:t xml:space="preserve"> shared interest in their child</w:t>
      </w:r>
      <w:r w:rsidR="00A13A92" w:rsidRPr="009B2BF8">
        <w:rPr>
          <w:rFonts w:asciiTheme="majorBidi" w:hAnsiTheme="majorBidi" w:cstheme="majorBidi"/>
          <w:sz w:val="24"/>
          <w:szCs w:val="24"/>
        </w:rPr>
        <w:t>ren</w:t>
      </w:r>
      <w:r w:rsidR="00F3408D" w:rsidRPr="009B2BF8">
        <w:rPr>
          <w:rFonts w:asciiTheme="majorBidi" w:hAnsiTheme="majorBidi" w:cstheme="majorBidi"/>
          <w:sz w:val="24"/>
          <w:szCs w:val="24"/>
        </w:rPr>
        <w:t xml:space="preserve">, can provide care and other resources, and may work harder to </w:t>
      </w:r>
      <w:r w:rsidR="00A13A92" w:rsidRPr="009B2BF8">
        <w:rPr>
          <w:rFonts w:asciiTheme="majorBidi" w:hAnsiTheme="majorBidi" w:cstheme="majorBidi"/>
          <w:sz w:val="24"/>
          <w:szCs w:val="24"/>
        </w:rPr>
        <w:t xml:space="preserve">maintain their </w:t>
      </w:r>
      <w:r w:rsidR="009803BA" w:rsidRPr="009B2BF8">
        <w:rPr>
          <w:rFonts w:asciiTheme="majorBidi" w:hAnsiTheme="majorBidi" w:cstheme="majorBidi"/>
          <w:sz w:val="24"/>
          <w:szCs w:val="24"/>
        </w:rPr>
        <w:t>relationship to ensure stability</w:t>
      </w:r>
      <w:r w:rsidR="00F3408D" w:rsidRPr="009B2BF8">
        <w:rPr>
          <w:rFonts w:asciiTheme="majorBidi" w:hAnsiTheme="majorBidi" w:cstheme="majorBidi"/>
          <w:sz w:val="24"/>
          <w:szCs w:val="24"/>
        </w:rPr>
        <w:t>.</w:t>
      </w:r>
      <w:r w:rsidR="000262EA" w:rsidRPr="009B2BF8">
        <w:rPr>
          <w:rFonts w:asciiTheme="majorBidi" w:hAnsiTheme="majorBidi" w:cstheme="majorBidi"/>
          <w:sz w:val="24"/>
          <w:szCs w:val="24"/>
        </w:rPr>
        <w:t xml:space="preserve"> </w:t>
      </w:r>
      <w:r w:rsidR="000006C1" w:rsidRPr="009B2BF8">
        <w:rPr>
          <w:rFonts w:asciiTheme="majorBidi" w:hAnsiTheme="majorBidi" w:cstheme="majorBidi"/>
          <w:sz w:val="24"/>
          <w:szCs w:val="24"/>
        </w:rPr>
        <w:t>U</w:t>
      </w:r>
      <w:r w:rsidR="00A13A92" w:rsidRPr="009B2BF8">
        <w:rPr>
          <w:rFonts w:asciiTheme="majorBidi" w:hAnsiTheme="majorBidi" w:cstheme="majorBidi"/>
          <w:sz w:val="24"/>
          <w:szCs w:val="24"/>
        </w:rPr>
        <w:t xml:space="preserve">nmarried fathers </w:t>
      </w:r>
      <w:r w:rsidR="000006C1" w:rsidRPr="009B2BF8">
        <w:rPr>
          <w:rFonts w:asciiTheme="majorBidi" w:hAnsiTheme="majorBidi" w:cstheme="majorBidi"/>
          <w:sz w:val="24"/>
          <w:szCs w:val="24"/>
        </w:rPr>
        <w:t xml:space="preserve">in the UK </w:t>
      </w:r>
      <w:r w:rsidR="00A13A92" w:rsidRPr="009B2BF8">
        <w:rPr>
          <w:rFonts w:asciiTheme="majorBidi" w:hAnsiTheme="majorBidi" w:cstheme="majorBidi"/>
          <w:sz w:val="24"/>
          <w:szCs w:val="24"/>
        </w:rPr>
        <w:t xml:space="preserve">have the same rights as married fathers and face </w:t>
      </w:r>
      <w:r w:rsidR="00402FF0" w:rsidRPr="009B2BF8">
        <w:rPr>
          <w:rFonts w:asciiTheme="majorBidi" w:hAnsiTheme="majorBidi" w:cstheme="majorBidi"/>
          <w:sz w:val="24"/>
          <w:szCs w:val="24"/>
        </w:rPr>
        <w:t>little social disapproval for</w:t>
      </w:r>
      <w:r w:rsidR="00A13A92" w:rsidRPr="009B2BF8">
        <w:rPr>
          <w:rFonts w:asciiTheme="majorBidi" w:hAnsiTheme="majorBidi" w:cstheme="majorBidi"/>
          <w:sz w:val="24"/>
          <w:szCs w:val="24"/>
        </w:rPr>
        <w:t xml:space="preserve"> not marrying their child’s mother</w:t>
      </w:r>
      <w:r w:rsidR="000006C1" w:rsidRPr="009B2BF8">
        <w:rPr>
          <w:rFonts w:asciiTheme="majorBidi" w:hAnsiTheme="majorBidi" w:cstheme="majorBidi"/>
          <w:sz w:val="24"/>
          <w:szCs w:val="24"/>
        </w:rPr>
        <w:t xml:space="preserve"> (</w:t>
      </w:r>
      <w:r w:rsidR="00C66775" w:rsidRPr="009B2BF8">
        <w:rPr>
          <w:rFonts w:asciiTheme="majorBidi" w:hAnsiTheme="majorBidi" w:cstheme="majorBidi"/>
          <w:sz w:val="24"/>
          <w:szCs w:val="24"/>
        </w:rPr>
        <w:t xml:space="preserve">Barlow </w:t>
      </w:r>
      <w:r w:rsidR="00487C6A">
        <w:rPr>
          <w:rFonts w:asciiTheme="majorBidi" w:hAnsiTheme="majorBidi" w:cstheme="majorBidi"/>
          <w:sz w:val="24"/>
          <w:szCs w:val="24"/>
        </w:rPr>
        <w:t>2015</w:t>
      </w:r>
      <w:r w:rsidR="004344A2">
        <w:rPr>
          <w:rFonts w:asciiTheme="majorBidi" w:hAnsiTheme="majorBidi" w:cstheme="majorBidi"/>
          <w:sz w:val="24"/>
          <w:szCs w:val="24"/>
        </w:rPr>
        <w:t>;</w:t>
      </w:r>
      <w:r w:rsidR="00C66775" w:rsidRPr="009B2BF8">
        <w:rPr>
          <w:rFonts w:asciiTheme="majorBidi" w:hAnsiTheme="majorBidi" w:cstheme="majorBidi"/>
          <w:sz w:val="24"/>
          <w:szCs w:val="24"/>
        </w:rPr>
        <w:t xml:space="preserve"> </w:t>
      </w:r>
      <w:r w:rsidR="000006C1" w:rsidRPr="009B2BF8">
        <w:rPr>
          <w:rFonts w:asciiTheme="majorBidi" w:hAnsiTheme="majorBidi" w:cstheme="majorBidi"/>
          <w:sz w:val="24"/>
          <w:szCs w:val="24"/>
        </w:rPr>
        <w:t xml:space="preserve">Park and </w:t>
      </w:r>
      <w:proofErr w:type="spellStart"/>
      <w:r w:rsidR="000006C1" w:rsidRPr="009B2BF8">
        <w:rPr>
          <w:rFonts w:asciiTheme="majorBidi" w:hAnsiTheme="majorBidi" w:cstheme="majorBidi"/>
          <w:sz w:val="24"/>
          <w:szCs w:val="24"/>
        </w:rPr>
        <w:t>Rhead</w:t>
      </w:r>
      <w:proofErr w:type="spellEnd"/>
      <w:r w:rsidR="000006C1" w:rsidRPr="009B2BF8">
        <w:rPr>
          <w:rFonts w:asciiTheme="majorBidi" w:hAnsiTheme="majorBidi" w:cstheme="majorBidi"/>
          <w:sz w:val="24"/>
          <w:szCs w:val="24"/>
        </w:rPr>
        <w:t xml:space="preserve"> 2013)</w:t>
      </w:r>
      <w:r w:rsidR="00A13A92" w:rsidRPr="009B2BF8">
        <w:rPr>
          <w:rFonts w:asciiTheme="majorBidi" w:hAnsiTheme="majorBidi" w:cstheme="majorBidi"/>
          <w:sz w:val="24"/>
          <w:szCs w:val="24"/>
        </w:rPr>
        <w:t xml:space="preserve">. </w:t>
      </w:r>
      <w:r w:rsidR="00205D8D" w:rsidRPr="009B2BF8">
        <w:rPr>
          <w:rFonts w:asciiTheme="majorBidi" w:hAnsiTheme="majorBidi" w:cstheme="majorBidi"/>
          <w:sz w:val="24"/>
          <w:szCs w:val="24"/>
        </w:rPr>
        <w:t xml:space="preserve">Nonetheless, studies show that cohabiting parents </w:t>
      </w:r>
      <w:r w:rsidR="00A13A92" w:rsidRPr="009B2BF8">
        <w:rPr>
          <w:rFonts w:asciiTheme="majorBidi" w:hAnsiTheme="majorBidi" w:cstheme="majorBidi"/>
          <w:sz w:val="24"/>
          <w:szCs w:val="24"/>
        </w:rPr>
        <w:t>continue to be</w:t>
      </w:r>
      <w:r w:rsidR="00205D8D" w:rsidRPr="009B2BF8">
        <w:rPr>
          <w:rFonts w:asciiTheme="majorBidi" w:hAnsiTheme="majorBidi" w:cstheme="majorBidi"/>
          <w:sz w:val="24"/>
          <w:szCs w:val="24"/>
        </w:rPr>
        <w:t xml:space="preserve"> different from married parents</w:t>
      </w:r>
      <w:r w:rsidR="00402FF0" w:rsidRPr="009B2BF8">
        <w:rPr>
          <w:rFonts w:asciiTheme="majorBidi" w:hAnsiTheme="majorBidi" w:cstheme="majorBidi"/>
          <w:sz w:val="24"/>
          <w:szCs w:val="24"/>
        </w:rPr>
        <w:t>;</w:t>
      </w:r>
      <w:r w:rsidR="00205D8D" w:rsidRPr="009B2BF8">
        <w:rPr>
          <w:rFonts w:asciiTheme="majorBidi" w:hAnsiTheme="majorBidi" w:cstheme="majorBidi"/>
          <w:sz w:val="24"/>
          <w:szCs w:val="24"/>
        </w:rPr>
        <w:t xml:space="preserve"> for example,</w:t>
      </w:r>
      <w:r w:rsidR="000262EA" w:rsidRPr="009B2BF8">
        <w:rPr>
          <w:rFonts w:asciiTheme="majorBidi" w:hAnsiTheme="majorBidi" w:cstheme="majorBidi"/>
          <w:sz w:val="24"/>
          <w:szCs w:val="24"/>
        </w:rPr>
        <w:t xml:space="preserve"> in the UK</w:t>
      </w:r>
      <w:r w:rsidR="00205D8D" w:rsidRPr="009B2BF8">
        <w:rPr>
          <w:rFonts w:asciiTheme="majorBidi" w:hAnsiTheme="majorBidi" w:cstheme="majorBidi"/>
          <w:sz w:val="24"/>
          <w:szCs w:val="24"/>
        </w:rPr>
        <w:t xml:space="preserve"> </w:t>
      </w:r>
      <w:r w:rsidR="00A13A92" w:rsidRPr="009B2BF8">
        <w:rPr>
          <w:rFonts w:asciiTheme="majorBidi" w:hAnsiTheme="majorBidi" w:cstheme="majorBidi"/>
          <w:sz w:val="24"/>
          <w:szCs w:val="24"/>
        </w:rPr>
        <w:t>cohabiting parents</w:t>
      </w:r>
      <w:r w:rsidR="00205D8D" w:rsidRPr="009B2BF8">
        <w:rPr>
          <w:rFonts w:asciiTheme="majorBidi" w:hAnsiTheme="majorBidi" w:cstheme="majorBidi"/>
          <w:sz w:val="24"/>
          <w:szCs w:val="24"/>
        </w:rPr>
        <w:t xml:space="preserve"> are more likely to s</w:t>
      </w:r>
      <w:r w:rsidR="00402FF0" w:rsidRPr="009B2BF8">
        <w:rPr>
          <w:rFonts w:asciiTheme="majorBidi" w:hAnsiTheme="majorBidi" w:cstheme="majorBidi"/>
          <w:sz w:val="24"/>
          <w:szCs w:val="24"/>
        </w:rPr>
        <w:t xml:space="preserve">eparate </w:t>
      </w:r>
      <w:r w:rsidR="00205D8D" w:rsidRPr="009B2BF8">
        <w:rPr>
          <w:rFonts w:asciiTheme="majorBidi" w:hAnsiTheme="majorBidi" w:cstheme="majorBidi"/>
          <w:sz w:val="24"/>
          <w:szCs w:val="24"/>
        </w:rPr>
        <w:t>(</w:t>
      </w:r>
      <w:r w:rsidR="00C66775" w:rsidRPr="009B2BF8">
        <w:rPr>
          <w:rFonts w:asciiTheme="majorBidi" w:hAnsiTheme="majorBidi" w:cstheme="majorBidi"/>
          <w:sz w:val="24"/>
          <w:szCs w:val="24"/>
        </w:rPr>
        <w:t>Goodman and Greaves 2010</w:t>
      </w:r>
      <w:r w:rsidR="00205D8D" w:rsidRPr="009B2BF8">
        <w:rPr>
          <w:rFonts w:asciiTheme="majorBidi" w:hAnsiTheme="majorBidi" w:cstheme="majorBidi"/>
          <w:sz w:val="24"/>
          <w:szCs w:val="24"/>
        </w:rPr>
        <w:t xml:space="preserve">) and have lower second birth rates than their married counterparts (Perelli-Harris 2014). </w:t>
      </w:r>
      <w:r w:rsidR="00F72AC9" w:rsidRPr="009B2BF8">
        <w:rPr>
          <w:rFonts w:asciiTheme="majorBidi" w:hAnsiTheme="majorBidi" w:cstheme="majorBidi"/>
          <w:sz w:val="24"/>
          <w:szCs w:val="24"/>
        </w:rPr>
        <w:t xml:space="preserve">Hence, cohabiting parents with shared </w:t>
      </w:r>
      <w:r w:rsidR="00B62353" w:rsidRPr="009B2BF8">
        <w:rPr>
          <w:rFonts w:asciiTheme="majorBidi" w:hAnsiTheme="majorBidi" w:cstheme="majorBidi"/>
          <w:sz w:val="24"/>
          <w:szCs w:val="24"/>
        </w:rPr>
        <w:t>children</w:t>
      </w:r>
      <w:r w:rsidR="00F72AC9" w:rsidRPr="009B2BF8">
        <w:rPr>
          <w:rFonts w:asciiTheme="majorBidi" w:hAnsiTheme="majorBidi" w:cstheme="majorBidi"/>
          <w:sz w:val="24"/>
          <w:szCs w:val="24"/>
        </w:rPr>
        <w:t xml:space="preserve"> may continue to have different well-being than marri</w:t>
      </w:r>
      <w:r w:rsidR="00D575D9" w:rsidRPr="009B2BF8">
        <w:rPr>
          <w:rFonts w:asciiTheme="majorBidi" w:hAnsiTheme="majorBidi" w:cstheme="majorBidi"/>
          <w:sz w:val="24"/>
          <w:szCs w:val="24"/>
        </w:rPr>
        <w:t>ed parents.</w:t>
      </w:r>
    </w:p>
    <w:p w14:paraId="1F2D2FC1" w14:textId="5A2D1432" w:rsidR="002513FE" w:rsidRPr="00713425" w:rsidRDefault="002513FE" w:rsidP="00D72E01">
      <w:pPr>
        <w:spacing w:line="480" w:lineRule="auto"/>
        <w:jc w:val="center"/>
        <w:rPr>
          <w:rFonts w:asciiTheme="majorBidi" w:hAnsiTheme="majorBidi" w:cstheme="majorBidi"/>
          <w:i/>
          <w:iCs/>
          <w:sz w:val="24"/>
          <w:szCs w:val="24"/>
        </w:rPr>
      </w:pPr>
      <w:r w:rsidRPr="00713425">
        <w:rPr>
          <w:rFonts w:asciiTheme="majorBidi" w:hAnsiTheme="majorBidi" w:cstheme="majorBidi"/>
          <w:i/>
          <w:iCs/>
          <w:sz w:val="24"/>
          <w:szCs w:val="24"/>
        </w:rPr>
        <w:t xml:space="preserve">Gender </w:t>
      </w:r>
      <w:r w:rsidR="00D72E01">
        <w:rPr>
          <w:rFonts w:asciiTheme="majorBidi" w:hAnsiTheme="majorBidi" w:cstheme="majorBidi"/>
          <w:i/>
          <w:iCs/>
          <w:sz w:val="24"/>
          <w:szCs w:val="24"/>
        </w:rPr>
        <w:t>D</w:t>
      </w:r>
      <w:r w:rsidRPr="00713425">
        <w:rPr>
          <w:rFonts w:asciiTheme="majorBidi" w:hAnsiTheme="majorBidi" w:cstheme="majorBidi"/>
          <w:i/>
          <w:iCs/>
          <w:sz w:val="24"/>
          <w:szCs w:val="24"/>
        </w:rPr>
        <w:t xml:space="preserve">ifferences in </w:t>
      </w:r>
      <w:r w:rsidR="00D72E01">
        <w:rPr>
          <w:rFonts w:asciiTheme="majorBidi" w:hAnsiTheme="majorBidi" w:cstheme="majorBidi"/>
          <w:i/>
          <w:iCs/>
          <w:sz w:val="24"/>
          <w:szCs w:val="24"/>
        </w:rPr>
        <w:t>B</w:t>
      </w:r>
      <w:r w:rsidRPr="00713425">
        <w:rPr>
          <w:rFonts w:asciiTheme="majorBidi" w:hAnsiTheme="majorBidi" w:cstheme="majorBidi"/>
          <w:i/>
          <w:iCs/>
          <w:sz w:val="24"/>
          <w:szCs w:val="24"/>
        </w:rPr>
        <w:t xml:space="preserve">enefits to </w:t>
      </w:r>
      <w:r w:rsidR="00D72E01">
        <w:rPr>
          <w:rFonts w:asciiTheme="majorBidi" w:hAnsiTheme="majorBidi" w:cstheme="majorBidi"/>
          <w:i/>
          <w:iCs/>
          <w:sz w:val="24"/>
          <w:szCs w:val="24"/>
        </w:rPr>
        <w:t>M</w:t>
      </w:r>
      <w:r w:rsidRPr="00713425">
        <w:rPr>
          <w:rFonts w:asciiTheme="majorBidi" w:hAnsiTheme="majorBidi" w:cstheme="majorBidi"/>
          <w:i/>
          <w:iCs/>
          <w:sz w:val="24"/>
          <w:szCs w:val="24"/>
        </w:rPr>
        <w:t xml:space="preserve">arriage and </w:t>
      </w:r>
      <w:r w:rsidR="00D72E01">
        <w:rPr>
          <w:rFonts w:asciiTheme="majorBidi" w:hAnsiTheme="majorBidi" w:cstheme="majorBidi"/>
          <w:i/>
          <w:iCs/>
          <w:sz w:val="24"/>
          <w:szCs w:val="24"/>
        </w:rPr>
        <w:t>C</w:t>
      </w:r>
      <w:r w:rsidRPr="00713425">
        <w:rPr>
          <w:rFonts w:asciiTheme="majorBidi" w:hAnsiTheme="majorBidi" w:cstheme="majorBidi"/>
          <w:i/>
          <w:iCs/>
          <w:sz w:val="24"/>
          <w:szCs w:val="24"/>
        </w:rPr>
        <w:t>ohabitation</w:t>
      </w:r>
    </w:p>
    <w:p w14:paraId="12A3A782" w14:textId="6A503E1F" w:rsidR="00F8185B" w:rsidRPr="00713425" w:rsidRDefault="007F7E36" w:rsidP="004344A2">
      <w:pPr>
        <w:spacing w:line="480" w:lineRule="auto"/>
        <w:rPr>
          <w:rFonts w:asciiTheme="majorBidi" w:hAnsiTheme="majorBidi" w:cstheme="majorBidi"/>
          <w:sz w:val="24"/>
          <w:szCs w:val="24"/>
        </w:rPr>
      </w:pPr>
      <w:r>
        <w:rPr>
          <w:rFonts w:asciiTheme="majorBidi" w:hAnsiTheme="majorBidi" w:cstheme="majorBidi"/>
          <w:sz w:val="24"/>
          <w:szCs w:val="24"/>
        </w:rPr>
        <w:t>Sociologists have long questioned whether men receive greater</w:t>
      </w:r>
      <w:r w:rsidR="005E5033">
        <w:rPr>
          <w:rFonts w:asciiTheme="majorBidi" w:hAnsiTheme="majorBidi" w:cstheme="majorBidi"/>
          <w:sz w:val="24"/>
          <w:szCs w:val="24"/>
        </w:rPr>
        <w:t xml:space="preserve"> psychological</w:t>
      </w:r>
      <w:r>
        <w:rPr>
          <w:rFonts w:asciiTheme="majorBidi" w:hAnsiTheme="majorBidi" w:cstheme="majorBidi"/>
          <w:sz w:val="24"/>
          <w:szCs w:val="24"/>
        </w:rPr>
        <w:t xml:space="preserve"> benefits to marriage than </w:t>
      </w:r>
      <w:proofErr w:type="gramStart"/>
      <w:r>
        <w:rPr>
          <w:rFonts w:asciiTheme="majorBidi" w:hAnsiTheme="majorBidi" w:cstheme="majorBidi"/>
          <w:sz w:val="24"/>
          <w:szCs w:val="24"/>
        </w:rPr>
        <w:t>wome</w:t>
      </w:r>
      <w:r w:rsidR="00E473B1">
        <w:rPr>
          <w:rFonts w:asciiTheme="majorBidi" w:hAnsiTheme="majorBidi" w:cstheme="majorBidi"/>
          <w:sz w:val="24"/>
          <w:szCs w:val="24"/>
        </w:rPr>
        <w:t>n</w:t>
      </w:r>
      <w:proofErr w:type="gramEnd"/>
      <w:r w:rsidR="00ED34BB">
        <w:rPr>
          <w:rFonts w:asciiTheme="majorBidi" w:hAnsiTheme="majorBidi" w:cstheme="majorBidi"/>
          <w:sz w:val="24"/>
          <w:szCs w:val="24"/>
        </w:rPr>
        <w:t>,</w:t>
      </w:r>
      <w:r w:rsidR="003015C4">
        <w:rPr>
          <w:rFonts w:asciiTheme="majorBidi" w:hAnsiTheme="majorBidi" w:cstheme="majorBidi"/>
          <w:sz w:val="24"/>
          <w:szCs w:val="24"/>
        </w:rPr>
        <w:t xml:space="preserve"> and </w:t>
      </w:r>
      <w:r w:rsidR="00C604B1">
        <w:rPr>
          <w:rFonts w:asciiTheme="majorBidi" w:hAnsiTheme="majorBidi" w:cstheme="majorBidi"/>
          <w:sz w:val="24"/>
          <w:szCs w:val="24"/>
        </w:rPr>
        <w:t>whether there is a “his” and “her” marriage</w:t>
      </w:r>
      <w:r w:rsidR="00E473B1">
        <w:rPr>
          <w:rFonts w:asciiTheme="majorBidi" w:hAnsiTheme="majorBidi" w:cstheme="majorBidi"/>
          <w:sz w:val="24"/>
          <w:szCs w:val="24"/>
        </w:rPr>
        <w:t xml:space="preserve"> (Bernard 1972</w:t>
      </w:r>
      <w:r w:rsidR="004344A2">
        <w:rPr>
          <w:rFonts w:asciiTheme="majorBidi" w:hAnsiTheme="majorBidi" w:cstheme="majorBidi"/>
          <w:sz w:val="24"/>
          <w:szCs w:val="24"/>
        </w:rPr>
        <w:t>;</w:t>
      </w:r>
      <w:r w:rsidR="003015C4">
        <w:rPr>
          <w:rFonts w:asciiTheme="majorBidi" w:hAnsiTheme="majorBidi" w:cstheme="majorBidi"/>
          <w:sz w:val="24"/>
          <w:szCs w:val="24"/>
        </w:rPr>
        <w:t xml:space="preserve"> Williams 2003</w:t>
      </w:r>
      <w:r w:rsidR="00E473B1">
        <w:rPr>
          <w:rFonts w:asciiTheme="majorBidi" w:hAnsiTheme="majorBidi" w:cstheme="majorBidi"/>
          <w:sz w:val="24"/>
          <w:szCs w:val="24"/>
        </w:rPr>
        <w:t>).</w:t>
      </w:r>
      <w:r w:rsidR="00C7680A">
        <w:rPr>
          <w:rFonts w:asciiTheme="majorBidi" w:hAnsiTheme="majorBidi" w:cstheme="majorBidi"/>
          <w:sz w:val="24"/>
          <w:szCs w:val="24"/>
        </w:rPr>
        <w:t xml:space="preserve"> </w:t>
      </w:r>
      <w:r w:rsidR="00A77C3D">
        <w:rPr>
          <w:rFonts w:asciiTheme="majorBidi" w:hAnsiTheme="majorBidi" w:cstheme="majorBidi"/>
          <w:sz w:val="24"/>
          <w:szCs w:val="24"/>
        </w:rPr>
        <w:t>E</w:t>
      </w:r>
      <w:r w:rsidR="005E5033">
        <w:rPr>
          <w:rFonts w:asciiTheme="majorBidi" w:hAnsiTheme="majorBidi" w:cstheme="majorBidi"/>
          <w:sz w:val="24"/>
          <w:szCs w:val="24"/>
        </w:rPr>
        <w:t xml:space="preserve">vidence for this argument is </w:t>
      </w:r>
      <w:r w:rsidR="005E6F66">
        <w:rPr>
          <w:rFonts w:asciiTheme="majorBidi" w:hAnsiTheme="majorBidi" w:cstheme="majorBidi"/>
          <w:sz w:val="24"/>
          <w:szCs w:val="24"/>
        </w:rPr>
        <w:t xml:space="preserve">weak; most studies find few differences in the benefits to </w:t>
      </w:r>
      <w:r w:rsidR="0034050C">
        <w:rPr>
          <w:rFonts w:asciiTheme="majorBidi" w:hAnsiTheme="majorBidi" w:cstheme="majorBidi"/>
          <w:sz w:val="24"/>
          <w:szCs w:val="24"/>
        </w:rPr>
        <w:lastRenderedPageBreak/>
        <w:t>marriage betwe</w:t>
      </w:r>
      <w:r w:rsidR="005E6F66">
        <w:rPr>
          <w:rFonts w:asciiTheme="majorBidi" w:hAnsiTheme="majorBidi" w:cstheme="majorBidi"/>
          <w:sz w:val="24"/>
          <w:szCs w:val="24"/>
        </w:rPr>
        <w:t>en men and women</w:t>
      </w:r>
      <w:r w:rsidR="005E5033">
        <w:rPr>
          <w:rFonts w:asciiTheme="majorBidi" w:hAnsiTheme="majorBidi" w:cstheme="majorBidi"/>
          <w:sz w:val="24"/>
          <w:szCs w:val="24"/>
        </w:rPr>
        <w:t xml:space="preserve"> (</w:t>
      </w:r>
      <w:r w:rsidR="004344A2">
        <w:rPr>
          <w:rFonts w:asciiTheme="majorBidi" w:hAnsiTheme="majorBidi" w:cstheme="majorBidi"/>
          <w:sz w:val="24"/>
          <w:szCs w:val="24"/>
        </w:rPr>
        <w:t>Simon 2002</w:t>
      </w:r>
      <w:r w:rsidR="004344A2">
        <w:rPr>
          <w:rFonts w:asciiTheme="majorBidi" w:hAnsiTheme="majorBidi" w:cstheme="majorBidi"/>
          <w:sz w:val="24"/>
          <w:szCs w:val="24"/>
        </w:rPr>
        <w:t xml:space="preserve">; </w:t>
      </w:r>
      <w:r w:rsidR="004344A2">
        <w:rPr>
          <w:rFonts w:asciiTheme="majorBidi" w:hAnsiTheme="majorBidi" w:cstheme="majorBidi"/>
          <w:sz w:val="24"/>
          <w:szCs w:val="24"/>
        </w:rPr>
        <w:t>Robles et al 2014</w:t>
      </w:r>
      <w:r w:rsidR="004344A2">
        <w:rPr>
          <w:rFonts w:asciiTheme="majorBidi" w:hAnsiTheme="majorBidi" w:cstheme="majorBidi"/>
          <w:sz w:val="24"/>
          <w:szCs w:val="24"/>
        </w:rPr>
        <w:t xml:space="preserve">; </w:t>
      </w:r>
      <w:r w:rsidR="005E5033">
        <w:rPr>
          <w:rFonts w:asciiTheme="majorBidi" w:hAnsiTheme="majorBidi" w:cstheme="majorBidi"/>
          <w:sz w:val="24"/>
          <w:szCs w:val="24"/>
        </w:rPr>
        <w:t>Ross 1995</w:t>
      </w:r>
      <w:r w:rsidR="004344A2">
        <w:rPr>
          <w:rFonts w:asciiTheme="majorBidi" w:hAnsiTheme="majorBidi" w:cstheme="majorBidi"/>
          <w:sz w:val="24"/>
          <w:szCs w:val="24"/>
        </w:rPr>
        <w:t xml:space="preserve">; </w:t>
      </w:r>
      <w:r w:rsidR="005E5033">
        <w:rPr>
          <w:rFonts w:asciiTheme="majorBidi" w:hAnsiTheme="majorBidi" w:cstheme="majorBidi"/>
          <w:sz w:val="24"/>
          <w:szCs w:val="24"/>
        </w:rPr>
        <w:t>Williams 2003)</w:t>
      </w:r>
      <w:r w:rsidR="00CD11F4">
        <w:rPr>
          <w:rFonts w:asciiTheme="majorBidi" w:hAnsiTheme="majorBidi" w:cstheme="majorBidi"/>
          <w:sz w:val="24"/>
          <w:szCs w:val="24"/>
        </w:rPr>
        <w:t>.</w:t>
      </w:r>
      <w:r w:rsidR="0034050C">
        <w:rPr>
          <w:rFonts w:asciiTheme="majorBidi" w:hAnsiTheme="majorBidi" w:cstheme="majorBidi"/>
          <w:sz w:val="24"/>
          <w:szCs w:val="24"/>
        </w:rPr>
        <w:t xml:space="preserve"> These studies, however, did not </w:t>
      </w:r>
      <w:r w:rsidR="00EB2214">
        <w:rPr>
          <w:rFonts w:asciiTheme="majorBidi" w:hAnsiTheme="majorBidi" w:cstheme="majorBidi"/>
          <w:sz w:val="24"/>
          <w:szCs w:val="24"/>
        </w:rPr>
        <w:t xml:space="preserve">directly </w:t>
      </w:r>
      <w:r w:rsidR="0034050C">
        <w:rPr>
          <w:rFonts w:asciiTheme="majorBidi" w:hAnsiTheme="majorBidi" w:cstheme="majorBidi"/>
          <w:sz w:val="24"/>
          <w:szCs w:val="24"/>
        </w:rPr>
        <w:t>compare cohabitation and marriage, and some subtle differences may</w:t>
      </w:r>
      <w:r w:rsidR="00B9539F">
        <w:rPr>
          <w:rFonts w:asciiTheme="majorBidi" w:hAnsiTheme="majorBidi" w:cstheme="majorBidi"/>
          <w:sz w:val="24"/>
          <w:szCs w:val="24"/>
        </w:rPr>
        <w:t xml:space="preserve"> </w:t>
      </w:r>
      <w:r w:rsidR="0034050C">
        <w:rPr>
          <w:rFonts w:asciiTheme="majorBidi" w:hAnsiTheme="majorBidi" w:cstheme="majorBidi"/>
          <w:sz w:val="24"/>
          <w:szCs w:val="24"/>
        </w:rPr>
        <w:t xml:space="preserve">emerge for these two types </w:t>
      </w:r>
      <w:r w:rsidR="001D21C9">
        <w:rPr>
          <w:rFonts w:asciiTheme="majorBidi" w:hAnsiTheme="majorBidi" w:cstheme="majorBidi"/>
          <w:sz w:val="24"/>
          <w:szCs w:val="24"/>
        </w:rPr>
        <w:t>of relationships. T</w:t>
      </w:r>
      <w:r w:rsidR="0034050C">
        <w:rPr>
          <w:rFonts w:asciiTheme="majorBidi" w:hAnsiTheme="majorBidi" w:cstheme="majorBidi"/>
          <w:sz w:val="24"/>
          <w:szCs w:val="24"/>
        </w:rPr>
        <w:t xml:space="preserve">he advantages that </w:t>
      </w:r>
      <w:r w:rsidR="00C81986">
        <w:rPr>
          <w:rFonts w:asciiTheme="majorBidi" w:hAnsiTheme="majorBidi" w:cstheme="majorBidi"/>
          <w:sz w:val="24"/>
          <w:szCs w:val="24"/>
        </w:rPr>
        <w:t>an intimate co-residential relationship</w:t>
      </w:r>
      <w:r w:rsidR="0034050C">
        <w:rPr>
          <w:rFonts w:asciiTheme="majorBidi" w:hAnsiTheme="majorBidi" w:cstheme="majorBidi"/>
          <w:sz w:val="24"/>
          <w:szCs w:val="24"/>
        </w:rPr>
        <w:t xml:space="preserve"> convey, for example</w:t>
      </w:r>
      <w:r w:rsidR="001D21C9">
        <w:rPr>
          <w:rFonts w:asciiTheme="majorBidi" w:hAnsiTheme="majorBidi" w:cstheme="majorBidi"/>
          <w:sz w:val="24"/>
          <w:szCs w:val="24"/>
        </w:rPr>
        <w:t xml:space="preserve"> sexual and emotional intimacy, </w:t>
      </w:r>
      <w:r w:rsidR="00C81986">
        <w:rPr>
          <w:rFonts w:asciiTheme="majorBidi" w:hAnsiTheme="majorBidi" w:cstheme="majorBidi"/>
          <w:sz w:val="24"/>
          <w:szCs w:val="24"/>
        </w:rPr>
        <w:t>pooled</w:t>
      </w:r>
      <w:r w:rsidR="001D21C9">
        <w:rPr>
          <w:rFonts w:asciiTheme="majorBidi" w:hAnsiTheme="majorBidi" w:cstheme="majorBidi"/>
          <w:sz w:val="24"/>
          <w:szCs w:val="24"/>
        </w:rPr>
        <w:t xml:space="preserve"> resources, and</w:t>
      </w:r>
      <w:r w:rsidR="00C81986">
        <w:rPr>
          <w:rFonts w:asciiTheme="majorBidi" w:hAnsiTheme="majorBidi" w:cstheme="majorBidi"/>
          <w:sz w:val="24"/>
          <w:szCs w:val="24"/>
        </w:rPr>
        <w:t xml:space="preserve"> shared</w:t>
      </w:r>
      <w:r w:rsidR="001D21C9">
        <w:rPr>
          <w:rFonts w:asciiTheme="majorBidi" w:hAnsiTheme="majorBidi" w:cstheme="majorBidi"/>
          <w:sz w:val="24"/>
          <w:szCs w:val="24"/>
        </w:rPr>
        <w:t xml:space="preserve"> household </w:t>
      </w:r>
      <w:r w:rsidR="00EB2214">
        <w:rPr>
          <w:rFonts w:asciiTheme="majorBidi" w:hAnsiTheme="majorBidi" w:cstheme="majorBidi"/>
          <w:sz w:val="24"/>
          <w:szCs w:val="24"/>
        </w:rPr>
        <w:t>investments</w:t>
      </w:r>
      <w:r w:rsidR="001D21C9">
        <w:rPr>
          <w:rFonts w:asciiTheme="majorBidi" w:hAnsiTheme="majorBidi" w:cstheme="majorBidi"/>
          <w:sz w:val="24"/>
          <w:szCs w:val="24"/>
        </w:rPr>
        <w:t xml:space="preserve">, may </w:t>
      </w:r>
      <w:r w:rsidR="00C81986">
        <w:rPr>
          <w:rFonts w:asciiTheme="majorBidi" w:hAnsiTheme="majorBidi" w:cstheme="majorBidi"/>
          <w:sz w:val="24"/>
          <w:szCs w:val="24"/>
        </w:rPr>
        <w:t xml:space="preserve">be sufficient to </w:t>
      </w:r>
      <w:r w:rsidR="001D21C9">
        <w:rPr>
          <w:rFonts w:asciiTheme="majorBidi" w:hAnsiTheme="majorBidi" w:cstheme="majorBidi"/>
          <w:sz w:val="24"/>
          <w:szCs w:val="24"/>
        </w:rPr>
        <w:t xml:space="preserve">provide mental health benefits to men. </w:t>
      </w:r>
      <w:r w:rsidR="00C81986">
        <w:rPr>
          <w:rFonts w:asciiTheme="majorBidi" w:hAnsiTheme="majorBidi" w:cstheme="majorBidi"/>
          <w:sz w:val="24"/>
          <w:szCs w:val="24"/>
        </w:rPr>
        <w:t>However,</w:t>
      </w:r>
      <w:r w:rsidR="001D21C9">
        <w:rPr>
          <w:rFonts w:asciiTheme="majorBidi" w:hAnsiTheme="majorBidi" w:cstheme="majorBidi"/>
          <w:sz w:val="24"/>
          <w:szCs w:val="24"/>
        </w:rPr>
        <w:t xml:space="preserve"> cohabitation </w:t>
      </w:r>
      <w:r w:rsidR="00C81986">
        <w:rPr>
          <w:rFonts w:asciiTheme="majorBidi" w:hAnsiTheme="majorBidi" w:cstheme="majorBidi"/>
          <w:sz w:val="24"/>
          <w:szCs w:val="24"/>
        </w:rPr>
        <w:t>may lack</w:t>
      </w:r>
      <w:r w:rsidR="001D21C9">
        <w:rPr>
          <w:rFonts w:asciiTheme="majorBidi" w:hAnsiTheme="majorBidi" w:cstheme="majorBidi"/>
          <w:sz w:val="24"/>
          <w:szCs w:val="24"/>
        </w:rPr>
        <w:t xml:space="preserve"> the same symbolic meaning</w:t>
      </w:r>
      <w:r w:rsidR="00C81986">
        <w:rPr>
          <w:rFonts w:asciiTheme="majorBidi" w:hAnsiTheme="majorBidi" w:cstheme="majorBidi"/>
          <w:sz w:val="24"/>
          <w:szCs w:val="24"/>
        </w:rPr>
        <w:t xml:space="preserve"> or commitment that marriage does, which may </w:t>
      </w:r>
      <w:r w:rsidR="00574A39">
        <w:rPr>
          <w:rFonts w:asciiTheme="majorBidi" w:hAnsiTheme="majorBidi" w:cstheme="majorBidi"/>
          <w:sz w:val="24"/>
          <w:szCs w:val="24"/>
        </w:rPr>
        <w:t>be more important</w:t>
      </w:r>
      <w:r w:rsidR="00C81986">
        <w:rPr>
          <w:rFonts w:asciiTheme="majorBidi" w:hAnsiTheme="majorBidi" w:cstheme="majorBidi"/>
          <w:sz w:val="24"/>
          <w:szCs w:val="24"/>
        </w:rPr>
        <w:t xml:space="preserve"> for women.</w:t>
      </w:r>
      <w:r w:rsidR="0034050C">
        <w:rPr>
          <w:rFonts w:asciiTheme="majorBidi" w:hAnsiTheme="majorBidi" w:cstheme="majorBidi"/>
          <w:sz w:val="24"/>
          <w:szCs w:val="24"/>
        </w:rPr>
        <w:t xml:space="preserve"> In British focus groups, Berrington et al (2015) found that </w:t>
      </w:r>
      <w:r w:rsidR="002B05CD">
        <w:rPr>
          <w:rFonts w:asciiTheme="majorBidi" w:hAnsiTheme="majorBidi" w:cstheme="majorBidi"/>
          <w:sz w:val="24"/>
          <w:szCs w:val="24"/>
        </w:rPr>
        <w:t xml:space="preserve">both men and women </w:t>
      </w:r>
      <w:r w:rsidR="008F5573">
        <w:rPr>
          <w:rFonts w:asciiTheme="majorBidi" w:hAnsiTheme="majorBidi" w:cstheme="majorBidi"/>
          <w:sz w:val="24"/>
          <w:szCs w:val="24"/>
        </w:rPr>
        <w:t>believed</w:t>
      </w:r>
      <w:r w:rsidR="002B05CD">
        <w:rPr>
          <w:rFonts w:asciiTheme="majorBidi" w:hAnsiTheme="majorBidi" w:cstheme="majorBidi"/>
          <w:sz w:val="24"/>
          <w:szCs w:val="24"/>
        </w:rPr>
        <w:t xml:space="preserve"> women place a greater value on a</w:t>
      </w:r>
      <w:r w:rsidR="0034050C">
        <w:rPr>
          <w:rFonts w:asciiTheme="majorBidi" w:hAnsiTheme="majorBidi" w:cstheme="majorBidi"/>
          <w:sz w:val="24"/>
          <w:szCs w:val="24"/>
        </w:rPr>
        <w:t xml:space="preserve"> </w:t>
      </w:r>
      <w:r w:rsidR="005E514D">
        <w:rPr>
          <w:rFonts w:asciiTheme="majorBidi" w:hAnsiTheme="majorBidi" w:cstheme="majorBidi"/>
          <w:sz w:val="24"/>
          <w:szCs w:val="24"/>
        </w:rPr>
        <w:t xml:space="preserve">“proper” </w:t>
      </w:r>
      <w:r w:rsidR="0034050C">
        <w:rPr>
          <w:rFonts w:asciiTheme="majorBidi" w:hAnsiTheme="majorBidi" w:cstheme="majorBidi"/>
          <w:sz w:val="24"/>
          <w:szCs w:val="24"/>
        </w:rPr>
        <w:t>wedding, both as a symbol</w:t>
      </w:r>
      <w:r w:rsidR="00574A39">
        <w:rPr>
          <w:rFonts w:asciiTheme="majorBidi" w:hAnsiTheme="majorBidi" w:cstheme="majorBidi"/>
          <w:sz w:val="24"/>
          <w:szCs w:val="24"/>
        </w:rPr>
        <w:t xml:space="preserve"> of commitment and </w:t>
      </w:r>
      <w:r w:rsidR="005E514D">
        <w:rPr>
          <w:rFonts w:asciiTheme="majorBidi" w:hAnsiTheme="majorBidi" w:cstheme="majorBidi"/>
          <w:sz w:val="24"/>
          <w:szCs w:val="24"/>
        </w:rPr>
        <w:t>as an expression of tradition</w:t>
      </w:r>
      <w:r w:rsidR="00B9539F">
        <w:rPr>
          <w:rFonts w:asciiTheme="majorBidi" w:hAnsiTheme="majorBidi" w:cstheme="majorBidi"/>
          <w:sz w:val="24"/>
          <w:szCs w:val="24"/>
        </w:rPr>
        <w:t>, feminism,</w:t>
      </w:r>
      <w:r w:rsidR="005E514D">
        <w:rPr>
          <w:rFonts w:asciiTheme="majorBidi" w:hAnsiTheme="majorBidi" w:cstheme="majorBidi"/>
          <w:sz w:val="24"/>
          <w:szCs w:val="24"/>
        </w:rPr>
        <w:t xml:space="preserve"> and romantic fantasy.</w:t>
      </w:r>
      <w:r w:rsidR="005755CB">
        <w:rPr>
          <w:rFonts w:asciiTheme="majorBidi" w:hAnsiTheme="majorBidi" w:cstheme="majorBidi"/>
          <w:sz w:val="24"/>
          <w:szCs w:val="24"/>
        </w:rPr>
        <w:t xml:space="preserve"> </w:t>
      </w:r>
      <w:r w:rsidR="00B2471E">
        <w:rPr>
          <w:rFonts w:asciiTheme="majorBidi" w:hAnsiTheme="majorBidi" w:cstheme="majorBidi"/>
          <w:sz w:val="24"/>
          <w:szCs w:val="24"/>
        </w:rPr>
        <w:t xml:space="preserve">Not experiencing the “big day,” may lead </w:t>
      </w:r>
      <w:r w:rsidR="008F5573">
        <w:rPr>
          <w:rFonts w:asciiTheme="majorBidi" w:hAnsiTheme="majorBidi" w:cstheme="majorBidi"/>
          <w:sz w:val="24"/>
          <w:szCs w:val="24"/>
        </w:rPr>
        <w:t>s</w:t>
      </w:r>
      <w:r w:rsidR="00B9539F">
        <w:rPr>
          <w:rFonts w:asciiTheme="majorBidi" w:hAnsiTheme="majorBidi" w:cstheme="majorBidi"/>
          <w:sz w:val="24"/>
          <w:szCs w:val="24"/>
        </w:rPr>
        <w:t xml:space="preserve">ome women may feel </w:t>
      </w:r>
      <w:r w:rsidR="008F5573">
        <w:rPr>
          <w:rFonts w:asciiTheme="majorBidi" w:hAnsiTheme="majorBidi" w:cstheme="majorBidi"/>
          <w:sz w:val="24"/>
          <w:szCs w:val="24"/>
        </w:rPr>
        <w:t>discontent</w:t>
      </w:r>
      <w:r w:rsidR="00B9539F">
        <w:rPr>
          <w:rFonts w:asciiTheme="majorBidi" w:hAnsiTheme="majorBidi" w:cstheme="majorBidi"/>
          <w:sz w:val="24"/>
          <w:szCs w:val="24"/>
        </w:rPr>
        <w:t xml:space="preserve"> </w:t>
      </w:r>
      <w:r w:rsidR="00B2471E">
        <w:rPr>
          <w:rFonts w:asciiTheme="majorBidi" w:hAnsiTheme="majorBidi" w:cstheme="majorBidi"/>
          <w:sz w:val="24"/>
          <w:szCs w:val="24"/>
        </w:rPr>
        <w:t>with their lives.</w:t>
      </w:r>
      <w:r w:rsidR="00B9539F">
        <w:rPr>
          <w:rFonts w:asciiTheme="majorBidi" w:hAnsiTheme="majorBidi" w:cstheme="majorBidi"/>
          <w:sz w:val="24"/>
          <w:szCs w:val="24"/>
        </w:rPr>
        <w:t xml:space="preserve"> </w:t>
      </w:r>
      <w:r w:rsidR="008F5573">
        <w:rPr>
          <w:rFonts w:asciiTheme="majorBidi" w:hAnsiTheme="majorBidi" w:cstheme="majorBidi"/>
          <w:sz w:val="24"/>
          <w:szCs w:val="24"/>
        </w:rPr>
        <w:t>In addition</w:t>
      </w:r>
      <w:r w:rsidR="005755CB">
        <w:rPr>
          <w:rFonts w:asciiTheme="majorBidi" w:hAnsiTheme="majorBidi" w:cstheme="majorBidi"/>
          <w:sz w:val="24"/>
          <w:szCs w:val="24"/>
        </w:rPr>
        <w:t xml:space="preserve">, </w:t>
      </w:r>
      <w:r w:rsidR="008F5573">
        <w:rPr>
          <w:rFonts w:asciiTheme="majorBidi" w:hAnsiTheme="majorBidi" w:cstheme="majorBidi"/>
          <w:sz w:val="24"/>
          <w:szCs w:val="24"/>
        </w:rPr>
        <w:t xml:space="preserve">because cohabitation does not convey the same legal protection as marriage, women may prefer the security that marriage provides, especially if they have a lower level of income or take time out of the labor force to maintain the household. </w:t>
      </w:r>
      <w:r w:rsidR="00B2471E">
        <w:rPr>
          <w:rFonts w:asciiTheme="majorBidi" w:hAnsiTheme="majorBidi" w:cstheme="majorBidi"/>
          <w:sz w:val="24"/>
          <w:szCs w:val="24"/>
        </w:rPr>
        <w:t>Hence, men and women may value marriage differently, which may lead to differential effects by gender.</w:t>
      </w:r>
    </w:p>
    <w:p w14:paraId="2B5DD79B" w14:textId="65841733" w:rsidR="009445D0" w:rsidRPr="00713425" w:rsidRDefault="00D4770D" w:rsidP="0022736F">
      <w:pPr>
        <w:keepNext/>
        <w:spacing w:line="480" w:lineRule="auto"/>
        <w:jc w:val="center"/>
        <w:rPr>
          <w:rFonts w:asciiTheme="majorBidi" w:hAnsiTheme="majorBidi" w:cstheme="majorBidi"/>
          <w:i/>
          <w:iCs/>
          <w:sz w:val="24"/>
          <w:szCs w:val="24"/>
        </w:rPr>
      </w:pPr>
      <w:r w:rsidRPr="00713425">
        <w:rPr>
          <w:rFonts w:asciiTheme="majorBidi" w:hAnsiTheme="majorBidi" w:cstheme="majorBidi"/>
          <w:i/>
          <w:iCs/>
          <w:sz w:val="24"/>
          <w:szCs w:val="24"/>
        </w:rPr>
        <w:t>Selection</w:t>
      </w:r>
      <w:r w:rsidR="009E43B6" w:rsidRPr="00713425">
        <w:rPr>
          <w:rFonts w:asciiTheme="majorBidi" w:hAnsiTheme="majorBidi" w:cstheme="majorBidi"/>
          <w:i/>
          <w:iCs/>
          <w:sz w:val="24"/>
          <w:szCs w:val="24"/>
        </w:rPr>
        <w:t xml:space="preserve"> </w:t>
      </w:r>
      <w:r w:rsidR="00D72E01">
        <w:rPr>
          <w:rFonts w:asciiTheme="majorBidi" w:hAnsiTheme="majorBidi" w:cstheme="majorBidi"/>
          <w:i/>
          <w:iCs/>
          <w:sz w:val="24"/>
          <w:szCs w:val="24"/>
        </w:rPr>
        <w:t>B</w:t>
      </w:r>
      <w:r w:rsidR="001949F0" w:rsidRPr="00713425">
        <w:rPr>
          <w:rFonts w:asciiTheme="majorBidi" w:hAnsiTheme="majorBidi" w:cstheme="majorBidi"/>
          <w:i/>
          <w:iCs/>
          <w:sz w:val="24"/>
          <w:szCs w:val="24"/>
        </w:rPr>
        <w:t>ased on</w:t>
      </w:r>
      <w:r w:rsidR="00D72E01">
        <w:rPr>
          <w:rFonts w:asciiTheme="majorBidi" w:hAnsiTheme="majorBidi" w:cstheme="majorBidi"/>
          <w:i/>
          <w:iCs/>
          <w:sz w:val="24"/>
          <w:szCs w:val="24"/>
        </w:rPr>
        <w:t xml:space="preserve"> C</w:t>
      </w:r>
      <w:r w:rsidR="009E43B6" w:rsidRPr="00713425">
        <w:rPr>
          <w:rFonts w:asciiTheme="majorBidi" w:hAnsiTheme="majorBidi" w:cstheme="majorBidi"/>
          <w:i/>
          <w:iCs/>
          <w:sz w:val="24"/>
          <w:szCs w:val="24"/>
        </w:rPr>
        <w:t>hildhood</w:t>
      </w:r>
      <w:r w:rsidR="00D72E01">
        <w:rPr>
          <w:rFonts w:asciiTheme="majorBidi" w:hAnsiTheme="majorBidi" w:cstheme="majorBidi"/>
          <w:i/>
          <w:iCs/>
          <w:sz w:val="24"/>
          <w:szCs w:val="24"/>
        </w:rPr>
        <w:t xml:space="preserve"> C</w:t>
      </w:r>
      <w:r w:rsidR="001949F0" w:rsidRPr="00713425">
        <w:rPr>
          <w:rFonts w:asciiTheme="majorBidi" w:hAnsiTheme="majorBidi" w:cstheme="majorBidi"/>
          <w:i/>
          <w:iCs/>
          <w:sz w:val="24"/>
          <w:szCs w:val="24"/>
        </w:rPr>
        <w:t>ircumstances</w:t>
      </w:r>
    </w:p>
    <w:p w14:paraId="4A2523AF" w14:textId="7E009D82" w:rsidR="00CC08D8" w:rsidRPr="009B2BF8" w:rsidRDefault="009445D0" w:rsidP="00742307">
      <w:pPr>
        <w:spacing w:line="480" w:lineRule="auto"/>
        <w:rPr>
          <w:rFonts w:asciiTheme="majorBidi" w:hAnsiTheme="majorBidi" w:cstheme="majorBidi"/>
          <w:sz w:val="24"/>
          <w:szCs w:val="24"/>
        </w:rPr>
      </w:pPr>
      <w:r w:rsidRPr="009B2BF8">
        <w:rPr>
          <w:rFonts w:asciiTheme="majorBidi" w:hAnsiTheme="majorBidi" w:cstheme="majorBidi"/>
          <w:sz w:val="24"/>
          <w:szCs w:val="24"/>
        </w:rPr>
        <w:t xml:space="preserve">The benefits </w:t>
      </w:r>
      <w:r w:rsidR="00663F85" w:rsidRPr="009B2BF8">
        <w:rPr>
          <w:rFonts w:asciiTheme="majorBidi" w:hAnsiTheme="majorBidi" w:cstheme="majorBidi"/>
          <w:sz w:val="24"/>
          <w:szCs w:val="24"/>
        </w:rPr>
        <w:t>of partnerships and marriage</w:t>
      </w:r>
      <w:r w:rsidR="004E16CF" w:rsidRPr="009B2BF8">
        <w:rPr>
          <w:rFonts w:asciiTheme="majorBidi" w:hAnsiTheme="majorBidi" w:cstheme="majorBidi"/>
          <w:sz w:val="24"/>
          <w:szCs w:val="24"/>
        </w:rPr>
        <w:t xml:space="preserve"> may not be causal, but instead the</w:t>
      </w:r>
      <w:r w:rsidR="000258BB">
        <w:rPr>
          <w:rFonts w:asciiTheme="majorBidi" w:hAnsiTheme="majorBidi" w:cstheme="majorBidi"/>
          <w:sz w:val="24"/>
          <w:szCs w:val="24"/>
        </w:rPr>
        <w:t xml:space="preserve"> result of social selection; </w:t>
      </w:r>
      <w:r w:rsidR="00041A4D" w:rsidRPr="009B2BF8">
        <w:rPr>
          <w:rFonts w:asciiTheme="majorBidi" w:hAnsiTheme="majorBidi" w:cstheme="majorBidi"/>
          <w:sz w:val="24"/>
          <w:szCs w:val="24"/>
        </w:rPr>
        <w:t xml:space="preserve">differences in well-being are due to the characteristics of </w:t>
      </w:r>
      <w:r w:rsidR="00BC0EE2" w:rsidRPr="009B2BF8">
        <w:rPr>
          <w:rFonts w:asciiTheme="majorBidi" w:hAnsiTheme="majorBidi" w:cstheme="majorBidi"/>
          <w:sz w:val="24"/>
          <w:szCs w:val="24"/>
        </w:rPr>
        <w:t>the</w:t>
      </w:r>
      <w:r w:rsidR="00041A4D" w:rsidRPr="009B2BF8">
        <w:rPr>
          <w:rFonts w:asciiTheme="majorBidi" w:hAnsiTheme="majorBidi" w:cstheme="majorBidi"/>
          <w:sz w:val="24"/>
          <w:szCs w:val="24"/>
        </w:rPr>
        <w:t xml:space="preserve"> people who choose to be in a particular type of partnership. </w:t>
      </w:r>
      <w:r w:rsidR="003E7EE0" w:rsidRPr="009B2BF8">
        <w:rPr>
          <w:rFonts w:asciiTheme="majorBidi" w:hAnsiTheme="majorBidi" w:cstheme="majorBidi"/>
          <w:sz w:val="24"/>
          <w:szCs w:val="24"/>
        </w:rPr>
        <w:t>In our study, we focus on childhood characteristics that occur before the “treatment</w:t>
      </w:r>
      <w:r w:rsidR="00961D4B" w:rsidRPr="009B2BF8">
        <w:rPr>
          <w:rFonts w:asciiTheme="majorBidi" w:hAnsiTheme="majorBidi" w:cstheme="majorBidi"/>
          <w:sz w:val="24"/>
          <w:szCs w:val="24"/>
        </w:rPr>
        <w:t>,</w:t>
      </w:r>
      <w:r w:rsidR="003E7EE0" w:rsidRPr="009B2BF8">
        <w:rPr>
          <w:rFonts w:asciiTheme="majorBidi" w:hAnsiTheme="majorBidi" w:cstheme="majorBidi"/>
          <w:sz w:val="24"/>
          <w:szCs w:val="24"/>
        </w:rPr>
        <w:t>”</w:t>
      </w:r>
      <w:r w:rsidR="00961D4B" w:rsidRPr="009B2BF8">
        <w:rPr>
          <w:rFonts w:asciiTheme="majorBidi" w:hAnsiTheme="majorBidi" w:cstheme="majorBidi"/>
          <w:sz w:val="24"/>
          <w:szCs w:val="24"/>
        </w:rPr>
        <w:t xml:space="preserve"> or entering into a</w:t>
      </w:r>
      <w:r w:rsidR="00E946E9" w:rsidRPr="009B2BF8">
        <w:rPr>
          <w:rFonts w:asciiTheme="majorBidi" w:hAnsiTheme="majorBidi" w:cstheme="majorBidi"/>
          <w:sz w:val="24"/>
          <w:szCs w:val="24"/>
        </w:rPr>
        <w:t>n adult</w:t>
      </w:r>
      <w:r w:rsidR="00961D4B" w:rsidRPr="009B2BF8">
        <w:rPr>
          <w:rFonts w:asciiTheme="majorBidi" w:hAnsiTheme="majorBidi" w:cstheme="majorBidi"/>
          <w:sz w:val="24"/>
          <w:szCs w:val="24"/>
        </w:rPr>
        <w:t xml:space="preserve"> partnership.</w:t>
      </w:r>
      <w:r w:rsidR="001D2C4A" w:rsidRPr="009B2BF8">
        <w:rPr>
          <w:rFonts w:asciiTheme="majorBidi" w:hAnsiTheme="majorBidi" w:cstheme="majorBidi"/>
          <w:sz w:val="24"/>
          <w:szCs w:val="24"/>
        </w:rPr>
        <w:t xml:space="preserve"> Parental influences and characteristics that have developed in childhood</w:t>
      </w:r>
      <w:r w:rsidR="001E124B" w:rsidRPr="009B2BF8">
        <w:rPr>
          <w:rFonts w:asciiTheme="majorBidi" w:hAnsiTheme="majorBidi" w:cstheme="majorBidi"/>
          <w:sz w:val="24"/>
          <w:szCs w:val="24"/>
        </w:rPr>
        <w:t xml:space="preserve"> are very important for determining later life outcomes (</w:t>
      </w:r>
      <w:r w:rsidR="00177687" w:rsidRPr="009B2BF8">
        <w:rPr>
          <w:rFonts w:asciiTheme="majorBidi" w:hAnsiTheme="majorBidi" w:cstheme="majorBidi"/>
          <w:sz w:val="24"/>
          <w:szCs w:val="24"/>
        </w:rPr>
        <w:t xml:space="preserve">see </w:t>
      </w:r>
      <w:proofErr w:type="spellStart"/>
      <w:r w:rsidR="00177687" w:rsidRPr="009B2BF8">
        <w:rPr>
          <w:rFonts w:asciiTheme="majorBidi" w:hAnsiTheme="majorBidi" w:cstheme="majorBidi"/>
          <w:sz w:val="24"/>
          <w:szCs w:val="24"/>
        </w:rPr>
        <w:t>Elo</w:t>
      </w:r>
      <w:proofErr w:type="spellEnd"/>
      <w:r w:rsidR="00177687" w:rsidRPr="009B2BF8">
        <w:rPr>
          <w:rFonts w:asciiTheme="majorBidi" w:hAnsiTheme="majorBidi" w:cstheme="majorBidi"/>
          <w:sz w:val="24"/>
          <w:szCs w:val="24"/>
        </w:rPr>
        <w:t xml:space="preserve"> 2009</w:t>
      </w:r>
      <w:r w:rsidR="00742307">
        <w:rPr>
          <w:rFonts w:asciiTheme="majorBidi" w:hAnsiTheme="majorBidi" w:cstheme="majorBidi"/>
          <w:sz w:val="24"/>
          <w:szCs w:val="24"/>
        </w:rPr>
        <w:t>;</w:t>
      </w:r>
      <w:r w:rsidR="009C2D32" w:rsidRPr="009B2BF8">
        <w:rPr>
          <w:rFonts w:asciiTheme="majorBidi" w:hAnsiTheme="majorBidi" w:cstheme="majorBidi"/>
          <w:sz w:val="24"/>
          <w:szCs w:val="24"/>
        </w:rPr>
        <w:t xml:space="preserve"> </w:t>
      </w:r>
      <w:proofErr w:type="spellStart"/>
      <w:r w:rsidR="009C2D32" w:rsidRPr="009B2BF8">
        <w:rPr>
          <w:rFonts w:asciiTheme="majorBidi" w:hAnsiTheme="majorBidi" w:cstheme="majorBidi"/>
          <w:sz w:val="24"/>
          <w:szCs w:val="24"/>
        </w:rPr>
        <w:t>Kuh</w:t>
      </w:r>
      <w:proofErr w:type="spellEnd"/>
      <w:r w:rsidR="009C2D32" w:rsidRPr="009B2BF8">
        <w:rPr>
          <w:rFonts w:asciiTheme="majorBidi" w:hAnsiTheme="majorBidi" w:cstheme="majorBidi"/>
          <w:sz w:val="24"/>
          <w:szCs w:val="24"/>
        </w:rPr>
        <w:t xml:space="preserve"> et al 2004</w:t>
      </w:r>
      <w:r w:rsidR="00177687" w:rsidRPr="009B2BF8">
        <w:rPr>
          <w:rFonts w:asciiTheme="majorBidi" w:hAnsiTheme="majorBidi" w:cstheme="majorBidi"/>
          <w:sz w:val="24"/>
          <w:szCs w:val="24"/>
        </w:rPr>
        <w:t xml:space="preserve"> for review</w:t>
      </w:r>
      <w:r w:rsidR="009C2D32" w:rsidRPr="009B2BF8">
        <w:rPr>
          <w:rFonts w:asciiTheme="majorBidi" w:hAnsiTheme="majorBidi" w:cstheme="majorBidi"/>
          <w:sz w:val="24"/>
          <w:szCs w:val="24"/>
        </w:rPr>
        <w:t>s</w:t>
      </w:r>
      <w:r w:rsidR="001E124B" w:rsidRPr="009B2BF8">
        <w:rPr>
          <w:rFonts w:asciiTheme="majorBidi" w:hAnsiTheme="majorBidi" w:cstheme="majorBidi"/>
          <w:sz w:val="24"/>
          <w:szCs w:val="24"/>
        </w:rPr>
        <w:t>).</w:t>
      </w:r>
      <w:r w:rsidR="00177687" w:rsidRPr="009B2BF8">
        <w:rPr>
          <w:rFonts w:asciiTheme="majorBidi" w:hAnsiTheme="majorBidi" w:cstheme="majorBidi"/>
          <w:sz w:val="24"/>
          <w:szCs w:val="24"/>
        </w:rPr>
        <w:t xml:space="preserve"> Health and mortality research suggests that the “long arm of childhood” extends into adulthood and is a significant predictor of adult health </w:t>
      </w:r>
      <w:r w:rsidR="00177687" w:rsidRPr="009B2BF8">
        <w:rPr>
          <w:rFonts w:asciiTheme="majorBidi" w:hAnsiTheme="majorBidi" w:cstheme="majorBidi"/>
          <w:sz w:val="24"/>
          <w:szCs w:val="24"/>
        </w:rPr>
        <w:lastRenderedPageBreak/>
        <w:t>outcomes (Hayward and Gorman 2004</w:t>
      </w:r>
      <w:r w:rsidR="00742307">
        <w:rPr>
          <w:rFonts w:asciiTheme="majorBidi" w:hAnsiTheme="majorBidi" w:cstheme="majorBidi"/>
          <w:sz w:val="24"/>
          <w:szCs w:val="24"/>
        </w:rPr>
        <w:t>;</w:t>
      </w:r>
      <w:r w:rsidR="001A199D" w:rsidRPr="009B2BF8">
        <w:rPr>
          <w:rFonts w:asciiTheme="majorBidi" w:hAnsiTheme="majorBidi" w:cstheme="majorBidi"/>
          <w:sz w:val="24"/>
          <w:szCs w:val="24"/>
        </w:rPr>
        <w:t xml:space="preserve"> </w:t>
      </w:r>
      <w:proofErr w:type="spellStart"/>
      <w:r w:rsidR="001A199D" w:rsidRPr="009B2BF8">
        <w:rPr>
          <w:rFonts w:asciiTheme="majorBidi" w:hAnsiTheme="majorBidi" w:cstheme="majorBidi"/>
          <w:sz w:val="24"/>
          <w:szCs w:val="24"/>
        </w:rPr>
        <w:t>Palloni</w:t>
      </w:r>
      <w:proofErr w:type="spellEnd"/>
      <w:r w:rsidR="001A199D" w:rsidRPr="009B2BF8">
        <w:rPr>
          <w:rFonts w:asciiTheme="majorBidi" w:hAnsiTheme="majorBidi" w:cstheme="majorBidi"/>
          <w:sz w:val="24"/>
          <w:szCs w:val="24"/>
        </w:rPr>
        <w:t xml:space="preserve"> 2006</w:t>
      </w:r>
      <w:r w:rsidR="00177687" w:rsidRPr="009B2BF8">
        <w:rPr>
          <w:rFonts w:asciiTheme="majorBidi" w:hAnsiTheme="majorBidi" w:cstheme="majorBidi"/>
          <w:sz w:val="24"/>
          <w:szCs w:val="24"/>
        </w:rPr>
        <w:t>).</w:t>
      </w:r>
      <w:r w:rsidR="00C7680A">
        <w:rPr>
          <w:rFonts w:asciiTheme="majorBidi" w:hAnsiTheme="majorBidi" w:cstheme="majorBidi"/>
          <w:sz w:val="24"/>
          <w:szCs w:val="24"/>
        </w:rPr>
        <w:t xml:space="preserve"> </w:t>
      </w:r>
      <w:r w:rsidR="00F4540F">
        <w:rPr>
          <w:rFonts w:asciiTheme="majorBidi" w:hAnsiTheme="majorBidi" w:cstheme="majorBidi"/>
          <w:sz w:val="24"/>
          <w:szCs w:val="24"/>
        </w:rPr>
        <w:t xml:space="preserve">Our research </w:t>
      </w:r>
      <w:r w:rsidR="00033C0A">
        <w:rPr>
          <w:rFonts w:asciiTheme="majorBidi" w:hAnsiTheme="majorBidi" w:cstheme="majorBidi"/>
          <w:sz w:val="24"/>
          <w:szCs w:val="24"/>
        </w:rPr>
        <w:t>includes</w:t>
      </w:r>
      <w:r w:rsidR="00F4540F">
        <w:rPr>
          <w:rFonts w:asciiTheme="majorBidi" w:hAnsiTheme="majorBidi" w:cstheme="majorBidi"/>
          <w:sz w:val="24"/>
          <w:szCs w:val="24"/>
        </w:rPr>
        <w:t xml:space="preserve"> a range of childhood characteristics that could attenuate the distinction between cohabitation and marriage. </w:t>
      </w:r>
    </w:p>
    <w:p w14:paraId="0DD6CA44" w14:textId="56F58B8C" w:rsidR="00B07F5D" w:rsidRPr="009B2BF8" w:rsidRDefault="001E124B" w:rsidP="00742307">
      <w:pPr>
        <w:spacing w:line="480" w:lineRule="auto"/>
        <w:rPr>
          <w:rFonts w:asciiTheme="majorBidi" w:hAnsiTheme="majorBidi" w:cstheme="majorBidi"/>
          <w:sz w:val="24"/>
          <w:szCs w:val="24"/>
        </w:rPr>
      </w:pPr>
      <w:r w:rsidRPr="009B2BF8">
        <w:rPr>
          <w:rFonts w:asciiTheme="majorBidi" w:hAnsiTheme="majorBidi" w:cstheme="majorBidi"/>
          <w:sz w:val="24"/>
          <w:szCs w:val="24"/>
        </w:rPr>
        <w:tab/>
      </w:r>
      <w:r w:rsidR="00215712" w:rsidRPr="009B2BF8">
        <w:rPr>
          <w:rFonts w:asciiTheme="majorBidi" w:hAnsiTheme="majorBidi" w:cstheme="majorBidi"/>
          <w:sz w:val="24"/>
          <w:szCs w:val="24"/>
        </w:rPr>
        <w:t xml:space="preserve">Parental socio-economic status is one of the most </w:t>
      </w:r>
      <w:r w:rsidR="00E81BF3" w:rsidRPr="009B2BF8">
        <w:rPr>
          <w:rFonts w:asciiTheme="majorBidi" w:hAnsiTheme="majorBidi" w:cstheme="majorBidi"/>
          <w:sz w:val="24"/>
          <w:szCs w:val="24"/>
        </w:rPr>
        <w:t>significant</w:t>
      </w:r>
      <w:r w:rsidR="00215712" w:rsidRPr="009B2BF8">
        <w:rPr>
          <w:rFonts w:asciiTheme="majorBidi" w:hAnsiTheme="majorBidi" w:cstheme="majorBidi"/>
          <w:sz w:val="24"/>
          <w:szCs w:val="24"/>
        </w:rPr>
        <w:t xml:space="preserve"> pred</w:t>
      </w:r>
      <w:r w:rsidR="00C36DEC" w:rsidRPr="009B2BF8">
        <w:rPr>
          <w:rFonts w:asciiTheme="majorBidi" w:hAnsiTheme="majorBidi" w:cstheme="majorBidi"/>
          <w:sz w:val="24"/>
          <w:szCs w:val="24"/>
        </w:rPr>
        <w:t>ictors of future life out</w:t>
      </w:r>
      <w:r w:rsidR="001A4D02" w:rsidRPr="009B2BF8">
        <w:rPr>
          <w:rFonts w:asciiTheme="majorBidi" w:hAnsiTheme="majorBidi" w:cstheme="majorBidi"/>
          <w:sz w:val="24"/>
          <w:szCs w:val="24"/>
        </w:rPr>
        <w:t>comes (Case et al 2005</w:t>
      </w:r>
      <w:r w:rsidR="00742307">
        <w:rPr>
          <w:rFonts w:asciiTheme="majorBidi" w:hAnsiTheme="majorBidi" w:cstheme="majorBidi"/>
          <w:sz w:val="24"/>
          <w:szCs w:val="24"/>
        </w:rPr>
        <w:t>;</w:t>
      </w:r>
      <w:r w:rsidR="00FF0DCD" w:rsidRPr="009B2BF8">
        <w:rPr>
          <w:rFonts w:asciiTheme="majorBidi" w:hAnsiTheme="majorBidi" w:cstheme="majorBidi"/>
          <w:sz w:val="24"/>
          <w:szCs w:val="24"/>
        </w:rPr>
        <w:t xml:space="preserve"> Luo and Waite 2005</w:t>
      </w:r>
      <w:r w:rsidR="001D2155" w:rsidRPr="009B2BF8">
        <w:rPr>
          <w:rFonts w:asciiTheme="majorBidi" w:hAnsiTheme="majorBidi" w:cstheme="majorBidi"/>
          <w:sz w:val="24"/>
          <w:szCs w:val="24"/>
        </w:rPr>
        <w:t>). The intergenerational transmission of conditions and behaviors is extremely important for educational trajectories</w:t>
      </w:r>
      <w:r w:rsidR="00F733A3" w:rsidRPr="009B2BF8">
        <w:rPr>
          <w:rFonts w:asciiTheme="majorBidi" w:hAnsiTheme="majorBidi" w:cstheme="majorBidi"/>
          <w:sz w:val="24"/>
          <w:szCs w:val="24"/>
        </w:rPr>
        <w:t>, social mobility</w:t>
      </w:r>
      <w:r w:rsidR="004715C5" w:rsidRPr="009B2BF8">
        <w:rPr>
          <w:rFonts w:asciiTheme="majorBidi" w:hAnsiTheme="majorBidi" w:cstheme="majorBidi"/>
          <w:sz w:val="24"/>
          <w:szCs w:val="24"/>
        </w:rPr>
        <w:t xml:space="preserve">, and </w:t>
      </w:r>
      <w:r w:rsidR="00FC3F09" w:rsidRPr="009B2BF8">
        <w:rPr>
          <w:rFonts w:asciiTheme="majorBidi" w:hAnsiTheme="majorBidi" w:cstheme="majorBidi"/>
          <w:sz w:val="24"/>
          <w:szCs w:val="24"/>
        </w:rPr>
        <w:t>future employment</w:t>
      </w:r>
      <w:r w:rsidR="00F733A3" w:rsidRPr="009B2BF8">
        <w:rPr>
          <w:rFonts w:asciiTheme="majorBidi" w:hAnsiTheme="majorBidi" w:cstheme="majorBidi"/>
          <w:sz w:val="24"/>
          <w:szCs w:val="24"/>
        </w:rPr>
        <w:t xml:space="preserve"> (Goodman et al 2011)</w:t>
      </w:r>
      <w:r w:rsidR="006E2AB0" w:rsidRPr="009B2BF8">
        <w:rPr>
          <w:rFonts w:asciiTheme="majorBidi" w:hAnsiTheme="majorBidi" w:cstheme="majorBidi"/>
          <w:sz w:val="24"/>
          <w:szCs w:val="24"/>
        </w:rPr>
        <w:t xml:space="preserve">, </w:t>
      </w:r>
      <w:r w:rsidR="00B07F5D" w:rsidRPr="009B2BF8">
        <w:rPr>
          <w:rFonts w:asciiTheme="majorBidi" w:hAnsiTheme="majorBidi" w:cstheme="majorBidi"/>
          <w:sz w:val="24"/>
          <w:szCs w:val="24"/>
        </w:rPr>
        <w:t>all of which</w:t>
      </w:r>
      <w:r w:rsidR="006E2AB0" w:rsidRPr="009B2BF8">
        <w:rPr>
          <w:rFonts w:asciiTheme="majorBidi" w:hAnsiTheme="majorBidi" w:cstheme="majorBidi"/>
          <w:sz w:val="24"/>
          <w:szCs w:val="24"/>
        </w:rPr>
        <w:t xml:space="preserve"> can have implications for </w:t>
      </w:r>
      <w:r w:rsidR="00287CAA" w:rsidRPr="009B2BF8">
        <w:rPr>
          <w:rFonts w:asciiTheme="majorBidi" w:hAnsiTheme="majorBidi" w:cstheme="majorBidi"/>
          <w:sz w:val="24"/>
          <w:szCs w:val="24"/>
        </w:rPr>
        <w:t>both partnerships</w:t>
      </w:r>
      <w:r w:rsidR="006E2AB0" w:rsidRPr="009B2BF8">
        <w:rPr>
          <w:rFonts w:asciiTheme="majorBidi" w:hAnsiTheme="majorBidi" w:cstheme="majorBidi"/>
          <w:sz w:val="24"/>
          <w:szCs w:val="24"/>
        </w:rPr>
        <w:t xml:space="preserve"> and mental well-being</w:t>
      </w:r>
      <w:r w:rsidR="00FC3F09" w:rsidRPr="009B2BF8">
        <w:rPr>
          <w:rFonts w:asciiTheme="majorBidi" w:hAnsiTheme="majorBidi" w:cstheme="majorBidi"/>
          <w:sz w:val="24"/>
          <w:szCs w:val="24"/>
        </w:rPr>
        <w:t xml:space="preserve">. </w:t>
      </w:r>
      <w:r w:rsidR="00927D88" w:rsidRPr="009B2BF8">
        <w:rPr>
          <w:rFonts w:asciiTheme="majorBidi" w:hAnsiTheme="majorBidi" w:cstheme="majorBidi"/>
          <w:sz w:val="24"/>
          <w:szCs w:val="24"/>
        </w:rPr>
        <w:t>Parents’ socioeconomic position influences childhood development</w:t>
      </w:r>
      <w:r w:rsidR="00AF2E28" w:rsidRPr="009B2BF8">
        <w:rPr>
          <w:rFonts w:asciiTheme="majorBidi" w:hAnsiTheme="majorBidi" w:cstheme="majorBidi"/>
          <w:sz w:val="24"/>
          <w:szCs w:val="24"/>
        </w:rPr>
        <w:t xml:space="preserve"> and adult outcomes</w:t>
      </w:r>
      <w:r w:rsidR="00927D88" w:rsidRPr="009B2BF8">
        <w:rPr>
          <w:rFonts w:asciiTheme="majorBidi" w:hAnsiTheme="majorBidi" w:cstheme="majorBidi"/>
          <w:sz w:val="24"/>
          <w:szCs w:val="24"/>
        </w:rPr>
        <w:t xml:space="preserve"> through a complex set of transmission mechanisms, including values and attitudes, resources, behaviors, social</w:t>
      </w:r>
      <w:r w:rsidR="00C85C50" w:rsidRPr="009B2BF8">
        <w:rPr>
          <w:rFonts w:asciiTheme="majorBidi" w:hAnsiTheme="majorBidi" w:cstheme="majorBidi"/>
          <w:sz w:val="24"/>
          <w:szCs w:val="24"/>
        </w:rPr>
        <w:t xml:space="preserve"> interactions (Goodman et al 201</w:t>
      </w:r>
      <w:r w:rsidR="00927D88" w:rsidRPr="009B2BF8">
        <w:rPr>
          <w:rFonts w:asciiTheme="majorBidi" w:hAnsiTheme="majorBidi" w:cstheme="majorBidi"/>
          <w:sz w:val="24"/>
          <w:szCs w:val="24"/>
        </w:rPr>
        <w:t>1)</w:t>
      </w:r>
      <w:r w:rsidR="00AC0C1B" w:rsidRPr="009B2BF8">
        <w:rPr>
          <w:rFonts w:asciiTheme="majorBidi" w:hAnsiTheme="majorBidi" w:cstheme="majorBidi"/>
          <w:sz w:val="24"/>
          <w:szCs w:val="24"/>
        </w:rPr>
        <w:t xml:space="preserve">, </w:t>
      </w:r>
      <w:r w:rsidR="00C85C50" w:rsidRPr="009B2BF8">
        <w:rPr>
          <w:rFonts w:asciiTheme="majorBidi" w:hAnsiTheme="majorBidi" w:cstheme="majorBidi"/>
          <w:sz w:val="24"/>
          <w:szCs w:val="24"/>
        </w:rPr>
        <w:t>and</w:t>
      </w:r>
      <w:r w:rsidR="00AC0C1B" w:rsidRPr="009B2BF8">
        <w:rPr>
          <w:rFonts w:asciiTheme="majorBidi" w:hAnsiTheme="majorBidi" w:cstheme="majorBidi"/>
          <w:sz w:val="24"/>
          <w:szCs w:val="24"/>
        </w:rPr>
        <w:t xml:space="preserve"> genetic endowments (</w:t>
      </w:r>
      <w:r w:rsidR="00E054E1">
        <w:rPr>
          <w:rFonts w:asciiTheme="majorBidi" w:hAnsiTheme="majorBidi" w:cstheme="majorBidi"/>
          <w:sz w:val="24"/>
          <w:szCs w:val="24"/>
        </w:rPr>
        <w:t xml:space="preserve">Li, </w:t>
      </w:r>
      <w:r w:rsidR="00AF2E28" w:rsidRPr="009B2BF8">
        <w:rPr>
          <w:rFonts w:asciiTheme="majorBidi" w:hAnsiTheme="majorBidi" w:cstheme="majorBidi"/>
          <w:sz w:val="24"/>
          <w:szCs w:val="24"/>
        </w:rPr>
        <w:t xml:space="preserve">Liu and </w:t>
      </w:r>
      <w:proofErr w:type="spellStart"/>
      <w:r w:rsidR="00AF2E28" w:rsidRPr="009B2BF8">
        <w:rPr>
          <w:rFonts w:asciiTheme="majorBidi" w:hAnsiTheme="majorBidi" w:cstheme="majorBidi"/>
          <w:sz w:val="24"/>
          <w:szCs w:val="24"/>
        </w:rPr>
        <w:t>Guo</w:t>
      </w:r>
      <w:proofErr w:type="spellEnd"/>
      <w:r w:rsidR="00AF2E28" w:rsidRPr="009B2BF8">
        <w:rPr>
          <w:rFonts w:asciiTheme="majorBidi" w:hAnsiTheme="majorBidi" w:cstheme="majorBidi"/>
          <w:sz w:val="24"/>
          <w:szCs w:val="24"/>
        </w:rPr>
        <w:t xml:space="preserve"> 2015</w:t>
      </w:r>
      <w:r w:rsidR="00AC0C1B" w:rsidRPr="009B2BF8">
        <w:rPr>
          <w:rFonts w:asciiTheme="majorBidi" w:hAnsiTheme="majorBidi" w:cstheme="majorBidi"/>
          <w:sz w:val="24"/>
          <w:szCs w:val="24"/>
        </w:rPr>
        <w:t>)</w:t>
      </w:r>
      <w:r w:rsidR="00927D88" w:rsidRPr="009B2BF8">
        <w:rPr>
          <w:rFonts w:asciiTheme="majorBidi" w:hAnsiTheme="majorBidi" w:cstheme="majorBidi"/>
          <w:sz w:val="24"/>
          <w:szCs w:val="24"/>
        </w:rPr>
        <w:t xml:space="preserve">. </w:t>
      </w:r>
      <w:r w:rsidR="00355506">
        <w:rPr>
          <w:rFonts w:asciiTheme="majorBidi" w:hAnsiTheme="majorBidi" w:cstheme="majorBidi"/>
          <w:sz w:val="24"/>
          <w:szCs w:val="24"/>
        </w:rPr>
        <w:t xml:space="preserve">In many contexts, parental characteristics </w:t>
      </w:r>
      <w:r w:rsidR="004C1A03">
        <w:rPr>
          <w:rFonts w:asciiTheme="majorBidi" w:hAnsiTheme="majorBidi" w:cstheme="majorBidi"/>
          <w:sz w:val="24"/>
          <w:szCs w:val="24"/>
        </w:rPr>
        <w:t>also</w:t>
      </w:r>
      <w:r w:rsidR="004C1A03" w:rsidRPr="009B2BF8">
        <w:rPr>
          <w:rFonts w:asciiTheme="majorBidi" w:hAnsiTheme="majorBidi" w:cstheme="majorBidi"/>
          <w:sz w:val="24"/>
          <w:szCs w:val="24"/>
        </w:rPr>
        <w:t xml:space="preserve"> </w:t>
      </w:r>
      <w:r w:rsidR="00927D88" w:rsidRPr="009B2BF8">
        <w:rPr>
          <w:rFonts w:asciiTheme="majorBidi" w:hAnsiTheme="majorBidi" w:cstheme="majorBidi"/>
          <w:sz w:val="24"/>
          <w:szCs w:val="24"/>
        </w:rPr>
        <w:t>directly influence</w:t>
      </w:r>
      <w:r w:rsidR="00F83808">
        <w:rPr>
          <w:rFonts w:asciiTheme="majorBidi" w:hAnsiTheme="majorBidi" w:cstheme="majorBidi"/>
          <w:sz w:val="24"/>
          <w:szCs w:val="24"/>
        </w:rPr>
        <w:t>s</w:t>
      </w:r>
      <w:r w:rsidR="00355506">
        <w:rPr>
          <w:rFonts w:asciiTheme="majorBidi" w:hAnsiTheme="majorBidi" w:cstheme="majorBidi"/>
          <w:sz w:val="24"/>
          <w:szCs w:val="24"/>
        </w:rPr>
        <w:t xml:space="preserve"> cho</w:t>
      </w:r>
      <w:r w:rsidR="00422325">
        <w:rPr>
          <w:rFonts w:asciiTheme="majorBidi" w:hAnsiTheme="majorBidi" w:cstheme="majorBidi"/>
          <w:sz w:val="24"/>
          <w:szCs w:val="24"/>
        </w:rPr>
        <w:t>ices to cohabit or marry (</w:t>
      </w:r>
      <w:proofErr w:type="spellStart"/>
      <w:r w:rsidR="00422325">
        <w:rPr>
          <w:rFonts w:asciiTheme="majorBidi" w:hAnsiTheme="majorBidi" w:cstheme="majorBidi"/>
          <w:sz w:val="24"/>
          <w:szCs w:val="24"/>
        </w:rPr>
        <w:t>Wiik</w:t>
      </w:r>
      <w:proofErr w:type="spellEnd"/>
      <w:r w:rsidR="00422325">
        <w:rPr>
          <w:rFonts w:asciiTheme="majorBidi" w:hAnsiTheme="majorBidi" w:cstheme="majorBidi"/>
          <w:sz w:val="24"/>
          <w:szCs w:val="24"/>
        </w:rPr>
        <w:t xml:space="preserve"> 2009</w:t>
      </w:r>
      <w:r w:rsidR="00355506">
        <w:rPr>
          <w:rFonts w:asciiTheme="majorBidi" w:hAnsiTheme="majorBidi" w:cstheme="majorBidi"/>
          <w:sz w:val="24"/>
          <w:szCs w:val="24"/>
        </w:rPr>
        <w:t>)</w:t>
      </w:r>
      <w:r w:rsidR="00422325">
        <w:rPr>
          <w:rFonts w:asciiTheme="majorBidi" w:hAnsiTheme="majorBidi" w:cstheme="majorBidi"/>
          <w:sz w:val="24"/>
          <w:szCs w:val="24"/>
        </w:rPr>
        <w:t>.</w:t>
      </w:r>
      <w:r w:rsidR="00355506">
        <w:rPr>
          <w:rFonts w:asciiTheme="majorBidi" w:hAnsiTheme="majorBidi" w:cstheme="majorBidi"/>
          <w:sz w:val="24"/>
          <w:szCs w:val="24"/>
        </w:rPr>
        <w:t xml:space="preserve"> F</w:t>
      </w:r>
      <w:r w:rsidR="00927D88" w:rsidRPr="009B2BF8">
        <w:rPr>
          <w:rFonts w:asciiTheme="majorBidi" w:hAnsiTheme="majorBidi" w:cstheme="majorBidi"/>
          <w:sz w:val="24"/>
          <w:szCs w:val="24"/>
        </w:rPr>
        <w:t xml:space="preserve">or example </w:t>
      </w:r>
      <w:r w:rsidR="008D3742" w:rsidRPr="009B2BF8">
        <w:rPr>
          <w:rFonts w:asciiTheme="majorBidi" w:hAnsiTheme="majorBidi" w:cstheme="majorBidi"/>
          <w:sz w:val="24"/>
          <w:szCs w:val="24"/>
        </w:rPr>
        <w:t>in Britain</w:t>
      </w:r>
      <w:r w:rsidR="00355506">
        <w:rPr>
          <w:rFonts w:asciiTheme="majorBidi" w:hAnsiTheme="majorBidi" w:cstheme="majorBidi"/>
          <w:sz w:val="24"/>
          <w:szCs w:val="24"/>
        </w:rPr>
        <w:t>,</w:t>
      </w:r>
      <w:r w:rsidR="008D3742" w:rsidRPr="009B2BF8">
        <w:rPr>
          <w:rFonts w:asciiTheme="majorBidi" w:hAnsiTheme="majorBidi" w:cstheme="majorBidi"/>
          <w:sz w:val="24"/>
          <w:szCs w:val="24"/>
        </w:rPr>
        <w:t xml:space="preserve"> </w:t>
      </w:r>
      <w:r w:rsidR="00FC3F09" w:rsidRPr="009B2BF8">
        <w:rPr>
          <w:rFonts w:asciiTheme="majorBidi" w:hAnsiTheme="majorBidi" w:cstheme="majorBidi"/>
          <w:sz w:val="24"/>
          <w:szCs w:val="24"/>
        </w:rPr>
        <w:t>mother</w:t>
      </w:r>
      <w:r w:rsidR="00D16262" w:rsidRPr="009B2BF8">
        <w:rPr>
          <w:rFonts w:asciiTheme="majorBidi" w:hAnsiTheme="majorBidi" w:cstheme="majorBidi"/>
          <w:sz w:val="24"/>
          <w:szCs w:val="24"/>
        </w:rPr>
        <w:t xml:space="preserve">’s age at </w:t>
      </w:r>
      <w:r w:rsidR="008F6661" w:rsidRPr="009B2BF8">
        <w:rPr>
          <w:rFonts w:asciiTheme="majorBidi" w:hAnsiTheme="majorBidi" w:cstheme="majorBidi"/>
          <w:sz w:val="24"/>
          <w:szCs w:val="24"/>
        </w:rPr>
        <w:t>birth</w:t>
      </w:r>
      <w:r w:rsidR="00B07F5D" w:rsidRPr="009B2BF8">
        <w:rPr>
          <w:rFonts w:asciiTheme="majorBidi" w:hAnsiTheme="majorBidi" w:cstheme="majorBidi"/>
          <w:sz w:val="24"/>
          <w:szCs w:val="24"/>
        </w:rPr>
        <w:t xml:space="preserve"> </w:t>
      </w:r>
      <w:r w:rsidR="00E6391A" w:rsidRPr="009B2BF8">
        <w:rPr>
          <w:rFonts w:asciiTheme="majorBidi" w:hAnsiTheme="majorBidi" w:cstheme="majorBidi"/>
          <w:sz w:val="24"/>
          <w:szCs w:val="24"/>
        </w:rPr>
        <w:t xml:space="preserve">and father’s social class </w:t>
      </w:r>
      <w:r w:rsidR="00355506">
        <w:rPr>
          <w:rFonts w:asciiTheme="majorBidi" w:hAnsiTheme="majorBidi" w:cstheme="majorBidi"/>
          <w:sz w:val="24"/>
          <w:szCs w:val="24"/>
        </w:rPr>
        <w:t>were</w:t>
      </w:r>
      <w:r w:rsidR="00B07F5D" w:rsidRPr="009B2BF8">
        <w:rPr>
          <w:rFonts w:asciiTheme="majorBidi" w:hAnsiTheme="majorBidi" w:cstheme="majorBidi"/>
          <w:sz w:val="24"/>
          <w:szCs w:val="24"/>
        </w:rPr>
        <w:t xml:space="preserve"> associated with entrance into cohabitation (Berrington</w:t>
      </w:r>
      <w:r w:rsidR="00E6391A" w:rsidRPr="009B2BF8">
        <w:rPr>
          <w:rFonts w:asciiTheme="majorBidi" w:hAnsiTheme="majorBidi" w:cstheme="majorBidi"/>
          <w:sz w:val="24"/>
          <w:szCs w:val="24"/>
        </w:rPr>
        <w:t xml:space="preserve"> and Diamond</w:t>
      </w:r>
      <w:r w:rsidR="008D3742" w:rsidRPr="009B2BF8">
        <w:rPr>
          <w:rFonts w:asciiTheme="majorBidi" w:hAnsiTheme="majorBidi" w:cstheme="majorBidi"/>
          <w:sz w:val="24"/>
          <w:szCs w:val="24"/>
        </w:rPr>
        <w:t xml:space="preserve"> 200</w:t>
      </w:r>
      <w:r w:rsidR="00E6391A" w:rsidRPr="009B2BF8">
        <w:rPr>
          <w:rFonts w:asciiTheme="majorBidi" w:hAnsiTheme="majorBidi" w:cstheme="majorBidi"/>
          <w:sz w:val="24"/>
          <w:szCs w:val="24"/>
        </w:rPr>
        <w:t>0</w:t>
      </w:r>
      <w:r w:rsidR="00A43D55" w:rsidRPr="009B2BF8">
        <w:rPr>
          <w:rFonts w:asciiTheme="majorBidi" w:hAnsiTheme="majorBidi" w:cstheme="majorBidi"/>
          <w:sz w:val="24"/>
          <w:szCs w:val="24"/>
        </w:rPr>
        <w:t>)</w:t>
      </w:r>
      <w:r w:rsidR="008D3742" w:rsidRPr="009B2BF8">
        <w:rPr>
          <w:rFonts w:asciiTheme="majorBidi" w:hAnsiTheme="majorBidi" w:cstheme="majorBidi"/>
          <w:sz w:val="24"/>
          <w:szCs w:val="24"/>
        </w:rPr>
        <w:t xml:space="preserve">. </w:t>
      </w:r>
      <w:r w:rsidR="00B07F5D" w:rsidRPr="009B2BF8">
        <w:rPr>
          <w:rFonts w:asciiTheme="majorBidi" w:hAnsiTheme="majorBidi" w:cstheme="majorBidi"/>
          <w:sz w:val="24"/>
          <w:szCs w:val="24"/>
        </w:rPr>
        <w:t xml:space="preserve">Parents’ marital status and </w:t>
      </w:r>
      <w:r w:rsidR="00FC3F09" w:rsidRPr="009B2BF8">
        <w:rPr>
          <w:rFonts w:asciiTheme="majorBidi" w:hAnsiTheme="majorBidi" w:cstheme="majorBidi"/>
          <w:sz w:val="24"/>
          <w:szCs w:val="24"/>
        </w:rPr>
        <w:t>divorce in childhood can</w:t>
      </w:r>
      <w:r w:rsidR="00A43D55" w:rsidRPr="009B2BF8">
        <w:rPr>
          <w:rFonts w:asciiTheme="majorBidi" w:hAnsiTheme="majorBidi" w:cstheme="majorBidi"/>
          <w:sz w:val="24"/>
          <w:szCs w:val="24"/>
        </w:rPr>
        <w:t xml:space="preserve"> also hinder</w:t>
      </w:r>
      <w:r w:rsidR="00B07F5D" w:rsidRPr="009B2BF8">
        <w:rPr>
          <w:rFonts w:asciiTheme="majorBidi" w:hAnsiTheme="majorBidi" w:cstheme="majorBidi"/>
          <w:sz w:val="24"/>
          <w:szCs w:val="24"/>
        </w:rPr>
        <w:t xml:space="preserve"> the development of </w:t>
      </w:r>
      <w:r w:rsidR="009A0F02" w:rsidRPr="009B2BF8">
        <w:rPr>
          <w:rFonts w:asciiTheme="majorBidi" w:hAnsiTheme="majorBidi" w:cstheme="majorBidi"/>
          <w:sz w:val="24"/>
          <w:szCs w:val="24"/>
        </w:rPr>
        <w:t>interpersonal and relationship skills, cognitive grow</w:t>
      </w:r>
      <w:r w:rsidR="00A43D55" w:rsidRPr="009B2BF8">
        <w:rPr>
          <w:rFonts w:asciiTheme="majorBidi" w:hAnsiTheme="majorBidi" w:cstheme="majorBidi"/>
          <w:sz w:val="24"/>
          <w:szCs w:val="24"/>
        </w:rPr>
        <w:t>th, and educational achievement</w:t>
      </w:r>
      <w:r w:rsidR="00D16262" w:rsidRPr="009B2BF8">
        <w:rPr>
          <w:rFonts w:asciiTheme="majorBidi" w:hAnsiTheme="majorBidi" w:cstheme="majorBidi"/>
          <w:sz w:val="24"/>
          <w:szCs w:val="24"/>
        </w:rPr>
        <w:t xml:space="preserve"> (</w:t>
      </w:r>
      <w:r w:rsidR="009A0F02" w:rsidRPr="009B2BF8">
        <w:rPr>
          <w:rFonts w:asciiTheme="majorBidi" w:hAnsiTheme="majorBidi" w:cstheme="majorBidi"/>
          <w:sz w:val="24"/>
          <w:szCs w:val="24"/>
        </w:rPr>
        <w:t>Amato 2010</w:t>
      </w:r>
      <w:r w:rsidR="00742307">
        <w:rPr>
          <w:rFonts w:asciiTheme="majorBidi" w:hAnsiTheme="majorBidi" w:cstheme="majorBidi"/>
          <w:sz w:val="24"/>
          <w:szCs w:val="24"/>
        </w:rPr>
        <w:t>;</w:t>
      </w:r>
      <w:r w:rsidR="009A0F02" w:rsidRPr="009B2BF8">
        <w:rPr>
          <w:rFonts w:asciiTheme="majorBidi" w:hAnsiTheme="majorBidi" w:cstheme="majorBidi"/>
          <w:sz w:val="24"/>
          <w:szCs w:val="24"/>
        </w:rPr>
        <w:t xml:space="preserve"> Kim 2011</w:t>
      </w:r>
      <w:r w:rsidR="00D16262" w:rsidRPr="009B2BF8">
        <w:rPr>
          <w:rFonts w:asciiTheme="majorBidi" w:hAnsiTheme="majorBidi" w:cstheme="majorBidi"/>
          <w:sz w:val="24"/>
          <w:szCs w:val="24"/>
        </w:rPr>
        <w:t>)</w:t>
      </w:r>
      <w:r w:rsidR="00A43D55" w:rsidRPr="009B2BF8">
        <w:rPr>
          <w:rFonts w:asciiTheme="majorBidi" w:hAnsiTheme="majorBidi" w:cstheme="majorBidi"/>
          <w:sz w:val="24"/>
          <w:szCs w:val="24"/>
        </w:rPr>
        <w:t>, which again may influence both partnership formation and mental health</w:t>
      </w:r>
      <w:r w:rsidR="00B07F5D" w:rsidRPr="009B2BF8">
        <w:rPr>
          <w:rFonts w:asciiTheme="majorBidi" w:hAnsiTheme="majorBidi" w:cstheme="majorBidi"/>
          <w:sz w:val="24"/>
          <w:szCs w:val="24"/>
        </w:rPr>
        <w:t xml:space="preserve">. </w:t>
      </w:r>
      <w:r w:rsidR="00A43D55" w:rsidRPr="009B2BF8">
        <w:rPr>
          <w:rFonts w:asciiTheme="majorBidi" w:hAnsiTheme="majorBidi" w:cstheme="majorBidi"/>
          <w:sz w:val="24"/>
          <w:szCs w:val="24"/>
        </w:rPr>
        <w:t>Pa</w:t>
      </w:r>
      <w:r w:rsidR="002E1419" w:rsidRPr="009B2BF8">
        <w:rPr>
          <w:rFonts w:asciiTheme="majorBidi" w:hAnsiTheme="majorBidi" w:cstheme="majorBidi"/>
          <w:sz w:val="24"/>
          <w:szCs w:val="24"/>
        </w:rPr>
        <w:t xml:space="preserve">rental divorce often leads </w:t>
      </w:r>
      <w:r w:rsidR="008D3742" w:rsidRPr="009B2BF8">
        <w:rPr>
          <w:rFonts w:asciiTheme="majorBidi" w:hAnsiTheme="majorBidi" w:cstheme="majorBidi"/>
          <w:sz w:val="24"/>
          <w:szCs w:val="24"/>
        </w:rPr>
        <w:t>children</w:t>
      </w:r>
      <w:r w:rsidR="002E1419" w:rsidRPr="009B2BF8">
        <w:rPr>
          <w:rFonts w:asciiTheme="majorBidi" w:hAnsiTheme="majorBidi" w:cstheme="majorBidi"/>
          <w:sz w:val="24"/>
          <w:szCs w:val="24"/>
        </w:rPr>
        <w:t xml:space="preserve"> </w:t>
      </w:r>
      <w:r w:rsidR="00A43D55" w:rsidRPr="009B2BF8">
        <w:rPr>
          <w:rFonts w:asciiTheme="majorBidi" w:hAnsiTheme="majorBidi" w:cstheme="majorBidi"/>
          <w:sz w:val="24"/>
          <w:szCs w:val="24"/>
        </w:rPr>
        <w:t>to reject</w:t>
      </w:r>
      <w:r w:rsidR="002E1419" w:rsidRPr="009B2BF8">
        <w:rPr>
          <w:rFonts w:asciiTheme="majorBidi" w:hAnsiTheme="majorBidi" w:cstheme="majorBidi"/>
          <w:sz w:val="24"/>
          <w:szCs w:val="24"/>
        </w:rPr>
        <w:t xml:space="preserve"> </w:t>
      </w:r>
      <w:r w:rsidR="006E47E4" w:rsidRPr="009B2BF8">
        <w:rPr>
          <w:rFonts w:asciiTheme="majorBidi" w:hAnsiTheme="majorBidi" w:cstheme="majorBidi"/>
          <w:sz w:val="24"/>
          <w:szCs w:val="24"/>
        </w:rPr>
        <w:t xml:space="preserve">the institution of marriage and </w:t>
      </w:r>
      <w:r w:rsidR="00A43D55" w:rsidRPr="009B2BF8">
        <w:rPr>
          <w:rFonts w:asciiTheme="majorBidi" w:hAnsiTheme="majorBidi" w:cstheme="majorBidi"/>
          <w:sz w:val="24"/>
          <w:szCs w:val="24"/>
        </w:rPr>
        <w:t>adopt</w:t>
      </w:r>
      <w:r w:rsidR="008D3742" w:rsidRPr="009B2BF8">
        <w:rPr>
          <w:rFonts w:asciiTheme="majorBidi" w:hAnsiTheme="majorBidi" w:cstheme="majorBidi"/>
          <w:sz w:val="24"/>
          <w:szCs w:val="24"/>
        </w:rPr>
        <w:t xml:space="preserve"> </w:t>
      </w:r>
      <w:r w:rsidR="002E1419" w:rsidRPr="009B2BF8">
        <w:rPr>
          <w:rFonts w:asciiTheme="majorBidi" w:hAnsiTheme="majorBidi" w:cstheme="majorBidi"/>
          <w:sz w:val="24"/>
          <w:szCs w:val="24"/>
        </w:rPr>
        <w:t>more favorable attitudes towards cohabitation and divorce (</w:t>
      </w:r>
      <w:proofErr w:type="spellStart"/>
      <w:r w:rsidR="002E1419" w:rsidRPr="009B2BF8">
        <w:rPr>
          <w:rFonts w:asciiTheme="majorBidi" w:hAnsiTheme="majorBidi" w:cstheme="majorBidi"/>
          <w:sz w:val="24"/>
          <w:szCs w:val="24"/>
        </w:rPr>
        <w:t>Axinn</w:t>
      </w:r>
      <w:proofErr w:type="spellEnd"/>
      <w:r w:rsidR="002E1419" w:rsidRPr="009B2BF8">
        <w:rPr>
          <w:rFonts w:asciiTheme="majorBidi" w:hAnsiTheme="majorBidi" w:cstheme="majorBidi"/>
          <w:sz w:val="24"/>
          <w:szCs w:val="24"/>
        </w:rPr>
        <w:t xml:space="preserve"> and Thornton 1996)</w:t>
      </w:r>
      <w:r w:rsidR="00E61DD6" w:rsidRPr="009B2BF8">
        <w:rPr>
          <w:rFonts w:asciiTheme="majorBidi" w:hAnsiTheme="majorBidi" w:cstheme="majorBidi"/>
          <w:sz w:val="24"/>
          <w:szCs w:val="24"/>
        </w:rPr>
        <w:t xml:space="preserve">, </w:t>
      </w:r>
      <w:r w:rsidR="008D3742" w:rsidRPr="009B2BF8">
        <w:rPr>
          <w:rFonts w:asciiTheme="majorBidi" w:hAnsiTheme="majorBidi" w:cstheme="majorBidi"/>
          <w:sz w:val="24"/>
          <w:szCs w:val="24"/>
        </w:rPr>
        <w:t xml:space="preserve">as well as </w:t>
      </w:r>
      <w:r w:rsidR="00A43D55" w:rsidRPr="009B2BF8">
        <w:rPr>
          <w:rFonts w:asciiTheme="majorBidi" w:hAnsiTheme="majorBidi" w:cstheme="majorBidi"/>
          <w:sz w:val="24"/>
          <w:szCs w:val="24"/>
        </w:rPr>
        <w:t>choose</w:t>
      </w:r>
      <w:r w:rsidR="008D3742" w:rsidRPr="009B2BF8">
        <w:rPr>
          <w:rFonts w:asciiTheme="majorBidi" w:hAnsiTheme="majorBidi" w:cstheme="majorBidi"/>
          <w:sz w:val="24"/>
          <w:szCs w:val="24"/>
        </w:rPr>
        <w:t xml:space="preserve"> cohabitation for their own relationships (</w:t>
      </w:r>
      <w:r w:rsidR="00A43D55" w:rsidRPr="009B2BF8">
        <w:rPr>
          <w:rFonts w:asciiTheme="majorBidi" w:hAnsiTheme="majorBidi" w:cstheme="majorBidi"/>
          <w:sz w:val="24"/>
          <w:szCs w:val="24"/>
        </w:rPr>
        <w:t>Perelli-Harris et al 2015</w:t>
      </w:r>
      <w:r w:rsidR="008D3742" w:rsidRPr="009B2BF8">
        <w:rPr>
          <w:rFonts w:asciiTheme="majorBidi" w:hAnsiTheme="majorBidi" w:cstheme="majorBidi"/>
          <w:sz w:val="24"/>
          <w:szCs w:val="24"/>
        </w:rPr>
        <w:t>)</w:t>
      </w:r>
      <w:r w:rsidR="006E47E4" w:rsidRPr="009B2BF8">
        <w:rPr>
          <w:rFonts w:asciiTheme="majorBidi" w:hAnsiTheme="majorBidi" w:cstheme="majorBidi"/>
          <w:sz w:val="24"/>
          <w:szCs w:val="24"/>
        </w:rPr>
        <w:t>.</w:t>
      </w:r>
      <w:r w:rsidR="004C1A03">
        <w:rPr>
          <w:rFonts w:asciiTheme="majorBidi" w:hAnsiTheme="majorBidi" w:cstheme="majorBidi"/>
          <w:sz w:val="24"/>
          <w:szCs w:val="24"/>
        </w:rPr>
        <w:t xml:space="preserve"> Thus, the beneficial effects of marriage to mental health may not be due to marriage, but instead childhood socio-economic status and stability, which would lead individuals to marry in adulthood.</w:t>
      </w:r>
    </w:p>
    <w:p w14:paraId="30B8F23C" w14:textId="77777777" w:rsidR="00713425" w:rsidRDefault="001D2155" w:rsidP="00713425">
      <w:pPr>
        <w:spacing w:line="480" w:lineRule="auto"/>
        <w:rPr>
          <w:rFonts w:asciiTheme="majorBidi" w:hAnsiTheme="majorBidi" w:cstheme="majorBidi"/>
          <w:sz w:val="24"/>
          <w:szCs w:val="24"/>
        </w:rPr>
      </w:pPr>
      <w:r w:rsidRPr="009B2BF8">
        <w:rPr>
          <w:rFonts w:asciiTheme="majorBidi" w:hAnsiTheme="majorBidi" w:cstheme="majorBidi"/>
          <w:sz w:val="24"/>
          <w:szCs w:val="24"/>
        </w:rPr>
        <w:tab/>
      </w:r>
      <w:r w:rsidR="000258BB" w:rsidRPr="004F0A70">
        <w:rPr>
          <w:rFonts w:asciiTheme="majorBidi" w:hAnsiTheme="majorBidi" w:cstheme="majorBidi"/>
          <w:sz w:val="24"/>
          <w:szCs w:val="24"/>
        </w:rPr>
        <w:t>C</w:t>
      </w:r>
      <w:r w:rsidR="00E61DD6" w:rsidRPr="004F0A70">
        <w:rPr>
          <w:rFonts w:asciiTheme="majorBidi" w:hAnsiTheme="majorBidi" w:cstheme="majorBidi"/>
          <w:sz w:val="24"/>
          <w:szCs w:val="24"/>
        </w:rPr>
        <w:t>hildren’s</w:t>
      </w:r>
      <w:r w:rsidR="00EF4909" w:rsidRPr="004F0A70">
        <w:rPr>
          <w:rFonts w:asciiTheme="majorBidi" w:hAnsiTheme="majorBidi" w:cstheme="majorBidi"/>
          <w:sz w:val="24"/>
          <w:szCs w:val="24"/>
        </w:rPr>
        <w:t xml:space="preserve"> cognitive development and educational aspirations </w:t>
      </w:r>
      <w:r w:rsidR="000258BB" w:rsidRPr="004F0A70">
        <w:rPr>
          <w:rFonts w:asciiTheme="majorBidi" w:hAnsiTheme="majorBidi" w:cstheme="majorBidi"/>
          <w:sz w:val="24"/>
          <w:szCs w:val="24"/>
        </w:rPr>
        <w:t xml:space="preserve">may have an effect on both </w:t>
      </w:r>
      <w:r w:rsidR="00843124">
        <w:rPr>
          <w:rFonts w:asciiTheme="majorBidi" w:hAnsiTheme="majorBidi" w:cstheme="majorBidi"/>
          <w:sz w:val="24"/>
          <w:szCs w:val="24"/>
        </w:rPr>
        <w:t xml:space="preserve">future </w:t>
      </w:r>
      <w:r w:rsidR="00F5376C" w:rsidRPr="004F0A70">
        <w:rPr>
          <w:rFonts w:asciiTheme="majorBidi" w:hAnsiTheme="majorBidi" w:cstheme="majorBidi"/>
          <w:sz w:val="24"/>
          <w:szCs w:val="24"/>
        </w:rPr>
        <w:t xml:space="preserve">mental well-being </w:t>
      </w:r>
      <w:r w:rsidR="00F5376C">
        <w:rPr>
          <w:rFonts w:asciiTheme="majorBidi" w:hAnsiTheme="majorBidi" w:cstheme="majorBidi"/>
          <w:sz w:val="24"/>
          <w:szCs w:val="24"/>
        </w:rPr>
        <w:t xml:space="preserve">and </w:t>
      </w:r>
      <w:r w:rsidR="000258BB" w:rsidRPr="004F0A70">
        <w:rPr>
          <w:rFonts w:asciiTheme="majorBidi" w:hAnsiTheme="majorBidi" w:cstheme="majorBidi"/>
          <w:sz w:val="24"/>
          <w:szCs w:val="24"/>
        </w:rPr>
        <w:t xml:space="preserve">partnership formation that is independent of parental socio-economic status. </w:t>
      </w:r>
      <w:r w:rsidR="00F5376C">
        <w:rPr>
          <w:rFonts w:asciiTheme="majorBidi" w:hAnsiTheme="majorBidi" w:cstheme="majorBidi"/>
          <w:sz w:val="24"/>
          <w:szCs w:val="24"/>
        </w:rPr>
        <w:t xml:space="preserve">Cognitive functioning in childhood is closely associated with adult positive </w:t>
      </w:r>
      <w:r w:rsidR="00F5376C">
        <w:rPr>
          <w:rFonts w:asciiTheme="majorBidi" w:hAnsiTheme="majorBidi" w:cstheme="majorBidi"/>
          <w:sz w:val="24"/>
          <w:szCs w:val="24"/>
        </w:rPr>
        <w:lastRenderedPageBreak/>
        <w:t xml:space="preserve">mental health, </w:t>
      </w:r>
      <w:r w:rsidR="00033C0A">
        <w:rPr>
          <w:rFonts w:asciiTheme="majorBidi" w:hAnsiTheme="majorBidi" w:cstheme="majorBidi"/>
          <w:sz w:val="24"/>
          <w:szCs w:val="24"/>
        </w:rPr>
        <w:t>(Hatch et al 2007), and c</w:t>
      </w:r>
      <w:r w:rsidR="00F5376C">
        <w:rPr>
          <w:rFonts w:asciiTheme="majorBidi" w:hAnsiTheme="majorBidi" w:cstheme="majorBidi"/>
          <w:sz w:val="24"/>
          <w:szCs w:val="24"/>
        </w:rPr>
        <w:t>ognitive test-scores</w:t>
      </w:r>
      <w:r w:rsidR="00F5376C" w:rsidRPr="004F0A70">
        <w:rPr>
          <w:rFonts w:asciiTheme="majorBidi" w:hAnsiTheme="majorBidi" w:cstheme="majorBidi"/>
          <w:sz w:val="24"/>
          <w:szCs w:val="24"/>
        </w:rPr>
        <w:t xml:space="preserve"> in childhood </w:t>
      </w:r>
      <w:r w:rsidR="00F5376C">
        <w:rPr>
          <w:rFonts w:asciiTheme="majorBidi" w:hAnsiTheme="majorBidi" w:cstheme="majorBidi"/>
          <w:sz w:val="24"/>
          <w:szCs w:val="24"/>
        </w:rPr>
        <w:t xml:space="preserve">are highly predictive of </w:t>
      </w:r>
      <w:r w:rsidR="00F5376C" w:rsidRPr="004F0A70">
        <w:rPr>
          <w:rFonts w:asciiTheme="majorBidi" w:hAnsiTheme="majorBidi" w:cstheme="majorBidi"/>
          <w:sz w:val="24"/>
          <w:szCs w:val="24"/>
        </w:rPr>
        <w:t>future educational attainment</w:t>
      </w:r>
      <w:r w:rsidR="00F5376C">
        <w:rPr>
          <w:rFonts w:asciiTheme="majorBidi" w:hAnsiTheme="majorBidi" w:cstheme="majorBidi"/>
          <w:sz w:val="24"/>
          <w:szCs w:val="24"/>
        </w:rPr>
        <w:t xml:space="preserve"> (Feinstein and </w:t>
      </w:r>
      <w:proofErr w:type="spellStart"/>
      <w:r w:rsidR="00F5376C">
        <w:rPr>
          <w:rFonts w:asciiTheme="majorBidi" w:hAnsiTheme="majorBidi" w:cstheme="majorBidi"/>
          <w:sz w:val="24"/>
          <w:szCs w:val="24"/>
        </w:rPr>
        <w:t>Bynner</w:t>
      </w:r>
      <w:proofErr w:type="spellEnd"/>
      <w:r w:rsidR="00F5376C">
        <w:rPr>
          <w:rFonts w:asciiTheme="majorBidi" w:hAnsiTheme="majorBidi" w:cstheme="majorBidi"/>
          <w:sz w:val="24"/>
          <w:szCs w:val="24"/>
        </w:rPr>
        <w:t xml:space="preserve"> 2004)</w:t>
      </w:r>
      <w:r w:rsidR="00ED34BB">
        <w:rPr>
          <w:rFonts w:asciiTheme="majorBidi" w:hAnsiTheme="majorBidi" w:cstheme="majorBidi"/>
          <w:sz w:val="24"/>
          <w:szCs w:val="24"/>
        </w:rPr>
        <w:t>, which may also influence adult mental health</w:t>
      </w:r>
      <w:r w:rsidR="004C1A03">
        <w:rPr>
          <w:rFonts w:asciiTheme="majorBidi" w:hAnsiTheme="majorBidi" w:cstheme="majorBidi"/>
          <w:sz w:val="24"/>
          <w:szCs w:val="24"/>
        </w:rPr>
        <w:t xml:space="preserve">. </w:t>
      </w:r>
      <w:r w:rsidR="00FA469D">
        <w:rPr>
          <w:rFonts w:asciiTheme="majorBidi" w:hAnsiTheme="majorBidi" w:cstheme="majorBidi"/>
          <w:sz w:val="24"/>
          <w:szCs w:val="24"/>
        </w:rPr>
        <w:t>However, education is not only associated with mental health, recent studies have indicated that e</w:t>
      </w:r>
      <w:r w:rsidR="00654C65">
        <w:rPr>
          <w:rFonts w:asciiTheme="majorBidi" w:hAnsiTheme="majorBidi" w:cstheme="majorBidi"/>
          <w:sz w:val="24"/>
          <w:szCs w:val="24"/>
        </w:rPr>
        <w:t>ducation is associated with</w:t>
      </w:r>
      <w:r w:rsidR="00ED34BB">
        <w:rPr>
          <w:rFonts w:asciiTheme="majorBidi" w:hAnsiTheme="majorBidi" w:cstheme="majorBidi"/>
          <w:sz w:val="24"/>
          <w:szCs w:val="24"/>
        </w:rPr>
        <w:t xml:space="preserve"> </w:t>
      </w:r>
      <w:r w:rsidR="008F6661" w:rsidRPr="004F0A70">
        <w:rPr>
          <w:rFonts w:asciiTheme="majorBidi" w:hAnsiTheme="majorBidi" w:cstheme="majorBidi"/>
          <w:sz w:val="24"/>
          <w:szCs w:val="24"/>
        </w:rPr>
        <w:t>marriage</w:t>
      </w:r>
      <w:r w:rsidR="00ED34BB">
        <w:rPr>
          <w:rFonts w:asciiTheme="majorBidi" w:hAnsiTheme="majorBidi" w:cstheme="majorBidi"/>
          <w:sz w:val="24"/>
          <w:szCs w:val="24"/>
        </w:rPr>
        <w:t xml:space="preserve"> in most countries</w:t>
      </w:r>
      <w:r w:rsidR="0001418C" w:rsidRPr="004F0A70">
        <w:rPr>
          <w:rFonts w:asciiTheme="majorBidi" w:hAnsiTheme="majorBidi" w:cstheme="majorBidi"/>
          <w:sz w:val="24"/>
          <w:szCs w:val="24"/>
        </w:rPr>
        <w:t xml:space="preserve"> (</w:t>
      </w:r>
      <w:proofErr w:type="spellStart"/>
      <w:r w:rsidR="00AF38C9" w:rsidRPr="004F0A70">
        <w:rPr>
          <w:rFonts w:asciiTheme="majorBidi" w:hAnsiTheme="majorBidi" w:cstheme="majorBidi"/>
          <w:sz w:val="24"/>
          <w:szCs w:val="24"/>
        </w:rPr>
        <w:t>Kalmijn</w:t>
      </w:r>
      <w:proofErr w:type="spellEnd"/>
      <w:r w:rsidR="00AF38C9" w:rsidRPr="004F0A70">
        <w:rPr>
          <w:rFonts w:asciiTheme="majorBidi" w:hAnsiTheme="majorBidi" w:cstheme="majorBidi"/>
          <w:sz w:val="24"/>
          <w:szCs w:val="24"/>
        </w:rPr>
        <w:t xml:space="preserve"> 2013</w:t>
      </w:r>
      <w:r w:rsidR="00AC0C1B" w:rsidRPr="004F0A70">
        <w:rPr>
          <w:rFonts w:asciiTheme="majorBidi" w:hAnsiTheme="majorBidi" w:cstheme="majorBidi"/>
          <w:sz w:val="24"/>
          <w:szCs w:val="24"/>
        </w:rPr>
        <w:t>)</w:t>
      </w:r>
      <w:r w:rsidR="00CD11F4">
        <w:rPr>
          <w:rFonts w:asciiTheme="majorBidi" w:hAnsiTheme="majorBidi" w:cstheme="majorBidi"/>
          <w:sz w:val="24"/>
          <w:szCs w:val="24"/>
        </w:rPr>
        <w:t>.</w:t>
      </w:r>
    </w:p>
    <w:p w14:paraId="0172E853" w14:textId="4231BC8A" w:rsidR="004E16CF" w:rsidRPr="009B2BF8" w:rsidRDefault="000D2F11" w:rsidP="00713425">
      <w:pPr>
        <w:spacing w:line="480" w:lineRule="auto"/>
        <w:rPr>
          <w:rFonts w:asciiTheme="majorBidi" w:hAnsiTheme="majorBidi" w:cstheme="majorBidi"/>
          <w:i/>
          <w:iCs/>
          <w:sz w:val="24"/>
          <w:szCs w:val="24"/>
        </w:rPr>
      </w:pPr>
      <w:r w:rsidRPr="009B2BF8">
        <w:rPr>
          <w:rFonts w:asciiTheme="majorBidi" w:hAnsiTheme="majorBidi" w:cstheme="majorBidi"/>
          <w:sz w:val="24"/>
          <w:szCs w:val="24"/>
        </w:rPr>
        <w:tab/>
      </w:r>
      <w:r w:rsidR="00C7680A">
        <w:rPr>
          <w:rFonts w:asciiTheme="majorBidi" w:hAnsiTheme="majorBidi" w:cstheme="majorBidi"/>
          <w:sz w:val="24"/>
          <w:szCs w:val="24"/>
        </w:rPr>
        <w:t>A</w:t>
      </w:r>
      <w:r w:rsidR="00E02FCA" w:rsidRPr="009B2BF8">
        <w:rPr>
          <w:rFonts w:asciiTheme="majorBidi" w:hAnsiTheme="majorBidi" w:cstheme="majorBidi"/>
          <w:sz w:val="24"/>
          <w:szCs w:val="24"/>
        </w:rPr>
        <w:t xml:space="preserve">n individual’s </w:t>
      </w:r>
      <w:r w:rsidRPr="009B2BF8">
        <w:rPr>
          <w:rFonts w:asciiTheme="majorBidi" w:hAnsiTheme="majorBidi" w:cstheme="majorBidi"/>
          <w:sz w:val="24"/>
          <w:szCs w:val="24"/>
        </w:rPr>
        <w:t>psycho</w:t>
      </w:r>
      <w:r w:rsidR="00507B73">
        <w:rPr>
          <w:rFonts w:asciiTheme="majorBidi" w:hAnsiTheme="majorBidi" w:cstheme="majorBidi"/>
          <w:sz w:val="24"/>
          <w:szCs w:val="24"/>
        </w:rPr>
        <w:t xml:space="preserve">logical attributes, values, and attitudes </w:t>
      </w:r>
      <w:r w:rsidR="006D65D1" w:rsidRPr="009B2BF8">
        <w:rPr>
          <w:rFonts w:asciiTheme="majorBidi" w:hAnsiTheme="majorBidi" w:cstheme="majorBidi"/>
          <w:sz w:val="24"/>
          <w:szCs w:val="24"/>
        </w:rPr>
        <w:t xml:space="preserve">in childhood </w:t>
      </w:r>
      <w:r w:rsidR="00851820" w:rsidRPr="009B2BF8">
        <w:rPr>
          <w:rFonts w:asciiTheme="majorBidi" w:hAnsiTheme="majorBidi" w:cstheme="majorBidi"/>
          <w:sz w:val="24"/>
          <w:szCs w:val="24"/>
        </w:rPr>
        <w:t xml:space="preserve">can </w:t>
      </w:r>
      <w:r w:rsidR="00ED34BB">
        <w:rPr>
          <w:rFonts w:asciiTheme="majorBidi" w:hAnsiTheme="majorBidi" w:cstheme="majorBidi"/>
          <w:sz w:val="24"/>
          <w:szCs w:val="24"/>
        </w:rPr>
        <w:t xml:space="preserve">also </w:t>
      </w:r>
      <w:r w:rsidR="00851820" w:rsidRPr="009B2BF8">
        <w:rPr>
          <w:rFonts w:asciiTheme="majorBidi" w:hAnsiTheme="majorBidi" w:cstheme="majorBidi"/>
          <w:sz w:val="24"/>
          <w:szCs w:val="24"/>
        </w:rPr>
        <w:t xml:space="preserve">have </w:t>
      </w:r>
      <w:r w:rsidR="00B57779" w:rsidRPr="009B2BF8">
        <w:rPr>
          <w:rFonts w:asciiTheme="majorBidi" w:hAnsiTheme="majorBidi" w:cstheme="majorBidi"/>
          <w:sz w:val="24"/>
          <w:szCs w:val="24"/>
        </w:rPr>
        <w:t>major</w:t>
      </w:r>
      <w:r w:rsidR="00851820" w:rsidRPr="009B2BF8">
        <w:rPr>
          <w:rFonts w:asciiTheme="majorBidi" w:hAnsiTheme="majorBidi" w:cstheme="majorBidi"/>
          <w:sz w:val="24"/>
          <w:szCs w:val="24"/>
        </w:rPr>
        <w:t xml:space="preserve"> influences on both partnership formation and mental well-being. Psychological attributes, </w:t>
      </w:r>
      <w:r w:rsidR="00FC0D69" w:rsidRPr="009B2BF8">
        <w:rPr>
          <w:rFonts w:asciiTheme="majorBidi" w:hAnsiTheme="majorBidi" w:cstheme="majorBidi"/>
          <w:sz w:val="24"/>
          <w:szCs w:val="24"/>
        </w:rPr>
        <w:t>for example</w:t>
      </w:r>
      <w:r w:rsidR="00851820" w:rsidRPr="009B2BF8">
        <w:rPr>
          <w:rFonts w:asciiTheme="majorBidi" w:hAnsiTheme="majorBidi" w:cstheme="majorBidi"/>
          <w:sz w:val="24"/>
          <w:szCs w:val="24"/>
        </w:rPr>
        <w:t xml:space="preserve"> depression</w:t>
      </w:r>
      <w:r w:rsidR="00A379AA" w:rsidRPr="009B2BF8">
        <w:rPr>
          <w:rFonts w:asciiTheme="majorBidi" w:hAnsiTheme="majorBidi" w:cstheme="majorBidi"/>
          <w:sz w:val="24"/>
          <w:szCs w:val="24"/>
        </w:rPr>
        <w:t>, self-esteem, locus of control,</w:t>
      </w:r>
      <w:r w:rsidR="00851820" w:rsidRPr="009B2BF8">
        <w:rPr>
          <w:rFonts w:asciiTheme="majorBidi" w:hAnsiTheme="majorBidi" w:cstheme="majorBidi"/>
          <w:sz w:val="24"/>
          <w:szCs w:val="24"/>
        </w:rPr>
        <w:t xml:space="preserve"> and behavioral problems, </w:t>
      </w:r>
      <w:r w:rsidR="00E04C5F" w:rsidRPr="009B2BF8">
        <w:rPr>
          <w:rFonts w:asciiTheme="majorBidi" w:hAnsiTheme="majorBidi" w:cstheme="majorBidi"/>
          <w:sz w:val="24"/>
          <w:szCs w:val="24"/>
        </w:rPr>
        <w:t>are usually</w:t>
      </w:r>
      <w:r w:rsidR="00851820" w:rsidRPr="009B2BF8">
        <w:rPr>
          <w:rFonts w:asciiTheme="majorBidi" w:hAnsiTheme="majorBidi" w:cstheme="majorBidi"/>
          <w:sz w:val="24"/>
          <w:szCs w:val="24"/>
        </w:rPr>
        <w:t xml:space="preserve"> predictors of future mental health</w:t>
      </w:r>
      <w:r w:rsidR="00E04C5F" w:rsidRPr="009B2BF8">
        <w:rPr>
          <w:rFonts w:asciiTheme="majorBidi" w:hAnsiTheme="majorBidi" w:cstheme="majorBidi"/>
          <w:sz w:val="24"/>
          <w:szCs w:val="24"/>
        </w:rPr>
        <w:t xml:space="preserve"> (Goodman et al 2011), </w:t>
      </w:r>
      <w:r w:rsidR="00851820" w:rsidRPr="009B2BF8">
        <w:rPr>
          <w:rFonts w:asciiTheme="majorBidi" w:hAnsiTheme="majorBidi" w:cstheme="majorBidi"/>
          <w:sz w:val="24"/>
          <w:szCs w:val="24"/>
        </w:rPr>
        <w:t>or</w:t>
      </w:r>
      <w:r w:rsidR="00E02FCA" w:rsidRPr="009B2BF8">
        <w:rPr>
          <w:rFonts w:asciiTheme="majorBidi" w:hAnsiTheme="majorBidi" w:cstheme="majorBidi"/>
          <w:sz w:val="24"/>
          <w:szCs w:val="24"/>
        </w:rPr>
        <w:t xml:space="preserve"> even</w:t>
      </w:r>
      <w:r w:rsidR="00851820" w:rsidRPr="009B2BF8">
        <w:rPr>
          <w:rFonts w:asciiTheme="majorBidi" w:hAnsiTheme="majorBidi" w:cstheme="majorBidi"/>
          <w:sz w:val="24"/>
          <w:szCs w:val="24"/>
        </w:rPr>
        <w:t xml:space="preserve"> a</w:t>
      </w:r>
      <w:r w:rsidR="00E02FCA" w:rsidRPr="009B2BF8">
        <w:rPr>
          <w:rFonts w:asciiTheme="majorBidi" w:hAnsiTheme="majorBidi" w:cstheme="majorBidi"/>
          <w:sz w:val="24"/>
          <w:szCs w:val="24"/>
        </w:rPr>
        <w:t>n alternative way of measuring</w:t>
      </w:r>
      <w:r w:rsidR="00851820" w:rsidRPr="009B2BF8">
        <w:rPr>
          <w:rFonts w:asciiTheme="majorBidi" w:hAnsiTheme="majorBidi" w:cstheme="majorBidi"/>
          <w:sz w:val="24"/>
          <w:szCs w:val="24"/>
        </w:rPr>
        <w:t xml:space="preserve"> the baseline of mental health. </w:t>
      </w:r>
      <w:r w:rsidR="00E04C5F" w:rsidRPr="009B2BF8">
        <w:rPr>
          <w:rFonts w:asciiTheme="majorBidi" w:hAnsiTheme="majorBidi" w:cstheme="majorBidi"/>
          <w:sz w:val="24"/>
          <w:szCs w:val="24"/>
        </w:rPr>
        <w:t>Previous studies demonstrate that childhood psychological problems have a long-term effect on adult family income and other non-economic outcomes (Goodman et al 2011).</w:t>
      </w:r>
      <w:r w:rsidR="00033C0A">
        <w:rPr>
          <w:rFonts w:asciiTheme="majorBidi" w:hAnsiTheme="majorBidi" w:cstheme="majorBidi"/>
          <w:sz w:val="24"/>
          <w:szCs w:val="24"/>
        </w:rPr>
        <w:t xml:space="preserve"> Likewise, those </w:t>
      </w:r>
      <w:r w:rsidR="00ED34BB">
        <w:rPr>
          <w:rFonts w:asciiTheme="majorBidi" w:hAnsiTheme="majorBidi" w:cstheme="majorBidi"/>
          <w:sz w:val="24"/>
          <w:szCs w:val="24"/>
        </w:rPr>
        <w:t>with</w:t>
      </w:r>
      <w:r w:rsidR="00033C0A">
        <w:rPr>
          <w:rFonts w:asciiTheme="majorBidi" w:hAnsiTheme="majorBidi" w:cstheme="majorBidi"/>
          <w:sz w:val="24"/>
          <w:szCs w:val="24"/>
        </w:rPr>
        <w:t xml:space="preserve"> mental health issues or low self-esteem may have difficulties forming and maintaining healthy relationships.</w:t>
      </w:r>
      <w:r w:rsidR="00C7680A">
        <w:rPr>
          <w:rFonts w:asciiTheme="majorBidi" w:hAnsiTheme="majorBidi" w:cstheme="majorBidi"/>
          <w:sz w:val="24"/>
          <w:szCs w:val="24"/>
        </w:rPr>
        <w:t xml:space="preserve"> V</w:t>
      </w:r>
      <w:r w:rsidR="00033C0A">
        <w:rPr>
          <w:rFonts w:asciiTheme="majorBidi" w:hAnsiTheme="majorBidi" w:cstheme="majorBidi"/>
          <w:sz w:val="24"/>
          <w:szCs w:val="24"/>
        </w:rPr>
        <w:t xml:space="preserve">alues, for example </w:t>
      </w:r>
      <w:r w:rsidR="00507B73">
        <w:rPr>
          <w:rFonts w:asciiTheme="majorBidi" w:hAnsiTheme="majorBidi" w:cstheme="majorBidi"/>
          <w:sz w:val="24"/>
          <w:szCs w:val="24"/>
        </w:rPr>
        <w:t>religio</w:t>
      </w:r>
      <w:r w:rsidR="001918F1">
        <w:rPr>
          <w:rFonts w:asciiTheme="majorBidi" w:hAnsiTheme="majorBidi" w:cstheme="majorBidi"/>
          <w:sz w:val="24"/>
          <w:szCs w:val="24"/>
        </w:rPr>
        <w:t>sity</w:t>
      </w:r>
      <w:r w:rsidR="00033C0A">
        <w:rPr>
          <w:rFonts w:asciiTheme="majorBidi" w:hAnsiTheme="majorBidi" w:cstheme="majorBidi"/>
          <w:sz w:val="24"/>
          <w:szCs w:val="24"/>
        </w:rPr>
        <w:t>, parental respect</w:t>
      </w:r>
      <w:r w:rsidR="00507B73">
        <w:rPr>
          <w:rFonts w:asciiTheme="majorBidi" w:hAnsiTheme="majorBidi" w:cstheme="majorBidi"/>
          <w:sz w:val="24"/>
          <w:szCs w:val="24"/>
        </w:rPr>
        <w:t xml:space="preserve">, and </w:t>
      </w:r>
      <w:r w:rsidR="00033C0A">
        <w:rPr>
          <w:rFonts w:asciiTheme="majorBidi" w:hAnsiTheme="majorBidi" w:cstheme="majorBidi"/>
          <w:sz w:val="24"/>
          <w:szCs w:val="24"/>
        </w:rPr>
        <w:t>opinion</w:t>
      </w:r>
      <w:r w:rsidR="00507B73">
        <w:rPr>
          <w:rFonts w:asciiTheme="majorBidi" w:hAnsiTheme="majorBidi" w:cstheme="majorBidi"/>
          <w:sz w:val="24"/>
          <w:szCs w:val="24"/>
        </w:rPr>
        <w:t>s about sex and marriage may influence future decisions about marriage</w:t>
      </w:r>
      <w:r w:rsidR="009C0F48">
        <w:rPr>
          <w:rFonts w:asciiTheme="majorBidi" w:hAnsiTheme="majorBidi" w:cstheme="majorBidi"/>
          <w:sz w:val="24"/>
          <w:szCs w:val="24"/>
        </w:rPr>
        <w:t xml:space="preserve"> (Berrington and Diamond 2000</w:t>
      </w:r>
      <w:r w:rsidR="001918F1">
        <w:rPr>
          <w:rFonts w:asciiTheme="majorBidi" w:hAnsiTheme="majorBidi" w:cstheme="majorBidi"/>
          <w:sz w:val="24"/>
          <w:szCs w:val="24"/>
        </w:rPr>
        <w:t>)</w:t>
      </w:r>
      <w:r w:rsidR="00507B73">
        <w:rPr>
          <w:rFonts w:asciiTheme="majorBidi" w:hAnsiTheme="majorBidi" w:cstheme="majorBidi"/>
          <w:sz w:val="24"/>
          <w:szCs w:val="24"/>
        </w:rPr>
        <w:t xml:space="preserve">, </w:t>
      </w:r>
      <w:proofErr w:type="gramStart"/>
      <w:r w:rsidR="00507B73">
        <w:rPr>
          <w:rFonts w:asciiTheme="majorBidi" w:hAnsiTheme="majorBidi" w:cstheme="majorBidi"/>
          <w:sz w:val="24"/>
          <w:szCs w:val="24"/>
        </w:rPr>
        <w:t>and also</w:t>
      </w:r>
      <w:proofErr w:type="gramEnd"/>
      <w:r w:rsidR="00507B73">
        <w:rPr>
          <w:rFonts w:asciiTheme="majorBidi" w:hAnsiTheme="majorBidi" w:cstheme="majorBidi"/>
          <w:sz w:val="24"/>
          <w:szCs w:val="24"/>
        </w:rPr>
        <w:t xml:space="preserve"> possibly adult mental health. </w:t>
      </w:r>
      <w:r w:rsidR="00AC0C1B" w:rsidRPr="009B2BF8">
        <w:rPr>
          <w:rFonts w:asciiTheme="majorBidi" w:hAnsiTheme="majorBidi" w:cstheme="majorBidi"/>
          <w:sz w:val="24"/>
          <w:szCs w:val="24"/>
        </w:rPr>
        <w:t xml:space="preserve">Hence, </w:t>
      </w:r>
      <w:r w:rsidR="00FC0D69" w:rsidRPr="009B2BF8">
        <w:rPr>
          <w:rFonts w:asciiTheme="majorBidi" w:hAnsiTheme="majorBidi" w:cstheme="majorBidi"/>
          <w:sz w:val="24"/>
          <w:szCs w:val="24"/>
        </w:rPr>
        <w:t>examining</w:t>
      </w:r>
      <w:r w:rsidR="00AC0C1B" w:rsidRPr="009B2BF8">
        <w:rPr>
          <w:rFonts w:asciiTheme="majorBidi" w:hAnsiTheme="majorBidi" w:cstheme="majorBidi"/>
          <w:sz w:val="24"/>
          <w:szCs w:val="24"/>
        </w:rPr>
        <w:t xml:space="preserve"> the contribution of childhood </w:t>
      </w:r>
      <w:r w:rsidR="00ED34BB">
        <w:rPr>
          <w:rFonts w:asciiTheme="majorBidi" w:hAnsiTheme="majorBidi" w:cstheme="majorBidi"/>
          <w:sz w:val="24"/>
          <w:szCs w:val="24"/>
        </w:rPr>
        <w:t xml:space="preserve">experiences, </w:t>
      </w:r>
      <w:r w:rsidR="00D558E4">
        <w:rPr>
          <w:rFonts w:asciiTheme="majorBidi" w:hAnsiTheme="majorBidi" w:cstheme="majorBidi"/>
          <w:sz w:val="24"/>
          <w:szCs w:val="24"/>
        </w:rPr>
        <w:t>values and attitudes</w:t>
      </w:r>
      <w:r w:rsidR="00AC0C1B" w:rsidRPr="009B2BF8">
        <w:rPr>
          <w:rFonts w:asciiTheme="majorBidi" w:hAnsiTheme="majorBidi" w:cstheme="majorBidi"/>
          <w:sz w:val="24"/>
          <w:szCs w:val="24"/>
        </w:rPr>
        <w:t xml:space="preserve"> on future mental health </w:t>
      </w:r>
      <w:r w:rsidR="00B57779" w:rsidRPr="009B2BF8">
        <w:rPr>
          <w:rFonts w:asciiTheme="majorBidi" w:hAnsiTheme="majorBidi" w:cstheme="majorBidi"/>
          <w:sz w:val="24"/>
          <w:szCs w:val="24"/>
        </w:rPr>
        <w:t>helps us</w:t>
      </w:r>
      <w:r w:rsidR="00AC0C1B" w:rsidRPr="009B2BF8">
        <w:rPr>
          <w:rFonts w:asciiTheme="majorBidi" w:hAnsiTheme="majorBidi" w:cstheme="majorBidi"/>
          <w:sz w:val="24"/>
          <w:szCs w:val="24"/>
        </w:rPr>
        <w:t xml:space="preserve"> </w:t>
      </w:r>
      <w:proofErr w:type="gramStart"/>
      <w:r w:rsidR="00AC0C1B" w:rsidRPr="009B2BF8">
        <w:rPr>
          <w:rFonts w:asciiTheme="majorBidi" w:hAnsiTheme="majorBidi" w:cstheme="majorBidi"/>
          <w:sz w:val="24"/>
          <w:szCs w:val="24"/>
        </w:rPr>
        <w:t xml:space="preserve">to </w:t>
      </w:r>
      <w:r w:rsidR="00B57779" w:rsidRPr="009B2BF8">
        <w:rPr>
          <w:rFonts w:asciiTheme="majorBidi" w:hAnsiTheme="majorBidi" w:cstheme="majorBidi"/>
          <w:sz w:val="24"/>
          <w:szCs w:val="24"/>
        </w:rPr>
        <w:t xml:space="preserve">better </w:t>
      </w:r>
      <w:r w:rsidR="00FC0D69" w:rsidRPr="009B2BF8">
        <w:rPr>
          <w:rFonts w:asciiTheme="majorBidi" w:hAnsiTheme="majorBidi" w:cstheme="majorBidi"/>
          <w:sz w:val="24"/>
          <w:szCs w:val="24"/>
        </w:rPr>
        <w:t>understand</w:t>
      </w:r>
      <w:proofErr w:type="gramEnd"/>
      <w:r w:rsidR="00FC0D69" w:rsidRPr="009B2BF8">
        <w:rPr>
          <w:rFonts w:asciiTheme="majorBidi" w:hAnsiTheme="majorBidi" w:cstheme="majorBidi"/>
          <w:sz w:val="24"/>
          <w:szCs w:val="24"/>
        </w:rPr>
        <w:t xml:space="preserve"> the relationship between </w:t>
      </w:r>
      <w:r w:rsidR="00AC0C1B" w:rsidRPr="009B2BF8">
        <w:rPr>
          <w:rFonts w:asciiTheme="majorBidi" w:hAnsiTheme="majorBidi" w:cstheme="majorBidi"/>
          <w:sz w:val="24"/>
          <w:szCs w:val="24"/>
        </w:rPr>
        <w:t xml:space="preserve">partnership formation </w:t>
      </w:r>
      <w:r w:rsidR="00FC0D69" w:rsidRPr="009B2BF8">
        <w:rPr>
          <w:rFonts w:asciiTheme="majorBidi" w:hAnsiTheme="majorBidi" w:cstheme="majorBidi"/>
          <w:sz w:val="24"/>
          <w:szCs w:val="24"/>
        </w:rPr>
        <w:t>and</w:t>
      </w:r>
      <w:r w:rsidR="0002682E" w:rsidRPr="009B2BF8">
        <w:rPr>
          <w:rFonts w:asciiTheme="majorBidi" w:hAnsiTheme="majorBidi" w:cstheme="majorBidi"/>
          <w:sz w:val="24"/>
          <w:szCs w:val="24"/>
        </w:rPr>
        <w:t xml:space="preserve"> mental well-being</w:t>
      </w:r>
      <w:r w:rsidR="000258BB">
        <w:rPr>
          <w:rFonts w:asciiTheme="majorBidi" w:hAnsiTheme="majorBidi" w:cstheme="majorBidi"/>
          <w:sz w:val="24"/>
          <w:szCs w:val="24"/>
        </w:rPr>
        <w:t>.</w:t>
      </w:r>
      <w:r w:rsidR="00CD11F4">
        <w:rPr>
          <w:rFonts w:asciiTheme="majorBidi" w:hAnsiTheme="majorBidi" w:cstheme="majorBidi"/>
          <w:sz w:val="24"/>
          <w:szCs w:val="24"/>
        </w:rPr>
        <w:t xml:space="preserve"> </w:t>
      </w:r>
    </w:p>
    <w:p w14:paraId="30475F44" w14:textId="3B02C4AE" w:rsidR="00E04308" w:rsidRPr="00713425" w:rsidRDefault="00713425" w:rsidP="0022736F">
      <w:pPr>
        <w:spacing w:line="480" w:lineRule="auto"/>
        <w:jc w:val="center"/>
        <w:rPr>
          <w:rFonts w:asciiTheme="majorBidi" w:hAnsiTheme="majorBidi" w:cstheme="majorBidi"/>
          <w:bCs/>
          <w:smallCaps/>
          <w:sz w:val="28"/>
          <w:szCs w:val="28"/>
        </w:rPr>
      </w:pPr>
      <w:r w:rsidRPr="00713425">
        <w:rPr>
          <w:rFonts w:asciiTheme="majorBidi" w:hAnsiTheme="majorBidi" w:cstheme="majorBidi"/>
          <w:bCs/>
          <w:smallCaps/>
          <w:sz w:val="28"/>
          <w:szCs w:val="28"/>
        </w:rPr>
        <w:t>Data and Method</w:t>
      </w:r>
    </w:p>
    <w:p w14:paraId="3D1E8680" w14:textId="58286140" w:rsidR="007A680A" w:rsidRPr="009B2BF8" w:rsidRDefault="00682231" w:rsidP="00713425">
      <w:pPr>
        <w:spacing w:line="480" w:lineRule="auto"/>
        <w:rPr>
          <w:rFonts w:asciiTheme="majorBidi" w:hAnsiTheme="majorBidi" w:cstheme="majorBidi"/>
          <w:sz w:val="24"/>
          <w:szCs w:val="24"/>
        </w:rPr>
      </w:pPr>
      <w:r w:rsidRPr="009B2BF8">
        <w:rPr>
          <w:rFonts w:asciiTheme="majorBidi" w:hAnsiTheme="majorBidi" w:cstheme="majorBidi"/>
          <w:sz w:val="24"/>
          <w:szCs w:val="24"/>
        </w:rPr>
        <w:t>To examine the effect of different partnership experiences on wel</w:t>
      </w:r>
      <w:r w:rsidR="00A579F3" w:rsidRPr="009B2BF8">
        <w:rPr>
          <w:rFonts w:asciiTheme="majorBidi" w:hAnsiTheme="majorBidi" w:cstheme="majorBidi"/>
          <w:sz w:val="24"/>
          <w:szCs w:val="24"/>
        </w:rPr>
        <w:t>l-being in mid-life, we employ</w:t>
      </w:r>
      <w:r w:rsidRPr="009B2BF8">
        <w:rPr>
          <w:rFonts w:asciiTheme="majorBidi" w:hAnsiTheme="majorBidi" w:cstheme="majorBidi"/>
          <w:sz w:val="24"/>
          <w:szCs w:val="24"/>
        </w:rPr>
        <w:t xml:space="preserve"> the British Cohort Study 1970 (BCS70), which is a nationally representative prospective survey of men and women born in </w:t>
      </w:r>
      <w:r w:rsidR="00201995" w:rsidRPr="009B2BF8">
        <w:rPr>
          <w:rFonts w:asciiTheme="majorBidi" w:hAnsiTheme="majorBidi" w:cstheme="majorBidi"/>
          <w:sz w:val="24"/>
          <w:szCs w:val="24"/>
        </w:rPr>
        <w:t xml:space="preserve">Britain in </w:t>
      </w:r>
      <w:r w:rsidR="00A579F3" w:rsidRPr="009B2BF8">
        <w:rPr>
          <w:rFonts w:asciiTheme="majorBidi" w:hAnsiTheme="majorBidi" w:cstheme="majorBidi"/>
          <w:sz w:val="24"/>
          <w:szCs w:val="24"/>
        </w:rPr>
        <w:t xml:space="preserve">one week of </w:t>
      </w:r>
      <w:r w:rsidR="009444CC" w:rsidRPr="009B2BF8">
        <w:rPr>
          <w:rFonts w:asciiTheme="majorBidi" w:hAnsiTheme="majorBidi" w:cstheme="majorBidi"/>
          <w:sz w:val="24"/>
          <w:szCs w:val="24"/>
        </w:rPr>
        <w:t xml:space="preserve">April </w:t>
      </w:r>
      <w:r w:rsidRPr="009B2BF8">
        <w:rPr>
          <w:rFonts w:asciiTheme="majorBidi" w:hAnsiTheme="majorBidi" w:cstheme="majorBidi"/>
          <w:sz w:val="24"/>
          <w:szCs w:val="24"/>
        </w:rPr>
        <w:t xml:space="preserve">1970. </w:t>
      </w:r>
      <w:r w:rsidR="00E054E1" w:rsidRPr="00E054E1">
        <w:rPr>
          <w:rFonts w:asciiTheme="majorBidi" w:hAnsiTheme="majorBidi" w:cstheme="majorBidi"/>
          <w:sz w:val="24"/>
          <w:szCs w:val="24"/>
        </w:rPr>
        <w:t xml:space="preserve">We use data from sweeps 1970, 1980, 1986, 2012 </w:t>
      </w:r>
      <w:r w:rsidR="00E054E1" w:rsidRPr="00E054E1">
        <w:rPr>
          <w:rFonts w:asciiTheme="majorBidi" w:hAnsiTheme="majorBidi" w:cstheme="majorBidi"/>
          <w:sz w:val="24"/>
          <w:szCs w:val="24"/>
        </w:rPr>
        <w:lastRenderedPageBreak/>
        <w:t>(</w:t>
      </w:r>
      <w:r w:rsidR="00713425" w:rsidRPr="00713425">
        <w:rPr>
          <w:rFonts w:asciiTheme="majorBidi" w:hAnsiTheme="majorBidi" w:cstheme="majorBidi"/>
          <w:sz w:val="24"/>
          <w:szCs w:val="24"/>
        </w:rPr>
        <w:t>http://www.cls.ioe.ac.uk/page.aspx?&amp;sitesectionid=795&amp;sitesectiontitle=Welcome+to+the+1970+British+Cohort+Study</w:t>
      </w:r>
      <w:r w:rsidR="00E054E1" w:rsidRPr="00E054E1">
        <w:rPr>
          <w:rFonts w:asciiTheme="majorBidi" w:hAnsiTheme="majorBidi" w:cstheme="majorBidi"/>
          <w:sz w:val="24"/>
          <w:szCs w:val="24"/>
        </w:rPr>
        <w:t>).</w:t>
      </w:r>
      <w:r w:rsidR="00E054E1">
        <w:rPr>
          <w:rFonts w:asciiTheme="majorBidi" w:hAnsiTheme="majorBidi" w:cstheme="majorBidi"/>
          <w:sz w:val="24"/>
          <w:szCs w:val="24"/>
        </w:rPr>
        <w:t xml:space="preserve"> </w:t>
      </w:r>
      <w:r w:rsidR="008E09EA" w:rsidRPr="009B2BF8">
        <w:rPr>
          <w:rFonts w:asciiTheme="majorBidi" w:hAnsiTheme="majorBidi" w:cstheme="majorBidi"/>
          <w:sz w:val="24"/>
          <w:szCs w:val="24"/>
        </w:rPr>
        <w:t xml:space="preserve">Although attrition occurred throughout the period of data collection, follow-up for </w:t>
      </w:r>
      <w:r w:rsidR="008E09EA">
        <w:rPr>
          <w:rFonts w:asciiTheme="majorBidi" w:hAnsiTheme="majorBidi" w:cstheme="majorBidi"/>
          <w:sz w:val="24"/>
          <w:szCs w:val="24"/>
        </w:rPr>
        <w:t>the 2012</w:t>
      </w:r>
      <w:r w:rsidR="008E09EA" w:rsidRPr="009B2BF8">
        <w:rPr>
          <w:rFonts w:asciiTheme="majorBidi" w:hAnsiTheme="majorBidi" w:cstheme="majorBidi"/>
          <w:sz w:val="24"/>
          <w:szCs w:val="24"/>
        </w:rPr>
        <w:t xml:space="preserve"> wave was relatively high, with a survey response rate of 75% (TNS BMRB 2013). </w:t>
      </w:r>
      <w:r w:rsidR="00EC71B4" w:rsidRPr="009B2BF8">
        <w:rPr>
          <w:rFonts w:asciiTheme="majorBidi" w:hAnsiTheme="majorBidi" w:cstheme="majorBidi"/>
          <w:sz w:val="24"/>
          <w:szCs w:val="24"/>
        </w:rPr>
        <w:t xml:space="preserve">The cohort members </w:t>
      </w:r>
      <w:proofErr w:type="gramStart"/>
      <w:r w:rsidR="00EC71B4" w:rsidRPr="009B2BF8">
        <w:rPr>
          <w:rFonts w:asciiTheme="majorBidi" w:hAnsiTheme="majorBidi" w:cstheme="majorBidi"/>
          <w:sz w:val="24"/>
          <w:szCs w:val="24"/>
        </w:rPr>
        <w:t>were followed</w:t>
      </w:r>
      <w:proofErr w:type="gramEnd"/>
      <w:r w:rsidR="00EC71B4" w:rsidRPr="009B2BF8">
        <w:rPr>
          <w:rFonts w:asciiTheme="majorBidi" w:hAnsiTheme="majorBidi" w:cstheme="majorBidi"/>
          <w:sz w:val="24"/>
          <w:szCs w:val="24"/>
        </w:rPr>
        <w:t xml:space="preserve"> throughout their lives</w:t>
      </w:r>
      <w:r w:rsidR="003E26B7" w:rsidRPr="009B2BF8">
        <w:rPr>
          <w:rFonts w:asciiTheme="majorBidi" w:hAnsiTheme="majorBidi" w:cstheme="majorBidi"/>
          <w:sz w:val="24"/>
          <w:szCs w:val="24"/>
        </w:rPr>
        <w:t xml:space="preserve"> until age 42</w:t>
      </w:r>
      <w:r w:rsidR="00A579F3" w:rsidRPr="009B2BF8">
        <w:rPr>
          <w:rFonts w:asciiTheme="majorBidi" w:hAnsiTheme="majorBidi" w:cstheme="majorBidi"/>
          <w:sz w:val="24"/>
          <w:szCs w:val="24"/>
        </w:rPr>
        <w:t xml:space="preserve"> </w:t>
      </w:r>
      <w:r w:rsidR="00C01012" w:rsidRPr="009B2BF8">
        <w:rPr>
          <w:rFonts w:asciiTheme="majorBidi" w:hAnsiTheme="majorBidi" w:cstheme="majorBidi"/>
          <w:sz w:val="24"/>
          <w:szCs w:val="24"/>
        </w:rPr>
        <w:t>(see Figure 1)</w:t>
      </w:r>
      <w:r w:rsidR="00EC71B4" w:rsidRPr="009B2BF8">
        <w:rPr>
          <w:rFonts w:asciiTheme="majorBidi" w:hAnsiTheme="majorBidi" w:cstheme="majorBidi"/>
          <w:sz w:val="24"/>
          <w:szCs w:val="24"/>
        </w:rPr>
        <w:t xml:space="preserve">. Before </w:t>
      </w:r>
      <w:r w:rsidR="00A579F3" w:rsidRPr="009B2BF8">
        <w:rPr>
          <w:rFonts w:asciiTheme="majorBidi" w:hAnsiTheme="majorBidi" w:cstheme="majorBidi"/>
          <w:sz w:val="24"/>
          <w:szCs w:val="24"/>
        </w:rPr>
        <w:t xml:space="preserve">the </w:t>
      </w:r>
      <w:r w:rsidR="00EC71B4" w:rsidRPr="009B2BF8">
        <w:rPr>
          <w:rFonts w:asciiTheme="majorBidi" w:hAnsiTheme="majorBidi" w:cstheme="majorBidi"/>
          <w:sz w:val="24"/>
          <w:szCs w:val="24"/>
        </w:rPr>
        <w:t>children reached adulthood</w:t>
      </w:r>
      <w:r w:rsidR="008E0546" w:rsidRPr="009B2BF8">
        <w:rPr>
          <w:rFonts w:asciiTheme="majorBidi" w:hAnsiTheme="majorBidi" w:cstheme="majorBidi"/>
          <w:sz w:val="24"/>
          <w:szCs w:val="24"/>
        </w:rPr>
        <w:t>,</w:t>
      </w:r>
      <w:r w:rsidR="00C871D2" w:rsidRPr="009B2BF8">
        <w:rPr>
          <w:rFonts w:asciiTheme="majorBidi" w:hAnsiTheme="majorBidi" w:cstheme="majorBidi"/>
          <w:sz w:val="24"/>
          <w:szCs w:val="24"/>
        </w:rPr>
        <w:t xml:space="preserve"> information about cohort members </w:t>
      </w:r>
      <w:proofErr w:type="gramStart"/>
      <w:r w:rsidR="00C871D2" w:rsidRPr="009B2BF8">
        <w:rPr>
          <w:rFonts w:asciiTheme="majorBidi" w:hAnsiTheme="majorBidi" w:cstheme="majorBidi"/>
          <w:sz w:val="24"/>
          <w:szCs w:val="24"/>
        </w:rPr>
        <w:t>was provided</w:t>
      </w:r>
      <w:proofErr w:type="gramEnd"/>
      <w:r w:rsidR="00C871D2" w:rsidRPr="009B2BF8">
        <w:rPr>
          <w:rFonts w:asciiTheme="majorBidi" w:hAnsiTheme="majorBidi" w:cstheme="majorBidi"/>
          <w:sz w:val="24"/>
          <w:szCs w:val="24"/>
        </w:rPr>
        <w:t xml:space="preserve"> by parents, teacher</w:t>
      </w:r>
      <w:r w:rsidR="00A579F3" w:rsidRPr="009B2BF8">
        <w:rPr>
          <w:rFonts w:asciiTheme="majorBidi" w:hAnsiTheme="majorBidi" w:cstheme="majorBidi"/>
          <w:sz w:val="24"/>
          <w:szCs w:val="24"/>
        </w:rPr>
        <w:t xml:space="preserve">s, </w:t>
      </w:r>
      <w:r w:rsidR="00C871D2" w:rsidRPr="009B2BF8">
        <w:rPr>
          <w:rFonts w:asciiTheme="majorBidi" w:hAnsiTheme="majorBidi" w:cstheme="majorBidi"/>
          <w:sz w:val="24"/>
          <w:szCs w:val="24"/>
        </w:rPr>
        <w:t>nurses</w:t>
      </w:r>
      <w:r w:rsidR="00A579F3" w:rsidRPr="009B2BF8">
        <w:rPr>
          <w:rFonts w:asciiTheme="majorBidi" w:hAnsiTheme="majorBidi" w:cstheme="majorBidi"/>
          <w:sz w:val="24"/>
          <w:szCs w:val="24"/>
        </w:rPr>
        <w:t>, and through self-completed questionnaires</w:t>
      </w:r>
      <w:r w:rsidR="00C871D2" w:rsidRPr="009B2BF8">
        <w:rPr>
          <w:rFonts w:asciiTheme="majorBidi" w:hAnsiTheme="majorBidi" w:cstheme="majorBidi"/>
          <w:sz w:val="24"/>
          <w:szCs w:val="24"/>
        </w:rPr>
        <w:t>.</w:t>
      </w:r>
      <w:r w:rsidR="00EC71B4" w:rsidRPr="009B2BF8">
        <w:rPr>
          <w:rFonts w:asciiTheme="majorBidi" w:hAnsiTheme="majorBidi" w:cstheme="majorBidi"/>
          <w:sz w:val="24"/>
          <w:szCs w:val="24"/>
        </w:rPr>
        <w:t xml:space="preserve"> </w:t>
      </w:r>
      <w:r w:rsidR="000458A6" w:rsidRPr="009B2BF8">
        <w:rPr>
          <w:rFonts w:asciiTheme="majorBidi" w:hAnsiTheme="majorBidi" w:cstheme="majorBidi"/>
          <w:sz w:val="24"/>
          <w:szCs w:val="24"/>
        </w:rPr>
        <w:t>We</w:t>
      </w:r>
      <w:r w:rsidR="004C3B0E" w:rsidRPr="009B2BF8">
        <w:rPr>
          <w:rFonts w:asciiTheme="majorBidi" w:hAnsiTheme="majorBidi" w:cstheme="majorBidi"/>
          <w:sz w:val="24"/>
          <w:szCs w:val="24"/>
        </w:rPr>
        <w:t xml:space="preserve"> </w:t>
      </w:r>
      <w:r w:rsidR="008036E3" w:rsidRPr="009B2BF8">
        <w:rPr>
          <w:rFonts w:asciiTheme="majorBidi" w:hAnsiTheme="majorBidi" w:cstheme="majorBidi"/>
          <w:sz w:val="24"/>
          <w:szCs w:val="24"/>
        </w:rPr>
        <w:t xml:space="preserve">restrict our sample to </w:t>
      </w:r>
      <w:r w:rsidR="00201995" w:rsidRPr="009B2BF8">
        <w:rPr>
          <w:rFonts w:asciiTheme="majorBidi" w:hAnsiTheme="majorBidi" w:cstheme="majorBidi"/>
          <w:sz w:val="24"/>
          <w:szCs w:val="24"/>
        </w:rPr>
        <w:t>the men and women who participated in the survey at age 42</w:t>
      </w:r>
      <w:r w:rsidR="004C3B0E" w:rsidRPr="009B2BF8">
        <w:rPr>
          <w:rFonts w:asciiTheme="majorBidi" w:hAnsiTheme="majorBidi" w:cstheme="majorBidi"/>
          <w:sz w:val="24"/>
          <w:szCs w:val="24"/>
        </w:rPr>
        <w:t xml:space="preserve"> in 2012</w:t>
      </w:r>
      <w:r w:rsidR="00DF4EFE">
        <w:rPr>
          <w:rFonts w:asciiTheme="majorBidi" w:hAnsiTheme="majorBidi" w:cstheme="majorBidi"/>
          <w:sz w:val="24"/>
          <w:szCs w:val="24"/>
        </w:rPr>
        <w:t xml:space="preserve"> </w:t>
      </w:r>
      <w:r w:rsidR="0079410C" w:rsidRPr="00983C3A">
        <w:rPr>
          <w:rFonts w:asciiTheme="majorBidi" w:hAnsiTheme="majorBidi" w:cstheme="majorBidi"/>
          <w:sz w:val="24"/>
          <w:szCs w:val="24"/>
        </w:rPr>
        <w:t>(N=</w:t>
      </w:r>
      <w:r w:rsidR="002F5ED3" w:rsidRPr="00B42854">
        <w:rPr>
          <w:rFonts w:asciiTheme="majorBidi" w:hAnsiTheme="majorBidi" w:cstheme="majorBidi"/>
          <w:sz w:val="24"/>
          <w:szCs w:val="24"/>
        </w:rPr>
        <w:t>9841</w:t>
      </w:r>
      <w:r w:rsidR="0079410C" w:rsidRPr="00983C3A">
        <w:rPr>
          <w:rFonts w:asciiTheme="majorBidi" w:hAnsiTheme="majorBidi" w:cstheme="majorBidi"/>
          <w:sz w:val="24"/>
          <w:szCs w:val="24"/>
        </w:rPr>
        <w:t>)</w:t>
      </w:r>
      <w:r w:rsidR="00846BDC">
        <w:rPr>
          <w:rFonts w:asciiTheme="majorBidi" w:hAnsiTheme="majorBidi" w:cstheme="majorBidi"/>
          <w:sz w:val="24"/>
          <w:szCs w:val="24"/>
        </w:rPr>
        <w:t xml:space="preserve">, </w:t>
      </w:r>
      <w:r w:rsidR="00DF4EFE">
        <w:rPr>
          <w:rFonts w:asciiTheme="majorBidi" w:hAnsiTheme="majorBidi" w:cstheme="majorBidi"/>
          <w:sz w:val="24"/>
          <w:szCs w:val="24"/>
        </w:rPr>
        <w:t>who had</w:t>
      </w:r>
      <w:r w:rsidR="008E0052">
        <w:rPr>
          <w:rFonts w:asciiTheme="majorBidi" w:hAnsiTheme="majorBidi" w:cstheme="majorBidi"/>
          <w:sz w:val="24"/>
          <w:szCs w:val="24"/>
        </w:rPr>
        <w:t xml:space="preserve"> valid well-being score</w:t>
      </w:r>
      <w:r w:rsidR="00DF4EFE">
        <w:rPr>
          <w:rFonts w:asciiTheme="majorBidi" w:hAnsiTheme="majorBidi" w:cstheme="majorBidi"/>
          <w:sz w:val="24"/>
          <w:szCs w:val="24"/>
        </w:rPr>
        <w:t xml:space="preserve">s </w:t>
      </w:r>
      <w:r w:rsidR="0079410C" w:rsidRPr="00983C3A">
        <w:rPr>
          <w:rFonts w:asciiTheme="majorBidi" w:hAnsiTheme="majorBidi" w:cstheme="majorBidi"/>
          <w:sz w:val="24"/>
          <w:szCs w:val="24"/>
        </w:rPr>
        <w:t>(N=</w:t>
      </w:r>
      <w:r w:rsidR="00B242A3" w:rsidRPr="00B42854">
        <w:rPr>
          <w:rFonts w:asciiTheme="majorBidi" w:hAnsiTheme="majorBidi" w:cstheme="majorBidi"/>
          <w:sz w:val="24"/>
          <w:szCs w:val="24"/>
        </w:rPr>
        <w:t>8</w:t>
      </w:r>
      <w:r w:rsidR="002F5ED3" w:rsidRPr="00B42854">
        <w:rPr>
          <w:rFonts w:asciiTheme="majorBidi" w:hAnsiTheme="majorBidi" w:cstheme="majorBidi"/>
          <w:sz w:val="24"/>
          <w:szCs w:val="24"/>
        </w:rPr>
        <w:t>070</w:t>
      </w:r>
      <w:r w:rsidR="0079410C" w:rsidRPr="00983C3A">
        <w:rPr>
          <w:rFonts w:asciiTheme="majorBidi" w:hAnsiTheme="majorBidi" w:cstheme="majorBidi"/>
          <w:sz w:val="24"/>
          <w:szCs w:val="24"/>
        </w:rPr>
        <w:t>)</w:t>
      </w:r>
      <w:r w:rsidR="00B242A3">
        <w:rPr>
          <w:rFonts w:asciiTheme="majorBidi" w:hAnsiTheme="majorBidi" w:cstheme="majorBidi"/>
          <w:sz w:val="24"/>
          <w:szCs w:val="24"/>
        </w:rPr>
        <w:t>, participated in the birth sweep (N=7471),</w:t>
      </w:r>
      <w:r w:rsidR="00846BDC">
        <w:rPr>
          <w:rFonts w:asciiTheme="majorBidi" w:hAnsiTheme="majorBidi" w:cstheme="majorBidi"/>
          <w:sz w:val="24"/>
          <w:szCs w:val="24"/>
        </w:rPr>
        <w:t xml:space="preserve"> </w:t>
      </w:r>
      <w:r w:rsidR="00DF4EFE">
        <w:rPr>
          <w:rFonts w:asciiTheme="majorBidi" w:hAnsiTheme="majorBidi" w:cstheme="majorBidi"/>
          <w:sz w:val="24"/>
          <w:szCs w:val="24"/>
        </w:rPr>
        <w:t xml:space="preserve">and </w:t>
      </w:r>
      <w:r w:rsidR="00792B88">
        <w:rPr>
          <w:rFonts w:asciiTheme="majorBidi" w:hAnsiTheme="majorBidi" w:cstheme="majorBidi"/>
          <w:sz w:val="24"/>
          <w:szCs w:val="24"/>
        </w:rPr>
        <w:t xml:space="preserve">had valid </w:t>
      </w:r>
      <w:r w:rsidR="00DF4EFE">
        <w:rPr>
          <w:rFonts w:asciiTheme="majorBidi" w:hAnsiTheme="majorBidi" w:cstheme="majorBidi"/>
          <w:sz w:val="24"/>
          <w:szCs w:val="24"/>
        </w:rPr>
        <w:t>partnership histories</w:t>
      </w:r>
      <w:r w:rsidR="00846BDC">
        <w:rPr>
          <w:rFonts w:asciiTheme="majorBidi" w:hAnsiTheme="majorBidi" w:cstheme="majorBidi"/>
          <w:sz w:val="24"/>
          <w:szCs w:val="24"/>
        </w:rPr>
        <w:t xml:space="preserve"> </w:t>
      </w:r>
      <w:r w:rsidR="0079410C" w:rsidRPr="00983C3A">
        <w:rPr>
          <w:rFonts w:asciiTheme="majorBidi" w:hAnsiTheme="majorBidi" w:cstheme="majorBidi"/>
          <w:sz w:val="24"/>
          <w:szCs w:val="24"/>
        </w:rPr>
        <w:t>(N=</w:t>
      </w:r>
      <w:r w:rsidR="00792B88" w:rsidRPr="00B42854">
        <w:rPr>
          <w:rFonts w:asciiTheme="majorBidi" w:hAnsiTheme="majorBidi" w:cstheme="majorBidi"/>
          <w:sz w:val="24"/>
          <w:szCs w:val="24"/>
        </w:rPr>
        <w:t>7286</w:t>
      </w:r>
      <w:r w:rsidR="0079410C" w:rsidRPr="00983C3A">
        <w:rPr>
          <w:rFonts w:asciiTheme="majorBidi" w:hAnsiTheme="majorBidi" w:cstheme="majorBidi"/>
          <w:sz w:val="24"/>
          <w:szCs w:val="24"/>
        </w:rPr>
        <w:t>)</w:t>
      </w:r>
      <w:r w:rsidR="00792B88" w:rsidRPr="00983C3A">
        <w:rPr>
          <w:rFonts w:asciiTheme="majorBidi" w:hAnsiTheme="majorBidi" w:cstheme="majorBidi"/>
          <w:sz w:val="24"/>
          <w:szCs w:val="24"/>
        </w:rPr>
        <w:t>.</w:t>
      </w:r>
      <w:r w:rsidR="00792B88">
        <w:rPr>
          <w:rFonts w:asciiTheme="majorBidi" w:hAnsiTheme="majorBidi" w:cstheme="majorBidi"/>
          <w:sz w:val="24"/>
          <w:szCs w:val="24"/>
        </w:rPr>
        <w:t xml:space="preserve"> Finally</w:t>
      </w:r>
      <w:r w:rsidR="008E09EA">
        <w:rPr>
          <w:rFonts w:asciiTheme="majorBidi" w:hAnsiTheme="majorBidi" w:cstheme="majorBidi"/>
          <w:sz w:val="24"/>
          <w:szCs w:val="24"/>
        </w:rPr>
        <w:t>,</w:t>
      </w:r>
      <w:r w:rsidR="00792B88">
        <w:rPr>
          <w:rFonts w:asciiTheme="majorBidi" w:hAnsiTheme="majorBidi" w:cstheme="majorBidi"/>
          <w:sz w:val="24"/>
          <w:szCs w:val="24"/>
        </w:rPr>
        <w:t xml:space="preserve"> we </w:t>
      </w:r>
      <w:r w:rsidR="00F236FF">
        <w:rPr>
          <w:rFonts w:asciiTheme="majorBidi" w:hAnsiTheme="majorBidi" w:cstheme="majorBidi"/>
          <w:sz w:val="24"/>
          <w:szCs w:val="24"/>
        </w:rPr>
        <w:t>eliminated</w:t>
      </w:r>
      <w:r w:rsidR="00792B88">
        <w:rPr>
          <w:rFonts w:asciiTheme="majorBidi" w:hAnsiTheme="majorBidi" w:cstheme="majorBidi"/>
          <w:sz w:val="24"/>
          <w:szCs w:val="24"/>
        </w:rPr>
        <w:t xml:space="preserve"> those in same sex couples</w:t>
      </w:r>
      <w:r w:rsidR="008E09EA">
        <w:rPr>
          <w:rFonts w:asciiTheme="majorBidi" w:hAnsiTheme="majorBidi" w:cstheme="majorBidi"/>
          <w:sz w:val="24"/>
          <w:szCs w:val="24"/>
        </w:rPr>
        <w:t>,</w:t>
      </w:r>
      <w:r w:rsidR="00792B88">
        <w:rPr>
          <w:rFonts w:asciiTheme="majorBidi" w:hAnsiTheme="majorBidi" w:cstheme="majorBidi"/>
          <w:sz w:val="24"/>
          <w:szCs w:val="24"/>
        </w:rPr>
        <w:t xml:space="preserve"> </w:t>
      </w:r>
      <w:r w:rsidR="00F52BC7" w:rsidRPr="009B2BF8">
        <w:rPr>
          <w:rFonts w:asciiTheme="majorBidi" w:hAnsiTheme="majorBidi" w:cstheme="majorBidi"/>
          <w:sz w:val="24"/>
          <w:szCs w:val="24"/>
        </w:rPr>
        <w:t xml:space="preserve">because until recently they were unable </w:t>
      </w:r>
      <w:proofErr w:type="gramStart"/>
      <w:r w:rsidR="00F52BC7" w:rsidRPr="009B2BF8">
        <w:rPr>
          <w:rFonts w:asciiTheme="majorBidi" w:hAnsiTheme="majorBidi" w:cstheme="majorBidi"/>
          <w:sz w:val="24"/>
          <w:szCs w:val="24"/>
        </w:rPr>
        <w:t>to legally marry</w:t>
      </w:r>
      <w:proofErr w:type="gramEnd"/>
      <w:r w:rsidR="00F52BC7" w:rsidRPr="009B2BF8">
        <w:rPr>
          <w:rFonts w:asciiTheme="majorBidi" w:hAnsiTheme="majorBidi" w:cstheme="majorBidi"/>
          <w:sz w:val="24"/>
          <w:szCs w:val="24"/>
        </w:rPr>
        <w:t xml:space="preserve"> in the UK</w:t>
      </w:r>
      <w:r w:rsidR="008E09EA">
        <w:rPr>
          <w:rFonts w:asciiTheme="majorBidi" w:hAnsiTheme="majorBidi" w:cstheme="majorBidi"/>
          <w:sz w:val="24"/>
          <w:szCs w:val="24"/>
        </w:rPr>
        <w:t>.</w:t>
      </w:r>
      <w:r w:rsidR="00F52BC7">
        <w:rPr>
          <w:rFonts w:asciiTheme="majorBidi" w:hAnsiTheme="majorBidi" w:cstheme="majorBidi"/>
          <w:sz w:val="24"/>
          <w:szCs w:val="24"/>
        </w:rPr>
        <w:t xml:space="preserve"> Thi</w:t>
      </w:r>
      <w:r w:rsidR="008E09EA">
        <w:rPr>
          <w:rFonts w:asciiTheme="majorBidi" w:hAnsiTheme="majorBidi" w:cstheme="majorBidi"/>
          <w:sz w:val="24"/>
          <w:szCs w:val="24"/>
        </w:rPr>
        <w:t>s resulted in a</w:t>
      </w:r>
      <w:r w:rsidR="00F52BC7">
        <w:rPr>
          <w:rFonts w:asciiTheme="majorBidi" w:hAnsiTheme="majorBidi" w:cstheme="majorBidi"/>
          <w:sz w:val="24"/>
          <w:szCs w:val="24"/>
        </w:rPr>
        <w:t xml:space="preserve"> final analytical sample of 7203</w:t>
      </w:r>
      <w:r w:rsidR="004C3B0E" w:rsidRPr="009B2BF8">
        <w:rPr>
          <w:rFonts w:asciiTheme="majorBidi" w:hAnsiTheme="majorBidi" w:cstheme="majorBidi"/>
          <w:sz w:val="24"/>
          <w:szCs w:val="24"/>
        </w:rPr>
        <w:t xml:space="preserve">. </w:t>
      </w:r>
    </w:p>
    <w:p w14:paraId="571AB6D3" w14:textId="77777777" w:rsidR="003631E1" w:rsidRPr="009B2BF8" w:rsidRDefault="003631E1" w:rsidP="00DF4EFE">
      <w:pPr>
        <w:spacing w:line="480" w:lineRule="auto"/>
        <w:rPr>
          <w:rFonts w:asciiTheme="majorBidi" w:hAnsiTheme="majorBidi" w:cstheme="majorBidi"/>
          <w:sz w:val="24"/>
          <w:szCs w:val="24"/>
        </w:rPr>
      </w:pPr>
      <w:r w:rsidRPr="009B2BF8">
        <w:rPr>
          <w:rFonts w:asciiTheme="majorBidi" w:hAnsiTheme="majorBidi" w:cstheme="majorBidi"/>
          <w:sz w:val="24"/>
          <w:szCs w:val="24"/>
        </w:rPr>
        <w:tab/>
        <w:t xml:space="preserve">Figure 1 shows the waves of data collection in the BCS70 relevant to our methodological approach. The figure shows the years and age at which background characteristics, partnership trajectories, and the outcome variable </w:t>
      </w:r>
      <w:proofErr w:type="gramStart"/>
      <w:r w:rsidRPr="009B2BF8">
        <w:rPr>
          <w:rFonts w:asciiTheme="majorBidi" w:hAnsiTheme="majorBidi" w:cstheme="majorBidi"/>
          <w:sz w:val="24"/>
          <w:szCs w:val="24"/>
        </w:rPr>
        <w:t>were measured</w:t>
      </w:r>
      <w:proofErr w:type="gramEnd"/>
      <w:r w:rsidRPr="009B2BF8">
        <w:rPr>
          <w:rFonts w:asciiTheme="majorBidi" w:hAnsiTheme="majorBidi" w:cstheme="majorBidi"/>
          <w:sz w:val="24"/>
          <w:szCs w:val="24"/>
        </w:rPr>
        <w:t xml:space="preserve">. The information on background characteristics </w:t>
      </w:r>
      <w:proofErr w:type="gramStart"/>
      <w:r w:rsidRPr="009B2BF8">
        <w:rPr>
          <w:rFonts w:asciiTheme="majorBidi" w:hAnsiTheme="majorBidi" w:cstheme="majorBidi"/>
          <w:sz w:val="24"/>
          <w:szCs w:val="24"/>
        </w:rPr>
        <w:t>was collected</w:t>
      </w:r>
      <w:proofErr w:type="gramEnd"/>
      <w:r w:rsidRPr="009B2BF8">
        <w:rPr>
          <w:rFonts w:asciiTheme="majorBidi" w:hAnsiTheme="majorBidi" w:cstheme="majorBidi"/>
          <w:sz w:val="24"/>
          <w:szCs w:val="24"/>
        </w:rPr>
        <w:t xml:space="preserve"> before partnership histories started, ensuring the correct causal ordering between background factors and the propensity to be in different relationship types. Partnership histories </w:t>
      </w:r>
      <w:proofErr w:type="gramStart"/>
      <w:r w:rsidRPr="009B2BF8">
        <w:rPr>
          <w:rFonts w:asciiTheme="majorBidi" w:hAnsiTheme="majorBidi" w:cstheme="majorBidi"/>
          <w:sz w:val="24"/>
          <w:szCs w:val="24"/>
        </w:rPr>
        <w:t>were collected</w:t>
      </w:r>
      <w:proofErr w:type="gramEnd"/>
      <w:r w:rsidRPr="009B2BF8">
        <w:rPr>
          <w:rFonts w:asciiTheme="majorBidi" w:hAnsiTheme="majorBidi" w:cstheme="majorBidi"/>
          <w:sz w:val="24"/>
          <w:szCs w:val="24"/>
        </w:rPr>
        <w:t xml:space="preserve"> starting in the 2000 wave and covered the period from when the cohort member was 16 to age 42. The Centre for Longitudinal Data provided a data file merging cleaned histories available up to 2008 (Hancock 2011), and we updated partnership histories with wave 2012</w:t>
      </w:r>
      <w:r w:rsidR="00DF4EFE">
        <w:rPr>
          <w:rFonts w:asciiTheme="majorBidi" w:hAnsiTheme="majorBidi" w:cstheme="majorBidi"/>
          <w:sz w:val="24"/>
          <w:szCs w:val="24"/>
        </w:rPr>
        <w:t>.</w:t>
      </w:r>
    </w:p>
    <w:p w14:paraId="428A1778" w14:textId="77777777" w:rsidR="0095118E" w:rsidRDefault="007A680A" w:rsidP="0095118E">
      <w:pPr>
        <w:spacing w:line="480" w:lineRule="auto"/>
        <w:rPr>
          <w:rFonts w:asciiTheme="majorBidi" w:hAnsiTheme="majorBidi" w:cstheme="majorBidi"/>
          <w:sz w:val="24"/>
          <w:szCs w:val="24"/>
        </w:rPr>
      </w:pPr>
      <w:r w:rsidRPr="009B2BF8">
        <w:rPr>
          <w:rFonts w:asciiTheme="majorBidi" w:hAnsiTheme="majorBidi" w:cstheme="majorBidi"/>
          <w:sz w:val="24"/>
          <w:szCs w:val="24"/>
        </w:rPr>
        <w:tab/>
        <w:t xml:space="preserve">One of the limitations of this study is </w:t>
      </w:r>
      <w:r w:rsidR="008E0546" w:rsidRPr="009B2BF8">
        <w:rPr>
          <w:rFonts w:asciiTheme="majorBidi" w:hAnsiTheme="majorBidi" w:cstheme="majorBidi"/>
          <w:sz w:val="24"/>
          <w:szCs w:val="24"/>
        </w:rPr>
        <w:t xml:space="preserve">the </w:t>
      </w:r>
      <w:r w:rsidR="00AC70FF" w:rsidRPr="009B2BF8">
        <w:rPr>
          <w:rFonts w:asciiTheme="majorBidi" w:hAnsiTheme="majorBidi" w:cstheme="majorBidi"/>
          <w:sz w:val="24"/>
          <w:szCs w:val="24"/>
        </w:rPr>
        <w:t>proportion of missing responses</w:t>
      </w:r>
      <w:r w:rsidR="00983C3A">
        <w:rPr>
          <w:rFonts w:asciiTheme="majorBidi" w:hAnsiTheme="majorBidi" w:cstheme="majorBidi"/>
          <w:sz w:val="24"/>
          <w:szCs w:val="24"/>
        </w:rPr>
        <w:t>, especially</w:t>
      </w:r>
      <w:r w:rsidR="00AC70FF" w:rsidRPr="009B2BF8">
        <w:rPr>
          <w:rFonts w:asciiTheme="majorBidi" w:hAnsiTheme="majorBidi" w:cstheme="majorBidi"/>
          <w:sz w:val="24"/>
          <w:szCs w:val="24"/>
        </w:rPr>
        <w:t xml:space="preserve"> on some of the questions collected </w:t>
      </w:r>
      <w:r w:rsidRPr="009B2BF8">
        <w:rPr>
          <w:rFonts w:asciiTheme="majorBidi" w:hAnsiTheme="majorBidi" w:cstheme="majorBidi"/>
          <w:sz w:val="24"/>
          <w:szCs w:val="24"/>
        </w:rPr>
        <w:t>at age 16</w:t>
      </w:r>
      <w:r w:rsidR="00AC70FF" w:rsidRPr="009B2BF8">
        <w:rPr>
          <w:rFonts w:asciiTheme="majorBidi" w:hAnsiTheme="majorBidi" w:cstheme="majorBidi"/>
          <w:sz w:val="24"/>
          <w:szCs w:val="24"/>
        </w:rPr>
        <w:t xml:space="preserve">. Although the overall response rate </w:t>
      </w:r>
      <w:r w:rsidR="003631E1" w:rsidRPr="009B2BF8">
        <w:rPr>
          <w:rFonts w:asciiTheme="majorBidi" w:hAnsiTheme="majorBidi" w:cstheme="majorBidi"/>
          <w:sz w:val="24"/>
          <w:szCs w:val="24"/>
        </w:rPr>
        <w:t>for</w:t>
      </w:r>
      <w:r w:rsidR="00AC70FF" w:rsidRPr="009B2BF8">
        <w:rPr>
          <w:rFonts w:asciiTheme="majorBidi" w:hAnsiTheme="majorBidi" w:cstheme="majorBidi"/>
          <w:sz w:val="24"/>
          <w:szCs w:val="24"/>
        </w:rPr>
        <w:t xml:space="preserve"> those who </w:t>
      </w:r>
      <w:proofErr w:type="gramStart"/>
      <w:r w:rsidR="00AC70FF" w:rsidRPr="009B2BF8">
        <w:rPr>
          <w:rFonts w:asciiTheme="majorBidi" w:hAnsiTheme="majorBidi" w:cstheme="majorBidi"/>
          <w:sz w:val="24"/>
          <w:szCs w:val="24"/>
        </w:rPr>
        <w:t>had been traced</w:t>
      </w:r>
      <w:proofErr w:type="gramEnd"/>
      <w:r w:rsidR="00AC70FF" w:rsidRPr="009B2BF8">
        <w:rPr>
          <w:rFonts w:asciiTheme="majorBidi" w:hAnsiTheme="majorBidi" w:cstheme="majorBidi"/>
          <w:sz w:val="24"/>
          <w:szCs w:val="24"/>
        </w:rPr>
        <w:t xml:space="preserve"> </w:t>
      </w:r>
      <w:r w:rsidR="003D6D2C" w:rsidRPr="009B2BF8">
        <w:rPr>
          <w:rFonts w:asciiTheme="majorBidi" w:hAnsiTheme="majorBidi" w:cstheme="majorBidi"/>
          <w:sz w:val="24"/>
          <w:szCs w:val="24"/>
        </w:rPr>
        <w:t>was around</w:t>
      </w:r>
      <w:r w:rsidR="00AC70FF" w:rsidRPr="009B2BF8">
        <w:rPr>
          <w:rFonts w:asciiTheme="majorBidi" w:hAnsiTheme="majorBidi" w:cstheme="majorBidi"/>
          <w:sz w:val="24"/>
          <w:szCs w:val="24"/>
        </w:rPr>
        <w:t xml:space="preserve"> 88%</w:t>
      </w:r>
      <w:r w:rsidR="003631E1" w:rsidRPr="009B2BF8">
        <w:rPr>
          <w:rFonts w:asciiTheme="majorBidi" w:hAnsiTheme="majorBidi" w:cstheme="majorBidi"/>
          <w:sz w:val="24"/>
          <w:szCs w:val="24"/>
        </w:rPr>
        <w:t>,</w:t>
      </w:r>
      <w:r w:rsidR="00AC70FF" w:rsidRPr="009B2BF8">
        <w:rPr>
          <w:rFonts w:asciiTheme="majorBidi" w:hAnsiTheme="majorBidi" w:cstheme="majorBidi"/>
          <w:sz w:val="24"/>
          <w:szCs w:val="24"/>
        </w:rPr>
        <w:t xml:space="preserve"> </w:t>
      </w:r>
      <w:r w:rsidR="003631E1" w:rsidRPr="009B2BF8">
        <w:rPr>
          <w:rFonts w:asciiTheme="majorBidi" w:hAnsiTheme="majorBidi" w:cstheme="majorBidi"/>
          <w:sz w:val="24"/>
          <w:szCs w:val="24"/>
        </w:rPr>
        <w:t>a teacher strike</w:t>
      </w:r>
      <w:r w:rsidR="00766629" w:rsidRPr="009B2BF8">
        <w:rPr>
          <w:rFonts w:asciiTheme="majorBidi" w:hAnsiTheme="majorBidi" w:cstheme="majorBidi"/>
          <w:sz w:val="24"/>
          <w:szCs w:val="24"/>
        </w:rPr>
        <w:t xml:space="preserve"> in 1986</w:t>
      </w:r>
      <w:r w:rsidR="003631E1" w:rsidRPr="009B2BF8">
        <w:rPr>
          <w:rFonts w:asciiTheme="majorBidi" w:hAnsiTheme="majorBidi" w:cstheme="majorBidi"/>
          <w:sz w:val="24"/>
          <w:szCs w:val="24"/>
        </w:rPr>
        <w:t xml:space="preserve"> meant about half the students did not complete the in-school</w:t>
      </w:r>
      <w:r w:rsidR="00152054" w:rsidRPr="009B2BF8">
        <w:rPr>
          <w:rFonts w:asciiTheme="majorBidi" w:hAnsiTheme="majorBidi" w:cstheme="majorBidi"/>
          <w:sz w:val="24"/>
          <w:szCs w:val="24"/>
        </w:rPr>
        <w:t xml:space="preserve"> questionnaires</w:t>
      </w:r>
      <w:r w:rsidR="003631E1" w:rsidRPr="009B2BF8">
        <w:rPr>
          <w:rFonts w:asciiTheme="majorBidi" w:hAnsiTheme="majorBidi" w:cstheme="majorBidi"/>
          <w:sz w:val="24"/>
          <w:szCs w:val="24"/>
        </w:rPr>
        <w:t xml:space="preserve">, which included the psychological attribute questions. </w:t>
      </w:r>
      <w:r w:rsidR="00D13C8A">
        <w:rPr>
          <w:rFonts w:asciiTheme="majorBidi" w:hAnsiTheme="majorBidi" w:cstheme="majorBidi"/>
          <w:sz w:val="24"/>
          <w:szCs w:val="24"/>
        </w:rPr>
        <w:t>T</w:t>
      </w:r>
      <w:r w:rsidR="00766629" w:rsidRPr="009B2BF8">
        <w:rPr>
          <w:rFonts w:asciiTheme="majorBidi" w:hAnsiTheme="majorBidi" w:cstheme="majorBidi"/>
          <w:sz w:val="24"/>
          <w:szCs w:val="24"/>
        </w:rPr>
        <w:t xml:space="preserve">he </w:t>
      </w:r>
      <w:r w:rsidR="00766629" w:rsidRPr="009B2BF8">
        <w:rPr>
          <w:rFonts w:asciiTheme="majorBidi" w:hAnsiTheme="majorBidi" w:cstheme="majorBidi"/>
          <w:sz w:val="24"/>
          <w:szCs w:val="24"/>
        </w:rPr>
        <w:lastRenderedPageBreak/>
        <w:t xml:space="preserve">teacher strike </w:t>
      </w:r>
      <w:r w:rsidR="00735863" w:rsidRPr="009B2BF8">
        <w:rPr>
          <w:rFonts w:asciiTheme="majorBidi" w:hAnsiTheme="majorBidi" w:cstheme="majorBidi"/>
          <w:sz w:val="24"/>
          <w:szCs w:val="24"/>
        </w:rPr>
        <w:t>was not restricted to particular locations in the UK, and the proportion of students attending each school sector was broadly representative (</w:t>
      </w:r>
      <w:proofErr w:type="spellStart"/>
      <w:r w:rsidR="00735863" w:rsidRPr="009B2BF8">
        <w:rPr>
          <w:rFonts w:asciiTheme="majorBidi" w:hAnsiTheme="majorBidi" w:cstheme="majorBidi"/>
          <w:sz w:val="24"/>
          <w:szCs w:val="24"/>
        </w:rPr>
        <w:t>Gerova</w:t>
      </w:r>
      <w:proofErr w:type="spellEnd"/>
      <w:r w:rsidR="00735863" w:rsidRPr="009B2BF8">
        <w:rPr>
          <w:rFonts w:asciiTheme="majorBidi" w:hAnsiTheme="majorBidi" w:cstheme="majorBidi"/>
          <w:sz w:val="24"/>
          <w:szCs w:val="24"/>
        </w:rPr>
        <w:t xml:space="preserve"> 2006</w:t>
      </w:r>
      <w:r w:rsidR="00D13C8A" w:rsidRPr="009B2BF8">
        <w:rPr>
          <w:rFonts w:asciiTheme="majorBidi" w:hAnsiTheme="majorBidi" w:cstheme="majorBidi"/>
          <w:sz w:val="24"/>
          <w:szCs w:val="24"/>
        </w:rPr>
        <w:t>)</w:t>
      </w:r>
      <w:r w:rsidR="00D13C8A">
        <w:rPr>
          <w:rFonts w:asciiTheme="majorBidi" w:hAnsiTheme="majorBidi" w:cstheme="majorBidi"/>
          <w:sz w:val="24"/>
          <w:szCs w:val="24"/>
        </w:rPr>
        <w:t>;</w:t>
      </w:r>
      <w:r w:rsidR="00D13C8A" w:rsidRPr="009B2BF8">
        <w:rPr>
          <w:rFonts w:asciiTheme="majorBidi" w:hAnsiTheme="majorBidi" w:cstheme="majorBidi"/>
          <w:sz w:val="24"/>
          <w:szCs w:val="24"/>
        </w:rPr>
        <w:t xml:space="preserve"> </w:t>
      </w:r>
      <w:r w:rsidR="00D13C8A">
        <w:rPr>
          <w:rFonts w:asciiTheme="majorBidi" w:hAnsiTheme="majorBidi" w:cstheme="majorBidi"/>
          <w:sz w:val="24"/>
          <w:szCs w:val="24"/>
        </w:rPr>
        <w:t xml:space="preserve">therefore, </w:t>
      </w:r>
      <w:r w:rsidR="00735863" w:rsidRPr="009B2BF8">
        <w:rPr>
          <w:rFonts w:asciiTheme="majorBidi" w:hAnsiTheme="majorBidi" w:cstheme="majorBidi"/>
          <w:sz w:val="24"/>
          <w:szCs w:val="24"/>
        </w:rPr>
        <w:t xml:space="preserve">the </w:t>
      </w:r>
      <w:proofErr w:type="spellStart"/>
      <w:r w:rsidR="00735863" w:rsidRPr="009B2BF8">
        <w:rPr>
          <w:rFonts w:asciiTheme="majorBidi" w:hAnsiTheme="majorBidi" w:cstheme="majorBidi"/>
          <w:sz w:val="24"/>
          <w:szCs w:val="24"/>
        </w:rPr>
        <w:t>missingness</w:t>
      </w:r>
      <w:proofErr w:type="spellEnd"/>
      <w:r w:rsidR="00735863" w:rsidRPr="009B2BF8">
        <w:rPr>
          <w:rFonts w:asciiTheme="majorBidi" w:hAnsiTheme="majorBidi" w:cstheme="majorBidi"/>
          <w:sz w:val="24"/>
          <w:szCs w:val="24"/>
        </w:rPr>
        <w:t xml:space="preserve"> </w:t>
      </w:r>
      <w:r w:rsidR="00D13C8A">
        <w:rPr>
          <w:rFonts w:asciiTheme="majorBidi" w:hAnsiTheme="majorBidi" w:cstheme="majorBidi"/>
          <w:sz w:val="24"/>
          <w:szCs w:val="24"/>
        </w:rPr>
        <w:t xml:space="preserve">in that wave </w:t>
      </w:r>
      <w:r w:rsidR="00735863" w:rsidRPr="009B2BF8">
        <w:rPr>
          <w:rFonts w:asciiTheme="majorBidi" w:hAnsiTheme="majorBidi" w:cstheme="majorBidi"/>
          <w:sz w:val="24"/>
          <w:szCs w:val="24"/>
        </w:rPr>
        <w:t xml:space="preserve">seems to have occurred at random. </w:t>
      </w:r>
      <w:r w:rsidR="00D13C8A">
        <w:rPr>
          <w:rFonts w:asciiTheme="majorBidi" w:hAnsiTheme="majorBidi" w:cstheme="majorBidi"/>
          <w:sz w:val="24"/>
          <w:szCs w:val="24"/>
        </w:rPr>
        <w:t xml:space="preserve">However, non-response across the survey due to attrition does not seem to have occurred at random (Mostafa and Wiggins 2014). Of those interviewed at age 42, about 5% of the original sample died, and 43% were missing due to emigration, non-contact, or refusal. </w:t>
      </w:r>
    </w:p>
    <w:p w14:paraId="642897AC" w14:textId="696E2D90" w:rsidR="00FE57E1" w:rsidRPr="009B2BF8" w:rsidRDefault="0095118E" w:rsidP="008E09EA">
      <w:pPr>
        <w:spacing w:line="480" w:lineRule="auto"/>
        <w:rPr>
          <w:rFonts w:asciiTheme="majorBidi" w:hAnsiTheme="majorBidi" w:cstheme="majorBidi"/>
          <w:sz w:val="24"/>
          <w:szCs w:val="24"/>
        </w:rPr>
      </w:pPr>
      <w:r>
        <w:rPr>
          <w:rFonts w:asciiTheme="majorBidi" w:hAnsiTheme="majorBidi" w:cstheme="majorBidi"/>
          <w:sz w:val="24"/>
          <w:szCs w:val="24"/>
        </w:rPr>
        <w:tab/>
      </w:r>
      <w:r w:rsidR="001B348A" w:rsidRPr="00983C3A">
        <w:rPr>
          <w:rFonts w:asciiTheme="majorBidi" w:hAnsiTheme="majorBidi" w:cstheme="majorBidi"/>
          <w:iCs/>
          <w:sz w:val="24"/>
          <w:szCs w:val="24"/>
          <w:lang w:val="en-GB"/>
        </w:rPr>
        <w:t>To preserve the sample size and reduce bias in the estimation effects due to the missing covariate values, we employed Multiple Imputation using chained equations (Rubin 2004).</w:t>
      </w:r>
      <w:r w:rsidR="001B348A">
        <w:rPr>
          <w:rFonts w:asciiTheme="majorBidi" w:hAnsiTheme="majorBidi" w:cstheme="majorBidi"/>
          <w:iCs/>
          <w:sz w:val="24"/>
          <w:szCs w:val="24"/>
          <w:lang w:val="en-GB"/>
        </w:rPr>
        <w:t xml:space="preserve"> (Weights were not available). </w:t>
      </w:r>
      <w:r w:rsidR="004C7706">
        <w:rPr>
          <w:rFonts w:asciiTheme="majorBidi" w:hAnsiTheme="majorBidi" w:cstheme="majorBidi"/>
          <w:iCs/>
          <w:sz w:val="24"/>
          <w:szCs w:val="24"/>
          <w:lang w:val="en-GB"/>
        </w:rPr>
        <w:t>Other analyses of the BCS70 concluded that MI was most effective at reducing bias, as long as the MI was appropriately specified (</w:t>
      </w:r>
      <w:proofErr w:type="spellStart"/>
      <w:r w:rsidR="004C7706">
        <w:rPr>
          <w:rFonts w:asciiTheme="majorBidi" w:hAnsiTheme="majorBidi" w:cstheme="majorBidi"/>
          <w:iCs/>
          <w:sz w:val="24"/>
          <w:szCs w:val="24"/>
          <w:lang w:val="en-GB"/>
        </w:rPr>
        <w:t>Mostofa</w:t>
      </w:r>
      <w:proofErr w:type="spellEnd"/>
      <w:r w:rsidR="004C7706">
        <w:rPr>
          <w:rFonts w:asciiTheme="majorBidi" w:hAnsiTheme="majorBidi" w:cstheme="majorBidi"/>
          <w:iCs/>
          <w:sz w:val="24"/>
          <w:szCs w:val="24"/>
          <w:lang w:val="en-GB"/>
        </w:rPr>
        <w:t xml:space="preserve"> and Wiggins 2014). Our</w:t>
      </w:r>
      <w:r w:rsidR="00983C3A" w:rsidRPr="00983C3A">
        <w:rPr>
          <w:rFonts w:asciiTheme="majorBidi" w:hAnsiTheme="majorBidi" w:cstheme="majorBidi"/>
          <w:iCs/>
          <w:sz w:val="24"/>
          <w:szCs w:val="24"/>
          <w:lang w:val="en-GB"/>
        </w:rPr>
        <w:t xml:space="preserve"> imputation model included all covariate</w:t>
      </w:r>
      <w:r w:rsidR="001168F8">
        <w:rPr>
          <w:rFonts w:asciiTheme="majorBidi" w:hAnsiTheme="majorBidi" w:cstheme="majorBidi"/>
          <w:iCs/>
          <w:sz w:val="24"/>
          <w:szCs w:val="24"/>
          <w:lang w:val="en-GB"/>
        </w:rPr>
        <w:t>s used for matching (see Table 1</w:t>
      </w:r>
      <w:r w:rsidR="00983C3A" w:rsidRPr="00983C3A">
        <w:rPr>
          <w:rFonts w:asciiTheme="majorBidi" w:hAnsiTheme="majorBidi" w:cstheme="majorBidi"/>
          <w:iCs/>
          <w:sz w:val="24"/>
          <w:szCs w:val="24"/>
          <w:lang w:val="en-GB"/>
        </w:rPr>
        <w:t>)</w:t>
      </w:r>
      <w:r w:rsidR="001168F8">
        <w:rPr>
          <w:rFonts w:asciiTheme="majorBidi" w:hAnsiTheme="majorBidi" w:cstheme="majorBidi"/>
          <w:iCs/>
          <w:sz w:val="24"/>
          <w:szCs w:val="24"/>
          <w:lang w:val="en-GB"/>
        </w:rPr>
        <w:t>, as well as</w:t>
      </w:r>
      <w:r w:rsidR="00983C3A" w:rsidRPr="00983C3A">
        <w:rPr>
          <w:rFonts w:asciiTheme="majorBidi" w:hAnsiTheme="majorBidi" w:cstheme="majorBidi"/>
          <w:iCs/>
          <w:sz w:val="24"/>
          <w:szCs w:val="24"/>
          <w:lang w:val="en-GB"/>
        </w:rPr>
        <w:t xml:space="preserve"> the well-being score, </w:t>
      </w:r>
      <w:r w:rsidR="00983C3A">
        <w:rPr>
          <w:rFonts w:asciiTheme="majorBidi" w:hAnsiTheme="majorBidi" w:cstheme="majorBidi"/>
          <w:iCs/>
          <w:sz w:val="24"/>
          <w:szCs w:val="24"/>
          <w:lang w:val="en-GB"/>
        </w:rPr>
        <w:t xml:space="preserve">partnership </w:t>
      </w:r>
      <w:r w:rsidR="00983C3A" w:rsidRPr="00983C3A">
        <w:rPr>
          <w:rFonts w:asciiTheme="majorBidi" w:hAnsiTheme="majorBidi" w:cstheme="majorBidi"/>
          <w:iCs/>
          <w:sz w:val="24"/>
          <w:szCs w:val="24"/>
          <w:lang w:val="en-GB"/>
        </w:rPr>
        <w:t>indicator</w:t>
      </w:r>
      <w:r w:rsidR="00983C3A">
        <w:rPr>
          <w:rFonts w:asciiTheme="majorBidi" w:hAnsiTheme="majorBidi" w:cstheme="majorBidi"/>
          <w:iCs/>
          <w:sz w:val="24"/>
          <w:szCs w:val="24"/>
          <w:lang w:val="en-GB"/>
        </w:rPr>
        <w:t xml:space="preserve">s </w:t>
      </w:r>
      <w:r w:rsidR="00983C3A" w:rsidRPr="00983C3A">
        <w:rPr>
          <w:rFonts w:asciiTheme="majorBidi" w:hAnsiTheme="majorBidi" w:cstheme="majorBidi"/>
          <w:iCs/>
          <w:sz w:val="24"/>
          <w:szCs w:val="24"/>
          <w:lang w:val="en-GB"/>
        </w:rPr>
        <w:t xml:space="preserve">and having shared children. We </w:t>
      </w:r>
      <w:r w:rsidR="008E09EA">
        <w:rPr>
          <w:rFonts w:asciiTheme="majorBidi" w:hAnsiTheme="majorBidi" w:cstheme="majorBidi"/>
          <w:iCs/>
          <w:sz w:val="24"/>
          <w:szCs w:val="24"/>
          <w:lang w:val="en-GB"/>
        </w:rPr>
        <w:t>also</w:t>
      </w:r>
      <w:r w:rsidR="00983C3A" w:rsidRPr="00983C3A">
        <w:rPr>
          <w:rFonts w:asciiTheme="majorBidi" w:hAnsiTheme="majorBidi" w:cstheme="majorBidi"/>
          <w:iCs/>
          <w:sz w:val="24"/>
          <w:szCs w:val="24"/>
          <w:lang w:val="en-GB"/>
        </w:rPr>
        <w:t xml:space="preserve"> used a few auxiliary variables</w:t>
      </w:r>
      <w:r w:rsidR="001168F8">
        <w:rPr>
          <w:rFonts w:asciiTheme="majorBidi" w:hAnsiTheme="majorBidi" w:cstheme="majorBidi"/>
          <w:iCs/>
          <w:sz w:val="24"/>
          <w:szCs w:val="24"/>
          <w:lang w:val="en-GB"/>
        </w:rPr>
        <w:t xml:space="preserve"> – ever been in a partnership, ever married, </w:t>
      </w:r>
      <w:r w:rsidR="008E09EA">
        <w:rPr>
          <w:rFonts w:asciiTheme="majorBidi" w:hAnsiTheme="majorBidi" w:cstheme="majorBidi"/>
          <w:iCs/>
          <w:sz w:val="24"/>
          <w:szCs w:val="24"/>
          <w:lang w:val="en-GB"/>
        </w:rPr>
        <w:t xml:space="preserve">and </w:t>
      </w:r>
      <w:r w:rsidR="001168F8" w:rsidRPr="001168F8">
        <w:rPr>
          <w:rFonts w:asciiTheme="majorBidi" w:hAnsiTheme="majorBidi" w:cstheme="majorBidi"/>
          <w:iCs/>
          <w:sz w:val="24"/>
          <w:szCs w:val="24"/>
          <w:lang w:val="en-GB"/>
        </w:rPr>
        <w:t xml:space="preserve">reading test score, Rutter </w:t>
      </w:r>
      <w:proofErr w:type="spellStart"/>
      <w:r w:rsidR="001168F8" w:rsidRPr="001168F8">
        <w:rPr>
          <w:rFonts w:asciiTheme="majorBidi" w:hAnsiTheme="majorBidi" w:cstheme="majorBidi"/>
          <w:iCs/>
          <w:sz w:val="24"/>
          <w:szCs w:val="24"/>
          <w:lang w:val="en-GB"/>
        </w:rPr>
        <w:t>behavior</w:t>
      </w:r>
      <w:proofErr w:type="spellEnd"/>
      <w:r w:rsidR="001168F8" w:rsidRPr="001168F8">
        <w:rPr>
          <w:rFonts w:asciiTheme="majorBidi" w:hAnsiTheme="majorBidi" w:cstheme="majorBidi"/>
          <w:iCs/>
          <w:sz w:val="24"/>
          <w:szCs w:val="24"/>
          <w:lang w:val="en-GB"/>
        </w:rPr>
        <w:t xml:space="preserve"> score, self-esteem score and locus of control score</w:t>
      </w:r>
      <w:r w:rsidR="001168F8">
        <w:rPr>
          <w:rFonts w:asciiTheme="majorBidi" w:hAnsiTheme="majorBidi" w:cstheme="majorBidi"/>
          <w:iCs/>
          <w:sz w:val="24"/>
          <w:szCs w:val="24"/>
          <w:lang w:val="en-GB"/>
        </w:rPr>
        <w:t xml:space="preserve"> all measured at age 10</w:t>
      </w:r>
      <w:r w:rsidR="00983C3A" w:rsidRPr="00983C3A">
        <w:rPr>
          <w:rFonts w:asciiTheme="majorBidi" w:hAnsiTheme="majorBidi" w:cstheme="majorBidi"/>
          <w:iCs/>
          <w:sz w:val="24"/>
          <w:szCs w:val="24"/>
          <w:lang w:val="en-GB"/>
        </w:rPr>
        <w:t xml:space="preserve">. Using STATA </w:t>
      </w:r>
      <w:proofErr w:type="gramStart"/>
      <w:r w:rsidR="00983C3A" w:rsidRPr="00983C3A">
        <w:rPr>
          <w:rFonts w:asciiTheme="majorBidi" w:hAnsiTheme="majorBidi" w:cstheme="majorBidi"/>
          <w:iCs/>
          <w:sz w:val="24"/>
          <w:szCs w:val="24"/>
          <w:lang w:val="en-GB"/>
        </w:rPr>
        <w:t>13</w:t>
      </w:r>
      <w:proofErr w:type="gramEnd"/>
      <w:r w:rsidR="00983C3A" w:rsidRPr="00983C3A">
        <w:rPr>
          <w:rFonts w:asciiTheme="majorBidi" w:hAnsiTheme="majorBidi" w:cstheme="majorBidi"/>
          <w:iCs/>
          <w:sz w:val="24"/>
          <w:szCs w:val="24"/>
          <w:lang w:val="en-GB"/>
        </w:rPr>
        <w:t xml:space="preserve"> we created 10 imputations, separately for men and women.</w:t>
      </w:r>
      <w:r w:rsidR="00983C3A">
        <w:rPr>
          <w:rFonts w:asciiTheme="majorBidi" w:hAnsiTheme="majorBidi" w:cstheme="majorBidi"/>
          <w:iCs/>
          <w:sz w:val="24"/>
          <w:szCs w:val="24"/>
          <w:lang w:val="en-GB"/>
        </w:rPr>
        <w:t xml:space="preserve"> </w:t>
      </w:r>
      <w:r w:rsidR="00CE312D">
        <w:rPr>
          <w:rFonts w:asciiTheme="majorBidi" w:hAnsiTheme="majorBidi" w:cstheme="majorBidi"/>
          <w:iCs/>
          <w:sz w:val="24"/>
          <w:szCs w:val="24"/>
          <w:lang w:val="en-GB"/>
        </w:rPr>
        <w:t>S</w:t>
      </w:r>
      <w:r w:rsidR="00CE312D" w:rsidRPr="00983C3A">
        <w:rPr>
          <w:rFonts w:asciiTheme="majorBidi" w:hAnsiTheme="majorBidi" w:cstheme="majorBidi"/>
          <w:iCs/>
          <w:sz w:val="24"/>
          <w:szCs w:val="24"/>
          <w:lang w:val="en-GB"/>
        </w:rPr>
        <w:t xml:space="preserve">cores measured at age 10 </w:t>
      </w:r>
      <w:r w:rsidR="00CE312D">
        <w:rPr>
          <w:rFonts w:asciiTheme="majorBidi" w:hAnsiTheme="majorBidi" w:cstheme="majorBidi"/>
          <w:iCs/>
          <w:sz w:val="24"/>
          <w:szCs w:val="24"/>
          <w:lang w:val="en-GB"/>
        </w:rPr>
        <w:t xml:space="preserve">seemed to be very </w:t>
      </w:r>
      <w:r w:rsidR="00CE312D" w:rsidRPr="00983C3A">
        <w:rPr>
          <w:rFonts w:asciiTheme="majorBidi" w:hAnsiTheme="majorBidi" w:cstheme="majorBidi"/>
          <w:iCs/>
          <w:sz w:val="24"/>
          <w:szCs w:val="24"/>
          <w:lang w:val="en-GB"/>
        </w:rPr>
        <w:t xml:space="preserve">important for </w:t>
      </w:r>
      <w:r w:rsidR="00CE312D">
        <w:rPr>
          <w:rFonts w:asciiTheme="majorBidi" w:hAnsiTheme="majorBidi" w:cstheme="majorBidi"/>
          <w:iCs/>
          <w:sz w:val="24"/>
          <w:szCs w:val="24"/>
          <w:lang w:val="en-GB"/>
        </w:rPr>
        <w:t xml:space="preserve">the </w:t>
      </w:r>
      <w:r w:rsidR="00CE312D" w:rsidRPr="00983C3A">
        <w:rPr>
          <w:rFonts w:asciiTheme="majorBidi" w:hAnsiTheme="majorBidi" w:cstheme="majorBidi"/>
          <w:iCs/>
          <w:sz w:val="24"/>
          <w:szCs w:val="24"/>
          <w:lang w:val="en-GB"/>
        </w:rPr>
        <w:t>imputation of scores measured at age 16</w:t>
      </w:r>
      <w:r w:rsidR="00757D07">
        <w:rPr>
          <w:rFonts w:asciiTheme="majorBidi" w:hAnsiTheme="majorBidi" w:cstheme="majorBidi"/>
          <w:iCs/>
          <w:sz w:val="24"/>
          <w:szCs w:val="24"/>
          <w:lang w:val="en-GB"/>
        </w:rPr>
        <w:t>, and</w:t>
      </w:r>
      <w:r w:rsidR="00757D07" w:rsidRPr="00D9649D">
        <w:rPr>
          <w:rFonts w:ascii="Times New Roman" w:eastAsia="SimSun" w:hAnsi="Times New Roman" w:cs="Times New Roman"/>
          <w:sz w:val="24"/>
          <w:szCs w:val="24"/>
          <w:lang w:val="en-GB"/>
        </w:rPr>
        <w:t xml:space="preserve"> because we wanted to include characteristics as close to entering adulthood as possible, we decided to use the </w:t>
      </w:r>
      <w:r w:rsidR="008E09EA">
        <w:rPr>
          <w:rFonts w:ascii="Times New Roman" w:eastAsia="SimSun" w:hAnsi="Times New Roman" w:cs="Times New Roman"/>
          <w:sz w:val="24"/>
          <w:szCs w:val="24"/>
          <w:lang w:val="en-GB"/>
        </w:rPr>
        <w:t xml:space="preserve">imputed </w:t>
      </w:r>
      <w:r w:rsidR="00757D07" w:rsidRPr="00D9649D">
        <w:rPr>
          <w:rFonts w:ascii="Times New Roman" w:eastAsia="SimSun" w:hAnsi="Times New Roman" w:cs="Times New Roman"/>
          <w:sz w:val="24"/>
          <w:szCs w:val="24"/>
          <w:lang w:val="en-GB"/>
        </w:rPr>
        <w:t xml:space="preserve">scores measured at age 16 </w:t>
      </w:r>
      <w:r w:rsidR="007E7DD4">
        <w:rPr>
          <w:rFonts w:ascii="Times New Roman" w:eastAsia="SimSun" w:hAnsi="Times New Roman" w:cs="Times New Roman"/>
          <w:sz w:val="24"/>
          <w:szCs w:val="24"/>
          <w:lang w:val="en-GB"/>
        </w:rPr>
        <w:t>as well as</w:t>
      </w:r>
      <w:r w:rsidR="00757D07" w:rsidRPr="00D9649D">
        <w:rPr>
          <w:rFonts w:ascii="Times New Roman" w:eastAsia="SimSun" w:hAnsi="Times New Roman" w:cs="Times New Roman"/>
          <w:sz w:val="24"/>
          <w:szCs w:val="24"/>
          <w:lang w:val="en-GB"/>
        </w:rPr>
        <w:t xml:space="preserve"> supplement them with other variables that captured norms and attitudes. </w:t>
      </w:r>
      <w:r w:rsidR="001B348A" w:rsidRPr="001B348A">
        <w:rPr>
          <w:rFonts w:ascii="Times New Roman" w:eastAsia="SimSun" w:hAnsi="Times New Roman" w:cs="Times New Roman"/>
          <w:sz w:val="24"/>
          <w:szCs w:val="24"/>
          <w:lang w:val="en-GB"/>
        </w:rPr>
        <w:t>Given the range of variables that we include in the MI, and the similarity across models, we think that this approach sufficiently reduce</w:t>
      </w:r>
      <w:r>
        <w:rPr>
          <w:rFonts w:ascii="Times New Roman" w:eastAsia="SimSun" w:hAnsi="Times New Roman" w:cs="Times New Roman"/>
          <w:sz w:val="24"/>
          <w:szCs w:val="24"/>
          <w:lang w:val="en-GB"/>
        </w:rPr>
        <w:t>d</w:t>
      </w:r>
      <w:r w:rsidR="001B348A" w:rsidRPr="001B348A">
        <w:rPr>
          <w:rFonts w:ascii="Times New Roman" w:eastAsia="SimSun" w:hAnsi="Times New Roman" w:cs="Times New Roman"/>
          <w:sz w:val="24"/>
          <w:szCs w:val="24"/>
          <w:lang w:val="en-GB"/>
        </w:rPr>
        <w:t xml:space="preserve"> the bias of non-response.</w:t>
      </w:r>
    </w:p>
    <w:p w14:paraId="044F7C87" w14:textId="177AF432" w:rsidR="00FD10D8" w:rsidRPr="009B2BF8" w:rsidRDefault="00713425" w:rsidP="00D72E01">
      <w:pPr>
        <w:spacing w:line="480" w:lineRule="auto"/>
        <w:jc w:val="center"/>
        <w:rPr>
          <w:rFonts w:asciiTheme="majorBidi" w:hAnsiTheme="majorBidi" w:cstheme="majorBidi"/>
          <w:i/>
          <w:iCs/>
          <w:sz w:val="24"/>
          <w:szCs w:val="24"/>
        </w:rPr>
      </w:pPr>
      <w:r>
        <w:rPr>
          <w:rFonts w:asciiTheme="majorBidi" w:hAnsiTheme="majorBidi" w:cstheme="majorBidi"/>
          <w:i/>
          <w:iCs/>
          <w:sz w:val="24"/>
          <w:szCs w:val="24"/>
        </w:rPr>
        <w:t>Estimating Union Formation Treatment E</w:t>
      </w:r>
      <w:r w:rsidR="00FD10D8" w:rsidRPr="009B2BF8">
        <w:rPr>
          <w:rFonts w:asciiTheme="majorBidi" w:hAnsiTheme="majorBidi" w:cstheme="majorBidi"/>
          <w:i/>
          <w:iCs/>
          <w:sz w:val="24"/>
          <w:szCs w:val="24"/>
        </w:rPr>
        <w:t>ffects</w:t>
      </w:r>
    </w:p>
    <w:p w14:paraId="7868EEC0" w14:textId="1CAD6F7E" w:rsidR="00FD10D8" w:rsidRPr="009B2BF8" w:rsidRDefault="00C9629E" w:rsidP="00DC74C9">
      <w:pPr>
        <w:spacing w:line="480" w:lineRule="auto"/>
        <w:ind w:firstLine="720"/>
        <w:rPr>
          <w:rFonts w:asciiTheme="majorBidi" w:hAnsiTheme="majorBidi" w:cstheme="majorBidi"/>
          <w:sz w:val="24"/>
          <w:szCs w:val="24"/>
        </w:rPr>
      </w:pPr>
      <w:r w:rsidRPr="00C9629E">
        <w:rPr>
          <w:rFonts w:asciiTheme="majorBidi" w:hAnsiTheme="majorBidi" w:cstheme="majorBidi"/>
          <w:sz w:val="24"/>
          <w:szCs w:val="24"/>
        </w:rPr>
        <w:lastRenderedPageBreak/>
        <w:t>To minimize the potential bias of nonrandom selection into different types of unions (the treatment), w</w:t>
      </w:r>
      <w:r w:rsidR="00DF4EFE" w:rsidRPr="00C9629E">
        <w:rPr>
          <w:rFonts w:asciiTheme="majorBidi" w:hAnsiTheme="majorBidi" w:cstheme="majorBidi"/>
          <w:sz w:val="24"/>
          <w:szCs w:val="24"/>
        </w:rPr>
        <w:t>e use Propensity Score M</w:t>
      </w:r>
      <w:r w:rsidR="008A612D" w:rsidRPr="00C9629E">
        <w:rPr>
          <w:rFonts w:asciiTheme="majorBidi" w:hAnsiTheme="majorBidi" w:cstheme="majorBidi"/>
          <w:sz w:val="24"/>
          <w:szCs w:val="24"/>
        </w:rPr>
        <w:t xml:space="preserve">atching </w:t>
      </w:r>
      <w:r w:rsidR="00DF4EFE" w:rsidRPr="00C9629E">
        <w:rPr>
          <w:rFonts w:asciiTheme="majorBidi" w:hAnsiTheme="majorBidi" w:cstheme="majorBidi"/>
          <w:sz w:val="24"/>
          <w:szCs w:val="24"/>
        </w:rPr>
        <w:t xml:space="preserve">(PSM) </w:t>
      </w:r>
      <w:r w:rsidRPr="00C9629E">
        <w:rPr>
          <w:rFonts w:asciiTheme="majorBidi" w:hAnsiTheme="majorBidi" w:cstheme="majorBidi"/>
          <w:sz w:val="24"/>
          <w:szCs w:val="24"/>
        </w:rPr>
        <w:t>and</w:t>
      </w:r>
      <w:r w:rsidR="008A612D" w:rsidRPr="00C9629E">
        <w:rPr>
          <w:rFonts w:asciiTheme="majorBidi" w:hAnsiTheme="majorBidi" w:cstheme="majorBidi"/>
          <w:sz w:val="24"/>
          <w:szCs w:val="24"/>
        </w:rPr>
        <w:t xml:space="preserve"> compare people with similar childhood background characteristics. </w:t>
      </w:r>
      <w:r w:rsidR="00AE278B" w:rsidRPr="00C9629E">
        <w:rPr>
          <w:rFonts w:asciiTheme="majorBidi" w:hAnsiTheme="majorBidi" w:cstheme="majorBidi"/>
          <w:sz w:val="24"/>
          <w:szCs w:val="24"/>
        </w:rPr>
        <w:t>In contrast to O</w:t>
      </w:r>
      <w:r w:rsidR="00B2471E" w:rsidRPr="00C9629E">
        <w:rPr>
          <w:rFonts w:asciiTheme="majorBidi" w:hAnsiTheme="majorBidi" w:cstheme="majorBidi"/>
          <w:sz w:val="24"/>
          <w:szCs w:val="24"/>
        </w:rPr>
        <w:t xml:space="preserve">rdinary </w:t>
      </w:r>
      <w:r w:rsidR="00AE278B" w:rsidRPr="00C9629E">
        <w:rPr>
          <w:rFonts w:asciiTheme="majorBidi" w:hAnsiTheme="majorBidi" w:cstheme="majorBidi"/>
          <w:sz w:val="24"/>
          <w:szCs w:val="24"/>
        </w:rPr>
        <w:t>L</w:t>
      </w:r>
      <w:r w:rsidR="00B2471E" w:rsidRPr="00C9629E">
        <w:rPr>
          <w:rFonts w:asciiTheme="majorBidi" w:hAnsiTheme="majorBidi" w:cstheme="majorBidi"/>
          <w:sz w:val="24"/>
          <w:szCs w:val="24"/>
        </w:rPr>
        <w:t xml:space="preserve">east </w:t>
      </w:r>
      <w:r w:rsidR="00AE278B" w:rsidRPr="00C9629E">
        <w:rPr>
          <w:rFonts w:asciiTheme="majorBidi" w:hAnsiTheme="majorBidi" w:cstheme="majorBidi"/>
          <w:sz w:val="24"/>
          <w:szCs w:val="24"/>
        </w:rPr>
        <w:t>S</w:t>
      </w:r>
      <w:r w:rsidR="00B2471E" w:rsidRPr="00C9629E">
        <w:rPr>
          <w:rFonts w:asciiTheme="majorBidi" w:hAnsiTheme="majorBidi" w:cstheme="majorBidi"/>
          <w:sz w:val="24"/>
          <w:szCs w:val="24"/>
        </w:rPr>
        <w:t>quares regression,</w:t>
      </w:r>
      <w:r w:rsidR="00AE278B" w:rsidRPr="00C9629E">
        <w:rPr>
          <w:rFonts w:asciiTheme="majorBidi" w:hAnsiTheme="majorBidi" w:cstheme="majorBidi"/>
          <w:sz w:val="24"/>
          <w:szCs w:val="24"/>
        </w:rPr>
        <w:t xml:space="preserve"> PSM allows us to examine the heterogeneity of treatment effects based on whether people are more </w:t>
      </w:r>
      <w:r w:rsidR="00B2471E" w:rsidRPr="00C9629E">
        <w:rPr>
          <w:rFonts w:asciiTheme="majorBidi" w:hAnsiTheme="majorBidi" w:cstheme="majorBidi"/>
          <w:sz w:val="24"/>
          <w:szCs w:val="24"/>
        </w:rPr>
        <w:t xml:space="preserve">or less </w:t>
      </w:r>
      <w:r w:rsidR="00AE278B" w:rsidRPr="00C9629E">
        <w:rPr>
          <w:rFonts w:asciiTheme="majorBidi" w:hAnsiTheme="majorBidi" w:cstheme="majorBidi"/>
          <w:sz w:val="24"/>
          <w:szCs w:val="24"/>
        </w:rPr>
        <w:t>likely to marry.</w:t>
      </w:r>
      <w:r w:rsidR="002C7F71" w:rsidRPr="00C9629E">
        <w:rPr>
          <w:rFonts w:asciiTheme="majorBidi" w:hAnsiTheme="majorBidi" w:cstheme="majorBidi"/>
          <w:sz w:val="24"/>
          <w:szCs w:val="24"/>
        </w:rPr>
        <w:t xml:space="preserve"> </w:t>
      </w:r>
      <w:r w:rsidR="00FD10D8" w:rsidRPr="00C9629E">
        <w:rPr>
          <w:rFonts w:asciiTheme="majorBidi" w:hAnsiTheme="majorBidi" w:cstheme="majorBidi"/>
          <w:sz w:val="24"/>
          <w:szCs w:val="24"/>
        </w:rPr>
        <w:t xml:space="preserve">Propensity scores are conditional probabilities of experiencing the partnership treatment using </w:t>
      </w:r>
      <w:r w:rsidR="001224CA" w:rsidRPr="00C9629E">
        <w:rPr>
          <w:rFonts w:asciiTheme="majorBidi" w:hAnsiTheme="majorBidi" w:cstheme="majorBidi"/>
          <w:sz w:val="24"/>
          <w:szCs w:val="24"/>
        </w:rPr>
        <w:t>logit</w:t>
      </w:r>
      <w:r w:rsidR="00FD10D8" w:rsidRPr="00C9629E">
        <w:rPr>
          <w:rFonts w:asciiTheme="majorBidi" w:hAnsiTheme="majorBidi" w:cstheme="majorBidi"/>
          <w:sz w:val="24"/>
          <w:szCs w:val="24"/>
        </w:rPr>
        <w:t xml:space="preserve"> regression (</w:t>
      </w:r>
      <w:proofErr w:type="spellStart"/>
      <w:r w:rsidR="00FD10D8" w:rsidRPr="00C9629E">
        <w:rPr>
          <w:rFonts w:asciiTheme="majorBidi" w:hAnsiTheme="majorBidi" w:cstheme="majorBidi"/>
          <w:sz w:val="24"/>
          <w:szCs w:val="24"/>
        </w:rPr>
        <w:t>Guo</w:t>
      </w:r>
      <w:proofErr w:type="spellEnd"/>
      <w:r w:rsidR="00FD10D8" w:rsidRPr="00C9629E">
        <w:rPr>
          <w:rFonts w:asciiTheme="majorBidi" w:hAnsiTheme="majorBidi" w:cstheme="majorBidi"/>
          <w:sz w:val="24"/>
          <w:szCs w:val="24"/>
        </w:rPr>
        <w:t xml:space="preserve"> and Fraser 201</w:t>
      </w:r>
      <w:r w:rsidR="00E054E1" w:rsidRPr="00C9629E">
        <w:rPr>
          <w:rFonts w:asciiTheme="majorBidi" w:hAnsiTheme="majorBidi" w:cstheme="majorBidi"/>
          <w:sz w:val="24"/>
          <w:szCs w:val="24"/>
        </w:rPr>
        <w:t>4</w:t>
      </w:r>
      <w:r w:rsidR="00FD10D8" w:rsidRPr="00C9629E">
        <w:rPr>
          <w:rFonts w:asciiTheme="majorBidi" w:hAnsiTheme="majorBidi" w:cstheme="majorBidi"/>
          <w:sz w:val="24"/>
          <w:szCs w:val="24"/>
        </w:rPr>
        <w:t>).</w:t>
      </w:r>
      <w:r w:rsidR="00FD10D8" w:rsidRPr="009B2BF8">
        <w:rPr>
          <w:rFonts w:asciiTheme="majorBidi" w:hAnsiTheme="majorBidi" w:cstheme="majorBidi"/>
          <w:sz w:val="24"/>
          <w:szCs w:val="24"/>
        </w:rPr>
        <w:t xml:space="preserve"> In order to estimate the propensity score, we draw on factors and </w:t>
      </w:r>
      <w:proofErr w:type="gramStart"/>
      <w:r w:rsidR="00FD10D8" w:rsidRPr="009B2BF8">
        <w:rPr>
          <w:rFonts w:asciiTheme="majorBidi" w:hAnsiTheme="majorBidi" w:cstheme="majorBidi"/>
          <w:sz w:val="24"/>
          <w:szCs w:val="24"/>
        </w:rPr>
        <w:t>characteristics measured at birth in 1970, at age 10 in 1980, and age 16 in 1986</w:t>
      </w:r>
      <w:proofErr w:type="gramEnd"/>
      <w:r w:rsidR="00FD10D8" w:rsidRPr="009B2BF8">
        <w:rPr>
          <w:rFonts w:asciiTheme="majorBidi" w:hAnsiTheme="majorBidi" w:cstheme="majorBidi"/>
          <w:sz w:val="24"/>
          <w:szCs w:val="24"/>
        </w:rPr>
        <w:t xml:space="preserve">. </w:t>
      </w:r>
      <w:r w:rsidR="00DF4EFE">
        <w:rPr>
          <w:rFonts w:asciiTheme="majorBidi" w:hAnsiTheme="majorBidi" w:cstheme="majorBidi"/>
          <w:sz w:val="24"/>
          <w:szCs w:val="24"/>
        </w:rPr>
        <w:t xml:space="preserve">We then use PSM </w:t>
      </w:r>
      <w:r w:rsidR="00FD10D8" w:rsidRPr="009B2BF8">
        <w:rPr>
          <w:rFonts w:asciiTheme="majorBidi" w:hAnsiTheme="majorBidi" w:cstheme="majorBidi"/>
          <w:sz w:val="24"/>
          <w:szCs w:val="24"/>
        </w:rPr>
        <w:t xml:space="preserve">to match respondents in each sample based on the predicted probability </w:t>
      </w:r>
      <w:r w:rsidR="00A81F3D" w:rsidRPr="009B2BF8">
        <w:rPr>
          <w:rFonts w:asciiTheme="majorBidi" w:hAnsiTheme="majorBidi" w:cstheme="majorBidi"/>
          <w:sz w:val="24"/>
          <w:szCs w:val="24"/>
        </w:rPr>
        <w:t>to</w:t>
      </w:r>
      <w:r w:rsidR="00FD10D8" w:rsidRPr="009B2BF8">
        <w:rPr>
          <w:rFonts w:asciiTheme="majorBidi" w:hAnsiTheme="majorBidi" w:cstheme="majorBidi"/>
          <w:sz w:val="24"/>
          <w:szCs w:val="24"/>
        </w:rPr>
        <w:t xml:space="preserve"> experience a given partnership </w:t>
      </w:r>
      <w:r w:rsidR="00A81F3D" w:rsidRPr="009B2BF8">
        <w:rPr>
          <w:rFonts w:asciiTheme="majorBidi" w:hAnsiTheme="majorBidi" w:cstheme="majorBidi"/>
          <w:sz w:val="24"/>
          <w:szCs w:val="24"/>
        </w:rPr>
        <w:t xml:space="preserve">status </w:t>
      </w:r>
      <w:r w:rsidR="00FD10D8" w:rsidRPr="009B2BF8">
        <w:rPr>
          <w:rFonts w:asciiTheme="majorBidi" w:hAnsiTheme="majorBidi" w:cstheme="majorBidi"/>
          <w:sz w:val="24"/>
          <w:szCs w:val="24"/>
        </w:rPr>
        <w:t xml:space="preserve">(the treatment). PSM models estimate the average effect of </w:t>
      </w:r>
      <w:r w:rsidR="00A81F3D" w:rsidRPr="009B2BF8">
        <w:rPr>
          <w:rFonts w:asciiTheme="majorBidi" w:hAnsiTheme="majorBidi" w:cstheme="majorBidi"/>
          <w:sz w:val="24"/>
          <w:szCs w:val="24"/>
        </w:rPr>
        <w:t>treatment</w:t>
      </w:r>
      <w:r w:rsidR="00FD10D8" w:rsidRPr="009B2BF8">
        <w:rPr>
          <w:rFonts w:asciiTheme="majorBidi" w:hAnsiTheme="majorBidi" w:cstheme="majorBidi"/>
          <w:sz w:val="24"/>
          <w:szCs w:val="24"/>
        </w:rPr>
        <w:t xml:space="preserve"> among people who are similar</w:t>
      </w:r>
      <w:r w:rsidR="002E3D82" w:rsidRPr="009B2BF8">
        <w:rPr>
          <w:rFonts w:asciiTheme="majorBidi" w:hAnsiTheme="majorBidi" w:cstheme="majorBidi"/>
          <w:sz w:val="24"/>
          <w:szCs w:val="24"/>
        </w:rPr>
        <w:t xml:space="preserve"> by comparing well-being</w:t>
      </w:r>
      <w:r w:rsidR="00B9244A" w:rsidRPr="009B2BF8">
        <w:rPr>
          <w:rFonts w:asciiTheme="majorBidi" w:hAnsiTheme="majorBidi" w:cstheme="majorBidi"/>
          <w:sz w:val="24"/>
          <w:szCs w:val="24"/>
        </w:rPr>
        <w:t xml:space="preserve"> scores</w:t>
      </w:r>
      <w:r w:rsidR="002E3D82" w:rsidRPr="009B2BF8">
        <w:rPr>
          <w:rFonts w:asciiTheme="majorBidi" w:hAnsiTheme="majorBidi" w:cstheme="majorBidi"/>
          <w:sz w:val="24"/>
          <w:szCs w:val="24"/>
        </w:rPr>
        <w:t xml:space="preserve"> (</w:t>
      </w:r>
      <w:r w:rsidR="00B9244A" w:rsidRPr="009B2BF8">
        <w:rPr>
          <w:rFonts w:asciiTheme="majorBidi" w:hAnsiTheme="majorBidi" w:cstheme="majorBidi"/>
          <w:sz w:val="24"/>
          <w:szCs w:val="24"/>
        </w:rPr>
        <w:t xml:space="preserve">the </w:t>
      </w:r>
      <w:r w:rsidR="002E3D82" w:rsidRPr="009B2BF8">
        <w:rPr>
          <w:rFonts w:asciiTheme="majorBidi" w:hAnsiTheme="majorBidi" w:cstheme="majorBidi"/>
          <w:sz w:val="24"/>
          <w:szCs w:val="24"/>
        </w:rPr>
        <w:t>outcome) among treated</w:t>
      </w:r>
      <w:r w:rsidR="007A202B">
        <w:rPr>
          <w:rFonts w:asciiTheme="majorBidi" w:hAnsiTheme="majorBidi" w:cstheme="majorBidi"/>
          <w:sz w:val="24"/>
          <w:szCs w:val="24"/>
        </w:rPr>
        <w:t xml:space="preserve"> (</w:t>
      </w:r>
      <w:r w:rsidR="00C74D64">
        <w:rPr>
          <w:rFonts w:asciiTheme="majorBidi" w:hAnsiTheme="majorBidi" w:cstheme="majorBidi"/>
          <w:sz w:val="24"/>
          <w:szCs w:val="24"/>
        </w:rPr>
        <w:t>A</w:t>
      </w:r>
      <w:r w:rsidR="007A202B">
        <w:rPr>
          <w:rFonts w:asciiTheme="majorBidi" w:hAnsiTheme="majorBidi" w:cstheme="majorBidi"/>
          <w:sz w:val="24"/>
          <w:szCs w:val="24"/>
        </w:rPr>
        <w:t xml:space="preserve">verage effect of the </w:t>
      </w:r>
      <w:r w:rsidR="00C74D64">
        <w:rPr>
          <w:rFonts w:asciiTheme="majorBidi" w:hAnsiTheme="majorBidi" w:cstheme="majorBidi"/>
          <w:sz w:val="24"/>
          <w:szCs w:val="24"/>
        </w:rPr>
        <w:t>T</w:t>
      </w:r>
      <w:r w:rsidR="007A202B">
        <w:rPr>
          <w:rFonts w:asciiTheme="majorBidi" w:hAnsiTheme="majorBidi" w:cstheme="majorBidi"/>
          <w:sz w:val="24"/>
          <w:szCs w:val="24"/>
        </w:rPr>
        <w:t xml:space="preserve">reatment on the </w:t>
      </w:r>
      <w:r w:rsidR="00C74D64">
        <w:rPr>
          <w:rFonts w:asciiTheme="majorBidi" w:hAnsiTheme="majorBidi" w:cstheme="majorBidi"/>
          <w:sz w:val="24"/>
          <w:szCs w:val="24"/>
        </w:rPr>
        <w:t>T</w:t>
      </w:r>
      <w:r w:rsidR="007A202B">
        <w:rPr>
          <w:rFonts w:asciiTheme="majorBidi" w:hAnsiTheme="majorBidi" w:cstheme="majorBidi"/>
          <w:sz w:val="24"/>
          <w:szCs w:val="24"/>
        </w:rPr>
        <w:t>reated)</w:t>
      </w:r>
      <w:r w:rsidR="002E3D82" w:rsidRPr="009B2BF8">
        <w:rPr>
          <w:rFonts w:asciiTheme="majorBidi" w:hAnsiTheme="majorBidi" w:cstheme="majorBidi"/>
          <w:sz w:val="24"/>
          <w:szCs w:val="24"/>
        </w:rPr>
        <w:t xml:space="preserve"> and untreated individuals</w:t>
      </w:r>
      <w:r w:rsidR="007A202B">
        <w:rPr>
          <w:rFonts w:asciiTheme="majorBidi" w:hAnsiTheme="majorBidi" w:cstheme="majorBidi"/>
          <w:sz w:val="24"/>
          <w:szCs w:val="24"/>
        </w:rPr>
        <w:t xml:space="preserve"> (</w:t>
      </w:r>
      <w:r w:rsidR="00C74D64">
        <w:rPr>
          <w:rFonts w:asciiTheme="majorBidi" w:hAnsiTheme="majorBidi" w:cstheme="majorBidi"/>
          <w:sz w:val="24"/>
          <w:szCs w:val="24"/>
        </w:rPr>
        <w:t>A</w:t>
      </w:r>
      <w:r w:rsidR="007A202B">
        <w:rPr>
          <w:rFonts w:asciiTheme="majorBidi" w:hAnsiTheme="majorBidi" w:cstheme="majorBidi"/>
          <w:sz w:val="24"/>
          <w:szCs w:val="24"/>
        </w:rPr>
        <w:t xml:space="preserve">verage effect of the </w:t>
      </w:r>
      <w:r w:rsidR="00C74D64">
        <w:rPr>
          <w:rFonts w:asciiTheme="majorBidi" w:hAnsiTheme="majorBidi" w:cstheme="majorBidi"/>
          <w:sz w:val="24"/>
          <w:szCs w:val="24"/>
        </w:rPr>
        <w:t>T</w:t>
      </w:r>
      <w:r w:rsidR="00DE7EC0">
        <w:rPr>
          <w:rFonts w:asciiTheme="majorBidi" w:hAnsiTheme="majorBidi" w:cstheme="majorBidi"/>
          <w:sz w:val="24"/>
          <w:szCs w:val="24"/>
        </w:rPr>
        <w:t xml:space="preserve">reatment </w:t>
      </w:r>
      <w:r w:rsidR="007A202B">
        <w:rPr>
          <w:rFonts w:asciiTheme="majorBidi" w:hAnsiTheme="majorBidi" w:cstheme="majorBidi"/>
          <w:sz w:val="24"/>
          <w:szCs w:val="24"/>
        </w:rPr>
        <w:t xml:space="preserve">on the </w:t>
      </w:r>
      <w:r w:rsidR="00C74D64">
        <w:rPr>
          <w:rFonts w:asciiTheme="majorBidi" w:hAnsiTheme="majorBidi" w:cstheme="majorBidi"/>
          <w:sz w:val="24"/>
          <w:szCs w:val="24"/>
        </w:rPr>
        <w:t>U</w:t>
      </w:r>
      <w:r w:rsidR="007A202B">
        <w:rPr>
          <w:rFonts w:asciiTheme="majorBidi" w:hAnsiTheme="majorBidi" w:cstheme="majorBidi"/>
          <w:sz w:val="24"/>
          <w:szCs w:val="24"/>
        </w:rPr>
        <w:t>ntreated)</w:t>
      </w:r>
      <w:r w:rsidR="00FD10D8" w:rsidRPr="009B2BF8">
        <w:rPr>
          <w:rFonts w:asciiTheme="majorBidi" w:hAnsiTheme="majorBidi" w:cstheme="majorBidi"/>
          <w:sz w:val="24"/>
          <w:szCs w:val="24"/>
        </w:rPr>
        <w:t>.</w:t>
      </w:r>
      <w:r w:rsidR="002E3D82" w:rsidRPr="009B2BF8">
        <w:rPr>
          <w:rFonts w:asciiTheme="majorBidi" w:hAnsiTheme="majorBidi" w:cstheme="majorBidi"/>
          <w:sz w:val="24"/>
          <w:szCs w:val="24"/>
        </w:rPr>
        <w:t xml:space="preserve"> </w:t>
      </w:r>
      <w:r w:rsidRPr="00C9629E">
        <w:rPr>
          <w:rFonts w:asciiTheme="majorBidi" w:hAnsiTheme="majorBidi" w:cstheme="majorBidi"/>
          <w:sz w:val="24"/>
          <w:szCs w:val="24"/>
        </w:rPr>
        <w:t xml:space="preserve">Nonetheless, PSM does not match people on </w:t>
      </w:r>
      <w:proofErr w:type="spellStart"/>
      <w:r w:rsidRPr="00C9629E">
        <w:rPr>
          <w:rFonts w:asciiTheme="majorBidi" w:hAnsiTheme="majorBidi" w:cstheme="majorBidi"/>
          <w:sz w:val="24"/>
          <w:szCs w:val="24"/>
        </w:rPr>
        <w:t>unobservables</w:t>
      </w:r>
      <w:proofErr w:type="spellEnd"/>
      <w:r w:rsidRPr="00C9629E">
        <w:rPr>
          <w:rFonts w:asciiTheme="majorBidi" w:hAnsiTheme="majorBidi" w:cstheme="majorBidi"/>
          <w:sz w:val="24"/>
          <w:szCs w:val="24"/>
        </w:rPr>
        <w:t xml:space="preserve">, such as parents’ marital quality in childhood, developments after childhood, and current relationship quality; </w:t>
      </w:r>
      <w:proofErr w:type="gramStart"/>
      <w:r w:rsidRPr="00C9629E">
        <w:rPr>
          <w:rFonts w:asciiTheme="majorBidi" w:hAnsiTheme="majorBidi" w:cstheme="majorBidi"/>
          <w:sz w:val="24"/>
          <w:szCs w:val="24"/>
        </w:rPr>
        <w:t>therefore</w:t>
      </w:r>
      <w:proofErr w:type="gramEnd"/>
      <w:r w:rsidRPr="00C9629E">
        <w:rPr>
          <w:rFonts w:asciiTheme="majorBidi" w:hAnsiTheme="majorBidi" w:cstheme="majorBidi"/>
          <w:sz w:val="24"/>
          <w:szCs w:val="24"/>
        </w:rPr>
        <w:t xml:space="preserve"> it is unlikely to demonstrate a true causal effect. </w:t>
      </w:r>
      <w:r w:rsidR="00FD10D8" w:rsidRPr="009B2BF8">
        <w:rPr>
          <w:rFonts w:asciiTheme="majorBidi" w:hAnsiTheme="majorBidi" w:cstheme="majorBidi"/>
          <w:sz w:val="24"/>
          <w:szCs w:val="24"/>
        </w:rPr>
        <w:t>Below we show re</w:t>
      </w:r>
      <w:r w:rsidR="004156AB">
        <w:rPr>
          <w:rFonts w:asciiTheme="majorBidi" w:hAnsiTheme="majorBidi" w:cstheme="majorBidi"/>
          <w:sz w:val="24"/>
          <w:szCs w:val="24"/>
        </w:rPr>
        <w:t xml:space="preserve">sults which use kernel </w:t>
      </w:r>
      <w:proofErr w:type="gramStart"/>
      <w:r w:rsidR="004156AB">
        <w:rPr>
          <w:rFonts w:asciiTheme="majorBidi" w:hAnsiTheme="majorBidi" w:cstheme="majorBidi"/>
          <w:sz w:val="24"/>
          <w:szCs w:val="24"/>
        </w:rPr>
        <w:t>matching</w:t>
      </w:r>
      <w:r w:rsidR="006C7B44">
        <w:rPr>
          <w:rFonts w:asciiTheme="majorBidi" w:hAnsiTheme="majorBidi" w:cstheme="majorBidi"/>
          <w:sz w:val="24"/>
          <w:szCs w:val="24"/>
        </w:rPr>
        <w:t xml:space="preserve"> </w:t>
      </w:r>
      <w:r w:rsidR="004156AB">
        <w:rPr>
          <w:rFonts w:asciiTheme="majorBidi" w:hAnsiTheme="majorBidi" w:cstheme="majorBidi"/>
          <w:sz w:val="24"/>
          <w:szCs w:val="24"/>
        </w:rPr>
        <w:t>;</w:t>
      </w:r>
      <w:proofErr w:type="gramEnd"/>
      <w:r w:rsidR="004156AB">
        <w:rPr>
          <w:rFonts w:asciiTheme="majorBidi" w:hAnsiTheme="majorBidi" w:cstheme="majorBidi"/>
          <w:sz w:val="24"/>
          <w:szCs w:val="24"/>
        </w:rPr>
        <w:t xml:space="preserve"> nearest neighbor matching </w:t>
      </w:r>
      <w:r w:rsidR="00FD10D8" w:rsidRPr="009B2BF8">
        <w:rPr>
          <w:rFonts w:asciiTheme="majorBidi" w:hAnsiTheme="majorBidi" w:cstheme="majorBidi"/>
          <w:sz w:val="24"/>
          <w:szCs w:val="24"/>
        </w:rPr>
        <w:t xml:space="preserve">resulted in very similar estimates. </w:t>
      </w:r>
      <w:r w:rsidR="00983C3A" w:rsidRPr="00DC74C9">
        <w:rPr>
          <w:rFonts w:asciiTheme="majorBidi" w:hAnsiTheme="majorBidi" w:cstheme="majorBidi"/>
          <w:sz w:val="24"/>
          <w:szCs w:val="24"/>
          <w:lang w:val="en-GB"/>
        </w:rPr>
        <w:t>The covariates were unbalanced before matching</w:t>
      </w:r>
      <w:r w:rsidR="00D26640" w:rsidRPr="00DC74C9">
        <w:rPr>
          <w:rFonts w:asciiTheme="majorBidi" w:hAnsiTheme="majorBidi" w:cstheme="majorBidi"/>
          <w:sz w:val="24"/>
          <w:szCs w:val="24"/>
          <w:lang w:val="en-GB"/>
        </w:rPr>
        <w:t>,</w:t>
      </w:r>
      <w:r w:rsidR="00983C3A" w:rsidRPr="00DC74C9">
        <w:rPr>
          <w:rFonts w:asciiTheme="majorBidi" w:hAnsiTheme="majorBidi" w:cstheme="majorBidi"/>
          <w:sz w:val="24"/>
          <w:szCs w:val="24"/>
          <w:lang w:val="en-GB"/>
        </w:rPr>
        <w:t xml:space="preserve"> and matching effectively reduced the bias. For each </w:t>
      </w:r>
      <w:proofErr w:type="gramStart"/>
      <w:r w:rsidR="00983C3A" w:rsidRPr="00DC74C9">
        <w:rPr>
          <w:rFonts w:asciiTheme="majorBidi" w:hAnsiTheme="majorBidi" w:cstheme="majorBidi"/>
          <w:sz w:val="24"/>
          <w:szCs w:val="24"/>
          <w:lang w:val="en-GB"/>
        </w:rPr>
        <w:t>covariate</w:t>
      </w:r>
      <w:proofErr w:type="gramEnd"/>
      <w:r w:rsidR="00983C3A" w:rsidRPr="00DC74C9">
        <w:rPr>
          <w:rFonts w:asciiTheme="majorBidi" w:hAnsiTheme="majorBidi" w:cstheme="majorBidi"/>
          <w:sz w:val="24"/>
          <w:szCs w:val="24"/>
          <w:lang w:val="en-GB"/>
        </w:rPr>
        <w:t xml:space="preserve"> the </w:t>
      </w:r>
      <w:r w:rsidR="00AF2E0B" w:rsidRPr="00DC74C9">
        <w:rPr>
          <w:rFonts w:asciiTheme="majorBidi" w:hAnsiTheme="majorBidi" w:cstheme="majorBidi"/>
          <w:sz w:val="24"/>
          <w:szCs w:val="24"/>
          <w:lang w:val="en-GB"/>
        </w:rPr>
        <w:t xml:space="preserve">average </w:t>
      </w:r>
      <w:r w:rsidR="00983C3A" w:rsidRPr="00DC74C9">
        <w:rPr>
          <w:rFonts w:asciiTheme="majorBidi" w:hAnsiTheme="majorBidi" w:cstheme="majorBidi"/>
          <w:sz w:val="24"/>
          <w:szCs w:val="24"/>
          <w:lang w:val="en-GB"/>
        </w:rPr>
        <w:t xml:space="preserve">mean bias after matching </w:t>
      </w:r>
      <w:r w:rsidR="004156AB" w:rsidRPr="00DC74C9">
        <w:rPr>
          <w:rFonts w:asciiTheme="majorBidi" w:hAnsiTheme="majorBidi" w:cstheme="majorBidi"/>
          <w:sz w:val="24"/>
          <w:szCs w:val="24"/>
          <w:lang w:val="en-GB"/>
        </w:rPr>
        <w:t xml:space="preserve">for all imputations </w:t>
      </w:r>
      <w:r w:rsidR="00983C3A" w:rsidRPr="00DC74C9">
        <w:rPr>
          <w:rFonts w:asciiTheme="majorBidi" w:hAnsiTheme="majorBidi" w:cstheme="majorBidi"/>
          <w:sz w:val="24"/>
          <w:szCs w:val="24"/>
          <w:lang w:val="en-GB"/>
        </w:rPr>
        <w:t>was always below 5%</w:t>
      </w:r>
      <w:r w:rsidR="00AF2E0B" w:rsidRPr="00DC74C9">
        <w:rPr>
          <w:rFonts w:asciiTheme="majorBidi" w:hAnsiTheme="majorBidi" w:cstheme="majorBidi"/>
          <w:sz w:val="24"/>
          <w:szCs w:val="24"/>
          <w:lang w:val="en-GB"/>
        </w:rPr>
        <w:t xml:space="preserve"> (further information available on request)</w:t>
      </w:r>
      <w:r w:rsidR="00983C3A" w:rsidRPr="00DC74C9">
        <w:rPr>
          <w:rFonts w:asciiTheme="majorBidi" w:hAnsiTheme="majorBidi" w:cstheme="majorBidi"/>
          <w:sz w:val="24"/>
          <w:szCs w:val="24"/>
          <w:lang w:val="en-GB"/>
        </w:rPr>
        <w:t xml:space="preserve">. </w:t>
      </w:r>
    </w:p>
    <w:p w14:paraId="6C9C464A" w14:textId="4F389110" w:rsidR="00925835" w:rsidRPr="009B2BF8" w:rsidRDefault="00FD4DFE" w:rsidP="00825BA6">
      <w:pPr>
        <w:spacing w:line="480" w:lineRule="auto"/>
        <w:rPr>
          <w:rFonts w:asciiTheme="majorBidi" w:hAnsiTheme="majorBidi" w:cstheme="majorBidi"/>
          <w:sz w:val="24"/>
          <w:szCs w:val="24"/>
        </w:rPr>
      </w:pPr>
      <w:r w:rsidRPr="009B2BF8">
        <w:rPr>
          <w:rFonts w:asciiTheme="majorBidi" w:hAnsiTheme="majorBidi" w:cstheme="majorBidi"/>
          <w:i/>
          <w:iCs/>
          <w:sz w:val="24"/>
          <w:szCs w:val="24"/>
        </w:rPr>
        <w:t>Outcome variable</w:t>
      </w:r>
      <w:r w:rsidRPr="009B2BF8">
        <w:rPr>
          <w:rFonts w:asciiTheme="majorBidi" w:hAnsiTheme="majorBidi" w:cstheme="majorBidi"/>
          <w:sz w:val="24"/>
          <w:szCs w:val="24"/>
        </w:rPr>
        <w:t xml:space="preserve">: </w:t>
      </w:r>
      <w:r w:rsidR="004001E5" w:rsidRPr="009B2BF8">
        <w:rPr>
          <w:rFonts w:asciiTheme="majorBidi" w:hAnsiTheme="majorBidi" w:cstheme="majorBidi"/>
          <w:sz w:val="24"/>
          <w:szCs w:val="24"/>
        </w:rPr>
        <w:t xml:space="preserve">The </w:t>
      </w:r>
      <w:r w:rsidRPr="009B2BF8">
        <w:rPr>
          <w:rFonts w:asciiTheme="majorBidi" w:hAnsiTheme="majorBidi" w:cstheme="majorBidi"/>
          <w:sz w:val="24"/>
          <w:szCs w:val="24"/>
        </w:rPr>
        <w:t>Warwick-Edinburgh Mental Well-Being Scale</w:t>
      </w:r>
      <w:r w:rsidR="004001E5" w:rsidRPr="009B2BF8">
        <w:rPr>
          <w:rFonts w:asciiTheme="majorBidi" w:hAnsiTheme="majorBidi" w:cstheme="majorBidi"/>
          <w:sz w:val="24"/>
          <w:szCs w:val="24"/>
        </w:rPr>
        <w:t xml:space="preserve"> </w:t>
      </w:r>
      <w:r w:rsidR="00F916A3" w:rsidRPr="009B2BF8">
        <w:rPr>
          <w:rFonts w:asciiTheme="majorBidi" w:hAnsiTheme="majorBidi" w:cstheme="majorBidi"/>
          <w:sz w:val="24"/>
          <w:szCs w:val="24"/>
        </w:rPr>
        <w:t>(WEMWB</w:t>
      </w:r>
      <w:r w:rsidR="00784952" w:rsidRPr="009B2BF8">
        <w:rPr>
          <w:rFonts w:asciiTheme="majorBidi" w:hAnsiTheme="majorBidi" w:cstheme="majorBidi"/>
          <w:sz w:val="24"/>
          <w:szCs w:val="24"/>
        </w:rPr>
        <w:t>S</w:t>
      </w:r>
      <w:r w:rsidR="00F916A3" w:rsidRPr="009B2BF8">
        <w:rPr>
          <w:rFonts w:asciiTheme="majorBidi" w:hAnsiTheme="majorBidi" w:cstheme="majorBidi"/>
          <w:sz w:val="24"/>
          <w:szCs w:val="24"/>
        </w:rPr>
        <w:t xml:space="preserve">) </w:t>
      </w:r>
      <w:r w:rsidR="004001E5" w:rsidRPr="009B2BF8">
        <w:rPr>
          <w:rFonts w:asciiTheme="majorBidi" w:hAnsiTheme="majorBidi" w:cstheme="majorBidi"/>
          <w:sz w:val="24"/>
          <w:szCs w:val="24"/>
        </w:rPr>
        <w:t>is a battery of</w:t>
      </w:r>
      <w:r w:rsidR="00F916A3" w:rsidRPr="009B2BF8">
        <w:rPr>
          <w:rFonts w:asciiTheme="majorBidi" w:hAnsiTheme="majorBidi" w:cstheme="majorBidi"/>
          <w:sz w:val="24"/>
          <w:szCs w:val="24"/>
        </w:rPr>
        <w:t xml:space="preserve"> 1</w:t>
      </w:r>
      <w:r w:rsidR="00CB63F1" w:rsidRPr="009B2BF8">
        <w:rPr>
          <w:rFonts w:asciiTheme="majorBidi" w:hAnsiTheme="majorBidi" w:cstheme="majorBidi"/>
          <w:sz w:val="24"/>
          <w:szCs w:val="24"/>
        </w:rPr>
        <w:t>4</w:t>
      </w:r>
      <w:r w:rsidR="00F916A3" w:rsidRPr="009B2BF8">
        <w:rPr>
          <w:rFonts w:asciiTheme="majorBidi" w:hAnsiTheme="majorBidi" w:cstheme="majorBidi"/>
          <w:sz w:val="24"/>
          <w:szCs w:val="24"/>
        </w:rPr>
        <w:t xml:space="preserve"> </w:t>
      </w:r>
      <w:r w:rsidR="004001E5" w:rsidRPr="009B2BF8">
        <w:rPr>
          <w:rFonts w:asciiTheme="majorBidi" w:hAnsiTheme="majorBidi" w:cstheme="majorBidi"/>
          <w:sz w:val="24"/>
          <w:szCs w:val="24"/>
        </w:rPr>
        <w:t>questions focusing on</w:t>
      </w:r>
      <w:r w:rsidR="00F96E5B" w:rsidRPr="009B2BF8">
        <w:rPr>
          <w:rFonts w:asciiTheme="majorBidi" w:hAnsiTheme="majorBidi" w:cstheme="majorBidi"/>
          <w:sz w:val="24"/>
          <w:szCs w:val="24"/>
        </w:rPr>
        <w:t xml:space="preserve"> </w:t>
      </w:r>
      <w:r w:rsidR="004001E5" w:rsidRPr="009B2BF8">
        <w:rPr>
          <w:rFonts w:asciiTheme="majorBidi" w:hAnsiTheme="majorBidi" w:cstheme="majorBidi"/>
          <w:sz w:val="24"/>
          <w:szCs w:val="24"/>
        </w:rPr>
        <w:t>positive mental health</w:t>
      </w:r>
      <w:r w:rsidR="003C532C" w:rsidRPr="009B2BF8">
        <w:rPr>
          <w:rFonts w:asciiTheme="majorBidi" w:hAnsiTheme="majorBidi" w:cstheme="majorBidi"/>
          <w:sz w:val="24"/>
          <w:szCs w:val="24"/>
        </w:rPr>
        <w:t xml:space="preserve">, such as whether </w:t>
      </w:r>
      <w:r w:rsidR="008E0052">
        <w:rPr>
          <w:rFonts w:asciiTheme="majorBidi" w:hAnsiTheme="majorBidi" w:cstheme="majorBidi"/>
          <w:sz w:val="24"/>
          <w:szCs w:val="24"/>
        </w:rPr>
        <w:t xml:space="preserve">a </w:t>
      </w:r>
      <w:r w:rsidR="003C532C" w:rsidRPr="009B2BF8">
        <w:rPr>
          <w:rFonts w:asciiTheme="majorBidi" w:hAnsiTheme="majorBidi" w:cstheme="majorBidi"/>
          <w:sz w:val="24"/>
          <w:szCs w:val="24"/>
        </w:rPr>
        <w:t xml:space="preserve">respondent felt optimistic, </w:t>
      </w:r>
      <w:r w:rsidR="00F96E5B" w:rsidRPr="009B2BF8">
        <w:rPr>
          <w:rFonts w:asciiTheme="majorBidi" w:hAnsiTheme="majorBidi" w:cstheme="majorBidi"/>
          <w:sz w:val="24"/>
          <w:szCs w:val="24"/>
        </w:rPr>
        <w:t>loved</w:t>
      </w:r>
      <w:r w:rsidR="003C532C" w:rsidRPr="009B2BF8">
        <w:rPr>
          <w:rFonts w:asciiTheme="majorBidi" w:hAnsiTheme="majorBidi" w:cstheme="majorBidi"/>
          <w:sz w:val="24"/>
          <w:szCs w:val="24"/>
        </w:rPr>
        <w:t>, relaxed,</w:t>
      </w:r>
      <w:r w:rsidR="00F96E5B" w:rsidRPr="009B2BF8">
        <w:rPr>
          <w:rFonts w:asciiTheme="majorBidi" w:hAnsiTheme="majorBidi" w:cstheme="majorBidi"/>
          <w:sz w:val="24"/>
          <w:szCs w:val="24"/>
        </w:rPr>
        <w:t xml:space="preserve"> confident,</w:t>
      </w:r>
      <w:r w:rsidR="003C532C" w:rsidRPr="009B2BF8">
        <w:rPr>
          <w:rFonts w:asciiTheme="majorBidi" w:hAnsiTheme="majorBidi" w:cstheme="majorBidi"/>
          <w:sz w:val="24"/>
          <w:szCs w:val="24"/>
        </w:rPr>
        <w:t xml:space="preserve"> </w:t>
      </w:r>
      <w:r w:rsidR="00F96E5B" w:rsidRPr="009B2BF8">
        <w:rPr>
          <w:rFonts w:asciiTheme="majorBidi" w:hAnsiTheme="majorBidi" w:cstheme="majorBidi"/>
          <w:sz w:val="24"/>
          <w:szCs w:val="24"/>
        </w:rPr>
        <w:t>good about themselves, etc</w:t>
      </w:r>
      <w:r w:rsidR="004001E5" w:rsidRPr="009B2BF8">
        <w:rPr>
          <w:rFonts w:asciiTheme="majorBidi" w:hAnsiTheme="majorBidi" w:cstheme="majorBidi"/>
          <w:sz w:val="24"/>
          <w:szCs w:val="24"/>
        </w:rPr>
        <w:t>.</w:t>
      </w:r>
      <w:r w:rsidR="00F96E5B" w:rsidRPr="009B2BF8">
        <w:rPr>
          <w:rFonts w:asciiTheme="majorBidi" w:hAnsiTheme="majorBidi" w:cstheme="majorBidi"/>
          <w:sz w:val="24"/>
          <w:szCs w:val="24"/>
        </w:rPr>
        <w:t xml:space="preserve"> (Tennant et al 2007).</w:t>
      </w:r>
      <w:r w:rsidR="00784952" w:rsidRPr="009B2BF8">
        <w:rPr>
          <w:rFonts w:asciiTheme="majorBidi" w:hAnsiTheme="majorBidi" w:cstheme="majorBidi"/>
          <w:sz w:val="24"/>
          <w:szCs w:val="24"/>
        </w:rPr>
        <w:t xml:space="preserve"> </w:t>
      </w:r>
      <w:r w:rsidR="008E0052" w:rsidRPr="009B2BF8">
        <w:rPr>
          <w:rFonts w:asciiTheme="majorBidi" w:hAnsiTheme="majorBidi" w:cstheme="majorBidi"/>
          <w:sz w:val="24"/>
          <w:szCs w:val="24"/>
        </w:rPr>
        <w:t>Previous analysis has shown that the scale has good content validity and reliability in the UK (Tennant et al 2007).</w:t>
      </w:r>
      <w:r w:rsidR="008E0052">
        <w:rPr>
          <w:rFonts w:asciiTheme="majorBidi" w:hAnsiTheme="majorBidi" w:cstheme="majorBidi"/>
          <w:sz w:val="24"/>
          <w:szCs w:val="24"/>
        </w:rPr>
        <w:t xml:space="preserve"> T</w:t>
      </w:r>
      <w:r w:rsidR="008E0052" w:rsidRPr="009B2BF8">
        <w:rPr>
          <w:rFonts w:asciiTheme="majorBidi" w:hAnsiTheme="majorBidi" w:cstheme="majorBidi"/>
          <w:sz w:val="24"/>
          <w:szCs w:val="24"/>
        </w:rPr>
        <w:t xml:space="preserve">he </w:t>
      </w:r>
      <w:r w:rsidR="008E0052" w:rsidRPr="009B2BF8">
        <w:rPr>
          <w:rFonts w:asciiTheme="majorBidi" w:hAnsiTheme="majorBidi" w:cstheme="majorBidi"/>
          <w:sz w:val="24"/>
          <w:szCs w:val="24"/>
        </w:rPr>
        <w:lastRenderedPageBreak/>
        <w:t>WEMWB score</w:t>
      </w:r>
      <w:r w:rsidR="008E0052">
        <w:rPr>
          <w:rFonts w:asciiTheme="majorBidi" w:hAnsiTheme="majorBidi" w:cstheme="majorBidi"/>
          <w:sz w:val="24"/>
          <w:szCs w:val="24"/>
        </w:rPr>
        <w:t xml:space="preserve"> ranges from 14 to 70 and the mean</w:t>
      </w:r>
      <w:r w:rsidR="008E0052" w:rsidRPr="009B2BF8">
        <w:rPr>
          <w:rFonts w:asciiTheme="majorBidi" w:hAnsiTheme="majorBidi" w:cstheme="majorBidi"/>
          <w:sz w:val="24"/>
          <w:szCs w:val="24"/>
        </w:rPr>
        <w:t xml:space="preserve"> is around 49.</w:t>
      </w:r>
      <w:r w:rsidR="008E0052">
        <w:rPr>
          <w:rFonts w:asciiTheme="majorBidi" w:hAnsiTheme="majorBidi" w:cstheme="majorBidi"/>
          <w:sz w:val="24"/>
          <w:szCs w:val="24"/>
        </w:rPr>
        <w:t xml:space="preserve"> </w:t>
      </w:r>
      <w:r w:rsidR="008E0052" w:rsidRPr="009B2BF8">
        <w:rPr>
          <w:rFonts w:asciiTheme="majorBidi" w:hAnsiTheme="majorBidi" w:cstheme="majorBidi"/>
          <w:sz w:val="24"/>
          <w:szCs w:val="24"/>
        </w:rPr>
        <w:t xml:space="preserve">In our </w:t>
      </w:r>
      <w:proofErr w:type="gramStart"/>
      <w:r w:rsidR="008E0052" w:rsidRPr="009B2BF8">
        <w:rPr>
          <w:rFonts w:asciiTheme="majorBidi" w:hAnsiTheme="majorBidi" w:cstheme="majorBidi"/>
          <w:sz w:val="24"/>
          <w:szCs w:val="24"/>
        </w:rPr>
        <w:t>sample</w:t>
      </w:r>
      <w:proofErr w:type="gramEnd"/>
      <w:r w:rsidR="008E0052" w:rsidRPr="009B2BF8">
        <w:rPr>
          <w:rFonts w:asciiTheme="majorBidi" w:hAnsiTheme="majorBidi" w:cstheme="majorBidi"/>
          <w:sz w:val="24"/>
          <w:szCs w:val="24"/>
        </w:rPr>
        <w:t xml:space="preserve"> it has a Cronbach’s alpha of 0.92 indicating that it has high internal consistency. </w:t>
      </w:r>
      <w:r w:rsidR="00A501AB" w:rsidRPr="009B2BF8">
        <w:rPr>
          <w:rFonts w:asciiTheme="majorBidi" w:hAnsiTheme="majorBidi" w:cstheme="majorBidi"/>
          <w:sz w:val="24"/>
          <w:szCs w:val="24"/>
        </w:rPr>
        <w:t xml:space="preserve">The score </w:t>
      </w:r>
      <w:proofErr w:type="gramStart"/>
      <w:r w:rsidR="00A501AB" w:rsidRPr="009B2BF8">
        <w:rPr>
          <w:rFonts w:asciiTheme="majorBidi" w:hAnsiTheme="majorBidi" w:cstheme="majorBidi"/>
          <w:sz w:val="24"/>
          <w:szCs w:val="24"/>
        </w:rPr>
        <w:t xml:space="preserve">was </w:t>
      </w:r>
      <w:r w:rsidR="00A12596" w:rsidRPr="009B2BF8">
        <w:rPr>
          <w:rFonts w:asciiTheme="majorBidi" w:hAnsiTheme="majorBidi" w:cstheme="majorBidi"/>
          <w:sz w:val="24"/>
          <w:szCs w:val="24"/>
        </w:rPr>
        <w:t xml:space="preserve">only </w:t>
      </w:r>
      <w:r w:rsidR="00A501AB" w:rsidRPr="009B2BF8">
        <w:rPr>
          <w:rFonts w:asciiTheme="majorBidi" w:hAnsiTheme="majorBidi" w:cstheme="majorBidi"/>
          <w:sz w:val="24"/>
          <w:szCs w:val="24"/>
        </w:rPr>
        <w:t>calculated</w:t>
      </w:r>
      <w:proofErr w:type="gramEnd"/>
      <w:r w:rsidR="00A501AB" w:rsidRPr="009B2BF8">
        <w:rPr>
          <w:rFonts w:asciiTheme="majorBidi" w:hAnsiTheme="majorBidi" w:cstheme="majorBidi"/>
          <w:sz w:val="24"/>
          <w:szCs w:val="24"/>
        </w:rPr>
        <w:t xml:space="preserve"> if all 14 items were completed and is available for 82 percent of respondents participating in the 2012 sweep. </w:t>
      </w:r>
      <w:r w:rsidR="00707C53">
        <w:rPr>
          <w:rFonts w:asciiTheme="majorBidi" w:hAnsiTheme="majorBidi" w:cstheme="majorBidi"/>
          <w:sz w:val="24"/>
          <w:szCs w:val="24"/>
        </w:rPr>
        <w:t>We used</w:t>
      </w:r>
      <w:r w:rsidR="00707C53" w:rsidRPr="009B2BF8">
        <w:rPr>
          <w:rFonts w:asciiTheme="majorBidi" w:hAnsiTheme="majorBidi" w:cstheme="majorBidi"/>
          <w:sz w:val="24"/>
          <w:szCs w:val="24"/>
        </w:rPr>
        <w:t xml:space="preserve"> </w:t>
      </w:r>
      <w:r w:rsidR="000B4073" w:rsidRPr="009B2BF8">
        <w:rPr>
          <w:rFonts w:asciiTheme="majorBidi" w:hAnsiTheme="majorBidi" w:cstheme="majorBidi"/>
          <w:sz w:val="24"/>
          <w:szCs w:val="24"/>
        </w:rPr>
        <w:t>logistic regression</w:t>
      </w:r>
      <w:r w:rsidR="00707C53">
        <w:rPr>
          <w:rFonts w:asciiTheme="majorBidi" w:hAnsiTheme="majorBidi" w:cstheme="majorBidi"/>
          <w:sz w:val="24"/>
          <w:szCs w:val="24"/>
        </w:rPr>
        <w:t xml:space="preserve"> to examine the characteristics associated with non-response</w:t>
      </w:r>
      <w:r w:rsidR="00825BA6">
        <w:rPr>
          <w:rFonts w:asciiTheme="majorBidi" w:hAnsiTheme="majorBidi" w:cstheme="majorBidi"/>
          <w:sz w:val="24"/>
          <w:szCs w:val="24"/>
        </w:rPr>
        <w:t xml:space="preserve"> of the WEMWB score </w:t>
      </w:r>
      <w:r w:rsidR="00707C53">
        <w:rPr>
          <w:rFonts w:asciiTheme="majorBidi" w:hAnsiTheme="majorBidi" w:cstheme="majorBidi"/>
          <w:sz w:val="24"/>
          <w:szCs w:val="24"/>
        </w:rPr>
        <w:t xml:space="preserve">and found </w:t>
      </w:r>
      <w:r w:rsidR="000E74D8" w:rsidRPr="009B2BF8">
        <w:rPr>
          <w:rFonts w:asciiTheme="majorBidi" w:hAnsiTheme="majorBidi" w:cstheme="majorBidi"/>
          <w:sz w:val="24"/>
          <w:szCs w:val="24"/>
        </w:rPr>
        <w:t xml:space="preserve">that men, respondents with children, </w:t>
      </w:r>
      <w:r w:rsidR="00A12596" w:rsidRPr="009B2BF8">
        <w:rPr>
          <w:rFonts w:asciiTheme="majorBidi" w:hAnsiTheme="majorBidi" w:cstheme="majorBidi"/>
          <w:sz w:val="24"/>
          <w:szCs w:val="24"/>
        </w:rPr>
        <w:t>the un</w:t>
      </w:r>
      <w:r w:rsidR="000E74D8" w:rsidRPr="009B2BF8">
        <w:rPr>
          <w:rFonts w:asciiTheme="majorBidi" w:hAnsiTheme="majorBidi" w:cstheme="majorBidi"/>
          <w:sz w:val="24"/>
          <w:szCs w:val="24"/>
        </w:rPr>
        <w:t xml:space="preserve">married, </w:t>
      </w:r>
      <w:r w:rsidR="00A12596" w:rsidRPr="009B2BF8">
        <w:rPr>
          <w:rFonts w:asciiTheme="majorBidi" w:hAnsiTheme="majorBidi" w:cstheme="majorBidi"/>
          <w:sz w:val="24"/>
          <w:szCs w:val="24"/>
        </w:rPr>
        <w:t>lower educated</w:t>
      </w:r>
      <w:r w:rsidR="000E74D8" w:rsidRPr="009B2BF8">
        <w:rPr>
          <w:rFonts w:asciiTheme="majorBidi" w:hAnsiTheme="majorBidi" w:cstheme="majorBidi"/>
          <w:sz w:val="24"/>
          <w:szCs w:val="24"/>
        </w:rPr>
        <w:t xml:space="preserve"> and disabled were </w:t>
      </w:r>
      <w:r w:rsidR="00A12596" w:rsidRPr="009B2BF8">
        <w:rPr>
          <w:rFonts w:asciiTheme="majorBidi" w:hAnsiTheme="majorBidi" w:cstheme="majorBidi"/>
          <w:sz w:val="24"/>
          <w:szCs w:val="24"/>
        </w:rPr>
        <w:t>less likely to have</w:t>
      </w:r>
      <w:r w:rsidR="000E74D8" w:rsidRPr="009B2BF8">
        <w:rPr>
          <w:rFonts w:asciiTheme="majorBidi" w:hAnsiTheme="majorBidi" w:cstheme="majorBidi"/>
          <w:sz w:val="24"/>
          <w:szCs w:val="24"/>
        </w:rPr>
        <w:t xml:space="preserve"> </w:t>
      </w:r>
      <w:r w:rsidR="00825BA6">
        <w:rPr>
          <w:rFonts w:asciiTheme="majorBidi" w:hAnsiTheme="majorBidi" w:cstheme="majorBidi"/>
          <w:sz w:val="24"/>
          <w:szCs w:val="24"/>
        </w:rPr>
        <w:t>a complete</w:t>
      </w:r>
      <w:r w:rsidR="000E74D8" w:rsidRPr="009B2BF8">
        <w:rPr>
          <w:rFonts w:asciiTheme="majorBidi" w:hAnsiTheme="majorBidi" w:cstheme="majorBidi"/>
          <w:sz w:val="24"/>
          <w:szCs w:val="24"/>
        </w:rPr>
        <w:t xml:space="preserve"> well-being score</w:t>
      </w:r>
      <w:r w:rsidR="008E0052">
        <w:rPr>
          <w:rFonts w:asciiTheme="majorBidi" w:hAnsiTheme="majorBidi" w:cstheme="majorBidi"/>
          <w:sz w:val="24"/>
          <w:szCs w:val="24"/>
        </w:rPr>
        <w:t xml:space="preserve">, </w:t>
      </w:r>
      <w:r w:rsidR="002D056E">
        <w:rPr>
          <w:rFonts w:asciiTheme="majorBidi" w:hAnsiTheme="majorBidi" w:cstheme="majorBidi"/>
          <w:sz w:val="24"/>
          <w:szCs w:val="24"/>
        </w:rPr>
        <w:t xml:space="preserve">which could </w:t>
      </w:r>
      <w:r w:rsidR="008E0052">
        <w:rPr>
          <w:rFonts w:asciiTheme="majorBidi" w:hAnsiTheme="majorBidi" w:cstheme="majorBidi"/>
          <w:sz w:val="24"/>
          <w:szCs w:val="24"/>
        </w:rPr>
        <w:t>potentially underestimat</w:t>
      </w:r>
      <w:r w:rsidR="002D056E">
        <w:rPr>
          <w:rFonts w:asciiTheme="majorBidi" w:hAnsiTheme="majorBidi" w:cstheme="majorBidi"/>
          <w:sz w:val="24"/>
          <w:szCs w:val="24"/>
        </w:rPr>
        <w:t>e</w:t>
      </w:r>
      <w:r w:rsidR="0011374C">
        <w:rPr>
          <w:rFonts w:asciiTheme="majorBidi" w:hAnsiTheme="majorBidi" w:cstheme="majorBidi"/>
          <w:sz w:val="24"/>
          <w:szCs w:val="24"/>
        </w:rPr>
        <w:t xml:space="preserve"> </w:t>
      </w:r>
      <w:r w:rsidR="002D056E">
        <w:rPr>
          <w:rFonts w:asciiTheme="majorBidi" w:hAnsiTheme="majorBidi" w:cstheme="majorBidi"/>
          <w:sz w:val="24"/>
          <w:szCs w:val="24"/>
        </w:rPr>
        <w:t>raw differences between cohabitation and marriage, but should not influence the PSM results.</w:t>
      </w:r>
      <w:r w:rsidR="003E6257" w:rsidRPr="009B2BF8">
        <w:rPr>
          <w:rFonts w:asciiTheme="majorBidi" w:hAnsiTheme="majorBidi" w:cstheme="majorBidi"/>
          <w:sz w:val="24"/>
          <w:szCs w:val="24"/>
        </w:rPr>
        <w:t xml:space="preserve"> </w:t>
      </w:r>
    </w:p>
    <w:p w14:paraId="42417F8A" w14:textId="77777777" w:rsidR="00FD4DFE" w:rsidRPr="009B2BF8" w:rsidRDefault="00843202" w:rsidP="00B90019">
      <w:pPr>
        <w:spacing w:line="480" w:lineRule="auto"/>
        <w:rPr>
          <w:rFonts w:asciiTheme="majorBidi" w:hAnsiTheme="majorBidi" w:cstheme="majorBidi"/>
          <w:sz w:val="24"/>
          <w:szCs w:val="24"/>
        </w:rPr>
      </w:pPr>
      <w:r w:rsidRPr="009B2BF8">
        <w:rPr>
          <w:rFonts w:asciiTheme="majorBidi" w:hAnsiTheme="majorBidi" w:cstheme="majorBidi"/>
          <w:i/>
          <w:iCs/>
          <w:sz w:val="24"/>
          <w:szCs w:val="24"/>
        </w:rPr>
        <w:t>Treatment</w:t>
      </w:r>
      <w:r w:rsidR="00F87769" w:rsidRPr="009B2BF8">
        <w:rPr>
          <w:rFonts w:asciiTheme="majorBidi" w:hAnsiTheme="majorBidi" w:cstheme="majorBidi"/>
          <w:i/>
          <w:iCs/>
          <w:sz w:val="24"/>
          <w:szCs w:val="24"/>
        </w:rPr>
        <w:t>s</w:t>
      </w:r>
      <w:r w:rsidRPr="009B2BF8">
        <w:rPr>
          <w:rFonts w:asciiTheme="majorBidi" w:hAnsiTheme="majorBidi" w:cstheme="majorBidi"/>
          <w:i/>
          <w:iCs/>
          <w:sz w:val="24"/>
          <w:szCs w:val="24"/>
        </w:rPr>
        <w:t>:</w:t>
      </w:r>
      <w:r w:rsidR="007A680A" w:rsidRPr="009B2BF8">
        <w:rPr>
          <w:rFonts w:asciiTheme="majorBidi" w:hAnsiTheme="majorBidi" w:cstheme="majorBidi"/>
          <w:i/>
          <w:iCs/>
          <w:sz w:val="24"/>
          <w:szCs w:val="24"/>
        </w:rPr>
        <w:t xml:space="preserve"> </w:t>
      </w:r>
      <w:r w:rsidR="002F7723">
        <w:rPr>
          <w:rFonts w:asciiTheme="majorBidi" w:hAnsiTheme="majorBidi" w:cstheme="majorBidi"/>
          <w:sz w:val="24"/>
          <w:szCs w:val="24"/>
        </w:rPr>
        <w:t xml:space="preserve">Propensity score matching requires a binary treatment, which makes </w:t>
      </w:r>
      <w:r w:rsidR="00F548E2">
        <w:rPr>
          <w:rFonts w:asciiTheme="majorBidi" w:hAnsiTheme="majorBidi" w:cstheme="majorBidi"/>
          <w:sz w:val="24"/>
          <w:szCs w:val="24"/>
        </w:rPr>
        <w:t xml:space="preserve">it difficult to </w:t>
      </w:r>
      <w:r w:rsidR="00F95924">
        <w:rPr>
          <w:rFonts w:asciiTheme="majorBidi" w:hAnsiTheme="majorBidi" w:cstheme="majorBidi"/>
          <w:sz w:val="24"/>
          <w:szCs w:val="24"/>
        </w:rPr>
        <w:t>analyze</w:t>
      </w:r>
      <w:r w:rsidR="002F7723">
        <w:rPr>
          <w:rFonts w:asciiTheme="majorBidi" w:hAnsiTheme="majorBidi" w:cstheme="majorBidi"/>
          <w:sz w:val="24"/>
          <w:szCs w:val="24"/>
        </w:rPr>
        <w:t xml:space="preserve"> </w:t>
      </w:r>
      <w:r w:rsidR="00F548E2">
        <w:rPr>
          <w:rFonts w:asciiTheme="majorBidi" w:hAnsiTheme="majorBidi" w:cstheme="majorBidi"/>
          <w:sz w:val="24"/>
          <w:szCs w:val="24"/>
        </w:rPr>
        <w:t xml:space="preserve">relationship </w:t>
      </w:r>
      <w:r w:rsidR="002F7723">
        <w:rPr>
          <w:rFonts w:asciiTheme="majorBidi" w:hAnsiTheme="majorBidi" w:cstheme="majorBidi"/>
          <w:sz w:val="24"/>
          <w:szCs w:val="24"/>
        </w:rPr>
        <w:t>duration</w:t>
      </w:r>
      <w:r w:rsidR="00D359B6">
        <w:rPr>
          <w:rFonts w:asciiTheme="majorBidi" w:hAnsiTheme="majorBidi" w:cstheme="majorBidi"/>
          <w:sz w:val="24"/>
          <w:szCs w:val="24"/>
        </w:rPr>
        <w:t xml:space="preserve"> </w:t>
      </w:r>
      <w:r w:rsidR="00F548E2">
        <w:rPr>
          <w:rFonts w:asciiTheme="majorBidi" w:hAnsiTheme="majorBidi" w:cstheme="majorBidi"/>
          <w:sz w:val="24"/>
          <w:szCs w:val="24"/>
        </w:rPr>
        <w:t>or complex partnership transitions</w:t>
      </w:r>
      <w:r w:rsidR="00D359B6">
        <w:rPr>
          <w:rFonts w:asciiTheme="majorBidi" w:hAnsiTheme="majorBidi" w:cstheme="majorBidi"/>
          <w:sz w:val="24"/>
          <w:szCs w:val="24"/>
        </w:rPr>
        <w:t xml:space="preserve"> (i.e. cohabitation </w:t>
      </w:r>
      <w:r w:rsidR="00B90019">
        <w:rPr>
          <w:rFonts w:asciiTheme="majorBidi" w:hAnsiTheme="majorBidi" w:cstheme="majorBidi"/>
          <w:sz w:val="24"/>
          <w:szCs w:val="24"/>
        </w:rPr>
        <w:t>transitioning to</w:t>
      </w:r>
      <w:r w:rsidR="00D359B6">
        <w:rPr>
          <w:rFonts w:asciiTheme="majorBidi" w:hAnsiTheme="majorBidi" w:cstheme="majorBidi"/>
          <w:sz w:val="24"/>
          <w:szCs w:val="24"/>
        </w:rPr>
        <w:t xml:space="preserve"> </w:t>
      </w:r>
      <w:r w:rsidR="00F548E2">
        <w:rPr>
          <w:rFonts w:asciiTheme="majorBidi" w:hAnsiTheme="majorBidi" w:cstheme="majorBidi"/>
          <w:sz w:val="24"/>
          <w:szCs w:val="24"/>
        </w:rPr>
        <w:t xml:space="preserve">marriage, or </w:t>
      </w:r>
      <w:proofErr w:type="gramStart"/>
      <w:r w:rsidR="00F548E2">
        <w:rPr>
          <w:rFonts w:asciiTheme="majorBidi" w:hAnsiTheme="majorBidi" w:cstheme="majorBidi"/>
          <w:sz w:val="24"/>
          <w:szCs w:val="24"/>
        </w:rPr>
        <w:t>relationships which</w:t>
      </w:r>
      <w:proofErr w:type="gramEnd"/>
      <w:r w:rsidR="00F548E2">
        <w:rPr>
          <w:rFonts w:asciiTheme="majorBidi" w:hAnsiTheme="majorBidi" w:cstheme="majorBidi"/>
          <w:sz w:val="24"/>
          <w:szCs w:val="24"/>
        </w:rPr>
        <w:t xml:space="preserve"> dissolve</w:t>
      </w:r>
      <w:r w:rsidR="00D359B6">
        <w:rPr>
          <w:rFonts w:asciiTheme="majorBidi" w:hAnsiTheme="majorBidi" w:cstheme="majorBidi"/>
          <w:sz w:val="24"/>
          <w:szCs w:val="24"/>
        </w:rPr>
        <w:t>)</w:t>
      </w:r>
      <w:r w:rsidR="002F7723">
        <w:rPr>
          <w:rFonts w:asciiTheme="majorBidi" w:hAnsiTheme="majorBidi" w:cstheme="majorBidi"/>
          <w:sz w:val="24"/>
          <w:szCs w:val="24"/>
        </w:rPr>
        <w:t>.</w:t>
      </w:r>
      <w:r w:rsidR="00F548E2">
        <w:rPr>
          <w:rFonts w:asciiTheme="majorBidi" w:hAnsiTheme="majorBidi" w:cstheme="majorBidi"/>
          <w:sz w:val="24"/>
          <w:szCs w:val="24"/>
        </w:rPr>
        <w:t xml:space="preserve"> O</w:t>
      </w:r>
      <w:r w:rsidR="00F548E2" w:rsidRPr="009B2BF8">
        <w:rPr>
          <w:rFonts w:asciiTheme="majorBidi" w:hAnsiTheme="majorBidi" w:cstheme="majorBidi"/>
          <w:sz w:val="24"/>
          <w:szCs w:val="24"/>
        </w:rPr>
        <w:t>ur solution is to present increasingly select groups to compare people with more similar unions</w:t>
      </w:r>
      <w:r w:rsidR="00F548E2">
        <w:rPr>
          <w:rFonts w:asciiTheme="majorBidi" w:hAnsiTheme="majorBidi" w:cstheme="majorBidi"/>
          <w:sz w:val="24"/>
          <w:szCs w:val="24"/>
        </w:rPr>
        <w:t xml:space="preserve"> (Table 1)</w:t>
      </w:r>
      <w:r w:rsidR="00F548E2" w:rsidRPr="009B2BF8">
        <w:rPr>
          <w:rFonts w:asciiTheme="majorBidi" w:hAnsiTheme="majorBidi" w:cstheme="majorBidi"/>
          <w:sz w:val="24"/>
          <w:szCs w:val="24"/>
        </w:rPr>
        <w:t>.</w:t>
      </w:r>
      <w:r w:rsidR="00F548E2">
        <w:rPr>
          <w:rFonts w:asciiTheme="majorBidi" w:hAnsiTheme="majorBidi" w:cstheme="majorBidi"/>
          <w:sz w:val="24"/>
          <w:szCs w:val="24"/>
        </w:rPr>
        <w:t xml:space="preserve"> </w:t>
      </w:r>
      <w:r w:rsidR="00786F1C" w:rsidRPr="009B2BF8">
        <w:rPr>
          <w:rFonts w:asciiTheme="majorBidi" w:hAnsiTheme="majorBidi" w:cstheme="majorBidi"/>
          <w:sz w:val="24"/>
          <w:szCs w:val="24"/>
        </w:rPr>
        <w:t>We start by including everyone in the survey and examining whether being in a partnership matters for well-being</w:t>
      </w:r>
      <w:r w:rsidR="00E054E1">
        <w:rPr>
          <w:rFonts w:asciiTheme="majorBidi" w:hAnsiTheme="majorBidi" w:cstheme="majorBidi"/>
          <w:sz w:val="24"/>
          <w:szCs w:val="24"/>
        </w:rPr>
        <w:t xml:space="preserve"> (sample 1)</w:t>
      </w:r>
      <w:r w:rsidR="00786F1C" w:rsidRPr="009B2BF8">
        <w:rPr>
          <w:rFonts w:asciiTheme="majorBidi" w:hAnsiTheme="majorBidi" w:cstheme="majorBidi"/>
          <w:sz w:val="24"/>
          <w:szCs w:val="24"/>
        </w:rPr>
        <w:t>. We then examine increasingly selective, or committed, types of unions and compare marriage with cohabit</w:t>
      </w:r>
      <w:r w:rsidR="00EA56DA" w:rsidRPr="009B2BF8">
        <w:rPr>
          <w:rFonts w:asciiTheme="majorBidi" w:hAnsiTheme="majorBidi" w:cstheme="majorBidi"/>
          <w:sz w:val="24"/>
          <w:szCs w:val="24"/>
        </w:rPr>
        <w:t>ation</w:t>
      </w:r>
      <w:r w:rsidR="00E054E1">
        <w:rPr>
          <w:rFonts w:asciiTheme="majorBidi" w:hAnsiTheme="majorBidi" w:cstheme="majorBidi"/>
          <w:sz w:val="24"/>
          <w:szCs w:val="24"/>
        </w:rPr>
        <w:t xml:space="preserve"> (samples 2-7)</w:t>
      </w:r>
      <w:r w:rsidR="000273A8" w:rsidRPr="009B2BF8">
        <w:rPr>
          <w:rFonts w:asciiTheme="majorBidi" w:hAnsiTheme="majorBidi" w:cstheme="majorBidi"/>
          <w:sz w:val="24"/>
          <w:szCs w:val="24"/>
        </w:rPr>
        <w:t>.</w:t>
      </w:r>
      <w:r w:rsidR="002F7723">
        <w:rPr>
          <w:rFonts w:asciiTheme="majorBidi" w:hAnsiTheme="majorBidi" w:cstheme="majorBidi"/>
          <w:sz w:val="24"/>
          <w:szCs w:val="24"/>
        </w:rPr>
        <w:t xml:space="preserve"> </w:t>
      </w:r>
      <w:r w:rsidR="00786F1C" w:rsidRPr="009B2BF8">
        <w:rPr>
          <w:rFonts w:asciiTheme="majorBidi" w:hAnsiTheme="majorBidi" w:cstheme="majorBidi"/>
          <w:sz w:val="24"/>
          <w:szCs w:val="24"/>
        </w:rPr>
        <w:t xml:space="preserve">In the end, we finally compare people who are in relationships more similar to traditional marriage: first long-term unions with children. </w:t>
      </w:r>
      <w:r w:rsidR="00E061CC" w:rsidRPr="009B2BF8">
        <w:rPr>
          <w:rFonts w:asciiTheme="majorBidi" w:hAnsiTheme="majorBidi" w:cstheme="majorBidi"/>
          <w:sz w:val="24"/>
          <w:szCs w:val="24"/>
        </w:rPr>
        <w:t xml:space="preserve">The specific </w:t>
      </w:r>
      <w:r w:rsidR="005701D6" w:rsidRPr="009B2BF8">
        <w:rPr>
          <w:rFonts w:asciiTheme="majorBidi" w:hAnsiTheme="majorBidi" w:cstheme="majorBidi"/>
          <w:sz w:val="24"/>
          <w:szCs w:val="24"/>
        </w:rPr>
        <w:t>samples</w:t>
      </w:r>
      <w:r w:rsidR="00E061CC" w:rsidRPr="009B2BF8">
        <w:rPr>
          <w:rFonts w:asciiTheme="majorBidi" w:hAnsiTheme="majorBidi" w:cstheme="majorBidi"/>
          <w:sz w:val="24"/>
          <w:szCs w:val="24"/>
        </w:rPr>
        <w:t xml:space="preserve"> are: </w:t>
      </w:r>
    </w:p>
    <w:p w14:paraId="65C6B84F" w14:textId="77777777" w:rsidR="004C0370" w:rsidRPr="009B2BF8" w:rsidRDefault="004C0370" w:rsidP="008E0052">
      <w:pPr>
        <w:spacing w:line="480" w:lineRule="auto"/>
        <w:rPr>
          <w:rFonts w:asciiTheme="majorBidi" w:hAnsiTheme="majorBidi" w:cstheme="majorBidi"/>
          <w:sz w:val="24"/>
          <w:szCs w:val="24"/>
        </w:rPr>
      </w:pPr>
      <w:r w:rsidRPr="009B2BF8">
        <w:rPr>
          <w:rFonts w:asciiTheme="majorBidi" w:hAnsiTheme="majorBidi" w:cstheme="majorBidi"/>
          <w:sz w:val="24"/>
          <w:szCs w:val="24"/>
        </w:rPr>
        <w:t xml:space="preserve">1) </w:t>
      </w:r>
      <w:r w:rsidR="002E0C4C" w:rsidRPr="009B2BF8">
        <w:rPr>
          <w:rFonts w:asciiTheme="majorBidi" w:hAnsiTheme="majorBidi" w:cstheme="majorBidi"/>
          <w:i/>
          <w:iCs/>
          <w:sz w:val="24"/>
          <w:szCs w:val="24"/>
        </w:rPr>
        <w:t xml:space="preserve">Currently </w:t>
      </w:r>
      <w:r w:rsidRPr="009B2BF8">
        <w:rPr>
          <w:rFonts w:asciiTheme="majorBidi" w:hAnsiTheme="majorBidi" w:cstheme="majorBidi"/>
          <w:i/>
          <w:iCs/>
          <w:sz w:val="24"/>
          <w:szCs w:val="24"/>
        </w:rPr>
        <w:t>in</w:t>
      </w:r>
      <w:r w:rsidR="00934368" w:rsidRPr="009B2BF8">
        <w:rPr>
          <w:rFonts w:asciiTheme="majorBidi" w:hAnsiTheme="majorBidi" w:cstheme="majorBidi"/>
          <w:i/>
          <w:iCs/>
          <w:sz w:val="24"/>
          <w:szCs w:val="24"/>
        </w:rPr>
        <w:t xml:space="preserve"> a co-residential</w:t>
      </w:r>
      <w:r w:rsidRPr="009B2BF8">
        <w:rPr>
          <w:rFonts w:asciiTheme="majorBidi" w:hAnsiTheme="majorBidi" w:cstheme="majorBidi"/>
          <w:i/>
          <w:iCs/>
          <w:sz w:val="24"/>
          <w:szCs w:val="24"/>
        </w:rPr>
        <w:t xml:space="preserve"> </w:t>
      </w:r>
      <w:r w:rsidR="00934368" w:rsidRPr="009B2BF8">
        <w:rPr>
          <w:rFonts w:asciiTheme="majorBidi" w:hAnsiTheme="majorBidi" w:cstheme="majorBidi"/>
          <w:i/>
          <w:iCs/>
          <w:sz w:val="24"/>
          <w:szCs w:val="24"/>
        </w:rPr>
        <w:t>partnership</w:t>
      </w:r>
      <w:r w:rsidR="00F236FF">
        <w:rPr>
          <w:rFonts w:asciiTheme="majorBidi" w:hAnsiTheme="majorBidi" w:cstheme="majorBidi"/>
          <w:i/>
          <w:iCs/>
          <w:sz w:val="24"/>
          <w:szCs w:val="24"/>
        </w:rPr>
        <w:t xml:space="preserve"> (3384 men and 3819 women)</w:t>
      </w:r>
      <w:r w:rsidR="00934368" w:rsidRPr="009B2BF8">
        <w:rPr>
          <w:rFonts w:asciiTheme="majorBidi" w:hAnsiTheme="majorBidi" w:cstheme="majorBidi"/>
          <w:i/>
          <w:iCs/>
          <w:sz w:val="24"/>
          <w:szCs w:val="24"/>
        </w:rPr>
        <w:t xml:space="preserve">. </w:t>
      </w:r>
      <w:r w:rsidR="005701D6" w:rsidRPr="009B2BF8">
        <w:rPr>
          <w:rFonts w:asciiTheme="majorBidi" w:hAnsiTheme="majorBidi" w:cstheme="majorBidi"/>
          <w:sz w:val="24"/>
          <w:szCs w:val="24"/>
        </w:rPr>
        <w:t>This</w:t>
      </w:r>
      <w:r w:rsidR="000C5AC0" w:rsidRPr="009B2BF8">
        <w:rPr>
          <w:rFonts w:asciiTheme="majorBidi" w:hAnsiTheme="majorBidi" w:cstheme="majorBidi"/>
          <w:sz w:val="24"/>
          <w:szCs w:val="24"/>
        </w:rPr>
        <w:t xml:space="preserve"> model</w:t>
      </w:r>
      <w:r w:rsidR="005701D6" w:rsidRPr="009B2BF8">
        <w:rPr>
          <w:rFonts w:asciiTheme="majorBidi" w:hAnsiTheme="majorBidi" w:cstheme="majorBidi"/>
          <w:sz w:val="24"/>
          <w:szCs w:val="24"/>
        </w:rPr>
        <w:t xml:space="preserve"> </w:t>
      </w:r>
      <w:r w:rsidR="000C5AC0" w:rsidRPr="009B2BF8">
        <w:rPr>
          <w:rFonts w:asciiTheme="majorBidi" w:hAnsiTheme="majorBidi" w:cstheme="majorBidi"/>
          <w:sz w:val="24"/>
          <w:szCs w:val="24"/>
        </w:rPr>
        <w:t>demonstrates</w:t>
      </w:r>
      <w:r w:rsidR="005701D6" w:rsidRPr="009B2BF8">
        <w:rPr>
          <w:rFonts w:asciiTheme="majorBidi" w:hAnsiTheme="majorBidi" w:cstheme="majorBidi"/>
          <w:sz w:val="24"/>
          <w:szCs w:val="24"/>
        </w:rPr>
        <w:t xml:space="preserve"> </w:t>
      </w:r>
      <w:r w:rsidR="002E0C4C" w:rsidRPr="009B2BF8">
        <w:rPr>
          <w:rFonts w:asciiTheme="majorBidi" w:hAnsiTheme="majorBidi" w:cstheme="majorBidi"/>
          <w:sz w:val="24"/>
          <w:szCs w:val="24"/>
        </w:rPr>
        <w:t>whether currently being in a relationship benefits mental well-being</w:t>
      </w:r>
      <w:r w:rsidR="00E061CC" w:rsidRPr="009B2BF8">
        <w:rPr>
          <w:rFonts w:asciiTheme="majorBidi" w:hAnsiTheme="majorBidi" w:cstheme="majorBidi"/>
          <w:sz w:val="24"/>
          <w:szCs w:val="24"/>
        </w:rPr>
        <w:t xml:space="preserve"> for the entire survey sample.</w:t>
      </w:r>
      <w:r w:rsidR="002E0C4C" w:rsidRPr="009B2BF8">
        <w:rPr>
          <w:rFonts w:asciiTheme="majorBidi" w:hAnsiTheme="majorBidi" w:cstheme="majorBidi"/>
          <w:sz w:val="24"/>
          <w:szCs w:val="24"/>
        </w:rPr>
        <w:t xml:space="preserve"> </w:t>
      </w:r>
      <w:r w:rsidR="005701D6" w:rsidRPr="009B2BF8">
        <w:rPr>
          <w:rFonts w:asciiTheme="majorBidi" w:hAnsiTheme="majorBidi" w:cstheme="majorBidi"/>
          <w:sz w:val="24"/>
          <w:szCs w:val="24"/>
        </w:rPr>
        <w:t xml:space="preserve">Those who are not in a partnership </w:t>
      </w:r>
      <w:r w:rsidR="00F95924">
        <w:rPr>
          <w:rFonts w:asciiTheme="majorBidi" w:hAnsiTheme="majorBidi" w:cstheme="majorBidi"/>
          <w:sz w:val="24"/>
          <w:szCs w:val="24"/>
        </w:rPr>
        <w:t>inclu</w:t>
      </w:r>
      <w:r w:rsidR="00B90019">
        <w:rPr>
          <w:rFonts w:asciiTheme="majorBidi" w:hAnsiTheme="majorBidi" w:cstheme="majorBidi"/>
          <w:sz w:val="24"/>
          <w:szCs w:val="24"/>
        </w:rPr>
        <w:t xml:space="preserve">de </w:t>
      </w:r>
      <w:proofErr w:type="gramStart"/>
      <w:r w:rsidR="00B90019">
        <w:rPr>
          <w:rFonts w:asciiTheme="majorBidi" w:hAnsiTheme="majorBidi" w:cstheme="majorBidi"/>
          <w:sz w:val="24"/>
          <w:szCs w:val="24"/>
        </w:rPr>
        <w:t>the never partnered</w:t>
      </w:r>
      <w:r w:rsidR="00F95924">
        <w:rPr>
          <w:rFonts w:asciiTheme="majorBidi" w:hAnsiTheme="majorBidi" w:cstheme="majorBidi"/>
          <w:sz w:val="24"/>
          <w:szCs w:val="24"/>
        </w:rPr>
        <w:t xml:space="preserve"> and </w:t>
      </w:r>
      <w:r w:rsidR="00B90019">
        <w:rPr>
          <w:rFonts w:asciiTheme="majorBidi" w:hAnsiTheme="majorBidi" w:cstheme="majorBidi"/>
          <w:sz w:val="24"/>
          <w:szCs w:val="24"/>
        </w:rPr>
        <w:t>the</w:t>
      </w:r>
      <w:r w:rsidR="002E0C4C" w:rsidRPr="009B2BF8">
        <w:rPr>
          <w:rFonts w:asciiTheme="majorBidi" w:hAnsiTheme="majorBidi" w:cstheme="majorBidi"/>
          <w:sz w:val="24"/>
          <w:szCs w:val="24"/>
        </w:rPr>
        <w:t xml:space="preserve"> divorced or separated</w:t>
      </w:r>
      <w:proofErr w:type="gramEnd"/>
      <w:r w:rsidR="005F4AB7" w:rsidRPr="009B2BF8">
        <w:rPr>
          <w:rFonts w:asciiTheme="majorBidi" w:hAnsiTheme="majorBidi" w:cstheme="majorBidi"/>
          <w:sz w:val="24"/>
          <w:szCs w:val="24"/>
        </w:rPr>
        <w:t>.</w:t>
      </w:r>
    </w:p>
    <w:p w14:paraId="13998D1D" w14:textId="77777777" w:rsidR="00817985" w:rsidRPr="009B2BF8" w:rsidRDefault="002E0C4C" w:rsidP="008E0052">
      <w:pPr>
        <w:spacing w:line="480" w:lineRule="auto"/>
        <w:rPr>
          <w:rFonts w:asciiTheme="majorBidi" w:hAnsiTheme="majorBidi" w:cstheme="majorBidi"/>
          <w:sz w:val="24"/>
          <w:szCs w:val="24"/>
        </w:rPr>
      </w:pPr>
      <w:r w:rsidRPr="009B2BF8">
        <w:rPr>
          <w:rFonts w:asciiTheme="majorBidi" w:hAnsiTheme="majorBidi" w:cstheme="majorBidi"/>
          <w:sz w:val="24"/>
          <w:szCs w:val="24"/>
        </w:rPr>
        <w:lastRenderedPageBreak/>
        <w:t>2</w:t>
      </w:r>
      <w:r w:rsidR="004C0370" w:rsidRPr="009B2BF8">
        <w:rPr>
          <w:rFonts w:asciiTheme="majorBidi" w:hAnsiTheme="majorBidi" w:cstheme="majorBidi"/>
          <w:sz w:val="24"/>
          <w:szCs w:val="24"/>
        </w:rPr>
        <w:t xml:space="preserve">) </w:t>
      </w:r>
      <w:r w:rsidR="00817985" w:rsidRPr="009B2BF8">
        <w:rPr>
          <w:rFonts w:asciiTheme="majorBidi" w:hAnsiTheme="majorBidi" w:cstheme="majorBidi"/>
          <w:i/>
          <w:iCs/>
          <w:sz w:val="24"/>
          <w:szCs w:val="24"/>
        </w:rPr>
        <w:t xml:space="preserve">Currently married, among those currently in a </w:t>
      </w:r>
      <w:r w:rsidR="00EF3C56" w:rsidRPr="009B2BF8">
        <w:rPr>
          <w:rFonts w:asciiTheme="majorBidi" w:hAnsiTheme="majorBidi" w:cstheme="majorBidi"/>
          <w:i/>
          <w:iCs/>
          <w:sz w:val="24"/>
          <w:szCs w:val="24"/>
        </w:rPr>
        <w:t>partnership</w:t>
      </w:r>
      <w:r w:rsidR="00F236FF">
        <w:rPr>
          <w:rFonts w:asciiTheme="majorBidi" w:hAnsiTheme="majorBidi" w:cstheme="majorBidi"/>
          <w:i/>
          <w:iCs/>
          <w:sz w:val="24"/>
          <w:szCs w:val="24"/>
        </w:rPr>
        <w:t xml:space="preserve"> (2620 men and 2905 women)</w:t>
      </w:r>
      <w:r w:rsidR="00934368" w:rsidRPr="009B2BF8">
        <w:rPr>
          <w:rFonts w:asciiTheme="majorBidi" w:hAnsiTheme="majorBidi" w:cstheme="majorBidi"/>
          <w:i/>
          <w:iCs/>
          <w:sz w:val="24"/>
          <w:szCs w:val="24"/>
        </w:rPr>
        <w:t>.</w:t>
      </w:r>
      <w:r w:rsidR="00934368" w:rsidRPr="009B2BF8">
        <w:rPr>
          <w:rFonts w:asciiTheme="majorBidi" w:hAnsiTheme="majorBidi" w:cstheme="majorBidi"/>
          <w:sz w:val="24"/>
          <w:szCs w:val="24"/>
        </w:rPr>
        <w:t xml:space="preserve"> </w:t>
      </w:r>
      <w:r w:rsidR="00B90019">
        <w:rPr>
          <w:rFonts w:asciiTheme="majorBidi" w:hAnsiTheme="majorBidi" w:cstheme="majorBidi"/>
          <w:sz w:val="24"/>
          <w:szCs w:val="24"/>
        </w:rPr>
        <w:t>Model</w:t>
      </w:r>
      <w:r w:rsidR="005701D6" w:rsidRPr="009B2BF8">
        <w:rPr>
          <w:rFonts w:asciiTheme="majorBidi" w:hAnsiTheme="majorBidi" w:cstheme="majorBidi"/>
          <w:sz w:val="24"/>
          <w:szCs w:val="24"/>
        </w:rPr>
        <w:t xml:space="preserve"> 2</w:t>
      </w:r>
      <w:r w:rsidR="00014D00" w:rsidRPr="009B2BF8">
        <w:rPr>
          <w:rFonts w:asciiTheme="majorBidi" w:hAnsiTheme="majorBidi" w:cstheme="majorBidi"/>
          <w:sz w:val="24"/>
          <w:szCs w:val="24"/>
        </w:rPr>
        <w:t xml:space="preserve"> </w:t>
      </w:r>
      <w:r w:rsidR="000C5AC0" w:rsidRPr="009B2BF8">
        <w:rPr>
          <w:rFonts w:asciiTheme="majorBidi" w:hAnsiTheme="majorBidi" w:cstheme="majorBidi"/>
          <w:sz w:val="24"/>
          <w:szCs w:val="24"/>
        </w:rPr>
        <w:t>is restricted</w:t>
      </w:r>
      <w:r w:rsidR="00014D00" w:rsidRPr="009B2BF8">
        <w:rPr>
          <w:rFonts w:asciiTheme="majorBidi" w:hAnsiTheme="majorBidi" w:cstheme="majorBidi"/>
          <w:sz w:val="24"/>
          <w:szCs w:val="24"/>
        </w:rPr>
        <w:t xml:space="preserve"> </w:t>
      </w:r>
      <w:r w:rsidR="00EA56DA" w:rsidRPr="009B2BF8">
        <w:rPr>
          <w:rFonts w:asciiTheme="majorBidi" w:hAnsiTheme="majorBidi" w:cstheme="majorBidi"/>
          <w:sz w:val="24"/>
          <w:szCs w:val="24"/>
        </w:rPr>
        <w:t xml:space="preserve">to </w:t>
      </w:r>
      <w:r w:rsidR="00014D00" w:rsidRPr="009B2BF8">
        <w:rPr>
          <w:rFonts w:asciiTheme="majorBidi" w:hAnsiTheme="majorBidi" w:cstheme="majorBidi"/>
          <w:sz w:val="24"/>
          <w:szCs w:val="24"/>
        </w:rPr>
        <w:t xml:space="preserve">those </w:t>
      </w:r>
      <w:r w:rsidRPr="009B2BF8">
        <w:rPr>
          <w:rFonts w:asciiTheme="majorBidi" w:hAnsiTheme="majorBidi" w:cstheme="majorBidi"/>
          <w:sz w:val="24"/>
          <w:szCs w:val="24"/>
        </w:rPr>
        <w:t>currently in a partnership and examines whether currently being married</w:t>
      </w:r>
      <w:r w:rsidR="00EF3C56" w:rsidRPr="009B2BF8">
        <w:rPr>
          <w:rFonts w:asciiTheme="majorBidi" w:hAnsiTheme="majorBidi" w:cstheme="majorBidi"/>
          <w:sz w:val="24"/>
          <w:szCs w:val="24"/>
        </w:rPr>
        <w:t xml:space="preserve"> </w:t>
      </w:r>
      <w:r w:rsidRPr="009B2BF8">
        <w:rPr>
          <w:rFonts w:asciiTheme="majorBidi" w:hAnsiTheme="majorBidi" w:cstheme="majorBidi"/>
          <w:sz w:val="24"/>
          <w:szCs w:val="24"/>
        </w:rPr>
        <w:t xml:space="preserve">boosts </w:t>
      </w:r>
      <w:r w:rsidR="00413F47" w:rsidRPr="009B2BF8">
        <w:rPr>
          <w:rFonts w:asciiTheme="majorBidi" w:hAnsiTheme="majorBidi" w:cstheme="majorBidi"/>
          <w:sz w:val="24"/>
          <w:szCs w:val="24"/>
        </w:rPr>
        <w:t>well-being</w:t>
      </w:r>
      <w:r w:rsidRPr="009B2BF8">
        <w:rPr>
          <w:rFonts w:asciiTheme="majorBidi" w:hAnsiTheme="majorBidi" w:cstheme="majorBidi"/>
          <w:sz w:val="24"/>
          <w:szCs w:val="24"/>
        </w:rPr>
        <w:t xml:space="preserve"> more than currently cohabiting</w:t>
      </w:r>
      <w:r w:rsidR="00413F47" w:rsidRPr="009B2BF8">
        <w:rPr>
          <w:rFonts w:asciiTheme="majorBidi" w:hAnsiTheme="majorBidi" w:cstheme="majorBidi"/>
          <w:sz w:val="24"/>
          <w:szCs w:val="24"/>
        </w:rPr>
        <w:t>.</w:t>
      </w:r>
      <w:r w:rsidR="00F30FAE" w:rsidRPr="009B2BF8">
        <w:rPr>
          <w:rFonts w:asciiTheme="majorBidi" w:hAnsiTheme="majorBidi" w:cstheme="majorBidi"/>
          <w:sz w:val="24"/>
          <w:szCs w:val="24"/>
        </w:rPr>
        <w:t xml:space="preserve"> </w:t>
      </w:r>
    </w:p>
    <w:p w14:paraId="04C73FEB" w14:textId="3F80C9A1" w:rsidR="00817985" w:rsidRPr="009B2BF8" w:rsidRDefault="002E0C4C" w:rsidP="00742307">
      <w:pPr>
        <w:spacing w:line="480" w:lineRule="auto"/>
        <w:rPr>
          <w:rFonts w:asciiTheme="majorBidi" w:hAnsiTheme="majorBidi" w:cstheme="majorBidi"/>
          <w:sz w:val="24"/>
          <w:szCs w:val="24"/>
        </w:rPr>
      </w:pPr>
      <w:r w:rsidRPr="009B2BF8">
        <w:rPr>
          <w:rFonts w:asciiTheme="majorBidi" w:hAnsiTheme="majorBidi" w:cstheme="majorBidi"/>
          <w:sz w:val="24"/>
          <w:szCs w:val="24"/>
        </w:rPr>
        <w:t>3</w:t>
      </w:r>
      <w:r w:rsidR="00817985" w:rsidRPr="009B2BF8">
        <w:rPr>
          <w:rFonts w:asciiTheme="majorBidi" w:hAnsiTheme="majorBidi" w:cstheme="majorBidi"/>
          <w:sz w:val="24"/>
          <w:szCs w:val="24"/>
        </w:rPr>
        <w:t xml:space="preserve">) </w:t>
      </w:r>
      <w:r w:rsidR="00817985" w:rsidRPr="009B2BF8">
        <w:rPr>
          <w:rFonts w:asciiTheme="majorBidi" w:hAnsiTheme="majorBidi" w:cstheme="majorBidi"/>
          <w:i/>
          <w:iCs/>
          <w:sz w:val="24"/>
          <w:szCs w:val="24"/>
        </w:rPr>
        <w:t xml:space="preserve">Currently </w:t>
      </w:r>
      <w:r w:rsidR="00F602E6" w:rsidRPr="009B2BF8">
        <w:rPr>
          <w:rFonts w:asciiTheme="majorBidi" w:hAnsiTheme="majorBidi" w:cstheme="majorBidi"/>
          <w:i/>
          <w:iCs/>
          <w:sz w:val="24"/>
          <w:szCs w:val="24"/>
        </w:rPr>
        <w:t>married</w:t>
      </w:r>
      <w:r w:rsidR="00817985" w:rsidRPr="009B2BF8">
        <w:rPr>
          <w:rFonts w:asciiTheme="majorBidi" w:hAnsiTheme="majorBidi" w:cstheme="majorBidi"/>
          <w:i/>
          <w:iCs/>
          <w:sz w:val="24"/>
          <w:szCs w:val="24"/>
        </w:rPr>
        <w:t xml:space="preserve">, among those in a </w:t>
      </w:r>
      <w:r w:rsidR="00EF3C56" w:rsidRPr="009B2BF8">
        <w:rPr>
          <w:rFonts w:asciiTheme="majorBidi" w:hAnsiTheme="majorBidi" w:cstheme="majorBidi"/>
          <w:i/>
          <w:iCs/>
          <w:sz w:val="24"/>
          <w:szCs w:val="24"/>
        </w:rPr>
        <w:t>partnership</w:t>
      </w:r>
      <w:r w:rsidR="00817985" w:rsidRPr="009B2BF8">
        <w:rPr>
          <w:rFonts w:asciiTheme="majorBidi" w:hAnsiTheme="majorBidi" w:cstheme="majorBidi"/>
          <w:i/>
          <w:iCs/>
          <w:sz w:val="24"/>
          <w:szCs w:val="24"/>
        </w:rPr>
        <w:t xml:space="preserve"> lasting longer than three years</w:t>
      </w:r>
      <w:r w:rsidR="00F236FF">
        <w:rPr>
          <w:rFonts w:asciiTheme="majorBidi" w:hAnsiTheme="majorBidi" w:cstheme="majorBidi"/>
          <w:i/>
          <w:iCs/>
          <w:sz w:val="24"/>
          <w:szCs w:val="24"/>
        </w:rPr>
        <w:t xml:space="preserve"> (2417 men and 2684 women)</w:t>
      </w:r>
      <w:r w:rsidR="00EF3C56" w:rsidRPr="009B2BF8">
        <w:rPr>
          <w:rFonts w:asciiTheme="majorBidi" w:hAnsiTheme="majorBidi" w:cstheme="majorBidi"/>
          <w:i/>
          <w:iCs/>
          <w:sz w:val="24"/>
          <w:szCs w:val="24"/>
        </w:rPr>
        <w:t>.</w:t>
      </w:r>
      <w:r w:rsidR="00EF3C56" w:rsidRPr="009B2BF8">
        <w:rPr>
          <w:rFonts w:asciiTheme="majorBidi" w:hAnsiTheme="majorBidi" w:cstheme="majorBidi"/>
          <w:sz w:val="24"/>
          <w:szCs w:val="24"/>
        </w:rPr>
        <w:t xml:space="preserve"> </w:t>
      </w:r>
      <w:r w:rsidR="00A66101" w:rsidRPr="009B2BF8">
        <w:rPr>
          <w:rFonts w:asciiTheme="majorBidi" w:hAnsiTheme="majorBidi" w:cstheme="majorBidi"/>
          <w:sz w:val="24"/>
          <w:szCs w:val="24"/>
        </w:rPr>
        <w:t xml:space="preserve">This </w:t>
      </w:r>
      <w:r w:rsidR="000C5AC0" w:rsidRPr="009B2BF8">
        <w:rPr>
          <w:rFonts w:asciiTheme="majorBidi" w:hAnsiTheme="majorBidi" w:cstheme="majorBidi"/>
          <w:sz w:val="24"/>
          <w:szCs w:val="24"/>
        </w:rPr>
        <w:t>model</w:t>
      </w:r>
      <w:r w:rsidR="00A66101" w:rsidRPr="009B2BF8">
        <w:rPr>
          <w:rFonts w:asciiTheme="majorBidi" w:hAnsiTheme="majorBidi" w:cstheme="majorBidi"/>
          <w:sz w:val="24"/>
          <w:szCs w:val="24"/>
        </w:rPr>
        <w:t xml:space="preserve"> </w:t>
      </w:r>
      <w:r w:rsidR="00AD39EA" w:rsidRPr="009B2BF8">
        <w:rPr>
          <w:rFonts w:asciiTheme="majorBidi" w:hAnsiTheme="majorBidi" w:cstheme="majorBidi"/>
          <w:sz w:val="24"/>
          <w:szCs w:val="24"/>
        </w:rPr>
        <w:t>examines</w:t>
      </w:r>
      <w:r w:rsidR="00A66101" w:rsidRPr="009B2BF8">
        <w:rPr>
          <w:rFonts w:asciiTheme="majorBidi" w:hAnsiTheme="majorBidi" w:cstheme="majorBidi"/>
          <w:sz w:val="24"/>
          <w:szCs w:val="24"/>
        </w:rPr>
        <w:t xml:space="preserve"> differences </w:t>
      </w:r>
      <w:r w:rsidR="000C5AC0" w:rsidRPr="009B2BF8">
        <w:rPr>
          <w:rFonts w:asciiTheme="majorBidi" w:hAnsiTheme="majorBidi" w:cstheme="majorBidi"/>
          <w:sz w:val="24"/>
          <w:szCs w:val="24"/>
        </w:rPr>
        <w:t xml:space="preserve">between marriage and cohabitation </w:t>
      </w:r>
      <w:r w:rsidR="00B90019">
        <w:rPr>
          <w:rFonts w:asciiTheme="majorBidi" w:hAnsiTheme="majorBidi" w:cstheme="majorBidi"/>
          <w:sz w:val="24"/>
          <w:szCs w:val="24"/>
        </w:rPr>
        <w:t xml:space="preserve">only </w:t>
      </w:r>
      <w:r w:rsidR="0063270C" w:rsidRPr="009B2BF8">
        <w:rPr>
          <w:rFonts w:asciiTheme="majorBidi" w:hAnsiTheme="majorBidi" w:cstheme="majorBidi"/>
          <w:sz w:val="24"/>
          <w:szCs w:val="24"/>
        </w:rPr>
        <w:t>for</w:t>
      </w:r>
      <w:r w:rsidR="00A66101" w:rsidRPr="009B2BF8">
        <w:rPr>
          <w:rFonts w:asciiTheme="majorBidi" w:hAnsiTheme="majorBidi" w:cstheme="majorBidi"/>
          <w:sz w:val="24"/>
          <w:szCs w:val="24"/>
        </w:rPr>
        <w:t xml:space="preserve"> those </w:t>
      </w:r>
      <w:r w:rsidR="0063270C" w:rsidRPr="009B2BF8">
        <w:rPr>
          <w:rFonts w:asciiTheme="majorBidi" w:hAnsiTheme="majorBidi" w:cstheme="majorBidi"/>
          <w:sz w:val="24"/>
          <w:szCs w:val="24"/>
        </w:rPr>
        <w:t xml:space="preserve">in a long-lasting partnership. </w:t>
      </w:r>
      <w:r w:rsidR="00EA64E6">
        <w:rPr>
          <w:rFonts w:asciiTheme="majorBidi" w:hAnsiTheme="majorBidi" w:cstheme="majorBidi"/>
          <w:sz w:val="24"/>
          <w:szCs w:val="24"/>
        </w:rPr>
        <w:t xml:space="preserve">Anyone who is currently married in a co-residential partnership lasting longer than three years is considered married, regardless of when the marriage occurred (i.e. they could have been married for less than three years, but premaritally cohabiting with the same partner for </w:t>
      </w:r>
      <w:r w:rsidR="00C50422">
        <w:rPr>
          <w:rFonts w:asciiTheme="majorBidi" w:hAnsiTheme="majorBidi" w:cstheme="majorBidi"/>
          <w:sz w:val="24"/>
          <w:szCs w:val="24"/>
        </w:rPr>
        <w:t>part of that time</w:t>
      </w:r>
      <w:r w:rsidR="00867B7B">
        <w:rPr>
          <w:rFonts w:asciiTheme="majorBidi" w:hAnsiTheme="majorBidi" w:cstheme="majorBidi"/>
          <w:sz w:val="24"/>
          <w:szCs w:val="24"/>
        </w:rPr>
        <w:t xml:space="preserve"> so that the total time spent together is more than three years</w:t>
      </w:r>
      <w:r w:rsidR="00EA64E6">
        <w:rPr>
          <w:rFonts w:asciiTheme="majorBidi" w:hAnsiTheme="majorBidi" w:cstheme="majorBidi"/>
          <w:sz w:val="24"/>
          <w:szCs w:val="24"/>
        </w:rPr>
        <w:t xml:space="preserve">). </w:t>
      </w:r>
      <w:r w:rsidR="00B90019">
        <w:rPr>
          <w:rFonts w:asciiTheme="majorBidi" w:hAnsiTheme="majorBidi" w:cstheme="majorBidi"/>
          <w:sz w:val="24"/>
          <w:szCs w:val="24"/>
        </w:rPr>
        <w:t>This approach</w:t>
      </w:r>
      <w:r w:rsidRPr="009B2BF8">
        <w:rPr>
          <w:rFonts w:asciiTheme="majorBidi" w:hAnsiTheme="majorBidi" w:cstheme="majorBidi"/>
          <w:sz w:val="24"/>
          <w:szCs w:val="24"/>
        </w:rPr>
        <w:t xml:space="preserve"> minimizes the “honeymoon effect”</w:t>
      </w:r>
      <w:r w:rsidR="005F4AB7" w:rsidRPr="009B2BF8">
        <w:rPr>
          <w:rFonts w:asciiTheme="majorBidi" w:hAnsiTheme="majorBidi" w:cstheme="majorBidi"/>
          <w:sz w:val="24"/>
          <w:szCs w:val="24"/>
        </w:rPr>
        <w:t xml:space="preserve"> of relationship formation; previous studies have found that forming a relationship in the last 2-3 years </w:t>
      </w:r>
      <w:r w:rsidRPr="009B2BF8">
        <w:rPr>
          <w:rFonts w:asciiTheme="majorBidi" w:hAnsiTheme="majorBidi" w:cstheme="majorBidi"/>
          <w:sz w:val="24"/>
          <w:szCs w:val="24"/>
        </w:rPr>
        <w:t>provides</w:t>
      </w:r>
      <w:r w:rsidR="003D3CE9" w:rsidRPr="009B2BF8">
        <w:rPr>
          <w:rFonts w:asciiTheme="majorBidi" w:hAnsiTheme="majorBidi" w:cstheme="majorBidi"/>
          <w:sz w:val="24"/>
          <w:szCs w:val="24"/>
        </w:rPr>
        <w:t xml:space="preserve"> a boost to well-being</w:t>
      </w:r>
      <w:r w:rsidR="006D726F" w:rsidRPr="009B2BF8">
        <w:rPr>
          <w:rFonts w:asciiTheme="majorBidi" w:hAnsiTheme="majorBidi" w:cstheme="majorBidi"/>
          <w:sz w:val="24"/>
          <w:szCs w:val="24"/>
        </w:rPr>
        <w:t xml:space="preserve">, but </w:t>
      </w:r>
      <w:r w:rsidR="00E061CC" w:rsidRPr="009B2BF8">
        <w:rPr>
          <w:rFonts w:asciiTheme="majorBidi" w:hAnsiTheme="majorBidi" w:cstheme="majorBidi"/>
          <w:sz w:val="24"/>
          <w:szCs w:val="24"/>
        </w:rPr>
        <w:t>the initial gains</w:t>
      </w:r>
      <w:r w:rsidR="008A1722" w:rsidRPr="009B2BF8">
        <w:rPr>
          <w:rFonts w:asciiTheme="majorBidi" w:hAnsiTheme="majorBidi" w:cstheme="majorBidi"/>
          <w:sz w:val="24"/>
          <w:szCs w:val="24"/>
        </w:rPr>
        <w:t xml:space="preserve"> subsequently</w:t>
      </w:r>
      <w:r w:rsidR="00E061CC" w:rsidRPr="009B2BF8">
        <w:rPr>
          <w:rFonts w:asciiTheme="majorBidi" w:hAnsiTheme="majorBidi" w:cstheme="majorBidi"/>
          <w:sz w:val="24"/>
          <w:szCs w:val="24"/>
        </w:rPr>
        <w:t xml:space="preserve"> diminish </w:t>
      </w:r>
      <w:r w:rsidR="003D3CE9" w:rsidRPr="009B2BF8">
        <w:rPr>
          <w:rFonts w:asciiTheme="majorBidi" w:hAnsiTheme="majorBidi" w:cstheme="majorBidi"/>
          <w:sz w:val="24"/>
          <w:szCs w:val="24"/>
        </w:rPr>
        <w:t>(Musick and Bumpass 2012</w:t>
      </w:r>
      <w:r w:rsidR="00742307">
        <w:rPr>
          <w:rFonts w:asciiTheme="majorBidi" w:hAnsiTheme="majorBidi" w:cstheme="majorBidi"/>
          <w:sz w:val="24"/>
          <w:szCs w:val="24"/>
        </w:rPr>
        <w:t>;</w:t>
      </w:r>
      <w:r w:rsidR="005F4AB7" w:rsidRPr="009B2BF8">
        <w:rPr>
          <w:rFonts w:asciiTheme="majorBidi" w:hAnsiTheme="majorBidi" w:cstheme="majorBidi"/>
          <w:sz w:val="24"/>
          <w:szCs w:val="24"/>
        </w:rPr>
        <w:t xml:space="preserve"> </w:t>
      </w:r>
      <w:r w:rsidR="003D3CE9" w:rsidRPr="009B2BF8">
        <w:rPr>
          <w:rFonts w:asciiTheme="majorBidi" w:hAnsiTheme="majorBidi" w:cstheme="majorBidi"/>
          <w:sz w:val="24"/>
          <w:szCs w:val="24"/>
        </w:rPr>
        <w:t xml:space="preserve">Zimmerman and </w:t>
      </w:r>
      <w:proofErr w:type="spellStart"/>
      <w:r w:rsidR="003D3CE9" w:rsidRPr="009B2BF8">
        <w:rPr>
          <w:rFonts w:asciiTheme="majorBidi" w:hAnsiTheme="majorBidi" w:cstheme="majorBidi"/>
          <w:sz w:val="24"/>
          <w:szCs w:val="24"/>
        </w:rPr>
        <w:t>Easterlin</w:t>
      </w:r>
      <w:proofErr w:type="spellEnd"/>
      <w:r w:rsidR="003D3CE9" w:rsidRPr="009B2BF8">
        <w:rPr>
          <w:rFonts w:asciiTheme="majorBidi" w:hAnsiTheme="majorBidi" w:cstheme="majorBidi"/>
          <w:sz w:val="24"/>
          <w:szCs w:val="24"/>
        </w:rPr>
        <w:t xml:space="preserve"> 2006). </w:t>
      </w:r>
      <w:r w:rsidR="00022A7A" w:rsidRPr="009B2BF8">
        <w:rPr>
          <w:rFonts w:asciiTheme="majorBidi" w:hAnsiTheme="majorBidi" w:cstheme="majorBidi"/>
          <w:sz w:val="24"/>
          <w:szCs w:val="24"/>
        </w:rPr>
        <w:t>Note that this specification</w:t>
      </w:r>
      <w:r w:rsidR="000C5AC0" w:rsidRPr="009B2BF8">
        <w:rPr>
          <w:rFonts w:asciiTheme="majorBidi" w:hAnsiTheme="majorBidi" w:cstheme="majorBidi"/>
          <w:sz w:val="24"/>
          <w:szCs w:val="24"/>
        </w:rPr>
        <w:t xml:space="preserve"> </w:t>
      </w:r>
      <w:proofErr w:type="gramStart"/>
      <w:r w:rsidR="00022A7A" w:rsidRPr="009B2BF8">
        <w:rPr>
          <w:rFonts w:asciiTheme="majorBidi" w:hAnsiTheme="majorBidi" w:cstheme="majorBidi"/>
          <w:sz w:val="24"/>
          <w:szCs w:val="24"/>
        </w:rPr>
        <w:t xml:space="preserve">does not </w:t>
      </w:r>
      <w:r w:rsidR="00EA56DA" w:rsidRPr="009B2BF8">
        <w:rPr>
          <w:rFonts w:asciiTheme="majorBidi" w:hAnsiTheme="majorBidi" w:cstheme="majorBidi"/>
          <w:sz w:val="24"/>
          <w:szCs w:val="24"/>
        </w:rPr>
        <w:t>completely</w:t>
      </w:r>
      <w:proofErr w:type="gramEnd"/>
      <w:r w:rsidR="00EA56DA" w:rsidRPr="009B2BF8">
        <w:rPr>
          <w:rFonts w:asciiTheme="majorBidi" w:hAnsiTheme="majorBidi" w:cstheme="majorBidi"/>
          <w:sz w:val="24"/>
          <w:szCs w:val="24"/>
        </w:rPr>
        <w:t xml:space="preserve"> </w:t>
      </w:r>
      <w:r w:rsidR="00022A7A" w:rsidRPr="009B2BF8">
        <w:rPr>
          <w:rFonts w:asciiTheme="majorBidi" w:hAnsiTheme="majorBidi" w:cstheme="majorBidi"/>
          <w:sz w:val="24"/>
          <w:szCs w:val="24"/>
        </w:rPr>
        <w:t>eliminate differences in the duration o</w:t>
      </w:r>
      <w:r w:rsidR="000C5AC0" w:rsidRPr="009B2BF8">
        <w:rPr>
          <w:rFonts w:asciiTheme="majorBidi" w:hAnsiTheme="majorBidi" w:cstheme="majorBidi"/>
          <w:sz w:val="24"/>
          <w:szCs w:val="24"/>
        </w:rPr>
        <w:t>f cohabiting and marital unions, and</w:t>
      </w:r>
      <w:r w:rsidR="00022A7A" w:rsidRPr="009B2BF8">
        <w:rPr>
          <w:rFonts w:asciiTheme="majorBidi" w:hAnsiTheme="majorBidi" w:cstheme="majorBidi"/>
          <w:sz w:val="24"/>
          <w:szCs w:val="24"/>
        </w:rPr>
        <w:t xml:space="preserve"> on average, marital unions are longer than cohabiting unions. </w:t>
      </w:r>
    </w:p>
    <w:p w14:paraId="6AEBDE8E" w14:textId="77777777" w:rsidR="00817985" w:rsidRPr="009B2BF8" w:rsidRDefault="002E0C4C" w:rsidP="008E0052">
      <w:pPr>
        <w:spacing w:line="480" w:lineRule="auto"/>
        <w:rPr>
          <w:rFonts w:asciiTheme="majorBidi" w:hAnsiTheme="majorBidi" w:cstheme="majorBidi"/>
          <w:sz w:val="24"/>
          <w:szCs w:val="24"/>
        </w:rPr>
      </w:pPr>
      <w:r w:rsidRPr="009B2BF8">
        <w:rPr>
          <w:rFonts w:asciiTheme="majorBidi" w:hAnsiTheme="majorBidi" w:cstheme="majorBidi"/>
          <w:sz w:val="24"/>
          <w:szCs w:val="24"/>
        </w:rPr>
        <w:t>4</w:t>
      </w:r>
      <w:r w:rsidR="00817985" w:rsidRPr="009B2BF8">
        <w:rPr>
          <w:rFonts w:asciiTheme="majorBidi" w:hAnsiTheme="majorBidi" w:cstheme="majorBidi"/>
          <w:sz w:val="24"/>
          <w:szCs w:val="24"/>
        </w:rPr>
        <w:t xml:space="preserve">) </w:t>
      </w:r>
      <w:r w:rsidR="00E8192B" w:rsidRPr="009B2BF8">
        <w:rPr>
          <w:rFonts w:asciiTheme="majorBidi" w:hAnsiTheme="majorBidi" w:cstheme="majorBidi"/>
          <w:i/>
          <w:iCs/>
          <w:sz w:val="24"/>
          <w:szCs w:val="24"/>
        </w:rPr>
        <w:t xml:space="preserve">Currently </w:t>
      </w:r>
      <w:r w:rsidR="00F602E6" w:rsidRPr="009B2BF8">
        <w:rPr>
          <w:rFonts w:asciiTheme="majorBidi" w:hAnsiTheme="majorBidi" w:cstheme="majorBidi"/>
          <w:i/>
          <w:iCs/>
          <w:sz w:val="24"/>
          <w:szCs w:val="24"/>
        </w:rPr>
        <w:t>married</w:t>
      </w:r>
      <w:r w:rsidR="00817985" w:rsidRPr="009B2BF8">
        <w:rPr>
          <w:rFonts w:asciiTheme="majorBidi" w:hAnsiTheme="majorBidi" w:cstheme="majorBidi"/>
          <w:i/>
          <w:iCs/>
          <w:sz w:val="24"/>
          <w:szCs w:val="24"/>
        </w:rPr>
        <w:t>, among those in a first relationship lasting longer than three years</w:t>
      </w:r>
      <w:r w:rsidR="00F236FF">
        <w:rPr>
          <w:rFonts w:asciiTheme="majorBidi" w:hAnsiTheme="majorBidi" w:cstheme="majorBidi"/>
          <w:i/>
          <w:iCs/>
          <w:sz w:val="24"/>
          <w:szCs w:val="24"/>
        </w:rPr>
        <w:t xml:space="preserve"> (1746 men and 1874 women)</w:t>
      </w:r>
      <w:r w:rsidR="00413F47" w:rsidRPr="009B2BF8">
        <w:rPr>
          <w:rFonts w:asciiTheme="majorBidi" w:hAnsiTheme="majorBidi" w:cstheme="majorBidi"/>
          <w:i/>
          <w:iCs/>
          <w:sz w:val="24"/>
          <w:szCs w:val="24"/>
        </w:rPr>
        <w:t xml:space="preserve">. </w:t>
      </w:r>
      <w:r w:rsidR="00F30FAE" w:rsidRPr="009B2BF8">
        <w:rPr>
          <w:rFonts w:asciiTheme="majorBidi" w:hAnsiTheme="majorBidi" w:cstheme="majorBidi"/>
          <w:sz w:val="24"/>
          <w:szCs w:val="24"/>
        </w:rPr>
        <w:t xml:space="preserve">This </w:t>
      </w:r>
      <w:r w:rsidR="000C5AC0" w:rsidRPr="009B2BF8">
        <w:rPr>
          <w:rFonts w:asciiTheme="majorBidi" w:hAnsiTheme="majorBidi" w:cstheme="majorBidi"/>
          <w:sz w:val="24"/>
          <w:szCs w:val="24"/>
        </w:rPr>
        <w:t>sample</w:t>
      </w:r>
      <w:r w:rsidR="00F30FAE" w:rsidRPr="009B2BF8">
        <w:rPr>
          <w:rFonts w:asciiTheme="majorBidi" w:hAnsiTheme="majorBidi" w:cstheme="majorBidi"/>
          <w:sz w:val="24"/>
          <w:szCs w:val="24"/>
        </w:rPr>
        <w:t xml:space="preserve"> </w:t>
      </w:r>
      <w:r w:rsidR="00F05108" w:rsidRPr="009B2BF8">
        <w:rPr>
          <w:rFonts w:asciiTheme="majorBidi" w:hAnsiTheme="majorBidi" w:cstheme="majorBidi"/>
          <w:sz w:val="24"/>
          <w:szCs w:val="24"/>
        </w:rPr>
        <w:t>only includes</w:t>
      </w:r>
      <w:r w:rsidR="00F8374C" w:rsidRPr="009B2BF8">
        <w:rPr>
          <w:rFonts w:asciiTheme="majorBidi" w:hAnsiTheme="majorBidi" w:cstheme="majorBidi"/>
          <w:sz w:val="24"/>
          <w:szCs w:val="24"/>
        </w:rPr>
        <w:t xml:space="preserve"> </w:t>
      </w:r>
      <w:r w:rsidR="005F4AB7" w:rsidRPr="009B2BF8">
        <w:rPr>
          <w:rFonts w:asciiTheme="majorBidi" w:hAnsiTheme="majorBidi" w:cstheme="majorBidi"/>
          <w:sz w:val="24"/>
          <w:szCs w:val="24"/>
        </w:rPr>
        <w:t>men and women</w:t>
      </w:r>
      <w:r w:rsidR="00EA56DA" w:rsidRPr="009B2BF8">
        <w:rPr>
          <w:rFonts w:asciiTheme="majorBidi" w:hAnsiTheme="majorBidi" w:cstheme="majorBidi"/>
          <w:sz w:val="24"/>
          <w:szCs w:val="24"/>
        </w:rPr>
        <w:t xml:space="preserve"> in </w:t>
      </w:r>
      <w:r w:rsidR="00F8374C" w:rsidRPr="009B2BF8">
        <w:rPr>
          <w:rFonts w:asciiTheme="majorBidi" w:hAnsiTheme="majorBidi" w:cstheme="majorBidi"/>
          <w:sz w:val="24"/>
          <w:szCs w:val="24"/>
        </w:rPr>
        <w:t>long-lasting relationship</w:t>
      </w:r>
      <w:r w:rsidR="00EA56DA" w:rsidRPr="009B2BF8">
        <w:rPr>
          <w:rFonts w:asciiTheme="majorBidi" w:hAnsiTheme="majorBidi" w:cstheme="majorBidi"/>
          <w:sz w:val="24"/>
          <w:szCs w:val="24"/>
        </w:rPr>
        <w:t>s</w:t>
      </w:r>
      <w:r w:rsidR="00F8374C" w:rsidRPr="009B2BF8">
        <w:rPr>
          <w:rFonts w:asciiTheme="majorBidi" w:hAnsiTheme="majorBidi" w:cstheme="majorBidi"/>
          <w:sz w:val="24"/>
          <w:szCs w:val="24"/>
        </w:rPr>
        <w:t xml:space="preserve"> who have never experienced partnership dissolution. </w:t>
      </w:r>
      <w:r w:rsidR="000C5AC0" w:rsidRPr="009B2BF8">
        <w:rPr>
          <w:rFonts w:asciiTheme="majorBidi" w:hAnsiTheme="majorBidi" w:cstheme="majorBidi"/>
          <w:sz w:val="24"/>
          <w:szCs w:val="24"/>
        </w:rPr>
        <w:t>Note</w:t>
      </w:r>
      <w:r w:rsidR="009E447A" w:rsidRPr="009B2BF8">
        <w:rPr>
          <w:rFonts w:asciiTheme="majorBidi" w:hAnsiTheme="majorBidi" w:cstheme="majorBidi"/>
          <w:sz w:val="24"/>
          <w:szCs w:val="24"/>
        </w:rPr>
        <w:t xml:space="preserve"> that we do not know whether the </w:t>
      </w:r>
      <w:r w:rsidR="00E054E1">
        <w:rPr>
          <w:rFonts w:asciiTheme="majorBidi" w:hAnsiTheme="majorBidi" w:cstheme="majorBidi"/>
          <w:sz w:val="24"/>
          <w:szCs w:val="24"/>
        </w:rPr>
        <w:t xml:space="preserve">respondent’s </w:t>
      </w:r>
      <w:r w:rsidR="009E447A" w:rsidRPr="009B2BF8">
        <w:rPr>
          <w:rFonts w:asciiTheme="majorBidi" w:hAnsiTheme="majorBidi" w:cstheme="majorBidi"/>
          <w:sz w:val="24"/>
          <w:szCs w:val="24"/>
        </w:rPr>
        <w:t>partner is also in a first relationship.</w:t>
      </w:r>
    </w:p>
    <w:p w14:paraId="52046AAF" w14:textId="77777777" w:rsidR="00B42854" w:rsidRDefault="002E0C4C" w:rsidP="00B42854">
      <w:pPr>
        <w:spacing w:line="480" w:lineRule="auto"/>
        <w:rPr>
          <w:rFonts w:asciiTheme="majorBidi" w:hAnsiTheme="majorBidi" w:cstheme="majorBidi"/>
          <w:sz w:val="24"/>
          <w:szCs w:val="24"/>
        </w:rPr>
      </w:pPr>
      <w:r w:rsidRPr="009B2BF8">
        <w:rPr>
          <w:rFonts w:asciiTheme="majorBidi" w:hAnsiTheme="majorBidi" w:cstheme="majorBidi"/>
          <w:sz w:val="24"/>
          <w:szCs w:val="24"/>
        </w:rPr>
        <w:t>5</w:t>
      </w:r>
      <w:r w:rsidR="00DE7EC0">
        <w:rPr>
          <w:rFonts w:asciiTheme="majorBidi" w:hAnsiTheme="majorBidi" w:cstheme="majorBidi"/>
          <w:sz w:val="24"/>
          <w:szCs w:val="24"/>
        </w:rPr>
        <w:t>-7</w:t>
      </w:r>
      <w:r w:rsidR="003D6D2C" w:rsidRPr="009B2BF8">
        <w:rPr>
          <w:rFonts w:asciiTheme="majorBidi" w:hAnsiTheme="majorBidi" w:cstheme="majorBidi"/>
          <w:sz w:val="24"/>
          <w:szCs w:val="24"/>
        </w:rPr>
        <w:t xml:space="preserve">) </w:t>
      </w:r>
      <w:r w:rsidR="008161D9">
        <w:rPr>
          <w:rFonts w:asciiTheme="majorBidi" w:hAnsiTheme="majorBidi" w:cstheme="majorBidi"/>
          <w:i/>
          <w:iCs/>
          <w:sz w:val="24"/>
          <w:szCs w:val="24"/>
        </w:rPr>
        <w:t>T</w:t>
      </w:r>
      <w:r w:rsidR="003D6D2C" w:rsidRPr="008161D9">
        <w:rPr>
          <w:rFonts w:asciiTheme="majorBidi" w:hAnsiTheme="majorBidi" w:cstheme="majorBidi"/>
          <w:i/>
          <w:iCs/>
          <w:sz w:val="24"/>
          <w:szCs w:val="24"/>
        </w:rPr>
        <w:t xml:space="preserve">reatments </w:t>
      </w:r>
      <w:r w:rsidRPr="008161D9">
        <w:rPr>
          <w:rFonts w:asciiTheme="majorBidi" w:hAnsiTheme="majorBidi" w:cstheme="majorBidi"/>
          <w:i/>
          <w:iCs/>
          <w:sz w:val="24"/>
          <w:szCs w:val="24"/>
        </w:rPr>
        <w:t>2,</w:t>
      </w:r>
      <w:r w:rsidR="005F4AB7" w:rsidRPr="008161D9">
        <w:rPr>
          <w:rFonts w:asciiTheme="majorBidi" w:hAnsiTheme="majorBidi" w:cstheme="majorBidi"/>
          <w:i/>
          <w:iCs/>
          <w:sz w:val="24"/>
          <w:szCs w:val="24"/>
        </w:rPr>
        <w:t xml:space="preserve"> </w:t>
      </w:r>
      <w:r w:rsidRPr="008161D9">
        <w:rPr>
          <w:rFonts w:asciiTheme="majorBidi" w:hAnsiTheme="majorBidi" w:cstheme="majorBidi"/>
          <w:i/>
          <w:iCs/>
          <w:sz w:val="24"/>
          <w:szCs w:val="24"/>
        </w:rPr>
        <w:t>3</w:t>
      </w:r>
      <w:r w:rsidR="003D6D2C" w:rsidRPr="008161D9">
        <w:rPr>
          <w:rFonts w:asciiTheme="majorBidi" w:hAnsiTheme="majorBidi" w:cstheme="majorBidi"/>
          <w:i/>
          <w:iCs/>
          <w:sz w:val="24"/>
          <w:szCs w:val="24"/>
        </w:rPr>
        <w:t xml:space="preserve">, and </w:t>
      </w:r>
      <w:r w:rsidRPr="008161D9">
        <w:rPr>
          <w:rFonts w:asciiTheme="majorBidi" w:hAnsiTheme="majorBidi" w:cstheme="majorBidi"/>
          <w:i/>
          <w:iCs/>
          <w:sz w:val="24"/>
          <w:szCs w:val="24"/>
        </w:rPr>
        <w:t>4</w:t>
      </w:r>
      <w:r w:rsidR="005F4AB7" w:rsidRPr="008161D9">
        <w:rPr>
          <w:rFonts w:asciiTheme="majorBidi" w:hAnsiTheme="majorBidi" w:cstheme="majorBidi"/>
          <w:i/>
          <w:iCs/>
          <w:sz w:val="24"/>
          <w:szCs w:val="24"/>
        </w:rPr>
        <w:t xml:space="preserve"> for couples</w:t>
      </w:r>
      <w:r w:rsidR="005F4AB7" w:rsidRPr="00AF2E0B">
        <w:rPr>
          <w:rFonts w:asciiTheme="majorBidi" w:hAnsiTheme="majorBidi" w:cstheme="majorBidi"/>
          <w:i/>
          <w:iCs/>
          <w:sz w:val="24"/>
          <w:szCs w:val="24"/>
        </w:rPr>
        <w:t xml:space="preserve"> who have </w:t>
      </w:r>
      <w:r w:rsidR="006D726F" w:rsidRPr="00AF2E0B">
        <w:rPr>
          <w:rFonts w:asciiTheme="majorBidi" w:hAnsiTheme="majorBidi" w:cstheme="majorBidi"/>
          <w:i/>
          <w:iCs/>
          <w:sz w:val="24"/>
          <w:szCs w:val="24"/>
        </w:rPr>
        <w:t>had children together</w:t>
      </w:r>
      <w:r w:rsidR="00E054E1">
        <w:rPr>
          <w:rFonts w:asciiTheme="majorBidi" w:hAnsiTheme="majorBidi" w:cstheme="majorBidi"/>
          <w:sz w:val="24"/>
          <w:szCs w:val="24"/>
        </w:rPr>
        <w:t xml:space="preserve"> </w:t>
      </w:r>
      <w:r w:rsidR="00AF2E0B">
        <w:rPr>
          <w:rFonts w:asciiTheme="majorBidi" w:hAnsiTheme="majorBidi" w:cstheme="majorBidi"/>
          <w:sz w:val="24"/>
          <w:szCs w:val="24"/>
        </w:rPr>
        <w:t>(</w:t>
      </w:r>
      <w:r w:rsidR="00AF2E0B" w:rsidRPr="00AF2E0B">
        <w:rPr>
          <w:rFonts w:asciiTheme="majorBidi" w:hAnsiTheme="majorBidi" w:cstheme="majorBidi"/>
          <w:i/>
          <w:iCs/>
          <w:sz w:val="24"/>
          <w:szCs w:val="24"/>
        </w:rPr>
        <w:t>respectively 1977, 1929, 1465 men; and 2187, 2134, 1603 women</w:t>
      </w:r>
      <w:r w:rsidR="00AF2E0B">
        <w:rPr>
          <w:rFonts w:asciiTheme="majorBidi" w:hAnsiTheme="majorBidi" w:cstheme="majorBidi"/>
          <w:sz w:val="24"/>
          <w:szCs w:val="24"/>
        </w:rPr>
        <w:t>)</w:t>
      </w:r>
      <w:r w:rsidR="00AF2E0B" w:rsidRPr="009B2BF8">
        <w:rPr>
          <w:rFonts w:asciiTheme="majorBidi" w:hAnsiTheme="majorBidi" w:cstheme="majorBidi"/>
          <w:sz w:val="24"/>
          <w:szCs w:val="24"/>
        </w:rPr>
        <w:t>.</w:t>
      </w:r>
      <w:r w:rsidR="00AF2E0B">
        <w:rPr>
          <w:rFonts w:asciiTheme="majorBidi" w:hAnsiTheme="majorBidi" w:cstheme="majorBidi"/>
          <w:sz w:val="24"/>
          <w:szCs w:val="24"/>
        </w:rPr>
        <w:t xml:space="preserve"> </w:t>
      </w:r>
      <w:r w:rsidR="00AF2E0B" w:rsidRPr="009B2BF8">
        <w:rPr>
          <w:rFonts w:asciiTheme="majorBidi" w:hAnsiTheme="majorBidi" w:cstheme="majorBidi"/>
          <w:sz w:val="24"/>
          <w:szCs w:val="24"/>
        </w:rPr>
        <w:t xml:space="preserve"> </w:t>
      </w:r>
      <w:r w:rsidR="00AF2E0B">
        <w:rPr>
          <w:rFonts w:asciiTheme="majorBidi" w:hAnsiTheme="majorBidi" w:cstheme="majorBidi"/>
          <w:sz w:val="24"/>
          <w:szCs w:val="24"/>
        </w:rPr>
        <w:t>W</w:t>
      </w:r>
      <w:r w:rsidR="00E054E1">
        <w:rPr>
          <w:rFonts w:asciiTheme="majorBidi" w:hAnsiTheme="majorBidi" w:cstheme="majorBidi"/>
          <w:sz w:val="24"/>
          <w:szCs w:val="24"/>
        </w:rPr>
        <w:t xml:space="preserve">e excluded childless couples, </w:t>
      </w:r>
      <w:r w:rsidR="00B90019">
        <w:rPr>
          <w:rFonts w:asciiTheme="majorBidi" w:hAnsiTheme="majorBidi" w:cstheme="majorBidi"/>
          <w:sz w:val="24"/>
          <w:szCs w:val="24"/>
        </w:rPr>
        <w:t xml:space="preserve">and </w:t>
      </w:r>
      <w:r w:rsidR="00E054E1">
        <w:rPr>
          <w:rFonts w:asciiTheme="majorBidi" w:hAnsiTheme="majorBidi" w:cstheme="majorBidi"/>
          <w:sz w:val="24"/>
          <w:szCs w:val="24"/>
        </w:rPr>
        <w:t>couples</w:t>
      </w:r>
      <w:r w:rsidR="00D326CF">
        <w:rPr>
          <w:rFonts w:asciiTheme="majorBidi" w:hAnsiTheme="majorBidi" w:cstheme="majorBidi"/>
          <w:sz w:val="24"/>
          <w:szCs w:val="24"/>
        </w:rPr>
        <w:t xml:space="preserve"> </w:t>
      </w:r>
      <w:r w:rsidR="00B90019">
        <w:rPr>
          <w:rFonts w:asciiTheme="majorBidi" w:hAnsiTheme="majorBidi" w:cstheme="majorBidi"/>
          <w:sz w:val="24"/>
          <w:szCs w:val="24"/>
        </w:rPr>
        <w:t>who only have</w:t>
      </w:r>
      <w:r w:rsidR="00E054E1">
        <w:rPr>
          <w:rFonts w:asciiTheme="majorBidi" w:hAnsiTheme="majorBidi" w:cstheme="majorBidi"/>
          <w:sz w:val="24"/>
          <w:szCs w:val="24"/>
        </w:rPr>
        <w:t xml:space="preserve"> stepchildren, foster children and adopted children</w:t>
      </w:r>
      <w:r w:rsidR="008161D9">
        <w:rPr>
          <w:rFonts w:asciiTheme="majorBidi" w:hAnsiTheme="majorBidi" w:cstheme="majorBidi"/>
          <w:sz w:val="24"/>
          <w:szCs w:val="24"/>
        </w:rPr>
        <w:t>.</w:t>
      </w:r>
      <w:r w:rsidR="00B42854">
        <w:rPr>
          <w:rFonts w:asciiTheme="majorBidi" w:hAnsiTheme="majorBidi" w:cstheme="majorBidi"/>
          <w:sz w:val="24"/>
          <w:szCs w:val="24"/>
        </w:rPr>
        <w:t xml:space="preserve"> </w:t>
      </w:r>
    </w:p>
    <w:p w14:paraId="412F9EF2" w14:textId="0E7DA574" w:rsidR="003A3132" w:rsidRPr="009B2BF8" w:rsidRDefault="00B42854" w:rsidP="00B42854">
      <w:pPr>
        <w:spacing w:line="480" w:lineRule="auto"/>
        <w:rPr>
          <w:rFonts w:asciiTheme="majorBidi" w:hAnsiTheme="majorBidi" w:cstheme="majorBidi"/>
          <w:sz w:val="24"/>
          <w:szCs w:val="24"/>
        </w:rPr>
      </w:pPr>
      <w:r>
        <w:rPr>
          <w:rFonts w:asciiTheme="majorBidi" w:hAnsiTheme="majorBidi" w:cstheme="majorBidi"/>
          <w:i/>
          <w:iCs/>
          <w:sz w:val="24"/>
          <w:szCs w:val="24"/>
        </w:rPr>
        <w:lastRenderedPageBreak/>
        <w:t>B</w:t>
      </w:r>
      <w:r w:rsidR="00F87769" w:rsidRPr="009B2BF8">
        <w:rPr>
          <w:rFonts w:asciiTheme="majorBidi" w:hAnsiTheme="majorBidi" w:cstheme="majorBidi"/>
          <w:i/>
          <w:iCs/>
          <w:sz w:val="24"/>
          <w:szCs w:val="24"/>
        </w:rPr>
        <w:t>ackground variables.</w:t>
      </w:r>
      <w:r w:rsidR="00F87769" w:rsidRPr="009B2BF8">
        <w:rPr>
          <w:rFonts w:asciiTheme="majorBidi" w:hAnsiTheme="majorBidi" w:cstheme="majorBidi"/>
          <w:b/>
          <w:bCs/>
          <w:sz w:val="24"/>
          <w:szCs w:val="24"/>
        </w:rPr>
        <w:t xml:space="preserve"> </w:t>
      </w:r>
      <w:r w:rsidR="003A3132" w:rsidRPr="009B2BF8">
        <w:rPr>
          <w:rFonts w:asciiTheme="majorBidi" w:hAnsiTheme="majorBidi" w:cstheme="majorBidi"/>
          <w:sz w:val="24"/>
          <w:szCs w:val="24"/>
        </w:rPr>
        <w:t>We employed a number of strategies t</w:t>
      </w:r>
      <w:r w:rsidR="00ED2F80" w:rsidRPr="009B2BF8">
        <w:rPr>
          <w:rFonts w:asciiTheme="majorBidi" w:hAnsiTheme="majorBidi" w:cstheme="majorBidi"/>
          <w:sz w:val="24"/>
          <w:szCs w:val="24"/>
        </w:rPr>
        <w:t>o select the covariates used to create the propensity score</w:t>
      </w:r>
      <w:r w:rsidR="00761A19">
        <w:rPr>
          <w:rFonts w:asciiTheme="majorBidi" w:hAnsiTheme="majorBidi" w:cstheme="majorBidi"/>
          <w:sz w:val="24"/>
          <w:szCs w:val="24"/>
        </w:rPr>
        <w:t xml:space="preserve"> and</w:t>
      </w:r>
      <w:r w:rsidR="002D056E">
        <w:rPr>
          <w:rFonts w:asciiTheme="majorBidi" w:hAnsiTheme="majorBidi" w:cstheme="majorBidi"/>
          <w:sz w:val="24"/>
          <w:szCs w:val="24"/>
        </w:rPr>
        <w:t xml:space="preserve"> </w:t>
      </w:r>
      <w:r w:rsidR="00ED2F80" w:rsidRPr="009B2BF8">
        <w:rPr>
          <w:rFonts w:asciiTheme="majorBidi" w:hAnsiTheme="majorBidi" w:cstheme="majorBidi"/>
          <w:sz w:val="24"/>
          <w:szCs w:val="24"/>
        </w:rPr>
        <w:t>settled on a model that</w:t>
      </w:r>
      <w:r w:rsidR="00FD36F3" w:rsidRPr="009B2BF8">
        <w:rPr>
          <w:rFonts w:asciiTheme="majorBidi" w:hAnsiTheme="majorBidi" w:cstheme="majorBidi"/>
          <w:sz w:val="24"/>
          <w:szCs w:val="24"/>
        </w:rPr>
        <w:t xml:space="preserve"> include</w:t>
      </w:r>
      <w:r w:rsidR="00ED2F80" w:rsidRPr="009B2BF8">
        <w:rPr>
          <w:rFonts w:asciiTheme="majorBidi" w:hAnsiTheme="majorBidi" w:cstheme="majorBidi"/>
          <w:sz w:val="24"/>
          <w:szCs w:val="24"/>
        </w:rPr>
        <w:t>s</w:t>
      </w:r>
      <w:r w:rsidR="00FD36F3" w:rsidRPr="009B2BF8">
        <w:rPr>
          <w:rFonts w:asciiTheme="majorBidi" w:hAnsiTheme="majorBidi" w:cstheme="majorBidi"/>
          <w:sz w:val="24"/>
          <w:szCs w:val="24"/>
        </w:rPr>
        <w:t xml:space="preserve"> </w:t>
      </w:r>
      <w:r w:rsidR="00DC3EE5">
        <w:rPr>
          <w:rFonts w:asciiTheme="majorBidi" w:hAnsiTheme="majorBidi" w:cstheme="majorBidi"/>
          <w:sz w:val="24"/>
          <w:szCs w:val="24"/>
        </w:rPr>
        <w:t xml:space="preserve">as many </w:t>
      </w:r>
      <w:r w:rsidR="00761A19">
        <w:rPr>
          <w:rFonts w:asciiTheme="majorBidi" w:hAnsiTheme="majorBidi" w:cstheme="majorBidi"/>
          <w:sz w:val="24"/>
          <w:szCs w:val="24"/>
        </w:rPr>
        <w:t>factors</w:t>
      </w:r>
      <w:r w:rsidR="00DC3EE5">
        <w:rPr>
          <w:rFonts w:asciiTheme="majorBidi" w:hAnsiTheme="majorBidi" w:cstheme="majorBidi"/>
          <w:sz w:val="24"/>
          <w:szCs w:val="24"/>
        </w:rPr>
        <w:t xml:space="preserve"> as possible</w:t>
      </w:r>
      <w:r w:rsidR="00761A19">
        <w:rPr>
          <w:rFonts w:asciiTheme="majorBidi" w:hAnsiTheme="majorBidi" w:cstheme="majorBidi"/>
          <w:sz w:val="24"/>
          <w:szCs w:val="24"/>
        </w:rPr>
        <w:t xml:space="preserve">. The  </w:t>
      </w:r>
      <w:r w:rsidR="00DC3EE5">
        <w:rPr>
          <w:rFonts w:asciiTheme="majorBidi" w:hAnsiTheme="majorBidi" w:cstheme="majorBidi"/>
          <w:sz w:val="24"/>
          <w:szCs w:val="24"/>
        </w:rPr>
        <w:t xml:space="preserve"> </w:t>
      </w:r>
      <w:r w:rsidR="00761A19">
        <w:rPr>
          <w:rFonts w:asciiTheme="majorBidi" w:hAnsiTheme="majorBidi" w:cstheme="majorBidi"/>
          <w:sz w:val="24"/>
          <w:szCs w:val="24"/>
        </w:rPr>
        <w:t>variables represent a range of</w:t>
      </w:r>
      <w:r w:rsidR="00DC3EE5">
        <w:rPr>
          <w:rFonts w:asciiTheme="majorBidi" w:hAnsiTheme="majorBidi" w:cstheme="majorBidi"/>
          <w:sz w:val="24"/>
          <w:szCs w:val="24"/>
        </w:rPr>
        <w:t xml:space="preserve"> different domains</w:t>
      </w:r>
      <w:r w:rsidR="006E5895">
        <w:rPr>
          <w:rFonts w:asciiTheme="majorBidi" w:hAnsiTheme="majorBidi" w:cstheme="majorBidi"/>
          <w:sz w:val="24"/>
          <w:szCs w:val="24"/>
        </w:rPr>
        <w:t xml:space="preserve">: </w:t>
      </w:r>
      <w:r w:rsidR="002D056E">
        <w:rPr>
          <w:rFonts w:asciiTheme="majorBidi" w:hAnsiTheme="majorBidi" w:cstheme="majorBidi"/>
          <w:sz w:val="24"/>
          <w:szCs w:val="24"/>
        </w:rPr>
        <w:t>family background variables including parental socio-economic status and divorce behavior; cognitive scores and educational aspirations; adolescent mental health and psychological attributes; and values, such as religiosity and whether the respondent believed sex before marriage was wrong</w:t>
      </w:r>
      <w:r w:rsidR="00761A19">
        <w:rPr>
          <w:rFonts w:asciiTheme="majorBidi" w:hAnsiTheme="majorBidi" w:cstheme="majorBidi"/>
          <w:sz w:val="24"/>
          <w:szCs w:val="24"/>
        </w:rPr>
        <w:t xml:space="preserve"> (Table 1)</w:t>
      </w:r>
      <w:r w:rsidR="002D056E">
        <w:rPr>
          <w:rFonts w:asciiTheme="majorBidi" w:hAnsiTheme="majorBidi" w:cstheme="majorBidi"/>
          <w:sz w:val="24"/>
          <w:szCs w:val="24"/>
        </w:rPr>
        <w:t xml:space="preserve">. </w:t>
      </w:r>
      <w:r w:rsidR="00114431">
        <w:rPr>
          <w:rFonts w:asciiTheme="majorBidi" w:hAnsiTheme="majorBidi" w:cstheme="majorBidi"/>
          <w:sz w:val="24"/>
          <w:szCs w:val="24"/>
        </w:rPr>
        <w:t xml:space="preserve">We tested the models with </w:t>
      </w:r>
      <w:r w:rsidR="00ED34BB">
        <w:rPr>
          <w:rFonts w:asciiTheme="majorBidi" w:hAnsiTheme="majorBidi" w:cstheme="majorBidi"/>
          <w:sz w:val="24"/>
          <w:szCs w:val="24"/>
        </w:rPr>
        <w:t>specific variables</w:t>
      </w:r>
      <w:r w:rsidR="00114431">
        <w:rPr>
          <w:rFonts w:asciiTheme="majorBidi" w:hAnsiTheme="majorBidi" w:cstheme="majorBidi"/>
          <w:sz w:val="24"/>
          <w:szCs w:val="24"/>
        </w:rPr>
        <w:t xml:space="preserve"> and sets of variables according to domain, but none had a particularly strong effect with the exception of psychological attributes for men. Thus, we present models with all </w:t>
      </w:r>
      <w:r w:rsidR="008C280F">
        <w:rPr>
          <w:rFonts w:asciiTheme="majorBidi" w:hAnsiTheme="majorBidi" w:cstheme="majorBidi"/>
          <w:sz w:val="24"/>
          <w:szCs w:val="24"/>
        </w:rPr>
        <w:t xml:space="preserve">childhood </w:t>
      </w:r>
      <w:r w:rsidR="00114431">
        <w:rPr>
          <w:rFonts w:asciiTheme="majorBidi" w:hAnsiTheme="majorBidi" w:cstheme="majorBidi"/>
          <w:sz w:val="24"/>
          <w:szCs w:val="24"/>
        </w:rPr>
        <w:t xml:space="preserve">factors included. </w:t>
      </w:r>
    </w:p>
    <w:p w14:paraId="56A82964" w14:textId="77777777" w:rsidR="00713425" w:rsidRDefault="00713425" w:rsidP="00713425">
      <w:pPr>
        <w:spacing w:line="480" w:lineRule="auto"/>
        <w:jc w:val="center"/>
        <w:rPr>
          <w:rFonts w:asciiTheme="majorBidi" w:hAnsiTheme="majorBidi" w:cstheme="majorBidi"/>
          <w:bCs/>
          <w:smallCaps/>
          <w:sz w:val="32"/>
          <w:szCs w:val="32"/>
        </w:rPr>
      </w:pPr>
      <w:r w:rsidRPr="00713425">
        <w:rPr>
          <w:rFonts w:asciiTheme="majorBidi" w:hAnsiTheme="majorBidi" w:cstheme="majorBidi"/>
          <w:bCs/>
          <w:smallCaps/>
          <w:sz w:val="28"/>
          <w:szCs w:val="28"/>
        </w:rPr>
        <w:t>Results</w:t>
      </w:r>
    </w:p>
    <w:p w14:paraId="7EAE90E7" w14:textId="0C48B2A1" w:rsidR="00EE4D36" w:rsidRPr="009B2BF8" w:rsidRDefault="00EE4D36" w:rsidP="00713425">
      <w:pPr>
        <w:spacing w:line="480" w:lineRule="auto"/>
        <w:jc w:val="center"/>
        <w:rPr>
          <w:rFonts w:asciiTheme="majorBidi" w:hAnsiTheme="majorBidi" w:cstheme="majorBidi"/>
          <w:i/>
          <w:iCs/>
          <w:sz w:val="24"/>
          <w:szCs w:val="24"/>
        </w:rPr>
      </w:pPr>
      <w:r w:rsidRPr="009B2BF8">
        <w:rPr>
          <w:rFonts w:asciiTheme="majorBidi" w:hAnsiTheme="majorBidi" w:cstheme="majorBidi"/>
          <w:i/>
          <w:iCs/>
          <w:sz w:val="24"/>
          <w:szCs w:val="24"/>
        </w:rPr>
        <w:t xml:space="preserve">Descriptive </w:t>
      </w:r>
      <w:r w:rsidR="00713425">
        <w:rPr>
          <w:rFonts w:asciiTheme="majorBidi" w:hAnsiTheme="majorBidi" w:cstheme="majorBidi"/>
          <w:i/>
          <w:iCs/>
          <w:sz w:val="24"/>
          <w:szCs w:val="24"/>
        </w:rPr>
        <w:t>S</w:t>
      </w:r>
      <w:r w:rsidRPr="009B2BF8">
        <w:rPr>
          <w:rFonts w:asciiTheme="majorBidi" w:hAnsiTheme="majorBidi" w:cstheme="majorBidi"/>
          <w:i/>
          <w:iCs/>
          <w:sz w:val="24"/>
          <w:szCs w:val="24"/>
        </w:rPr>
        <w:t>tatistics</w:t>
      </w:r>
    </w:p>
    <w:p w14:paraId="09F9E522" w14:textId="6B134C1F" w:rsidR="003F3278" w:rsidRPr="009B2BF8" w:rsidRDefault="00EE4D36" w:rsidP="00DE7EC0">
      <w:pPr>
        <w:spacing w:line="480" w:lineRule="auto"/>
        <w:rPr>
          <w:rFonts w:asciiTheme="majorBidi" w:hAnsiTheme="majorBidi" w:cstheme="majorBidi"/>
          <w:sz w:val="24"/>
          <w:szCs w:val="24"/>
        </w:rPr>
      </w:pPr>
      <w:r w:rsidRPr="009B2BF8">
        <w:rPr>
          <w:rFonts w:asciiTheme="majorBidi" w:hAnsiTheme="majorBidi" w:cstheme="majorBidi"/>
          <w:sz w:val="24"/>
          <w:szCs w:val="24"/>
        </w:rPr>
        <w:t>In</w:t>
      </w:r>
      <w:fldSimple w:instr=" REF _Ref426533610  \* MERGEFORMAT ">
        <w:r w:rsidR="00713425">
          <w:rPr>
            <w:rFonts w:asciiTheme="majorBidi" w:hAnsiTheme="majorBidi" w:cstheme="majorBidi"/>
            <w:sz w:val="24"/>
            <w:szCs w:val="24"/>
          </w:rPr>
          <w:t xml:space="preserve"> </w:t>
        </w:r>
        <w:r w:rsidR="00960626" w:rsidRPr="009B2BF8">
          <w:rPr>
            <w:rFonts w:asciiTheme="majorBidi" w:hAnsiTheme="majorBidi" w:cstheme="majorBidi"/>
            <w:sz w:val="24"/>
            <w:szCs w:val="24"/>
          </w:rPr>
          <w:t>Table</w:t>
        </w:r>
        <w:r w:rsidR="00960626" w:rsidRPr="009B2BF8">
          <w:rPr>
            <w:rFonts w:asciiTheme="majorBidi" w:hAnsiTheme="majorBidi" w:cstheme="majorBidi"/>
            <w:noProof/>
            <w:sz w:val="24"/>
            <w:szCs w:val="24"/>
          </w:rPr>
          <w:t xml:space="preserve"> </w:t>
        </w:r>
        <w:r w:rsidR="00960626">
          <w:rPr>
            <w:rFonts w:asciiTheme="majorBidi" w:hAnsiTheme="majorBidi" w:cstheme="majorBidi"/>
            <w:noProof/>
            <w:sz w:val="24"/>
            <w:szCs w:val="24"/>
          </w:rPr>
          <w:t>2</w:t>
        </w:r>
      </w:fldSimple>
      <w:r w:rsidR="006D726F" w:rsidRPr="009B2BF8">
        <w:rPr>
          <w:rFonts w:asciiTheme="majorBidi" w:hAnsiTheme="majorBidi" w:cstheme="majorBidi"/>
          <w:sz w:val="24"/>
          <w:szCs w:val="24"/>
        </w:rPr>
        <w:t xml:space="preserve"> </w:t>
      </w:r>
      <w:r w:rsidRPr="009B2BF8">
        <w:rPr>
          <w:rFonts w:asciiTheme="majorBidi" w:hAnsiTheme="majorBidi" w:cstheme="majorBidi"/>
          <w:sz w:val="24"/>
          <w:szCs w:val="24"/>
        </w:rPr>
        <w:t>we report mean values</w:t>
      </w:r>
      <w:r w:rsidR="004E1F1F" w:rsidRPr="009B2BF8">
        <w:rPr>
          <w:rFonts w:asciiTheme="majorBidi" w:hAnsiTheme="majorBidi" w:cstheme="majorBidi"/>
          <w:sz w:val="24"/>
          <w:szCs w:val="24"/>
        </w:rPr>
        <w:t xml:space="preserve">, </w:t>
      </w:r>
      <w:r w:rsidR="00643DAE" w:rsidRPr="009B2BF8">
        <w:rPr>
          <w:rFonts w:asciiTheme="majorBidi" w:hAnsiTheme="majorBidi" w:cstheme="majorBidi"/>
          <w:sz w:val="24"/>
          <w:szCs w:val="24"/>
        </w:rPr>
        <w:t xml:space="preserve">the </w:t>
      </w:r>
      <w:r w:rsidR="004E1F1F" w:rsidRPr="009B2BF8">
        <w:rPr>
          <w:rFonts w:asciiTheme="majorBidi" w:hAnsiTheme="majorBidi" w:cstheme="majorBidi"/>
          <w:sz w:val="24"/>
          <w:szCs w:val="24"/>
        </w:rPr>
        <w:t>standard deviation, and confidence intervals</w:t>
      </w:r>
      <w:r w:rsidRPr="009B2BF8">
        <w:rPr>
          <w:rFonts w:asciiTheme="majorBidi" w:hAnsiTheme="majorBidi" w:cstheme="majorBidi"/>
          <w:sz w:val="24"/>
          <w:szCs w:val="24"/>
        </w:rPr>
        <w:t xml:space="preserve"> of the mental well-being indicator (WEMWB</w:t>
      </w:r>
      <w:r w:rsidR="00E8192B" w:rsidRPr="009B2BF8">
        <w:rPr>
          <w:rFonts w:asciiTheme="majorBidi" w:hAnsiTheme="majorBidi" w:cstheme="majorBidi"/>
          <w:sz w:val="24"/>
          <w:szCs w:val="24"/>
        </w:rPr>
        <w:t>S</w:t>
      </w:r>
      <w:r w:rsidRPr="009B2BF8">
        <w:rPr>
          <w:rFonts w:asciiTheme="majorBidi" w:hAnsiTheme="majorBidi" w:cstheme="majorBidi"/>
          <w:sz w:val="24"/>
          <w:szCs w:val="24"/>
        </w:rPr>
        <w:t xml:space="preserve">) by </w:t>
      </w:r>
      <w:r w:rsidR="003D6D2C" w:rsidRPr="009B2BF8">
        <w:rPr>
          <w:rFonts w:asciiTheme="majorBidi" w:hAnsiTheme="majorBidi" w:cstheme="majorBidi"/>
          <w:sz w:val="24"/>
          <w:szCs w:val="24"/>
        </w:rPr>
        <w:t xml:space="preserve">gender and </w:t>
      </w:r>
      <w:r w:rsidR="00195233" w:rsidRPr="009B2BF8">
        <w:rPr>
          <w:rFonts w:asciiTheme="majorBidi" w:hAnsiTheme="majorBidi" w:cstheme="majorBidi"/>
          <w:sz w:val="24"/>
          <w:szCs w:val="24"/>
        </w:rPr>
        <w:t>treatment</w:t>
      </w:r>
      <w:r w:rsidRPr="009B2BF8">
        <w:rPr>
          <w:rFonts w:asciiTheme="majorBidi" w:hAnsiTheme="majorBidi" w:cstheme="majorBidi"/>
          <w:sz w:val="24"/>
          <w:szCs w:val="24"/>
        </w:rPr>
        <w:t xml:space="preserve">. </w:t>
      </w:r>
      <w:r w:rsidR="00D22EAF" w:rsidRPr="009B2BF8">
        <w:rPr>
          <w:rFonts w:asciiTheme="majorBidi" w:hAnsiTheme="majorBidi" w:cstheme="majorBidi"/>
          <w:sz w:val="24"/>
          <w:szCs w:val="24"/>
        </w:rPr>
        <w:t>About</w:t>
      </w:r>
      <w:r w:rsidR="00643DAE" w:rsidRPr="009B2BF8">
        <w:rPr>
          <w:rFonts w:asciiTheme="majorBidi" w:hAnsiTheme="majorBidi" w:cstheme="majorBidi"/>
          <w:sz w:val="24"/>
          <w:szCs w:val="24"/>
        </w:rPr>
        <w:t xml:space="preserve"> 2</w:t>
      </w:r>
      <w:r w:rsidR="00C9135B" w:rsidRPr="009B2BF8">
        <w:rPr>
          <w:rFonts w:asciiTheme="majorBidi" w:hAnsiTheme="majorBidi" w:cstheme="majorBidi"/>
          <w:sz w:val="24"/>
          <w:szCs w:val="24"/>
        </w:rPr>
        <w:t>3</w:t>
      </w:r>
      <w:r w:rsidR="00643DAE" w:rsidRPr="009B2BF8">
        <w:rPr>
          <w:rFonts w:asciiTheme="majorBidi" w:hAnsiTheme="majorBidi" w:cstheme="majorBidi"/>
          <w:sz w:val="24"/>
          <w:szCs w:val="24"/>
        </w:rPr>
        <w:t xml:space="preserve">% of men and </w:t>
      </w:r>
      <w:r w:rsidR="00444D1C" w:rsidRPr="009B2BF8">
        <w:rPr>
          <w:rFonts w:asciiTheme="majorBidi" w:hAnsiTheme="majorBidi" w:cstheme="majorBidi"/>
          <w:sz w:val="24"/>
          <w:szCs w:val="24"/>
        </w:rPr>
        <w:t>24</w:t>
      </w:r>
      <w:r w:rsidR="00643DAE" w:rsidRPr="009B2BF8">
        <w:rPr>
          <w:rFonts w:asciiTheme="majorBidi" w:hAnsiTheme="majorBidi" w:cstheme="majorBidi"/>
          <w:sz w:val="24"/>
          <w:szCs w:val="24"/>
        </w:rPr>
        <w:t xml:space="preserve">% of women currently </w:t>
      </w:r>
      <w:r w:rsidR="00D22EAF" w:rsidRPr="009B2BF8">
        <w:rPr>
          <w:rFonts w:asciiTheme="majorBidi" w:hAnsiTheme="majorBidi" w:cstheme="majorBidi"/>
          <w:sz w:val="24"/>
          <w:szCs w:val="24"/>
        </w:rPr>
        <w:t>live outside of</w:t>
      </w:r>
      <w:r w:rsidR="00643DAE" w:rsidRPr="009B2BF8">
        <w:rPr>
          <w:rFonts w:asciiTheme="majorBidi" w:hAnsiTheme="majorBidi" w:cstheme="majorBidi"/>
          <w:sz w:val="24"/>
          <w:szCs w:val="24"/>
        </w:rPr>
        <w:t xml:space="preserve"> a partnersh</w:t>
      </w:r>
      <w:r w:rsidR="00D22EAF" w:rsidRPr="009B2BF8">
        <w:rPr>
          <w:rFonts w:asciiTheme="majorBidi" w:hAnsiTheme="majorBidi" w:cstheme="majorBidi"/>
          <w:sz w:val="24"/>
          <w:szCs w:val="24"/>
        </w:rPr>
        <w:t xml:space="preserve">ip; </w:t>
      </w:r>
      <w:r w:rsidR="00643DAE" w:rsidRPr="009B2BF8">
        <w:rPr>
          <w:rFonts w:asciiTheme="majorBidi" w:hAnsiTheme="majorBidi" w:cstheme="majorBidi"/>
          <w:sz w:val="24"/>
          <w:szCs w:val="24"/>
        </w:rPr>
        <w:t xml:space="preserve">those not in a partnership </w:t>
      </w:r>
      <w:r w:rsidR="00A13C07" w:rsidRPr="009B2BF8">
        <w:rPr>
          <w:rFonts w:asciiTheme="majorBidi" w:hAnsiTheme="majorBidi" w:cstheme="majorBidi"/>
          <w:sz w:val="24"/>
          <w:szCs w:val="24"/>
        </w:rPr>
        <w:t>h</w:t>
      </w:r>
      <w:r w:rsidR="00810126" w:rsidRPr="009B2BF8">
        <w:rPr>
          <w:rFonts w:asciiTheme="majorBidi" w:hAnsiTheme="majorBidi" w:cstheme="majorBidi"/>
          <w:sz w:val="24"/>
          <w:szCs w:val="24"/>
        </w:rPr>
        <w:t>ave</w:t>
      </w:r>
      <w:r w:rsidR="00A13C07" w:rsidRPr="009B2BF8">
        <w:rPr>
          <w:rFonts w:asciiTheme="majorBidi" w:hAnsiTheme="majorBidi" w:cstheme="majorBidi"/>
          <w:sz w:val="24"/>
          <w:szCs w:val="24"/>
        </w:rPr>
        <w:t xml:space="preserve"> significantly lower mean well-being scores (46 for men and 47 for women) than</w:t>
      </w:r>
      <w:r w:rsidR="00643DAE" w:rsidRPr="009B2BF8">
        <w:rPr>
          <w:rFonts w:asciiTheme="majorBidi" w:hAnsiTheme="majorBidi" w:cstheme="majorBidi"/>
          <w:sz w:val="24"/>
          <w:szCs w:val="24"/>
        </w:rPr>
        <w:t xml:space="preserve"> those in a partnership</w:t>
      </w:r>
      <w:r w:rsidR="00A13C07" w:rsidRPr="009B2BF8">
        <w:rPr>
          <w:rFonts w:asciiTheme="majorBidi" w:hAnsiTheme="majorBidi" w:cstheme="majorBidi"/>
          <w:sz w:val="24"/>
          <w:szCs w:val="24"/>
        </w:rPr>
        <w:t xml:space="preserve"> (50 for men and women)</w:t>
      </w:r>
      <w:r w:rsidR="00643DAE" w:rsidRPr="009B2BF8">
        <w:rPr>
          <w:rFonts w:asciiTheme="majorBidi" w:hAnsiTheme="majorBidi" w:cstheme="majorBidi"/>
          <w:sz w:val="24"/>
          <w:szCs w:val="24"/>
        </w:rPr>
        <w:t xml:space="preserve">. </w:t>
      </w:r>
      <w:r w:rsidR="00A13C07" w:rsidRPr="009B2BF8">
        <w:rPr>
          <w:rFonts w:asciiTheme="majorBidi" w:hAnsiTheme="majorBidi" w:cstheme="majorBidi"/>
          <w:sz w:val="24"/>
          <w:szCs w:val="24"/>
        </w:rPr>
        <w:t>Of those currently in a partnership, cohabitors have significantly lower mean well-being scores than married people, but the difference is not as great</w:t>
      </w:r>
      <w:r w:rsidR="00E054E1">
        <w:rPr>
          <w:rFonts w:asciiTheme="majorBidi" w:hAnsiTheme="majorBidi" w:cstheme="majorBidi"/>
          <w:sz w:val="24"/>
          <w:szCs w:val="24"/>
        </w:rPr>
        <w:t xml:space="preserve"> as between the un-partnered versus </w:t>
      </w:r>
      <w:proofErr w:type="gramStart"/>
      <w:r w:rsidR="00E054E1">
        <w:rPr>
          <w:rFonts w:asciiTheme="majorBidi" w:hAnsiTheme="majorBidi" w:cstheme="majorBidi"/>
          <w:sz w:val="24"/>
          <w:szCs w:val="24"/>
        </w:rPr>
        <w:t>partnered</w:t>
      </w:r>
      <w:proofErr w:type="gramEnd"/>
      <w:r w:rsidR="00A13C07" w:rsidRPr="009B2BF8">
        <w:rPr>
          <w:rFonts w:asciiTheme="majorBidi" w:hAnsiTheme="majorBidi" w:cstheme="majorBidi"/>
          <w:sz w:val="24"/>
          <w:szCs w:val="24"/>
        </w:rPr>
        <w:t xml:space="preserve">. The raw differences between those in long-lasting cohabiting and marital relationships </w:t>
      </w:r>
      <w:r w:rsidR="0099297D" w:rsidRPr="009B2BF8">
        <w:rPr>
          <w:rFonts w:asciiTheme="majorBidi" w:hAnsiTheme="majorBidi" w:cstheme="majorBidi"/>
          <w:sz w:val="24"/>
          <w:szCs w:val="24"/>
        </w:rPr>
        <w:t>are</w:t>
      </w:r>
      <w:r w:rsidR="00A13C07" w:rsidRPr="009B2BF8">
        <w:rPr>
          <w:rFonts w:asciiTheme="majorBidi" w:hAnsiTheme="majorBidi" w:cstheme="majorBidi"/>
          <w:sz w:val="24"/>
          <w:szCs w:val="24"/>
        </w:rPr>
        <w:t xml:space="preserve"> also significant, but not </w:t>
      </w:r>
      <w:r w:rsidR="0099297D" w:rsidRPr="009B2BF8">
        <w:rPr>
          <w:rFonts w:asciiTheme="majorBidi" w:hAnsiTheme="majorBidi" w:cstheme="majorBidi"/>
          <w:sz w:val="24"/>
          <w:szCs w:val="24"/>
        </w:rPr>
        <w:t>as</w:t>
      </w:r>
      <w:r w:rsidR="00A13C07" w:rsidRPr="009B2BF8">
        <w:rPr>
          <w:rFonts w:asciiTheme="majorBidi" w:hAnsiTheme="majorBidi" w:cstheme="majorBidi"/>
          <w:sz w:val="24"/>
          <w:szCs w:val="24"/>
        </w:rPr>
        <w:t xml:space="preserve"> large, especially when people are in their first relationship</w:t>
      </w:r>
      <w:r w:rsidR="00A62F5F" w:rsidRPr="009B2BF8">
        <w:rPr>
          <w:rFonts w:asciiTheme="majorBidi" w:hAnsiTheme="majorBidi" w:cstheme="majorBidi"/>
          <w:sz w:val="24"/>
          <w:szCs w:val="24"/>
        </w:rPr>
        <w:t>s</w:t>
      </w:r>
      <w:r w:rsidR="00A13C07" w:rsidRPr="009B2BF8">
        <w:rPr>
          <w:rFonts w:asciiTheme="majorBidi" w:hAnsiTheme="majorBidi" w:cstheme="majorBidi"/>
          <w:sz w:val="24"/>
          <w:szCs w:val="24"/>
        </w:rPr>
        <w:t xml:space="preserve">. </w:t>
      </w:r>
      <w:r w:rsidR="0099297D" w:rsidRPr="009B2BF8">
        <w:rPr>
          <w:rFonts w:asciiTheme="majorBidi" w:hAnsiTheme="majorBidi" w:cstheme="majorBidi"/>
          <w:sz w:val="24"/>
          <w:szCs w:val="24"/>
        </w:rPr>
        <w:t>D</w:t>
      </w:r>
      <w:r w:rsidR="00A13C07" w:rsidRPr="009B2BF8">
        <w:rPr>
          <w:rFonts w:asciiTheme="majorBidi" w:hAnsiTheme="majorBidi" w:cstheme="majorBidi"/>
          <w:sz w:val="24"/>
          <w:szCs w:val="24"/>
        </w:rPr>
        <w:t>ifferences are also small when they have had children together. Nonetheless, cohabitors always have significantly lower well-b</w:t>
      </w:r>
      <w:r w:rsidR="00810126" w:rsidRPr="009B2BF8">
        <w:rPr>
          <w:rFonts w:asciiTheme="majorBidi" w:hAnsiTheme="majorBidi" w:cstheme="majorBidi"/>
          <w:sz w:val="24"/>
          <w:szCs w:val="24"/>
        </w:rPr>
        <w:t>eing scores than married people</w:t>
      </w:r>
      <w:r w:rsidR="00A13C07" w:rsidRPr="009B2BF8">
        <w:rPr>
          <w:rFonts w:asciiTheme="majorBidi" w:hAnsiTheme="majorBidi" w:cstheme="majorBidi"/>
          <w:sz w:val="24"/>
          <w:szCs w:val="24"/>
        </w:rPr>
        <w:t xml:space="preserve">. </w:t>
      </w:r>
    </w:p>
    <w:p w14:paraId="52D7FC87" w14:textId="6B399978" w:rsidR="003F3278" w:rsidRPr="009B2BF8" w:rsidRDefault="00713425" w:rsidP="00713425">
      <w:pPr>
        <w:keepNext/>
        <w:spacing w:line="480" w:lineRule="auto"/>
        <w:jc w:val="center"/>
        <w:rPr>
          <w:rFonts w:asciiTheme="majorBidi" w:hAnsiTheme="majorBidi" w:cstheme="majorBidi"/>
          <w:i/>
          <w:iCs/>
          <w:sz w:val="24"/>
          <w:szCs w:val="24"/>
        </w:rPr>
      </w:pPr>
      <w:r>
        <w:rPr>
          <w:rFonts w:asciiTheme="majorBidi" w:hAnsiTheme="majorBidi" w:cstheme="majorBidi"/>
          <w:i/>
          <w:iCs/>
          <w:sz w:val="24"/>
          <w:szCs w:val="24"/>
        </w:rPr>
        <w:lastRenderedPageBreak/>
        <w:t>Propensity Score M</w:t>
      </w:r>
      <w:r w:rsidR="003F3278" w:rsidRPr="009B2BF8">
        <w:rPr>
          <w:rFonts w:asciiTheme="majorBidi" w:hAnsiTheme="majorBidi" w:cstheme="majorBidi"/>
          <w:i/>
          <w:iCs/>
          <w:sz w:val="24"/>
          <w:szCs w:val="24"/>
        </w:rPr>
        <w:t>atching</w:t>
      </w:r>
    </w:p>
    <w:p w14:paraId="42FFA334" w14:textId="77777777" w:rsidR="00623CFB" w:rsidRPr="009B2BF8" w:rsidRDefault="00D90C4D" w:rsidP="00AA6766">
      <w:pPr>
        <w:spacing w:line="480" w:lineRule="auto"/>
        <w:rPr>
          <w:rFonts w:asciiTheme="majorBidi" w:hAnsiTheme="majorBidi" w:cstheme="majorBidi"/>
          <w:sz w:val="24"/>
          <w:szCs w:val="24"/>
        </w:rPr>
      </w:pPr>
      <w:r w:rsidRPr="009B2BF8">
        <w:rPr>
          <w:rFonts w:asciiTheme="majorBidi" w:hAnsiTheme="majorBidi" w:cstheme="majorBidi"/>
          <w:sz w:val="24"/>
          <w:szCs w:val="24"/>
        </w:rPr>
        <w:t xml:space="preserve">In </w:t>
      </w:r>
      <w:r w:rsidR="0092118D">
        <w:fldChar w:fldCharType="begin"/>
      </w:r>
      <w:r w:rsidR="0092118D">
        <w:instrText xml:space="preserve"> REF _Ref426533813  \* MERGEFORMAT </w:instrText>
      </w:r>
      <w:r w:rsidR="0092118D">
        <w:fldChar w:fldCharType="separate"/>
      </w:r>
      <w:proofErr w:type="gramStart"/>
      <w:r w:rsidR="00960626" w:rsidRPr="009B2BF8">
        <w:rPr>
          <w:rFonts w:asciiTheme="majorBidi" w:hAnsiTheme="majorBidi" w:cstheme="majorBidi"/>
          <w:sz w:val="24"/>
          <w:szCs w:val="24"/>
        </w:rPr>
        <w:t xml:space="preserve">Table </w:t>
      </w:r>
      <w:r w:rsidR="00960626">
        <w:rPr>
          <w:rFonts w:asciiTheme="majorBidi" w:hAnsiTheme="majorBidi" w:cstheme="majorBidi"/>
          <w:noProof/>
          <w:sz w:val="24"/>
          <w:szCs w:val="24"/>
        </w:rPr>
        <w:t>3</w:t>
      </w:r>
      <w:proofErr w:type="gramEnd"/>
      <w:r w:rsidR="0092118D">
        <w:rPr>
          <w:rFonts w:asciiTheme="majorBidi" w:hAnsiTheme="majorBidi" w:cstheme="majorBidi"/>
          <w:noProof/>
          <w:sz w:val="24"/>
          <w:szCs w:val="24"/>
        </w:rPr>
        <w:fldChar w:fldCharType="end"/>
      </w:r>
      <w:r w:rsidRPr="009B2BF8">
        <w:rPr>
          <w:rFonts w:asciiTheme="majorBidi" w:hAnsiTheme="majorBidi" w:cstheme="majorBidi"/>
          <w:sz w:val="24"/>
          <w:szCs w:val="24"/>
        </w:rPr>
        <w:t xml:space="preserve"> we report mean differences between the WEMWB</w:t>
      </w:r>
      <w:r w:rsidR="00E054E1">
        <w:rPr>
          <w:rFonts w:asciiTheme="majorBidi" w:hAnsiTheme="majorBidi" w:cstheme="majorBidi"/>
          <w:sz w:val="24"/>
          <w:szCs w:val="24"/>
        </w:rPr>
        <w:t>S</w:t>
      </w:r>
      <w:r w:rsidRPr="009B2BF8">
        <w:rPr>
          <w:rFonts w:asciiTheme="majorBidi" w:hAnsiTheme="majorBidi" w:cstheme="majorBidi"/>
          <w:sz w:val="24"/>
          <w:szCs w:val="24"/>
        </w:rPr>
        <w:t xml:space="preserve"> scores for the treated and untreated groups</w:t>
      </w:r>
      <w:r w:rsidR="0090162F">
        <w:rPr>
          <w:rFonts w:asciiTheme="majorBidi" w:hAnsiTheme="majorBidi" w:cstheme="majorBidi"/>
          <w:sz w:val="24"/>
          <w:szCs w:val="24"/>
        </w:rPr>
        <w:t xml:space="preserve"> by gender</w:t>
      </w:r>
      <w:r w:rsidRPr="009B2BF8">
        <w:rPr>
          <w:rFonts w:asciiTheme="majorBidi" w:hAnsiTheme="majorBidi" w:cstheme="majorBidi"/>
          <w:sz w:val="24"/>
          <w:szCs w:val="24"/>
        </w:rPr>
        <w:t xml:space="preserve">. Each row shows the estimates for the different treatments and samples. Column 1 shows the difference when the samples </w:t>
      </w:r>
      <w:proofErr w:type="gramStart"/>
      <w:r w:rsidRPr="009B2BF8">
        <w:rPr>
          <w:rFonts w:asciiTheme="majorBidi" w:hAnsiTheme="majorBidi" w:cstheme="majorBidi"/>
          <w:sz w:val="24"/>
          <w:szCs w:val="24"/>
        </w:rPr>
        <w:t>are not matched</w:t>
      </w:r>
      <w:proofErr w:type="gramEnd"/>
      <w:r w:rsidRPr="009B2BF8">
        <w:rPr>
          <w:rFonts w:asciiTheme="majorBidi" w:hAnsiTheme="majorBidi" w:cstheme="majorBidi"/>
          <w:sz w:val="24"/>
          <w:szCs w:val="24"/>
        </w:rPr>
        <w:t xml:space="preserve"> on background characteristics, but only includes those restricted to the common support by the PSM procedure. In line with the </w:t>
      </w:r>
      <w:proofErr w:type="spellStart"/>
      <w:r w:rsidRPr="009B2BF8">
        <w:rPr>
          <w:rFonts w:asciiTheme="majorBidi" w:hAnsiTheme="majorBidi" w:cstheme="majorBidi"/>
          <w:sz w:val="24"/>
          <w:szCs w:val="24"/>
        </w:rPr>
        <w:t>descriptives</w:t>
      </w:r>
      <w:proofErr w:type="spellEnd"/>
      <w:r w:rsidRPr="009B2BF8">
        <w:rPr>
          <w:rFonts w:asciiTheme="majorBidi" w:hAnsiTheme="majorBidi" w:cstheme="majorBidi"/>
          <w:sz w:val="24"/>
          <w:szCs w:val="24"/>
        </w:rPr>
        <w:t xml:space="preserve"> from Table 2, the unmatched differences are st</w:t>
      </w:r>
      <w:r w:rsidR="0090162F">
        <w:rPr>
          <w:rFonts w:asciiTheme="majorBidi" w:hAnsiTheme="majorBidi" w:cstheme="majorBidi"/>
          <w:sz w:val="24"/>
          <w:szCs w:val="24"/>
        </w:rPr>
        <w:t>atistically significant. Column 2</w:t>
      </w:r>
      <w:r w:rsidRPr="009B2BF8">
        <w:rPr>
          <w:rFonts w:asciiTheme="majorBidi" w:hAnsiTheme="majorBidi" w:cstheme="majorBidi"/>
          <w:sz w:val="24"/>
          <w:szCs w:val="24"/>
        </w:rPr>
        <w:t xml:space="preserve"> show</w:t>
      </w:r>
      <w:r w:rsidR="0090162F">
        <w:rPr>
          <w:rFonts w:asciiTheme="majorBidi" w:hAnsiTheme="majorBidi" w:cstheme="majorBidi"/>
          <w:sz w:val="24"/>
          <w:szCs w:val="24"/>
        </w:rPr>
        <w:t>s</w:t>
      </w:r>
      <w:r w:rsidRPr="009B2BF8">
        <w:rPr>
          <w:rFonts w:asciiTheme="majorBidi" w:hAnsiTheme="majorBidi" w:cstheme="majorBidi"/>
          <w:sz w:val="24"/>
          <w:szCs w:val="24"/>
        </w:rPr>
        <w:t xml:space="preserve"> the </w:t>
      </w:r>
      <w:r w:rsidR="007A202B">
        <w:rPr>
          <w:rFonts w:asciiTheme="majorBidi" w:hAnsiTheme="majorBidi" w:cstheme="majorBidi"/>
          <w:sz w:val="24"/>
          <w:szCs w:val="24"/>
        </w:rPr>
        <w:t>ATT</w:t>
      </w:r>
      <w:r w:rsidR="0090162F">
        <w:rPr>
          <w:rFonts w:asciiTheme="majorBidi" w:hAnsiTheme="majorBidi" w:cstheme="majorBidi"/>
          <w:sz w:val="24"/>
          <w:szCs w:val="24"/>
        </w:rPr>
        <w:t>, the average effects of t</w:t>
      </w:r>
      <w:r w:rsidR="00AA6766">
        <w:rPr>
          <w:rFonts w:asciiTheme="majorBidi" w:hAnsiTheme="majorBidi" w:cstheme="majorBidi"/>
          <w:sz w:val="24"/>
          <w:szCs w:val="24"/>
        </w:rPr>
        <w:t xml:space="preserve">he treatment on the treated, for </w:t>
      </w:r>
      <w:r w:rsidR="0090162F">
        <w:rPr>
          <w:rFonts w:asciiTheme="majorBidi" w:hAnsiTheme="majorBidi" w:cstheme="majorBidi"/>
          <w:sz w:val="24"/>
          <w:szCs w:val="24"/>
        </w:rPr>
        <w:t xml:space="preserve">those who are more likely to marry. Column 3 shows the ATU, the average effects of the treatment on the untreated, </w:t>
      </w:r>
      <w:r w:rsidR="00AA6766">
        <w:rPr>
          <w:rFonts w:asciiTheme="majorBidi" w:hAnsiTheme="majorBidi" w:cstheme="majorBidi"/>
          <w:sz w:val="24"/>
          <w:szCs w:val="24"/>
        </w:rPr>
        <w:t>f</w:t>
      </w:r>
      <w:r w:rsidR="0090162F">
        <w:rPr>
          <w:rFonts w:asciiTheme="majorBidi" w:hAnsiTheme="majorBidi" w:cstheme="majorBidi"/>
          <w:sz w:val="24"/>
          <w:szCs w:val="24"/>
        </w:rPr>
        <w:t>or those who are less likely to marry – often those targeted by marriage policies.</w:t>
      </w:r>
      <w:r w:rsidR="007A202B">
        <w:rPr>
          <w:rFonts w:asciiTheme="majorBidi" w:hAnsiTheme="majorBidi" w:cstheme="majorBidi"/>
          <w:sz w:val="24"/>
          <w:szCs w:val="24"/>
        </w:rPr>
        <w:t xml:space="preserve"> </w:t>
      </w:r>
      <w:r w:rsidRPr="009B2BF8">
        <w:rPr>
          <w:rFonts w:asciiTheme="majorBidi" w:hAnsiTheme="majorBidi" w:cstheme="majorBidi"/>
          <w:sz w:val="24"/>
          <w:szCs w:val="24"/>
        </w:rPr>
        <w:t xml:space="preserve"> </w:t>
      </w:r>
    </w:p>
    <w:p w14:paraId="6424EBC3" w14:textId="59E620E3" w:rsidR="00A1154B" w:rsidRPr="009B2BF8" w:rsidRDefault="00F06E3F" w:rsidP="0092118D">
      <w:pPr>
        <w:spacing w:line="480" w:lineRule="auto"/>
        <w:rPr>
          <w:rFonts w:asciiTheme="majorBidi" w:hAnsiTheme="majorBidi" w:cstheme="majorBidi"/>
          <w:sz w:val="24"/>
          <w:szCs w:val="24"/>
        </w:rPr>
      </w:pPr>
      <w:proofErr w:type="spellStart"/>
      <w:r>
        <w:rPr>
          <w:rFonts w:asciiTheme="majorBidi" w:hAnsiTheme="majorBidi" w:cstheme="majorBidi"/>
          <w:i/>
          <w:iCs/>
          <w:sz w:val="24"/>
          <w:szCs w:val="24"/>
        </w:rPr>
        <w:t>Unpartnered</w:t>
      </w:r>
      <w:proofErr w:type="spellEnd"/>
      <w:r>
        <w:rPr>
          <w:rFonts w:asciiTheme="majorBidi" w:hAnsiTheme="majorBidi" w:cstheme="majorBidi"/>
          <w:i/>
          <w:iCs/>
          <w:sz w:val="24"/>
          <w:szCs w:val="24"/>
        </w:rPr>
        <w:t xml:space="preserve"> vs. </w:t>
      </w:r>
      <w:proofErr w:type="gramStart"/>
      <w:r>
        <w:rPr>
          <w:rFonts w:asciiTheme="majorBidi" w:hAnsiTheme="majorBidi" w:cstheme="majorBidi"/>
          <w:i/>
          <w:iCs/>
          <w:sz w:val="24"/>
          <w:szCs w:val="24"/>
        </w:rPr>
        <w:t>partnered</w:t>
      </w:r>
      <w:proofErr w:type="gramEnd"/>
      <w:r>
        <w:rPr>
          <w:rFonts w:asciiTheme="majorBidi" w:hAnsiTheme="majorBidi" w:cstheme="majorBidi"/>
          <w:i/>
          <w:iCs/>
          <w:sz w:val="24"/>
          <w:szCs w:val="24"/>
        </w:rPr>
        <w:t xml:space="preserve">. </w:t>
      </w:r>
      <w:r w:rsidR="00513C8F">
        <w:rPr>
          <w:rFonts w:asciiTheme="majorBidi" w:hAnsiTheme="majorBidi" w:cstheme="majorBidi"/>
          <w:sz w:val="24"/>
          <w:szCs w:val="24"/>
        </w:rPr>
        <w:t xml:space="preserve">Both men and women who are currently in a </w:t>
      </w:r>
      <w:r w:rsidR="006A389F">
        <w:rPr>
          <w:rFonts w:asciiTheme="majorBidi" w:hAnsiTheme="majorBidi" w:cstheme="majorBidi"/>
          <w:sz w:val="24"/>
          <w:szCs w:val="24"/>
        </w:rPr>
        <w:t xml:space="preserve">cohabiting or marital </w:t>
      </w:r>
      <w:r w:rsidR="00513C8F">
        <w:rPr>
          <w:rFonts w:asciiTheme="majorBidi" w:hAnsiTheme="majorBidi" w:cstheme="majorBidi"/>
          <w:sz w:val="24"/>
          <w:szCs w:val="24"/>
        </w:rPr>
        <w:t xml:space="preserve">partnership have higher mental well-being than those currently </w:t>
      </w:r>
      <w:r w:rsidR="006B5C69">
        <w:rPr>
          <w:rFonts w:asciiTheme="majorBidi" w:hAnsiTheme="majorBidi" w:cstheme="majorBidi"/>
          <w:sz w:val="24"/>
          <w:szCs w:val="24"/>
        </w:rPr>
        <w:t xml:space="preserve">not </w:t>
      </w:r>
      <w:r w:rsidR="00513C8F">
        <w:rPr>
          <w:rFonts w:asciiTheme="majorBidi" w:hAnsiTheme="majorBidi" w:cstheme="majorBidi"/>
          <w:sz w:val="24"/>
          <w:szCs w:val="24"/>
        </w:rPr>
        <w:t xml:space="preserve">in </w:t>
      </w:r>
      <w:r w:rsidR="006A389F">
        <w:rPr>
          <w:rFonts w:asciiTheme="majorBidi" w:hAnsiTheme="majorBidi" w:cstheme="majorBidi"/>
          <w:sz w:val="24"/>
          <w:szCs w:val="24"/>
        </w:rPr>
        <w:t>a co-residential</w:t>
      </w:r>
      <w:r w:rsidR="00513C8F">
        <w:rPr>
          <w:rFonts w:asciiTheme="majorBidi" w:hAnsiTheme="majorBidi" w:cstheme="majorBidi"/>
          <w:sz w:val="24"/>
          <w:szCs w:val="24"/>
        </w:rPr>
        <w:t xml:space="preserve"> partnership, </w:t>
      </w:r>
      <w:r w:rsidR="00AA6766">
        <w:rPr>
          <w:rFonts w:asciiTheme="majorBidi" w:hAnsiTheme="majorBidi" w:cstheme="majorBidi"/>
          <w:sz w:val="24"/>
          <w:szCs w:val="24"/>
        </w:rPr>
        <w:t>after taking</w:t>
      </w:r>
      <w:r w:rsidR="00D160CF">
        <w:rPr>
          <w:rFonts w:asciiTheme="majorBidi" w:hAnsiTheme="majorBidi" w:cstheme="majorBidi"/>
          <w:sz w:val="24"/>
          <w:szCs w:val="24"/>
        </w:rPr>
        <w:t xml:space="preserve"> </w:t>
      </w:r>
      <w:r w:rsidR="00513C8F">
        <w:rPr>
          <w:rFonts w:asciiTheme="majorBidi" w:hAnsiTheme="majorBidi" w:cstheme="majorBidi"/>
          <w:sz w:val="24"/>
          <w:szCs w:val="24"/>
        </w:rPr>
        <w:t>childhood</w:t>
      </w:r>
      <w:r w:rsidR="00D160CF">
        <w:rPr>
          <w:rFonts w:asciiTheme="majorBidi" w:hAnsiTheme="majorBidi" w:cstheme="majorBidi"/>
          <w:sz w:val="24"/>
          <w:szCs w:val="24"/>
        </w:rPr>
        <w:t xml:space="preserve"> background</w:t>
      </w:r>
      <w:r w:rsidR="00513C8F">
        <w:rPr>
          <w:rFonts w:asciiTheme="majorBidi" w:hAnsiTheme="majorBidi" w:cstheme="majorBidi"/>
          <w:sz w:val="24"/>
          <w:szCs w:val="24"/>
        </w:rPr>
        <w:t xml:space="preserve"> characteristics</w:t>
      </w:r>
      <w:r w:rsidR="00AA6766" w:rsidRPr="00AA6766">
        <w:rPr>
          <w:rFonts w:asciiTheme="majorBidi" w:hAnsiTheme="majorBidi" w:cstheme="majorBidi"/>
          <w:sz w:val="24"/>
          <w:szCs w:val="24"/>
        </w:rPr>
        <w:t xml:space="preserve"> </w:t>
      </w:r>
      <w:r w:rsidR="00AA6766">
        <w:rPr>
          <w:rFonts w:asciiTheme="majorBidi" w:hAnsiTheme="majorBidi" w:cstheme="majorBidi"/>
          <w:sz w:val="24"/>
          <w:szCs w:val="24"/>
        </w:rPr>
        <w:t>into account</w:t>
      </w:r>
      <w:r w:rsidR="007D7C7D">
        <w:rPr>
          <w:rFonts w:asciiTheme="majorBidi" w:hAnsiTheme="majorBidi" w:cstheme="majorBidi"/>
          <w:sz w:val="24"/>
          <w:szCs w:val="24"/>
        </w:rPr>
        <w:t xml:space="preserve"> (Model 1)</w:t>
      </w:r>
      <w:r w:rsidR="00513C8F">
        <w:rPr>
          <w:rFonts w:asciiTheme="majorBidi" w:hAnsiTheme="majorBidi" w:cstheme="majorBidi"/>
          <w:sz w:val="24"/>
          <w:szCs w:val="24"/>
        </w:rPr>
        <w:t xml:space="preserve">. This result </w:t>
      </w:r>
      <w:r w:rsidR="004002BE">
        <w:rPr>
          <w:rFonts w:asciiTheme="majorBidi" w:hAnsiTheme="majorBidi" w:cstheme="majorBidi"/>
          <w:sz w:val="24"/>
          <w:szCs w:val="24"/>
        </w:rPr>
        <w:t>is</w:t>
      </w:r>
      <w:r w:rsidR="00067339">
        <w:rPr>
          <w:rFonts w:asciiTheme="majorBidi" w:hAnsiTheme="majorBidi" w:cstheme="majorBidi"/>
          <w:sz w:val="24"/>
          <w:szCs w:val="24"/>
        </w:rPr>
        <w:t xml:space="preserve"> significant at the .001 level</w:t>
      </w:r>
      <w:r w:rsidR="00513C8F">
        <w:rPr>
          <w:rFonts w:asciiTheme="majorBidi" w:hAnsiTheme="majorBidi" w:cstheme="majorBidi"/>
          <w:sz w:val="24"/>
          <w:szCs w:val="24"/>
        </w:rPr>
        <w:t xml:space="preserve"> </w:t>
      </w:r>
      <w:r w:rsidR="00067339">
        <w:rPr>
          <w:rFonts w:asciiTheme="majorBidi" w:hAnsiTheme="majorBidi" w:cstheme="majorBidi"/>
          <w:sz w:val="24"/>
          <w:szCs w:val="24"/>
        </w:rPr>
        <w:t>both for</w:t>
      </w:r>
      <w:r w:rsidR="00513C8F">
        <w:rPr>
          <w:rFonts w:asciiTheme="majorBidi" w:hAnsiTheme="majorBidi" w:cstheme="majorBidi"/>
          <w:sz w:val="24"/>
          <w:szCs w:val="24"/>
        </w:rPr>
        <w:t xml:space="preserve"> those more </w:t>
      </w:r>
      <w:r w:rsidR="00AA6766">
        <w:rPr>
          <w:rFonts w:asciiTheme="majorBidi" w:hAnsiTheme="majorBidi" w:cstheme="majorBidi"/>
          <w:sz w:val="24"/>
          <w:szCs w:val="24"/>
        </w:rPr>
        <w:t xml:space="preserve">and less </w:t>
      </w:r>
      <w:r w:rsidR="00513C8F">
        <w:rPr>
          <w:rFonts w:asciiTheme="majorBidi" w:hAnsiTheme="majorBidi" w:cstheme="majorBidi"/>
          <w:sz w:val="24"/>
          <w:szCs w:val="24"/>
        </w:rPr>
        <w:t xml:space="preserve">likely to be in a partnership. </w:t>
      </w:r>
      <w:r w:rsidR="0079410C" w:rsidRPr="00DC74C9">
        <w:rPr>
          <w:rFonts w:asciiTheme="majorBidi" w:hAnsiTheme="majorBidi" w:cstheme="majorBidi"/>
          <w:sz w:val="24"/>
          <w:szCs w:val="24"/>
        </w:rPr>
        <w:t xml:space="preserve">We found similar results after comparing the </w:t>
      </w:r>
      <w:proofErr w:type="spellStart"/>
      <w:r w:rsidR="0079410C" w:rsidRPr="00DC74C9">
        <w:rPr>
          <w:rFonts w:asciiTheme="majorBidi" w:hAnsiTheme="majorBidi" w:cstheme="majorBidi"/>
          <w:sz w:val="24"/>
          <w:szCs w:val="24"/>
        </w:rPr>
        <w:t>unpartnered</w:t>
      </w:r>
      <w:proofErr w:type="spellEnd"/>
      <w:r w:rsidR="0079410C" w:rsidRPr="00DC74C9">
        <w:rPr>
          <w:rFonts w:asciiTheme="majorBidi" w:hAnsiTheme="majorBidi" w:cstheme="majorBidi"/>
          <w:sz w:val="24"/>
          <w:szCs w:val="24"/>
        </w:rPr>
        <w:t xml:space="preserve"> with only those currently cohabiting</w:t>
      </w:r>
      <w:r w:rsidR="00845F7B" w:rsidRPr="00DC74C9">
        <w:rPr>
          <w:rFonts w:asciiTheme="majorBidi" w:hAnsiTheme="majorBidi" w:cstheme="majorBidi"/>
          <w:sz w:val="24"/>
          <w:szCs w:val="24"/>
        </w:rPr>
        <w:t xml:space="preserve"> (excluding the married): those</w:t>
      </w:r>
      <w:r w:rsidR="0092695C" w:rsidRPr="00DC74C9">
        <w:rPr>
          <w:rFonts w:asciiTheme="majorBidi" w:hAnsiTheme="majorBidi" w:cstheme="majorBidi"/>
          <w:sz w:val="24"/>
          <w:szCs w:val="24"/>
        </w:rPr>
        <w:t xml:space="preserve"> cohabiting had higher mental well-being than the </w:t>
      </w:r>
      <w:proofErr w:type="spellStart"/>
      <w:r w:rsidR="0092695C" w:rsidRPr="00DC74C9">
        <w:rPr>
          <w:rFonts w:asciiTheme="majorBidi" w:hAnsiTheme="majorBidi" w:cstheme="majorBidi"/>
          <w:sz w:val="24"/>
          <w:szCs w:val="24"/>
        </w:rPr>
        <w:t>unpartnered</w:t>
      </w:r>
      <w:proofErr w:type="spellEnd"/>
      <w:r w:rsidR="0092695C" w:rsidRPr="00DC74C9">
        <w:rPr>
          <w:rFonts w:asciiTheme="majorBidi" w:hAnsiTheme="majorBidi" w:cstheme="majorBidi"/>
          <w:sz w:val="24"/>
          <w:szCs w:val="24"/>
        </w:rPr>
        <w:t>, even after matching on childhood characteristics</w:t>
      </w:r>
      <w:r w:rsidR="00F025A1" w:rsidRPr="00DC74C9">
        <w:rPr>
          <w:rFonts w:asciiTheme="majorBidi" w:hAnsiTheme="majorBidi" w:cstheme="majorBidi"/>
          <w:sz w:val="24"/>
          <w:szCs w:val="24"/>
        </w:rPr>
        <w:t xml:space="preserve"> (s</w:t>
      </w:r>
      <w:r w:rsidR="00DC74C9">
        <w:rPr>
          <w:rFonts w:asciiTheme="majorBidi" w:hAnsiTheme="majorBidi" w:cstheme="majorBidi"/>
          <w:sz w:val="24"/>
          <w:szCs w:val="24"/>
        </w:rPr>
        <w:t>ignificant at .001 level). This</w:t>
      </w:r>
      <w:r w:rsidR="0079410C" w:rsidRPr="00DC74C9">
        <w:rPr>
          <w:rFonts w:asciiTheme="majorBidi" w:hAnsiTheme="majorBidi" w:cstheme="majorBidi"/>
          <w:sz w:val="24"/>
          <w:szCs w:val="24"/>
        </w:rPr>
        <w:t xml:space="preserve"> indicat</w:t>
      </w:r>
      <w:r w:rsidR="00F025A1" w:rsidRPr="00DC74C9">
        <w:rPr>
          <w:rFonts w:asciiTheme="majorBidi" w:hAnsiTheme="majorBidi" w:cstheme="majorBidi"/>
          <w:sz w:val="24"/>
          <w:szCs w:val="24"/>
        </w:rPr>
        <w:t>es</w:t>
      </w:r>
      <w:r w:rsidR="0079410C" w:rsidRPr="00DC74C9">
        <w:rPr>
          <w:rFonts w:asciiTheme="majorBidi" w:hAnsiTheme="majorBidi" w:cstheme="majorBidi"/>
          <w:sz w:val="24"/>
          <w:szCs w:val="24"/>
        </w:rPr>
        <w:t xml:space="preserve"> that the results </w:t>
      </w:r>
      <w:proofErr w:type="gramStart"/>
      <w:r w:rsidR="0079410C" w:rsidRPr="00DC74C9">
        <w:rPr>
          <w:rFonts w:asciiTheme="majorBidi" w:hAnsiTheme="majorBidi" w:cstheme="majorBidi"/>
          <w:sz w:val="24"/>
          <w:szCs w:val="24"/>
        </w:rPr>
        <w:t>were not primarily driven</w:t>
      </w:r>
      <w:proofErr w:type="gramEnd"/>
      <w:r w:rsidR="0079410C" w:rsidRPr="00DC74C9">
        <w:rPr>
          <w:rFonts w:asciiTheme="majorBidi" w:hAnsiTheme="majorBidi" w:cstheme="majorBidi"/>
          <w:sz w:val="24"/>
          <w:szCs w:val="24"/>
        </w:rPr>
        <w:t xml:space="preserve"> by the married (results available on request).</w:t>
      </w:r>
      <w:r w:rsidR="006E5F36" w:rsidRPr="009B2BF8">
        <w:rPr>
          <w:rFonts w:asciiTheme="majorBidi" w:hAnsiTheme="majorBidi" w:cstheme="majorBidi"/>
          <w:sz w:val="24"/>
          <w:szCs w:val="24"/>
        </w:rPr>
        <w:t xml:space="preserve"> </w:t>
      </w:r>
      <w:r w:rsidR="00F16444" w:rsidRPr="009B2BF8">
        <w:rPr>
          <w:rFonts w:asciiTheme="majorBidi" w:hAnsiTheme="majorBidi" w:cstheme="majorBidi"/>
          <w:sz w:val="24"/>
          <w:szCs w:val="24"/>
        </w:rPr>
        <w:t xml:space="preserve">Note </w:t>
      </w:r>
      <w:r>
        <w:rPr>
          <w:rFonts w:asciiTheme="majorBidi" w:hAnsiTheme="majorBidi" w:cstheme="majorBidi"/>
          <w:sz w:val="24"/>
          <w:szCs w:val="24"/>
        </w:rPr>
        <w:t xml:space="preserve">that </w:t>
      </w:r>
      <w:r w:rsidR="0099297D" w:rsidRPr="009B2BF8">
        <w:rPr>
          <w:rFonts w:asciiTheme="majorBidi" w:hAnsiTheme="majorBidi" w:cstheme="majorBidi"/>
          <w:sz w:val="24"/>
          <w:szCs w:val="24"/>
        </w:rPr>
        <w:t xml:space="preserve">not being in a partnership </w:t>
      </w:r>
      <w:r w:rsidR="00F16444" w:rsidRPr="009B2BF8">
        <w:rPr>
          <w:rFonts w:asciiTheme="majorBidi" w:hAnsiTheme="majorBidi" w:cstheme="majorBidi"/>
          <w:sz w:val="24"/>
          <w:szCs w:val="24"/>
        </w:rPr>
        <w:t xml:space="preserve">may </w:t>
      </w:r>
      <w:r w:rsidR="0099297D" w:rsidRPr="009B2BF8">
        <w:rPr>
          <w:rFonts w:asciiTheme="majorBidi" w:hAnsiTheme="majorBidi" w:cstheme="majorBidi"/>
          <w:sz w:val="24"/>
          <w:szCs w:val="24"/>
        </w:rPr>
        <w:t>reflect</w:t>
      </w:r>
      <w:r w:rsidR="00C559BD">
        <w:rPr>
          <w:rFonts w:asciiTheme="majorBidi" w:hAnsiTheme="majorBidi" w:cstheme="majorBidi"/>
          <w:sz w:val="24"/>
          <w:szCs w:val="24"/>
        </w:rPr>
        <w:t xml:space="preserve"> prior</w:t>
      </w:r>
      <w:r w:rsidR="00F16444" w:rsidRPr="009B2BF8">
        <w:rPr>
          <w:rFonts w:asciiTheme="majorBidi" w:hAnsiTheme="majorBidi" w:cstheme="majorBidi"/>
          <w:sz w:val="24"/>
          <w:szCs w:val="24"/>
        </w:rPr>
        <w:t xml:space="preserve"> relationship break-down</w:t>
      </w:r>
      <w:r>
        <w:rPr>
          <w:rFonts w:asciiTheme="majorBidi" w:hAnsiTheme="majorBidi" w:cstheme="majorBidi"/>
          <w:sz w:val="24"/>
          <w:szCs w:val="24"/>
        </w:rPr>
        <w:t xml:space="preserve"> (</w:t>
      </w:r>
      <w:proofErr w:type="spellStart"/>
      <w:r>
        <w:rPr>
          <w:rFonts w:asciiTheme="majorBidi" w:hAnsiTheme="majorBidi" w:cstheme="majorBidi"/>
          <w:sz w:val="24"/>
          <w:szCs w:val="24"/>
        </w:rPr>
        <w:t>Huges</w:t>
      </w:r>
      <w:proofErr w:type="spellEnd"/>
      <w:r>
        <w:rPr>
          <w:rFonts w:asciiTheme="majorBidi" w:hAnsiTheme="majorBidi" w:cstheme="majorBidi"/>
          <w:sz w:val="24"/>
          <w:szCs w:val="24"/>
        </w:rPr>
        <w:t xml:space="preserve"> and Waite 2002)</w:t>
      </w:r>
      <w:r w:rsidR="00F16444" w:rsidRPr="009B2BF8">
        <w:rPr>
          <w:rFonts w:asciiTheme="majorBidi" w:hAnsiTheme="majorBidi" w:cstheme="majorBidi"/>
          <w:sz w:val="24"/>
          <w:szCs w:val="24"/>
        </w:rPr>
        <w:t xml:space="preserve"> or a long-term decline in well-being due to never </w:t>
      </w:r>
      <w:proofErr w:type="gramStart"/>
      <w:r w:rsidR="0099297D" w:rsidRPr="009B2BF8">
        <w:rPr>
          <w:rFonts w:asciiTheme="majorBidi" w:hAnsiTheme="majorBidi" w:cstheme="majorBidi"/>
          <w:sz w:val="24"/>
          <w:szCs w:val="24"/>
        </w:rPr>
        <w:t>partnering</w:t>
      </w:r>
      <w:proofErr w:type="gramEnd"/>
      <w:r w:rsidR="00F16444" w:rsidRPr="009B2BF8">
        <w:rPr>
          <w:rFonts w:asciiTheme="majorBidi" w:hAnsiTheme="majorBidi" w:cstheme="majorBidi"/>
          <w:sz w:val="24"/>
          <w:szCs w:val="24"/>
        </w:rPr>
        <w:t xml:space="preserve"> (</w:t>
      </w:r>
      <w:proofErr w:type="spellStart"/>
      <w:r w:rsidR="00F16444" w:rsidRPr="009B2BF8">
        <w:rPr>
          <w:rFonts w:asciiTheme="majorBidi" w:hAnsiTheme="majorBidi" w:cstheme="majorBidi"/>
          <w:sz w:val="24"/>
          <w:szCs w:val="24"/>
        </w:rPr>
        <w:t>Soons</w:t>
      </w:r>
      <w:proofErr w:type="spellEnd"/>
      <w:r w:rsidR="00F16444" w:rsidRPr="009B2BF8">
        <w:rPr>
          <w:rFonts w:asciiTheme="majorBidi" w:hAnsiTheme="majorBidi" w:cstheme="majorBidi"/>
          <w:sz w:val="24"/>
          <w:szCs w:val="24"/>
        </w:rPr>
        <w:t xml:space="preserve"> et al 200</w:t>
      </w:r>
      <w:r w:rsidR="004C74D8" w:rsidRPr="009B2BF8">
        <w:rPr>
          <w:rFonts w:asciiTheme="majorBidi" w:hAnsiTheme="majorBidi" w:cstheme="majorBidi"/>
          <w:sz w:val="24"/>
          <w:szCs w:val="24"/>
        </w:rPr>
        <w:t>9</w:t>
      </w:r>
      <w:r w:rsidR="00F16444" w:rsidRPr="009B2BF8">
        <w:rPr>
          <w:rFonts w:asciiTheme="majorBidi" w:hAnsiTheme="majorBidi" w:cstheme="majorBidi"/>
          <w:sz w:val="24"/>
          <w:szCs w:val="24"/>
        </w:rPr>
        <w:t xml:space="preserve">). </w:t>
      </w:r>
      <w:r w:rsidR="00431DBB">
        <w:rPr>
          <w:rFonts w:asciiTheme="majorBidi" w:hAnsiTheme="majorBidi" w:cstheme="majorBidi"/>
          <w:sz w:val="24"/>
          <w:szCs w:val="24"/>
        </w:rPr>
        <w:t>However, unobserved f</w:t>
      </w:r>
      <w:r w:rsidR="00F16444" w:rsidRPr="009B2BF8">
        <w:rPr>
          <w:rFonts w:asciiTheme="majorBidi" w:hAnsiTheme="majorBidi" w:cstheme="majorBidi"/>
          <w:sz w:val="24"/>
          <w:szCs w:val="24"/>
        </w:rPr>
        <w:t xml:space="preserve">actors that </w:t>
      </w:r>
      <w:r w:rsidR="00431DBB">
        <w:rPr>
          <w:rFonts w:asciiTheme="majorBidi" w:hAnsiTheme="majorBidi" w:cstheme="majorBidi"/>
          <w:sz w:val="24"/>
          <w:szCs w:val="24"/>
        </w:rPr>
        <w:t xml:space="preserve">could currently </w:t>
      </w:r>
      <w:proofErr w:type="gramStart"/>
      <w:r w:rsidR="00431DBB">
        <w:rPr>
          <w:rFonts w:asciiTheme="majorBidi" w:hAnsiTheme="majorBidi" w:cstheme="majorBidi"/>
          <w:sz w:val="24"/>
          <w:szCs w:val="24"/>
        </w:rPr>
        <w:t>impact</w:t>
      </w:r>
      <w:proofErr w:type="gramEnd"/>
      <w:r w:rsidR="00431DBB">
        <w:rPr>
          <w:rFonts w:asciiTheme="majorBidi" w:hAnsiTheme="majorBidi" w:cstheme="majorBidi"/>
          <w:sz w:val="24"/>
          <w:szCs w:val="24"/>
        </w:rPr>
        <w:t xml:space="preserve"> well-being, </w:t>
      </w:r>
      <w:r w:rsidR="00F16444" w:rsidRPr="009B2BF8">
        <w:rPr>
          <w:rFonts w:asciiTheme="majorBidi" w:hAnsiTheme="majorBidi" w:cstheme="majorBidi"/>
          <w:sz w:val="24"/>
          <w:szCs w:val="24"/>
        </w:rPr>
        <w:t xml:space="preserve">such as </w:t>
      </w:r>
      <w:r>
        <w:rPr>
          <w:rFonts w:asciiTheme="majorBidi" w:hAnsiTheme="majorBidi" w:cstheme="majorBidi"/>
          <w:sz w:val="24"/>
          <w:szCs w:val="24"/>
        </w:rPr>
        <w:t>employment status or friendship networks</w:t>
      </w:r>
      <w:r w:rsidR="00F16444" w:rsidRPr="009B2BF8">
        <w:rPr>
          <w:rFonts w:asciiTheme="majorBidi" w:hAnsiTheme="majorBidi" w:cstheme="majorBidi"/>
          <w:sz w:val="24"/>
          <w:szCs w:val="24"/>
        </w:rPr>
        <w:t xml:space="preserve">, </w:t>
      </w:r>
      <w:r w:rsidR="00431DBB">
        <w:rPr>
          <w:rFonts w:asciiTheme="majorBidi" w:hAnsiTheme="majorBidi" w:cstheme="majorBidi"/>
          <w:sz w:val="24"/>
          <w:szCs w:val="24"/>
        </w:rPr>
        <w:t xml:space="preserve">were not included in the models and </w:t>
      </w:r>
      <w:r w:rsidR="00F16444" w:rsidRPr="009B2BF8">
        <w:rPr>
          <w:rFonts w:asciiTheme="majorBidi" w:hAnsiTheme="majorBidi" w:cstheme="majorBidi"/>
          <w:sz w:val="24"/>
          <w:szCs w:val="24"/>
        </w:rPr>
        <w:t xml:space="preserve">may </w:t>
      </w:r>
      <w:r w:rsidR="008505D5" w:rsidRPr="009B2BF8">
        <w:rPr>
          <w:rFonts w:asciiTheme="majorBidi" w:hAnsiTheme="majorBidi" w:cstheme="majorBidi"/>
          <w:sz w:val="24"/>
          <w:szCs w:val="24"/>
        </w:rPr>
        <w:t xml:space="preserve">further reduce and </w:t>
      </w:r>
      <w:r w:rsidR="00F16444" w:rsidRPr="009B2BF8">
        <w:rPr>
          <w:rFonts w:asciiTheme="majorBidi" w:hAnsiTheme="majorBidi" w:cstheme="majorBidi"/>
          <w:sz w:val="24"/>
          <w:szCs w:val="24"/>
        </w:rPr>
        <w:t>eliminate differences</w:t>
      </w:r>
      <w:r w:rsidR="00431DBB">
        <w:rPr>
          <w:rFonts w:asciiTheme="majorBidi" w:hAnsiTheme="majorBidi" w:cstheme="majorBidi"/>
          <w:sz w:val="24"/>
          <w:szCs w:val="24"/>
        </w:rPr>
        <w:t xml:space="preserve"> between the partnered and </w:t>
      </w:r>
      <w:proofErr w:type="spellStart"/>
      <w:r w:rsidR="00431DBB">
        <w:rPr>
          <w:rFonts w:asciiTheme="majorBidi" w:hAnsiTheme="majorBidi" w:cstheme="majorBidi"/>
          <w:sz w:val="24"/>
          <w:szCs w:val="24"/>
        </w:rPr>
        <w:t>unpartnered</w:t>
      </w:r>
      <w:proofErr w:type="spellEnd"/>
      <w:r w:rsidR="00F16444" w:rsidRPr="00F52BC7">
        <w:rPr>
          <w:rFonts w:asciiTheme="majorBidi" w:hAnsiTheme="majorBidi" w:cstheme="majorBidi"/>
          <w:sz w:val="24"/>
          <w:szCs w:val="24"/>
        </w:rPr>
        <w:t xml:space="preserve">. </w:t>
      </w:r>
      <w:r w:rsidR="00DC74C9" w:rsidRPr="00F52BC7">
        <w:rPr>
          <w:rFonts w:asciiTheme="majorBidi" w:hAnsiTheme="majorBidi" w:cstheme="majorBidi"/>
          <w:sz w:val="24"/>
          <w:szCs w:val="24"/>
        </w:rPr>
        <w:t>Indeed, Rosenbaum sensitivity checks indicate that a moderate amount of unobserved heterogeneity</w:t>
      </w:r>
      <w:r w:rsidR="00A95D75" w:rsidRPr="00F52BC7">
        <w:rPr>
          <w:rFonts w:asciiTheme="majorBidi" w:hAnsiTheme="majorBidi" w:cstheme="majorBidi"/>
          <w:sz w:val="24"/>
          <w:szCs w:val="24"/>
        </w:rPr>
        <w:t xml:space="preserve"> </w:t>
      </w:r>
      <w:r w:rsidR="00D76F89" w:rsidRPr="00F52BC7">
        <w:rPr>
          <w:rFonts w:asciiTheme="majorBidi" w:hAnsiTheme="majorBidi" w:cstheme="majorBidi"/>
          <w:sz w:val="24"/>
          <w:szCs w:val="24"/>
        </w:rPr>
        <w:t>may lead to</w:t>
      </w:r>
      <w:r w:rsidR="00A95D75" w:rsidRPr="00F52BC7">
        <w:rPr>
          <w:rFonts w:asciiTheme="majorBidi" w:hAnsiTheme="majorBidi" w:cstheme="majorBidi"/>
          <w:sz w:val="24"/>
          <w:szCs w:val="24"/>
        </w:rPr>
        <w:t xml:space="preserve"> insignificant results </w:t>
      </w:r>
      <w:r w:rsidR="00A95D75" w:rsidRPr="00F52BC7">
        <w:rPr>
          <w:rFonts w:asciiTheme="majorBidi" w:hAnsiTheme="majorBidi" w:cstheme="majorBidi"/>
          <w:sz w:val="24"/>
          <w:szCs w:val="24"/>
        </w:rPr>
        <w:lastRenderedPageBreak/>
        <w:t xml:space="preserve">(for men our results may no longer be robust to unobserved heterogeneity for a gamma </w:t>
      </w:r>
      <w:r w:rsidR="00D76F89" w:rsidRPr="00F52BC7">
        <w:rPr>
          <w:rFonts w:asciiTheme="majorBidi" w:hAnsiTheme="majorBidi" w:cstheme="majorBidi"/>
          <w:sz w:val="24"/>
          <w:szCs w:val="24"/>
        </w:rPr>
        <w:t xml:space="preserve">approximately </w:t>
      </w:r>
      <w:r w:rsidR="00A95D75" w:rsidRPr="00F52BC7">
        <w:rPr>
          <w:rFonts w:asciiTheme="majorBidi" w:hAnsiTheme="majorBidi" w:cstheme="majorBidi"/>
          <w:sz w:val="24"/>
          <w:szCs w:val="24"/>
        </w:rPr>
        <w:t>greater than 2.5</w:t>
      </w:r>
      <w:r w:rsidR="0092118D" w:rsidRPr="00F52BC7">
        <w:rPr>
          <w:rFonts w:asciiTheme="majorBidi" w:hAnsiTheme="majorBidi" w:cstheme="majorBidi"/>
          <w:sz w:val="24"/>
          <w:szCs w:val="24"/>
        </w:rPr>
        <w:t xml:space="preserve"> for ATT and 1.7 for ATU. F</w:t>
      </w:r>
      <w:r w:rsidR="00A95D75" w:rsidRPr="00F52BC7">
        <w:rPr>
          <w:rFonts w:asciiTheme="majorBidi" w:hAnsiTheme="majorBidi" w:cstheme="majorBidi"/>
          <w:sz w:val="24"/>
          <w:szCs w:val="24"/>
        </w:rPr>
        <w:t xml:space="preserve">or women </w:t>
      </w:r>
      <w:r w:rsidR="0092118D" w:rsidRPr="00F52BC7">
        <w:rPr>
          <w:rFonts w:asciiTheme="majorBidi" w:hAnsiTheme="majorBidi" w:cstheme="majorBidi"/>
          <w:sz w:val="24"/>
          <w:szCs w:val="24"/>
        </w:rPr>
        <w:t xml:space="preserve">this is </w:t>
      </w:r>
      <w:r w:rsidR="00D76F89" w:rsidRPr="00F52BC7">
        <w:rPr>
          <w:rFonts w:asciiTheme="majorBidi" w:hAnsiTheme="majorBidi" w:cstheme="majorBidi"/>
          <w:sz w:val="24"/>
          <w:szCs w:val="24"/>
        </w:rPr>
        <w:t>an approximate gamma of</w:t>
      </w:r>
      <w:r w:rsidR="00A95D75" w:rsidRPr="00F52BC7">
        <w:rPr>
          <w:rFonts w:asciiTheme="majorBidi" w:hAnsiTheme="majorBidi" w:cstheme="majorBidi"/>
          <w:sz w:val="24"/>
          <w:szCs w:val="24"/>
        </w:rPr>
        <w:t xml:space="preserve"> 1.8</w:t>
      </w:r>
      <w:r w:rsidR="0092118D" w:rsidRPr="00F52BC7">
        <w:rPr>
          <w:rFonts w:asciiTheme="majorBidi" w:hAnsiTheme="majorBidi" w:cstheme="majorBidi"/>
          <w:sz w:val="24"/>
          <w:szCs w:val="24"/>
        </w:rPr>
        <w:t xml:space="preserve"> for ATT and 1.5</w:t>
      </w:r>
      <w:r w:rsidR="00F52BC7" w:rsidRPr="00F52BC7">
        <w:rPr>
          <w:rFonts w:asciiTheme="majorBidi" w:hAnsiTheme="majorBidi" w:cstheme="majorBidi"/>
          <w:sz w:val="24"/>
          <w:szCs w:val="24"/>
        </w:rPr>
        <w:t xml:space="preserve"> for ATU</w:t>
      </w:r>
      <w:r w:rsidR="00A95D75" w:rsidRPr="00F52BC7">
        <w:rPr>
          <w:rFonts w:asciiTheme="majorBidi" w:hAnsiTheme="majorBidi" w:cstheme="majorBidi"/>
          <w:sz w:val="24"/>
          <w:szCs w:val="24"/>
        </w:rPr>
        <w:t>)</w:t>
      </w:r>
      <w:r w:rsidR="00DC74C9" w:rsidRPr="00F52BC7">
        <w:rPr>
          <w:rFonts w:asciiTheme="majorBidi" w:hAnsiTheme="majorBidi" w:cstheme="majorBidi"/>
          <w:sz w:val="24"/>
          <w:szCs w:val="24"/>
        </w:rPr>
        <w:t>.</w:t>
      </w:r>
      <w:r w:rsidR="00DC74C9">
        <w:rPr>
          <w:rFonts w:asciiTheme="majorBidi" w:hAnsiTheme="majorBidi" w:cstheme="majorBidi"/>
          <w:sz w:val="24"/>
          <w:szCs w:val="24"/>
        </w:rPr>
        <w:t xml:space="preserve"> </w:t>
      </w:r>
      <w:r w:rsidR="00F16444" w:rsidRPr="009B2BF8">
        <w:rPr>
          <w:rFonts w:asciiTheme="majorBidi" w:hAnsiTheme="majorBidi" w:cstheme="majorBidi"/>
          <w:sz w:val="24"/>
          <w:szCs w:val="24"/>
        </w:rPr>
        <w:t>Nonetheless, our results are robust to a number of different specifications of childhood characteristic</w:t>
      </w:r>
      <w:r w:rsidR="0055757D" w:rsidRPr="009B2BF8">
        <w:rPr>
          <w:rFonts w:asciiTheme="majorBidi" w:hAnsiTheme="majorBidi" w:cstheme="majorBidi"/>
          <w:sz w:val="24"/>
          <w:szCs w:val="24"/>
        </w:rPr>
        <w:t xml:space="preserve">s that </w:t>
      </w:r>
      <w:r w:rsidR="008505D5" w:rsidRPr="009B2BF8">
        <w:rPr>
          <w:rFonts w:asciiTheme="majorBidi" w:hAnsiTheme="majorBidi" w:cstheme="majorBidi"/>
          <w:sz w:val="24"/>
          <w:szCs w:val="24"/>
        </w:rPr>
        <w:t>often</w:t>
      </w:r>
      <w:r w:rsidR="00F16444" w:rsidRPr="009B2BF8">
        <w:rPr>
          <w:rFonts w:asciiTheme="majorBidi" w:hAnsiTheme="majorBidi" w:cstheme="majorBidi"/>
          <w:sz w:val="24"/>
          <w:szCs w:val="24"/>
        </w:rPr>
        <w:t xml:space="preserve"> predict future outcomes, suggesting that currently living with someone </w:t>
      </w:r>
      <w:r w:rsidR="00E8192B" w:rsidRPr="009B2BF8">
        <w:rPr>
          <w:rFonts w:asciiTheme="majorBidi" w:hAnsiTheme="majorBidi" w:cstheme="majorBidi"/>
          <w:sz w:val="24"/>
          <w:szCs w:val="24"/>
        </w:rPr>
        <w:t>may</w:t>
      </w:r>
      <w:r w:rsidR="00F16444" w:rsidRPr="009B2BF8">
        <w:rPr>
          <w:rFonts w:asciiTheme="majorBidi" w:hAnsiTheme="majorBidi" w:cstheme="majorBidi"/>
          <w:sz w:val="24"/>
          <w:szCs w:val="24"/>
        </w:rPr>
        <w:t xml:space="preserve"> provide a boost to well-being. </w:t>
      </w:r>
    </w:p>
    <w:p w14:paraId="77758AED" w14:textId="77777777" w:rsidR="004002BE" w:rsidRDefault="00431DBB">
      <w:pPr>
        <w:spacing w:line="480" w:lineRule="auto"/>
        <w:rPr>
          <w:rFonts w:asciiTheme="majorBidi" w:hAnsiTheme="majorBidi" w:cstheme="majorBidi"/>
          <w:sz w:val="24"/>
          <w:szCs w:val="24"/>
        </w:rPr>
      </w:pPr>
      <w:r>
        <w:rPr>
          <w:rFonts w:asciiTheme="majorBidi" w:hAnsiTheme="majorBidi" w:cstheme="majorBidi"/>
          <w:i/>
          <w:iCs/>
          <w:sz w:val="24"/>
          <w:szCs w:val="24"/>
        </w:rPr>
        <w:t>Married vs. cohabiting</w:t>
      </w:r>
      <w:r w:rsidR="00F06E3F">
        <w:rPr>
          <w:rFonts w:asciiTheme="majorBidi" w:hAnsiTheme="majorBidi" w:cstheme="majorBidi"/>
          <w:i/>
          <w:iCs/>
          <w:sz w:val="24"/>
          <w:szCs w:val="24"/>
        </w:rPr>
        <w:t xml:space="preserve">. </w:t>
      </w:r>
      <w:r w:rsidR="004002BE">
        <w:rPr>
          <w:rFonts w:asciiTheme="majorBidi" w:hAnsiTheme="majorBidi" w:cstheme="majorBidi"/>
          <w:sz w:val="24"/>
          <w:szCs w:val="24"/>
        </w:rPr>
        <w:t>After applying the propensity score matching, any significant differences in mental well-being between married and cohabiting men disappear completely</w:t>
      </w:r>
      <w:r w:rsidR="003F55F5">
        <w:rPr>
          <w:rFonts w:asciiTheme="majorBidi" w:hAnsiTheme="majorBidi" w:cstheme="majorBidi"/>
          <w:sz w:val="24"/>
          <w:szCs w:val="24"/>
        </w:rPr>
        <w:t xml:space="preserve"> for both ATU and ATT</w:t>
      </w:r>
      <w:r w:rsidR="007D7C7D">
        <w:rPr>
          <w:rFonts w:asciiTheme="majorBidi" w:hAnsiTheme="majorBidi" w:cstheme="majorBidi"/>
          <w:sz w:val="24"/>
          <w:szCs w:val="24"/>
        </w:rPr>
        <w:t>, regardless of union duration or having common children (Models 2-7)</w:t>
      </w:r>
      <w:r w:rsidR="004002BE">
        <w:rPr>
          <w:rFonts w:asciiTheme="majorBidi" w:hAnsiTheme="majorBidi" w:cstheme="majorBidi"/>
          <w:sz w:val="24"/>
          <w:szCs w:val="24"/>
        </w:rPr>
        <w:t xml:space="preserve">. </w:t>
      </w:r>
      <w:r w:rsidR="003F55F5">
        <w:rPr>
          <w:rFonts w:asciiTheme="majorBidi" w:hAnsiTheme="majorBidi" w:cstheme="majorBidi"/>
          <w:sz w:val="24"/>
          <w:szCs w:val="24"/>
        </w:rPr>
        <w:t>These</w:t>
      </w:r>
      <w:r w:rsidR="004002BE">
        <w:rPr>
          <w:rFonts w:asciiTheme="majorBidi" w:hAnsiTheme="majorBidi" w:cstheme="majorBidi"/>
          <w:sz w:val="24"/>
          <w:szCs w:val="24"/>
        </w:rPr>
        <w:t xml:space="preserve"> findings indicate that</w:t>
      </w:r>
      <w:r w:rsidR="003F55F5">
        <w:rPr>
          <w:rFonts w:asciiTheme="majorBidi" w:hAnsiTheme="majorBidi" w:cstheme="majorBidi"/>
          <w:sz w:val="24"/>
          <w:szCs w:val="24"/>
        </w:rPr>
        <w:t xml:space="preserve"> for men</w:t>
      </w:r>
      <w:r w:rsidR="007C2112">
        <w:rPr>
          <w:rFonts w:asciiTheme="majorBidi" w:hAnsiTheme="majorBidi" w:cstheme="majorBidi"/>
          <w:sz w:val="24"/>
          <w:szCs w:val="24"/>
        </w:rPr>
        <w:t>,</w:t>
      </w:r>
      <w:r w:rsidR="004002BE">
        <w:rPr>
          <w:rFonts w:asciiTheme="majorBidi" w:hAnsiTheme="majorBidi" w:cstheme="majorBidi"/>
          <w:sz w:val="24"/>
          <w:szCs w:val="24"/>
        </w:rPr>
        <w:t xml:space="preserve"> marriage does not have a</w:t>
      </w:r>
      <w:r w:rsidR="003F55F5">
        <w:rPr>
          <w:rFonts w:asciiTheme="majorBidi" w:hAnsiTheme="majorBidi" w:cstheme="majorBidi"/>
          <w:sz w:val="24"/>
          <w:szCs w:val="24"/>
        </w:rPr>
        <w:t xml:space="preserve"> significant</w:t>
      </w:r>
      <w:r w:rsidR="004002BE">
        <w:rPr>
          <w:rFonts w:asciiTheme="majorBidi" w:hAnsiTheme="majorBidi" w:cstheme="majorBidi"/>
          <w:sz w:val="24"/>
          <w:szCs w:val="24"/>
        </w:rPr>
        <w:t xml:space="preserve"> effect on mental well-being beyond simply living with someone; childhood selection effects completely explain the association. </w:t>
      </w:r>
      <w:r w:rsidR="008F4FA1">
        <w:rPr>
          <w:rFonts w:asciiTheme="majorBidi" w:hAnsiTheme="majorBidi" w:cstheme="majorBidi"/>
          <w:sz w:val="24"/>
          <w:szCs w:val="24"/>
        </w:rPr>
        <w:t xml:space="preserve">Thus, the British men born in 1970 do not </w:t>
      </w:r>
      <w:r w:rsidR="00DC3EE5">
        <w:rPr>
          <w:rFonts w:asciiTheme="majorBidi" w:hAnsiTheme="majorBidi" w:cstheme="majorBidi"/>
          <w:sz w:val="24"/>
          <w:szCs w:val="24"/>
        </w:rPr>
        <w:t xml:space="preserve">appear to </w:t>
      </w:r>
      <w:r w:rsidR="008F4FA1">
        <w:rPr>
          <w:rFonts w:asciiTheme="majorBidi" w:hAnsiTheme="majorBidi" w:cstheme="majorBidi"/>
          <w:sz w:val="24"/>
          <w:szCs w:val="24"/>
        </w:rPr>
        <w:t xml:space="preserve">receive a </w:t>
      </w:r>
      <w:r w:rsidR="00DC3EE5">
        <w:rPr>
          <w:rFonts w:asciiTheme="majorBidi" w:hAnsiTheme="majorBidi" w:cstheme="majorBidi"/>
          <w:sz w:val="24"/>
          <w:szCs w:val="24"/>
        </w:rPr>
        <w:t xml:space="preserve">positive benefit from </w:t>
      </w:r>
      <w:r w:rsidR="008F4FA1">
        <w:rPr>
          <w:rFonts w:asciiTheme="majorBidi" w:hAnsiTheme="majorBidi" w:cstheme="majorBidi"/>
          <w:sz w:val="24"/>
          <w:szCs w:val="24"/>
        </w:rPr>
        <w:t>marriage.</w:t>
      </w:r>
    </w:p>
    <w:p w14:paraId="735FA64C" w14:textId="77777777" w:rsidR="00005342" w:rsidRDefault="004002BE" w:rsidP="003F55F5">
      <w:pPr>
        <w:spacing w:line="480" w:lineRule="auto"/>
        <w:rPr>
          <w:rFonts w:asciiTheme="majorBidi" w:hAnsiTheme="majorBidi" w:cstheme="majorBidi"/>
          <w:sz w:val="24"/>
          <w:szCs w:val="24"/>
        </w:rPr>
      </w:pPr>
      <w:r>
        <w:rPr>
          <w:rFonts w:asciiTheme="majorBidi" w:hAnsiTheme="majorBidi" w:cstheme="majorBidi"/>
          <w:sz w:val="24"/>
          <w:szCs w:val="24"/>
        </w:rPr>
        <w:tab/>
        <w:t xml:space="preserve">For women, on the other hand, the results are </w:t>
      </w:r>
      <w:r w:rsidR="00246B53">
        <w:rPr>
          <w:rFonts w:asciiTheme="majorBidi" w:hAnsiTheme="majorBidi" w:cstheme="majorBidi"/>
          <w:sz w:val="24"/>
          <w:szCs w:val="24"/>
        </w:rPr>
        <w:t>les</w:t>
      </w:r>
      <w:r>
        <w:rPr>
          <w:rFonts w:asciiTheme="majorBidi" w:hAnsiTheme="majorBidi" w:cstheme="majorBidi"/>
          <w:sz w:val="24"/>
          <w:szCs w:val="24"/>
        </w:rPr>
        <w:t xml:space="preserve">s consistent – the ATT and ATU </w:t>
      </w:r>
      <w:r w:rsidR="00005342">
        <w:rPr>
          <w:rFonts w:asciiTheme="majorBidi" w:hAnsiTheme="majorBidi" w:cstheme="majorBidi"/>
          <w:sz w:val="24"/>
          <w:szCs w:val="24"/>
        </w:rPr>
        <w:t>indicate</w:t>
      </w:r>
      <w:r>
        <w:rPr>
          <w:rFonts w:asciiTheme="majorBidi" w:hAnsiTheme="majorBidi" w:cstheme="majorBidi"/>
          <w:sz w:val="24"/>
          <w:szCs w:val="24"/>
        </w:rPr>
        <w:t xml:space="preserve"> differences between women who are more and less likely to marry.</w:t>
      </w:r>
      <w:r w:rsidR="003F55F5">
        <w:rPr>
          <w:rFonts w:asciiTheme="majorBidi" w:hAnsiTheme="majorBidi" w:cstheme="majorBidi"/>
          <w:sz w:val="24"/>
          <w:szCs w:val="24"/>
        </w:rPr>
        <w:t xml:space="preserve"> For those who are more likely to marry (ATT), </w:t>
      </w:r>
      <w:r w:rsidR="00005342">
        <w:rPr>
          <w:rFonts w:asciiTheme="majorBidi" w:hAnsiTheme="majorBidi" w:cstheme="majorBidi"/>
          <w:sz w:val="24"/>
          <w:szCs w:val="24"/>
        </w:rPr>
        <w:t xml:space="preserve">marriage increases </w:t>
      </w:r>
      <w:r>
        <w:rPr>
          <w:rFonts w:asciiTheme="majorBidi" w:hAnsiTheme="majorBidi" w:cstheme="majorBidi"/>
          <w:sz w:val="24"/>
          <w:szCs w:val="24"/>
        </w:rPr>
        <w:t xml:space="preserve">mental well-being </w:t>
      </w:r>
      <w:r w:rsidR="00005342">
        <w:rPr>
          <w:rFonts w:asciiTheme="majorBidi" w:hAnsiTheme="majorBidi" w:cstheme="majorBidi"/>
          <w:sz w:val="24"/>
          <w:szCs w:val="24"/>
        </w:rPr>
        <w:t>more than cohabitation</w:t>
      </w:r>
      <w:r w:rsidR="003F55F5" w:rsidRPr="003F55F5">
        <w:rPr>
          <w:rFonts w:asciiTheme="majorBidi" w:hAnsiTheme="majorBidi" w:cstheme="majorBidi"/>
          <w:sz w:val="24"/>
          <w:szCs w:val="24"/>
        </w:rPr>
        <w:t xml:space="preserve"> </w:t>
      </w:r>
      <w:r w:rsidR="003F55F5">
        <w:rPr>
          <w:rFonts w:asciiTheme="majorBidi" w:hAnsiTheme="majorBidi" w:cstheme="majorBidi"/>
          <w:sz w:val="24"/>
          <w:szCs w:val="24"/>
        </w:rPr>
        <w:t>among women currently in a union,</w:t>
      </w:r>
      <w:r w:rsidR="00005342">
        <w:rPr>
          <w:rFonts w:asciiTheme="majorBidi" w:hAnsiTheme="majorBidi" w:cstheme="majorBidi"/>
          <w:sz w:val="24"/>
          <w:szCs w:val="24"/>
        </w:rPr>
        <w:t xml:space="preserve"> an effect</w:t>
      </w:r>
      <w:r>
        <w:rPr>
          <w:rFonts w:asciiTheme="majorBidi" w:hAnsiTheme="majorBidi" w:cstheme="majorBidi"/>
          <w:sz w:val="24"/>
          <w:szCs w:val="24"/>
        </w:rPr>
        <w:t xml:space="preserve"> significant at the .05 level</w:t>
      </w:r>
      <w:r w:rsidR="007D7C7D">
        <w:rPr>
          <w:rFonts w:asciiTheme="majorBidi" w:hAnsiTheme="majorBidi" w:cstheme="majorBidi"/>
          <w:sz w:val="24"/>
          <w:szCs w:val="24"/>
        </w:rPr>
        <w:t xml:space="preserve"> (Model 2)</w:t>
      </w:r>
      <w:r>
        <w:rPr>
          <w:rFonts w:asciiTheme="majorBidi" w:hAnsiTheme="majorBidi" w:cstheme="majorBidi"/>
          <w:sz w:val="24"/>
          <w:szCs w:val="24"/>
        </w:rPr>
        <w:t xml:space="preserve">. </w:t>
      </w:r>
      <w:r w:rsidR="00F92AB2">
        <w:rPr>
          <w:rFonts w:asciiTheme="majorBidi" w:hAnsiTheme="majorBidi" w:cstheme="majorBidi"/>
          <w:sz w:val="24"/>
          <w:szCs w:val="24"/>
        </w:rPr>
        <w:t xml:space="preserve">This result may be picking up poor mental well-being among those who have </w:t>
      </w:r>
      <w:r w:rsidR="00246B53">
        <w:rPr>
          <w:rFonts w:asciiTheme="majorBidi" w:hAnsiTheme="majorBidi" w:cstheme="majorBidi"/>
          <w:sz w:val="24"/>
          <w:szCs w:val="24"/>
        </w:rPr>
        <w:t xml:space="preserve">short-term unions or have </w:t>
      </w:r>
      <w:r w:rsidR="00F92AB2">
        <w:rPr>
          <w:rFonts w:asciiTheme="majorBidi" w:hAnsiTheme="majorBidi" w:cstheme="majorBidi"/>
          <w:sz w:val="24"/>
          <w:szCs w:val="24"/>
        </w:rPr>
        <w:t xml:space="preserve">recently separated, but note that the difference in mental well-being scores is less than one point, which may not be very meaningful. </w:t>
      </w:r>
      <w:r>
        <w:rPr>
          <w:rFonts w:asciiTheme="majorBidi" w:hAnsiTheme="majorBidi" w:cstheme="majorBidi"/>
          <w:sz w:val="24"/>
          <w:szCs w:val="24"/>
        </w:rPr>
        <w:t xml:space="preserve">Once </w:t>
      </w:r>
      <w:r w:rsidR="00005342">
        <w:rPr>
          <w:rFonts w:asciiTheme="majorBidi" w:hAnsiTheme="majorBidi" w:cstheme="majorBidi"/>
          <w:sz w:val="24"/>
          <w:szCs w:val="24"/>
        </w:rPr>
        <w:t xml:space="preserve">we compare </w:t>
      </w:r>
      <w:r w:rsidR="003F55F5">
        <w:rPr>
          <w:rFonts w:asciiTheme="majorBidi" w:hAnsiTheme="majorBidi" w:cstheme="majorBidi"/>
          <w:sz w:val="24"/>
          <w:szCs w:val="24"/>
        </w:rPr>
        <w:t xml:space="preserve">the ATT for </w:t>
      </w:r>
      <w:proofErr w:type="gramStart"/>
      <w:r w:rsidR="00005342">
        <w:rPr>
          <w:rFonts w:asciiTheme="majorBidi" w:hAnsiTheme="majorBidi" w:cstheme="majorBidi"/>
          <w:sz w:val="24"/>
          <w:szCs w:val="24"/>
        </w:rPr>
        <w:t>relationships whi</w:t>
      </w:r>
      <w:r w:rsidR="00F92AB2">
        <w:rPr>
          <w:rFonts w:asciiTheme="majorBidi" w:hAnsiTheme="majorBidi" w:cstheme="majorBidi"/>
          <w:sz w:val="24"/>
          <w:szCs w:val="24"/>
        </w:rPr>
        <w:t>ch are more</w:t>
      </w:r>
      <w:proofErr w:type="gramEnd"/>
      <w:r w:rsidR="00F92AB2">
        <w:rPr>
          <w:rFonts w:asciiTheme="majorBidi" w:hAnsiTheme="majorBidi" w:cstheme="majorBidi"/>
          <w:sz w:val="24"/>
          <w:szCs w:val="24"/>
        </w:rPr>
        <w:t xml:space="preserve"> committed</w:t>
      </w:r>
      <w:r w:rsidR="008F4FA1">
        <w:rPr>
          <w:rFonts w:asciiTheme="majorBidi" w:hAnsiTheme="majorBidi" w:cstheme="majorBidi"/>
          <w:sz w:val="24"/>
          <w:szCs w:val="24"/>
        </w:rPr>
        <w:t xml:space="preserve">, for example those lasting more than three years </w:t>
      </w:r>
      <w:r w:rsidR="007D7C7D">
        <w:rPr>
          <w:rFonts w:asciiTheme="majorBidi" w:hAnsiTheme="majorBidi" w:cstheme="majorBidi"/>
          <w:sz w:val="24"/>
          <w:szCs w:val="24"/>
        </w:rPr>
        <w:t xml:space="preserve">(Models 3 and 4) </w:t>
      </w:r>
      <w:r w:rsidR="008F4FA1">
        <w:rPr>
          <w:rFonts w:asciiTheme="majorBidi" w:hAnsiTheme="majorBidi" w:cstheme="majorBidi"/>
          <w:sz w:val="24"/>
          <w:szCs w:val="24"/>
        </w:rPr>
        <w:t>or including children</w:t>
      </w:r>
      <w:r w:rsidR="007D7C7D">
        <w:rPr>
          <w:rFonts w:asciiTheme="majorBidi" w:hAnsiTheme="majorBidi" w:cstheme="majorBidi"/>
          <w:sz w:val="24"/>
          <w:szCs w:val="24"/>
        </w:rPr>
        <w:t xml:space="preserve"> (Models 5-7)</w:t>
      </w:r>
      <w:r w:rsidR="00F92AB2">
        <w:rPr>
          <w:rFonts w:asciiTheme="majorBidi" w:hAnsiTheme="majorBidi" w:cstheme="majorBidi"/>
          <w:sz w:val="24"/>
          <w:szCs w:val="24"/>
        </w:rPr>
        <w:t>,</w:t>
      </w:r>
      <w:r w:rsidR="00005342">
        <w:rPr>
          <w:rFonts w:asciiTheme="majorBidi" w:hAnsiTheme="majorBidi" w:cstheme="majorBidi"/>
          <w:sz w:val="24"/>
          <w:szCs w:val="24"/>
        </w:rPr>
        <w:t xml:space="preserve"> the differences between cohabiting and married women </w:t>
      </w:r>
      <w:r w:rsidR="00DC3EE5">
        <w:rPr>
          <w:rFonts w:asciiTheme="majorBidi" w:hAnsiTheme="majorBidi" w:cstheme="majorBidi"/>
          <w:sz w:val="24"/>
          <w:szCs w:val="24"/>
        </w:rPr>
        <w:t>disappear</w:t>
      </w:r>
      <w:r w:rsidR="00005342">
        <w:rPr>
          <w:rFonts w:asciiTheme="majorBidi" w:hAnsiTheme="majorBidi" w:cstheme="majorBidi"/>
          <w:sz w:val="24"/>
          <w:szCs w:val="24"/>
        </w:rPr>
        <w:t xml:space="preserve"> </w:t>
      </w:r>
      <w:r w:rsidR="00F92AB2">
        <w:rPr>
          <w:rFonts w:asciiTheme="majorBidi" w:hAnsiTheme="majorBidi" w:cstheme="majorBidi"/>
          <w:sz w:val="24"/>
          <w:szCs w:val="24"/>
        </w:rPr>
        <w:t>completely</w:t>
      </w:r>
      <w:r w:rsidR="00005342">
        <w:rPr>
          <w:rFonts w:asciiTheme="majorBidi" w:hAnsiTheme="majorBidi" w:cstheme="majorBidi"/>
          <w:sz w:val="24"/>
          <w:szCs w:val="24"/>
        </w:rPr>
        <w:t xml:space="preserve">. This indicates that once partnerships become more committed, i.e. last longer or include children, the type of union does not matter for </w:t>
      </w:r>
      <w:r w:rsidR="008F4FA1">
        <w:rPr>
          <w:rFonts w:asciiTheme="majorBidi" w:hAnsiTheme="majorBidi" w:cstheme="majorBidi"/>
          <w:sz w:val="24"/>
          <w:szCs w:val="24"/>
        </w:rPr>
        <w:t>women</w:t>
      </w:r>
      <w:r w:rsidR="00005342">
        <w:rPr>
          <w:rFonts w:asciiTheme="majorBidi" w:hAnsiTheme="majorBidi" w:cstheme="majorBidi"/>
          <w:sz w:val="24"/>
          <w:szCs w:val="24"/>
        </w:rPr>
        <w:t xml:space="preserve"> who are more likely to marry anyhow. </w:t>
      </w:r>
    </w:p>
    <w:p w14:paraId="377BA9B8" w14:textId="52C16E9A" w:rsidR="004D1DA6" w:rsidRDefault="00005342" w:rsidP="00F52BC7">
      <w:pPr>
        <w:spacing w:line="480" w:lineRule="auto"/>
        <w:rPr>
          <w:rFonts w:asciiTheme="majorBidi" w:hAnsiTheme="majorBidi" w:cstheme="majorBidi"/>
          <w:sz w:val="24"/>
          <w:szCs w:val="24"/>
        </w:rPr>
      </w:pPr>
      <w:r>
        <w:rPr>
          <w:rFonts w:asciiTheme="majorBidi" w:hAnsiTheme="majorBidi" w:cstheme="majorBidi"/>
          <w:sz w:val="24"/>
          <w:szCs w:val="24"/>
        </w:rPr>
        <w:lastRenderedPageBreak/>
        <w:tab/>
        <w:t>For women less likely to marry</w:t>
      </w:r>
      <w:r w:rsidR="00F92AB2">
        <w:rPr>
          <w:rFonts w:asciiTheme="majorBidi" w:hAnsiTheme="majorBidi" w:cstheme="majorBidi"/>
          <w:sz w:val="24"/>
          <w:szCs w:val="24"/>
        </w:rPr>
        <w:t xml:space="preserve"> (ATU)</w:t>
      </w:r>
      <w:r w:rsidR="008F4FA1">
        <w:rPr>
          <w:rFonts w:asciiTheme="majorBidi" w:hAnsiTheme="majorBidi" w:cstheme="majorBidi"/>
          <w:sz w:val="24"/>
          <w:szCs w:val="24"/>
        </w:rPr>
        <w:t xml:space="preserve">, </w:t>
      </w:r>
      <w:r w:rsidR="006E7D2C">
        <w:rPr>
          <w:rFonts w:asciiTheme="majorBidi" w:hAnsiTheme="majorBidi" w:cstheme="majorBidi"/>
          <w:sz w:val="24"/>
          <w:szCs w:val="24"/>
        </w:rPr>
        <w:t xml:space="preserve">for </w:t>
      </w:r>
      <w:proofErr w:type="gramStart"/>
      <w:r w:rsidR="006E7D2C">
        <w:rPr>
          <w:rFonts w:asciiTheme="majorBidi" w:hAnsiTheme="majorBidi" w:cstheme="majorBidi"/>
          <w:sz w:val="24"/>
          <w:szCs w:val="24"/>
        </w:rPr>
        <w:t>example</w:t>
      </w:r>
      <w:proofErr w:type="gramEnd"/>
      <w:r>
        <w:rPr>
          <w:rFonts w:asciiTheme="majorBidi" w:hAnsiTheme="majorBidi" w:cstheme="majorBidi"/>
          <w:sz w:val="24"/>
          <w:szCs w:val="24"/>
        </w:rPr>
        <w:t xml:space="preserve"> those from disadvantaged backgrounds</w:t>
      </w:r>
      <w:r w:rsidR="00577ED4">
        <w:rPr>
          <w:rFonts w:asciiTheme="majorBidi" w:hAnsiTheme="majorBidi" w:cstheme="majorBidi"/>
          <w:sz w:val="24"/>
          <w:szCs w:val="24"/>
        </w:rPr>
        <w:t xml:space="preserve"> or with low self-esteem and mental health in adolescence</w:t>
      </w:r>
      <w:r w:rsidR="00246B53">
        <w:rPr>
          <w:rFonts w:asciiTheme="majorBidi" w:hAnsiTheme="majorBidi" w:cstheme="majorBidi"/>
          <w:sz w:val="24"/>
          <w:szCs w:val="24"/>
        </w:rPr>
        <w:t xml:space="preserve">, </w:t>
      </w:r>
      <w:r>
        <w:rPr>
          <w:rFonts w:asciiTheme="majorBidi" w:hAnsiTheme="majorBidi" w:cstheme="majorBidi"/>
          <w:sz w:val="24"/>
          <w:szCs w:val="24"/>
        </w:rPr>
        <w:t xml:space="preserve">marriage does seem to make a slight difference to adult mental well-being, except for those who are in long-lasting relationships with children. </w:t>
      </w:r>
      <w:r w:rsidR="00577ED4">
        <w:rPr>
          <w:rFonts w:asciiTheme="majorBidi" w:hAnsiTheme="majorBidi" w:cstheme="majorBidi"/>
          <w:sz w:val="24"/>
          <w:szCs w:val="24"/>
        </w:rPr>
        <w:t>T</w:t>
      </w:r>
      <w:r w:rsidR="008F4FA1">
        <w:rPr>
          <w:rFonts w:asciiTheme="majorBidi" w:hAnsiTheme="majorBidi" w:cstheme="majorBidi"/>
          <w:sz w:val="24"/>
          <w:szCs w:val="24"/>
        </w:rPr>
        <w:t>hose who are currently married</w:t>
      </w:r>
      <w:r w:rsidR="00F92AB2">
        <w:rPr>
          <w:rFonts w:asciiTheme="majorBidi" w:hAnsiTheme="majorBidi" w:cstheme="majorBidi"/>
          <w:sz w:val="24"/>
          <w:szCs w:val="24"/>
        </w:rPr>
        <w:t xml:space="preserve"> have significantly higher well-being than </w:t>
      </w:r>
      <w:r w:rsidR="008F4FA1">
        <w:rPr>
          <w:rFonts w:asciiTheme="majorBidi" w:hAnsiTheme="majorBidi" w:cstheme="majorBidi"/>
          <w:sz w:val="24"/>
          <w:szCs w:val="24"/>
        </w:rPr>
        <w:t>those who are cohabiting</w:t>
      </w:r>
      <w:r w:rsidR="00F92AB2">
        <w:rPr>
          <w:rFonts w:asciiTheme="majorBidi" w:hAnsiTheme="majorBidi" w:cstheme="majorBidi"/>
          <w:sz w:val="24"/>
          <w:szCs w:val="24"/>
        </w:rPr>
        <w:t>, significant at the .05 level</w:t>
      </w:r>
      <w:r w:rsidR="007D7C7D">
        <w:rPr>
          <w:rFonts w:asciiTheme="majorBidi" w:hAnsiTheme="majorBidi" w:cstheme="majorBidi"/>
          <w:sz w:val="24"/>
          <w:szCs w:val="24"/>
        </w:rPr>
        <w:t xml:space="preserve"> (Model 2)</w:t>
      </w:r>
      <w:r w:rsidR="008F4FA1">
        <w:rPr>
          <w:rFonts w:asciiTheme="majorBidi" w:hAnsiTheme="majorBidi" w:cstheme="majorBidi"/>
          <w:sz w:val="24"/>
          <w:szCs w:val="24"/>
        </w:rPr>
        <w:t xml:space="preserve">. </w:t>
      </w:r>
      <w:r w:rsidR="00F16F13">
        <w:rPr>
          <w:rFonts w:asciiTheme="majorBidi" w:hAnsiTheme="majorBidi" w:cstheme="majorBidi"/>
          <w:sz w:val="24"/>
          <w:szCs w:val="24"/>
        </w:rPr>
        <w:t>Women</w:t>
      </w:r>
      <w:r w:rsidR="008F4FA1">
        <w:rPr>
          <w:rFonts w:asciiTheme="majorBidi" w:hAnsiTheme="majorBidi" w:cstheme="majorBidi"/>
          <w:sz w:val="24"/>
          <w:szCs w:val="24"/>
        </w:rPr>
        <w:t xml:space="preserve"> in long lasting partnerships </w:t>
      </w:r>
      <w:r w:rsidR="007D7C7D">
        <w:rPr>
          <w:rFonts w:asciiTheme="majorBidi" w:hAnsiTheme="majorBidi" w:cstheme="majorBidi"/>
          <w:sz w:val="24"/>
          <w:szCs w:val="24"/>
        </w:rPr>
        <w:t xml:space="preserve">(Model 3) </w:t>
      </w:r>
      <w:r w:rsidR="008F4FA1">
        <w:rPr>
          <w:rFonts w:asciiTheme="majorBidi" w:hAnsiTheme="majorBidi" w:cstheme="majorBidi"/>
          <w:sz w:val="24"/>
          <w:szCs w:val="24"/>
        </w:rPr>
        <w:t>or even first partnerships</w:t>
      </w:r>
      <w:r w:rsidR="007D7C7D">
        <w:rPr>
          <w:rFonts w:asciiTheme="majorBidi" w:hAnsiTheme="majorBidi" w:cstheme="majorBidi"/>
          <w:sz w:val="24"/>
          <w:szCs w:val="24"/>
        </w:rPr>
        <w:t xml:space="preserve"> (Model 4)</w:t>
      </w:r>
      <w:r w:rsidR="00577ED4">
        <w:rPr>
          <w:rFonts w:asciiTheme="majorBidi" w:hAnsiTheme="majorBidi" w:cstheme="majorBidi"/>
          <w:sz w:val="24"/>
          <w:szCs w:val="24"/>
        </w:rPr>
        <w:t xml:space="preserve"> also seem to benefit from marriage</w:t>
      </w:r>
      <w:r w:rsidR="00F16F13">
        <w:rPr>
          <w:rFonts w:asciiTheme="majorBidi" w:hAnsiTheme="majorBidi" w:cstheme="majorBidi"/>
          <w:sz w:val="24"/>
          <w:szCs w:val="24"/>
        </w:rPr>
        <w:t>,</w:t>
      </w:r>
      <w:r w:rsidR="00577ED4">
        <w:rPr>
          <w:rFonts w:asciiTheme="majorBidi" w:hAnsiTheme="majorBidi" w:cstheme="majorBidi"/>
          <w:sz w:val="24"/>
          <w:szCs w:val="24"/>
        </w:rPr>
        <w:t xml:space="preserve"> as do w</w:t>
      </w:r>
      <w:r w:rsidR="00F16F13">
        <w:rPr>
          <w:rFonts w:asciiTheme="majorBidi" w:hAnsiTheme="majorBidi" w:cstheme="majorBidi"/>
          <w:sz w:val="24"/>
          <w:szCs w:val="24"/>
        </w:rPr>
        <w:t>omen who have children</w:t>
      </w:r>
      <w:r w:rsidR="008F4FA1">
        <w:rPr>
          <w:rFonts w:asciiTheme="majorBidi" w:hAnsiTheme="majorBidi" w:cstheme="majorBidi"/>
          <w:sz w:val="24"/>
          <w:szCs w:val="24"/>
        </w:rPr>
        <w:t xml:space="preserve"> but may have been in shorter </w:t>
      </w:r>
      <w:r w:rsidR="00F85808">
        <w:rPr>
          <w:rFonts w:asciiTheme="majorBidi" w:hAnsiTheme="majorBidi" w:cstheme="majorBidi"/>
          <w:sz w:val="24"/>
          <w:szCs w:val="24"/>
        </w:rPr>
        <w:t>unions</w:t>
      </w:r>
      <w:r w:rsidR="00BC776D">
        <w:rPr>
          <w:rFonts w:asciiTheme="majorBidi" w:hAnsiTheme="majorBidi" w:cstheme="majorBidi"/>
          <w:sz w:val="24"/>
          <w:szCs w:val="24"/>
        </w:rPr>
        <w:t xml:space="preserve"> (Model 5)</w:t>
      </w:r>
      <w:r w:rsidR="008F4FA1">
        <w:rPr>
          <w:rFonts w:asciiTheme="majorBidi" w:hAnsiTheme="majorBidi" w:cstheme="majorBidi"/>
          <w:sz w:val="24"/>
          <w:szCs w:val="24"/>
        </w:rPr>
        <w:t xml:space="preserve">. </w:t>
      </w:r>
      <w:r w:rsidR="00DC3EE5">
        <w:rPr>
          <w:rFonts w:asciiTheme="majorBidi" w:hAnsiTheme="majorBidi" w:cstheme="majorBidi"/>
          <w:sz w:val="24"/>
          <w:szCs w:val="24"/>
        </w:rPr>
        <w:t xml:space="preserve">Only when </w:t>
      </w:r>
      <w:r w:rsidR="00577ED4">
        <w:rPr>
          <w:rFonts w:asciiTheme="majorBidi" w:hAnsiTheme="majorBidi" w:cstheme="majorBidi"/>
          <w:sz w:val="24"/>
          <w:szCs w:val="24"/>
        </w:rPr>
        <w:t xml:space="preserve">we examine the most committed partnerships – those with shared </w:t>
      </w:r>
      <w:r w:rsidR="00DC3EE5">
        <w:rPr>
          <w:rFonts w:asciiTheme="majorBidi" w:hAnsiTheme="majorBidi" w:cstheme="majorBidi"/>
          <w:sz w:val="24"/>
          <w:szCs w:val="24"/>
        </w:rPr>
        <w:t xml:space="preserve">children </w:t>
      </w:r>
      <w:r w:rsidR="00577ED4">
        <w:rPr>
          <w:rFonts w:asciiTheme="majorBidi" w:hAnsiTheme="majorBidi" w:cstheme="majorBidi"/>
          <w:sz w:val="24"/>
          <w:szCs w:val="24"/>
        </w:rPr>
        <w:t>and lasting</w:t>
      </w:r>
      <w:r w:rsidR="00F85808">
        <w:rPr>
          <w:rFonts w:asciiTheme="majorBidi" w:hAnsiTheme="majorBidi" w:cstheme="majorBidi"/>
          <w:sz w:val="24"/>
          <w:szCs w:val="24"/>
        </w:rPr>
        <w:t xml:space="preserve"> longer than three years </w:t>
      </w:r>
      <w:r w:rsidR="00BC776D">
        <w:rPr>
          <w:rFonts w:asciiTheme="majorBidi" w:hAnsiTheme="majorBidi" w:cstheme="majorBidi"/>
          <w:sz w:val="24"/>
          <w:szCs w:val="24"/>
        </w:rPr>
        <w:t xml:space="preserve">(Models 6 and 7) </w:t>
      </w:r>
      <w:r w:rsidR="00F16F13">
        <w:rPr>
          <w:rFonts w:asciiTheme="majorBidi" w:hAnsiTheme="majorBidi" w:cstheme="majorBidi"/>
          <w:sz w:val="24"/>
          <w:szCs w:val="24"/>
        </w:rPr>
        <w:t>–</w:t>
      </w:r>
      <w:r w:rsidR="00F85808">
        <w:rPr>
          <w:rFonts w:asciiTheme="majorBidi" w:hAnsiTheme="majorBidi" w:cstheme="majorBidi"/>
          <w:sz w:val="24"/>
          <w:szCs w:val="24"/>
        </w:rPr>
        <w:t xml:space="preserve"> </w:t>
      </w:r>
      <w:r w:rsidR="00F16F13">
        <w:rPr>
          <w:rFonts w:asciiTheme="majorBidi" w:hAnsiTheme="majorBidi" w:cstheme="majorBidi"/>
          <w:sz w:val="24"/>
          <w:szCs w:val="24"/>
        </w:rPr>
        <w:t>do we find that</w:t>
      </w:r>
      <w:r w:rsidR="00577ED4">
        <w:rPr>
          <w:rFonts w:asciiTheme="majorBidi" w:hAnsiTheme="majorBidi" w:cstheme="majorBidi"/>
          <w:sz w:val="24"/>
          <w:szCs w:val="24"/>
        </w:rPr>
        <w:t xml:space="preserve"> the well-being of married and cohabitating women</w:t>
      </w:r>
      <w:r w:rsidR="006279F2">
        <w:rPr>
          <w:rFonts w:asciiTheme="majorBidi" w:hAnsiTheme="majorBidi" w:cstheme="majorBidi"/>
          <w:sz w:val="24"/>
          <w:szCs w:val="24"/>
        </w:rPr>
        <w:t xml:space="preserve"> become</w:t>
      </w:r>
      <w:r w:rsidR="00F16F13">
        <w:rPr>
          <w:rFonts w:asciiTheme="majorBidi" w:hAnsiTheme="majorBidi" w:cstheme="majorBidi"/>
          <w:sz w:val="24"/>
          <w:szCs w:val="24"/>
        </w:rPr>
        <w:t>s</w:t>
      </w:r>
      <w:r w:rsidR="006279F2">
        <w:rPr>
          <w:rFonts w:asciiTheme="majorBidi" w:hAnsiTheme="majorBidi" w:cstheme="majorBidi"/>
          <w:sz w:val="24"/>
          <w:szCs w:val="24"/>
        </w:rPr>
        <w:t xml:space="preserve"> similar.</w:t>
      </w:r>
      <w:r w:rsidR="00761A19">
        <w:rPr>
          <w:rFonts w:asciiTheme="majorBidi" w:hAnsiTheme="majorBidi" w:cstheme="majorBidi"/>
          <w:sz w:val="24"/>
          <w:szCs w:val="24"/>
        </w:rPr>
        <w:t xml:space="preserve"> We tested numerous specifications of the models and found that the ATU for women without children remained significant</w:t>
      </w:r>
      <w:r w:rsidR="007D7C7D">
        <w:rPr>
          <w:rFonts w:asciiTheme="majorBidi" w:hAnsiTheme="majorBidi" w:cstheme="majorBidi"/>
          <w:sz w:val="24"/>
          <w:szCs w:val="24"/>
        </w:rPr>
        <w:t xml:space="preserve"> at the .05 level</w:t>
      </w:r>
      <w:r w:rsidR="00761A19">
        <w:rPr>
          <w:rFonts w:asciiTheme="majorBidi" w:hAnsiTheme="majorBidi" w:cstheme="majorBidi"/>
          <w:sz w:val="24"/>
          <w:szCs w:val="24"/>
        </w:rPr>
        <w:t xml:space="preserve">. </w:t>
      </w:r>
      <w:r w:rsidR="00EB0015">
        <w:rPr>
          <w:rFonts w:asciiTheme="majorBidi" w:hAnsiTheme="majorBidi" w:cstheme="majorBidi"/>
          <w:sz w:val="24"/>
          <w:szCs w:val="24"/>
        </w:rPr>
        <w:t>T</w:t>
      </w:r>
      <w:r w:rsidR="00761A19">
        <w:rPr>
          <w:rFonts w:asciiTheme="majorBidi" w:hAnsiTheme="majorBidi" w:cstheme="majorBidi"/>
          <w:sz w:val="24"/>
          <w:szCs w:val="24"/>
        </w:rPr>
        <w:t xml:space="preserve">he richness of our indicators, all of which </w:t>
      </w:r>
      <w:proofErr w:type="gramStart"/>
      <w:r w:rsidR="00761A19">
        <w:rPr>
          <w:rFonts w:asciiTheme="majorBidi" w:hAnsiTheme="majorBidi" w:cstheme="majorBidi"/>
          <w:sz w:val="24"/>
          <w:szCs w:val="24"/>
        </w:rPr>
        <w:t>were measured</w:t>
      </w:r>
      <w:proofErr w:type="gramEnd"/>
      <w:r w:rsidR="00761A19">
        <w:rPr>
          <w:rFonts w:asciiTheme="majorBidi" w:hAnsiTheme="majorBidi" w:cstheme="majorBidi"/>
          <w:sz w:val="24"/>
          <w:szCs w:val="24"/>
        </w:rPr>
        <w:t xml:space="preserve"> before entrance into partnership, suggests that marriage does indeed convey benefits for women who are unlikely to marry. </w:t>
      </w:r>
      <w:r w:rsidR="00EB0015">
        <w:rPr>
          <w:rFonts w:asciiTheme="majorBidi" w:hAnsiTheme="majorBidi" w:cstheme="majorBidi"/>
          <w:sz w:val="24"/>
          <w:szCs w:val="24"/>
        </w:rPr>
        <w:t>However</w:t>
      </w:r>
      <w:r w:rsidR="00761A19">
        <w:rPr>
          <w:rFonts w:asciiTheme="majorBidi" w:hAnsiTheme="majorBidi" w:cstheme="majorBidi"/>
          <w:sz w:val="24"/>
          <w:szCs w:val="24"/>
        </w:rPr>
        <w:t xml:space="preserve">, the PSM cannot rule out </w:t>
      </w:r>
      <w:proofErr w:type="spellStart"/>
      <w:r w:rsidR="00761A19">
        <w:rPr>
          <w:rFonts w:asciiTheme="majorBidi" w:hAnsiTheme="majorBidi" w:cstheme="majorBidi"/>
          <w:sz w:val="24"/>
          <w:szCs w:val="24"/>
        </w:rPr>
        <w:t>unobservables</w:t>
      </w:r>
      <w:proofErr w:type="spellEnd"/>
      <w:r w:rsidR="00761A19">
        <w:rPr>
          <w:rFonts w:asciiTheme="majorBidi" w:hAnsiTheme="majorBidi" w:cstheme="majorBidi"/>
          <w:sz w:val="24"/>
          <w:szCs w:val="24"/>
        </w:rPr>
        <w:t xml:space="preserve"> that would select women into cohabitation and result in worse mental well-being</w:t>
      </w:r>
      <w:r w:rsidR="00845F7B">
        <w:rPr>
          <w:rFonts w:asciiTheme="majorBidi" w:hAnsiTheme="majorBidi" w:cstheme="majorBidi"/>
          <w:sz w:val="24"/>
          <w:szCs w:val="24"/>
        </w:rPr>
        <w:t xml:space="preserve"> (for example, poor relationship skills, or certain personality traits such as disagreeableness)</w:t>
      </w:r>
      <w:r w:rsidR="00761A19">
        <w:rPr>
          <w:rFonts w:asciiTheme="majorBidi" w:hAnsiTheme="majorBidi" w:cstheme="majorBidi"/>
          <w:sz w:val="24"/>
          <w:szCs w:val="24"/>
        </w:rPr>
        <w:t xml:space="preserve">. </w:t>
      </w:r>
      <w:r w:rsidR="0052525B">
        <w:rPr>
          <w:rFonts w:asciiTheme="majorBidi" w:hAnsiTheme="majorBidi" w:cstheme="majorBidi"/>
          <w:sz w:val="24"/>
          <w:szCs w:val="24"/>
        </w:rPr>
        <w:t>Rosenbaum sensitivity analyses indicated that the results are sensitive to small amounts of unobserved heterogeneity</w:t>
      </w:r>
      <w:r w:rsidR="006C5861">
        <w:rPr>
          <w:rFonts w:asciiTheme="majorBidi" w:hAnsiTheme="majorBidi" w:cstheme="majorBidi"/>
          <w:sz w:val="24"/>
          <w:szCs w:val="24"/>
        </w:rPr>
        <w:t xml:space="preserve"> (</w:t>
      </w:r>
      <w:r w:rsidR="00F52BC7">
        <w:rPr>
          <w:rFonts w:asciiTheme="majorBidi" w:hAnsiTheme="majorBidi" w:cstheme="majorBidi"/>
          <w:sz w:val="24"/>
          <w:szCs w:val="24"/>
        </w:rPr>
        <w:t>the gamma threshold is around 1</w:t>
      </w:r>
      <w:r w:rsidR="006C5861">
        <w:rPr>
          <w:rFonts w:asciiTheme="majorBidi" w:hAnsiTheme="majorBidi" w:cstheme="majorBidi"/>
          <w:sz w:val="24"/>
          <w:szCs w:val="24"/>
        </w:rPr>
        <w:t>)</w:t>
      </w:r>
      <w:r w:rsidR="0052525B">
        <w:rPr>
          <w:rFonts w:asciiTheme="majorBidi" w:hAnsiTheme="majorBidi" w:cstheme="majorBidi"/>
          <w:sz w:val="24"/>
          <w:szCs w:val="24"/>
        </w:rPr>
        <w:t>. The analyses also do</w:t>
      </w:r>
      <w:r w:rsidR="00761A19">
        <w:rPr>
          <w:rFonts w:asciiTheme="majorBidi" w:hAnsiTheme="majorBidi" w:cstheme="majorBidi"/>
          <w:sz w:val="24"/>
          <w:szCs w:val="24"/>
        </w:rPr>
        <w:t xml:space="preserve"> not control for </w:t>
      </w:r>
      <w:proofErr w:type="gramStart"/>
      <w:r w:rsidR="00761A19">
        <w:rPr>
          <w:rFonts w:asciiTheme="majorBidi" w:hAnsiTheme="majorBidi" w:cstheme="majorBidi"/>
          <w:sz w:val="24"/>
          <w:szCs w:val="24"/>
        </w:rPr>
        <w:t>mechanisms which</w:t>
      </w:r>
      <w:proofErr w:type="gramEnd"/>
      <w:r w:rsidR="00761A19">
        <w:rPr>
          <w:rFonts w:asciiTheme="majorBidi" w:hAnsiTheme="majorBidi" w:cstheme="majorBidi"/>
          <w:sz w:val="24"/>
          <w:szCs w:val="24"/>
        </w:rPr>
        <w:t xml:space="preserve"> would lead to positive mental health in adulthood, such as relationship quality, economic stability, or other support networks </w:t>
      </w:r>
      <w:r w:rsidR="00AA6766">
        <w:rPr>
          <w:rFonts w:asciiTheme="majorBidi" w:hAnsiTheme="majorBidi" w:cstheme="majorBidi"/>
          <w:sz w:val="24"/>
          <w:szCs w:val="24"/>
        </w:rPr>
        <w:t>including</w:t>
      </w:r>
      <w:r w:rsidR="00761A19">
        <w:rPr>
          <w:rFonts w:asciiTheme="majorBidi" w:hAnsiTheme="majorBidi" w:cstheme="majorBidi"/>
          <w:sz w:val="24"/>
          <w:szCs w:val="24"/>
        </w:rPr>
        <w:t xml:space="preserve"> friends or other relatives. Thus, while we observe significant differences for women who are less likely to marry, we urge caution in interpreting this as a causal effect.</w:t>
      </w:r>
      <w:r w:rsidR="006279F2">
        <w:rPr>
          <w:rFonts w:asciiTheme="majorBidi" w:hAnsiTheme="majorBidi" w:cstheme="majorBidi"/>
          <w:sz w:val="24"/>
          <w:szCs w:val="24"/>
        </w:rPr>
        <w:t xml:space="preserve"> </w:t>
      </w:r>
      <w:r w:rsidR="00DC3EE5">
        <w:rPr>
          <w:rFonts w:asciiTheme="majorBidi" w:hAnsiTheme="majorBidi" w:cstheme="majorBidi"/>
          <w:sz w:val="24"/>
          <w:szCs w:val="24"/>
        </w:rPr>
        <w:tab/>
      </w:r>
    </w:p>
    <w:p w14:paraId="1E2AD847" w14:textId="5C678A77" w:rsidR="006435EA" w:rsidRPr="00713425" w:rsidRDefault="00713425" w:rsidP="0022736F">
      <w:pPr>
        <w:spacing w:line="480" w:lineRule="auto"/>
        <w:jc w:val="center"/>
        <w:rPr>
          <w:rFonts w:asciiTheme="majorBidi" w:hAnsiTheme="majorBidi" w:cstheme="majorBidi"/>
          <w:bCs/>
          <w:smallCaps/>
          <w:sz w:val="28"/>
          <w:szCs w:val="24"/>
        </w:rPr>
      </w:pPr>
      <w:r>
        <w:rPr>
          <w:rFonts w:asciiTheme="majorBidi" w:hAnsiTheme="majorBidi" w:cstheme="majorBidi"/>
          <w:bCs/>
          <w:smallCaps/>
          <w:sz w:val="28"/>
          <w:szCs w:val="24"/>
        </w:rPr>
        <w:t>Discussion</w:t>
      </w:r>
    </w:p>
    <w:p w14:paraId="6CB7ECDD" w14:textId="77777777" w:rsidR="00A64ACA" w:rsidRDefault="00A348E7" w:rsidP="007C2112">
      <w:pPr>
        <w:spacing w:line="480" w:lineRule="auto"/>
        <w:rPr>
          <w:rFonts w:asciiTheme="majorBidi" w:hAnsiTheme="majorBidi" w:cstheme="majorBidi"/>
          <w:sz w:val="24"/>
          <w:szCs w:val="24"/>
        </w:rPr>
      </w:pPr>
      <w:r w:rsidRPr="009B2BF8">
        <w:rPr>
          <w:rFonts w:asciiTheme="majorBidi" w:hAnsiTheme="majorBidi" w:cstheme="majorBidi"/>
          <w:b/>
          <w:bCs/>
          <w:sz w:val="24"/>
          <w:szCs w:val="24"/>
        </w:rPr>
        <w:lastRenderedPageBreak/>
        <w:tab/>
      </w:r>
      <w:r w:rsidRPr="009B2BF8">
        <w:rPr>
          <w:rFonts w:asciiTheme="majorBidi" w:hAnsiTheme="majorBidi" w:cstheme="majorBidi"/>
          <w:sz w:val="24"/>
          <w:szCs w:val="24"/>
        </w:rPr>
        <w:t xml:space="preserve">This study provides insights into the role of marriage and cohabitation, and relationships in general, on </w:t>
      </w:r>
      <w:r w:rsidR="002E6807" w:rsidRPr="009B2BF8">
        <w:rPr>
          <w:rFonts w:asciiTheme="majorBidi" w:hAnsiTheme="majorBidi" w:cstheme="majorBidi"/>
          <w:sz w:val="24"/>
          <w:szCs w:val="24"/>
        </w:rPr>
        <w:t xml:space="preserve">mental </w:t>
      </w:r>
      <w:r w:rsidR="00A64ACA">
        <w:rPr>
          <w:rFonts w:asciiTheme="majorBidi" w:hAnsiTheme="majorBidi" w:cstheme="majorBidi"/>
          <w:sz w:val="24"/>
          <w:szCs w:val="24"/>
        </w:rPr>
        <w:t>well-being in mid-life in the U.K. While previous studies have examined the transition into different unions -</w:t>
      </w:r>
      <w:r w:rsidR="008D5B50">
        <w:rPr>
          <w:rFonts w:asciiTheme="majorBidi" w:hAnsiTheme="majorBidi" w:cstheme="majorBidi"/>
          <w:sz w:val="24"/>
          <w:szCs w:val="24"/>
        </w:rPr>
        <w:t>-</w:t>
      </w:r>
      <w:r w:rsidR="00A64ACA">
        <w:rPr>
          <w:rFonts w:asciiTheme="majorBidi" w:hAnsiTheme="majorBidi" w:cstheme="majorBidi"/>
          <w:sz w:val="24"/>
          <w:szCs w:val="24"/>
        </w:rPr>
        <w:t xml:space="preserve"> usually occurring in early adulthood -- few have investigated how different types of relationships matter </w:t>
      </w:r>
      <w:r w:rsidR="008A59C2">
        <w:rPr>
          <w:rFonts w:asciiTheme="majorBidi" w:hAnsiTheme="majorBidi" w:cstheme="majorBidi"/>
          <w:sz w:val="24"/>
          <w:szCs w:val="24"/>
        </w:rPr>
        <w:t>during prime childrearing ages</w:t>
      </w:r>
      <w:r w:rsidR="00A64ACA">
        <w:rPr>
          <w:rFonts w:asciiTheme="majorBidi" w:hAnsiTheme="majorBidi" w:cstheme="majorBidi"/>
          <w:sz w:val="24"/>
          <w:szCs w:val="24"/>
        </w:rPr>
        <w:t>. Given that cohabitation at th</w:t>
      </w:r>
      <w:r w:rsidR="008A59C2">
        <w:rPr>
          <w:rFonts w:asciiTheme="majorBidi" w:hAnsiTheme="majorBidi" w:cstheme="majorBidi"/>
          <w:sz w:val="24"/>
          <w:szCs w:val="24"/>
        </w:rPr>
        <w:t>ese</w:t>
      </w:r>
      <w:r w:rsidR="00A64ACA">
        <w:rPr>
          <w:rFonts w:asciiTheme="majorBidi" w:hAnsiTheme="majorBidi" w:cstheme="majorBidi"/>
          <w:sz w:val="24"/>
          <w:szCs w:val="24"/>
        </w:rPr>
        <w:t xml:space="preserve"> age</w:t>
      </w:r>
      <w:r w:rsidR="008A59C2">
        <w:rPr>
          <w:rFonts w:asciiTheme="majorBidi" w:hAnsiTheme="majorBidi" w:cstheme="majorBidi"/>
          <w:sz w:val="24"/>
          <w:szCs w:val="24"/>
        </w:rPr>
        <w:t>s</w:t>
      </w:r>
      <w:r w:rsidR="00A64ACA">
        <w:rPr>
          <w:rFonts w:asciiTheme="majorBidi" w:hAnsiTheme="majorBidi" w:cstheme="majorBidi"/>
          <w:sz w:val="24"/>
          <w:szCs w:val="24"/>
        </w:rPr>
        <w:t xml:space="preserve"> has been increasing </w:t>
      </w:r>
      <w:r w:rsidR="008A59C2">
        <w:rPr>
          <w:rFonts w:asciiTheme="majorBidi" w:hAnsiTheme="majorBidi" w:cstheme="majorBidi"/>
          <w:sz w:val="24"/>
          <w:szCs w:val="24"/>
        </w:rPr>
        <w:t>–</w:t>
      </w:r>
      <w:r w:rsidR="00A64ACA">
        <w:rPr>
          <w:rFonts w:asciiTheme="majorBidi" w:hAnsiTheme="majorBidi" w:cstheme="majorBidi"/>
          <w:sz w:val="24"/>
          <w:szCs w:val="24"/>
        </w:rPr>
        <w:t xml:space="preserve"> </w:t>
      </w:r>
      <w:r w:rsidR="008A59C2">
        <w:rPr>
          <w:rFonts w:asciiTheme="majorBidi" w:hAnsiTheme="majorBidi" w:cstheme="majorBidi"/>
          <w:sz w:val="24"/>
          <w:szCs w:val="24"/>
        </w:rPr>
        <w:t xml:space="preserve">in our sample </w:t>
      </w:r>
      <w:r w:rsidR="00A64ACA">
        <w:rPr>
          <w:rFonts w:asciiTheme="majorBidi" w:hAnsiTheme="majorBidi" w:cstheme="majorBidi"/>
          <w:sz w:val="24"/>
          <w:szCs w:val="24"/>
        </w:rPr>
        <w:t xml:space="preserve">one-fifth of those living with </w:t>
      </w:r>
      <w:r w:rsidR="008A59C2">
        <w:rPr>
          <w:rFonts w:asciiTheme="majorBidi" w:hAnsiTheme="majorBidi" w:cstheme="majorBidi"/>
          <w:sz w:val="24"/>
          <w:szCs w:val="24"/>
        </w:rPr>
        <w:t>a partner</w:t>
      </w:r>
      <w:r w:rsidR="00A64ACA">
        <w:rPr>
          <w:rFonts w:asciiTheme="majorBidi" w:hAnsiTheme="majorBidi" w:cstheme="majorBidi"/>
          <w:sz w:val="24"/>
          <w:szCs w:val="24"/>
        </w:rPr>
        <w:t xml:space="preserve"> </w:t>
      </w:r>
      <w:r w:rsidR="00ED56EC">
        <w:rPr>
          <w:rFonts w:asciiTheme="majorBidi" w:hAnsiTheme="majorBidi" w:cstheme="majorBidi"/>
          <w:sz w:val="24"/>
          <w:szCs w:val="24"/>
        </w:rPr>
        <w:t xml:space="preserve">at age 42 </w:t>
      </w:r>
      <w:r w:rsidR="00A64ACA">
        <w:rPr>
          <w:rFonts w:asciiTheme="majorBidi" w:hAnsiTheme="majorBidi" w:cstheme="majorBidi"/>
          <w:sz w:val="24"/>
          <w:szCs w:val="24"/>
        </w:rPr>
        <w:t xml:space="preserve">was </w:t>
      </w:r>
      <w:r w:rsidR="008A59C2">
        <w:rPr>
          <w:rFonts w:asciiTheme="majorBidi" w:hAnsiTheme="majorBidi" w:cstheme="majorBidi"/>
          <w:sz w:val="24"/>
          <w:szCs w:val="24"/>
        </w:rPr>
        <w:t>cohabiting -- it is important to understand the consequences of this new living arrangement</w:t>
      </w:r>
      <w:r w:rsidR="00753E7C">
        <w:rPr>
          <w:rFonts w:asciiTheme="majorBidi" w:hAnsiTheme="majorBidi" w:cstheme="majorBidi"/>
          <w:sz w:val="24"/>
          <w:szCs w:val="24"/>
        </w:rPr>
        <w:t xml:space="preserve"> for mental health</w:t>
      </w:r>
      <w:r w:rsidR="008A59C2">
        <w:rPr>
          <w:rFonts w:asciiTheme="majorBidi" w:hAnsiTheme="majorBidi" w:cstheme="majorBidi"/>
          <w:sz w:val="24"/>
          <w:szCs w:val="24"/>
        </w:rPr>
        <w:t xml:space="preserve">, especially for those less likely to marry. </w:t>
      </w:r>
    </w:p>
    <w:p w14:paraId="6706C8A7" w14:textId="37323B80" w:rsidR="00DD2274" w:rsidRPr="009B2BF8" w:rsidRDefault="00A348E7" w:rsidP="0069482C">
      <w:pPr>
        <w:spacing w:line="480" w:lineRule="auto"/>
        <w:rPr>
          <w:rFonts w:asciiTheme="majorBidi" w:hAnsiTheme="majorBidi" w:cstheme="majorBidi"/>
          <w:sz w:val="24"/>
          <w:szCs w:val="24"/>
        </w:rPr>
      </w:pPr>
      <w:r w:rsidRPr="009B2BF8">
        <w:rPr>
          <w:rFonts w:asciiTheme="majorBidi" w:hAnsiTheme="majorBidi" w:cstheme="majorBidi"/>
          <w:b/>
          <w:bCs/>
          <w:sz w:val="24"/>
          <w:szCs w:val="24"/>
        </w:rPr>
        <w:t xml:space="preserve"> </w:t>
      </w:r>
      <w:r w:rsidR="00DD2274" w:rsidRPr="009B2BF8">
        <w:rPr>
          <w:rFonts w:asciiTheme="majorBidi" w:hAnsiTheme="majorBidi" w:cstheme="majorBidi"/>
          <w:sz w:val="24"/>
          <w:szCs w:val="24"/>
        </w:rPr>
        <w:tab/>
      </w:r>
      <w:r w:rsidR="00DD2274">
        <w:rPr>
          <w:rFonts w:asciiTheme="majorBidi" w:hAnsiTheme="majorBidi" w:cstheme="majorBidi"/>
          <w:sz w:val="24"/>
          <w:szCs w:val="24"/>
        </w:rPr>
        <w:t xml:space="preserve">First, </w:t>
      </w:r>
      <w:r w:rsidR="00ED56EC">
        <w:rPr>
          <w:rFonts w:asciiTheme="majorBidi" w:hAnsiTheme="majorBidi" w:cstheme="majorBidi"/>
          <w:sz w:val="24"/>
          <w:szCs w:val="24"/>
        </w:rPr>
        <w:t>our findings demonstrate</w:t>
      </w:r>
      <w:r w:rsidR="00DD2274" w:rsidRPr="009B2BF8">
        <w:rPr>
          <w:rFonts w:asciiTheme="majorBidi" w:hAnsiTheme="majorBidi" w:cstheme="majorBidi"/>
          <w:sz w:val="24"/>
          <w:szCs w:val="24"/>
        </w:rPr>
        <w:t xml:space="preserve"> the importance of currently being in a co-residential relationship for</w:t>
      </w:r>
      <w:r w:rsidR="00DD2274">
        <w:rPr>
          <w:rFonts w:asciiTheme="majorBidi" w:hAnsiTheme="majorBidi" w:cstheme="majorBidi"/>
          <w:sz w:val="24"/>
          <w:szCs w:val="24"/>
        </w:rPr>
        <w:t xml:space="preserve"> adult</w:t>
      </w:r>
      <w:r w:rsidR="00DD2274" w:rsidRPr="009B2BF8">
        <w:rPr>
          <w:rFonts w:asciiTheme="majorBidi" w:hAnsiTheme="majorBidi" w:cstheme="majorBidi"/>
          <w:sz w:val="24"/>
          <w:szCs w:val="24"/>
        </w:rPr>
        <w:t xml:space="preserve"> mental well-being. </w:t>
      </w:r>
      <w:r w:rsidR="00B9539F">
        <w:rPr>
          <w:rFonts w:asciiTheme="majorBidi" w:hAnsiTheme="majorBidi" w:cstheme="majorBidi"/>
          <w:sz w:val="24"/>
          <w:szCs w:val="24"/>
        </w:rPr>
        <w:t>L</w:t>
      </w:r>
      <w:r w:rsidR="00B9539F" w:rsidRPr="009B2BF8">
        <w:rPr>
          <w:rFonts w:asciiTheme="majorBidi" w:hAnsiTheme="majorBidi" w:cstheme="majorBidi"/>
          <w:sz w:val="24"/>
          <w:szCs w:val="24"/>
        </w:rPr>
        <w:t xml:space="preserve">iving with an intimate partner </w:t>
      </w:r>
      <w:r w:rsidR="00B9539F">
        <w:rPr>
          <w:rFonts w:asciiTheme="majorBidi" w:hAnsiTheme="majorBidi" w:cstheme="majorBidi"/>
          <w:sz w:val="24"/>
          <w:szCs w:val="24"/>
        </w:rPr>
        <w:t>seems</w:t>
      </w:r>
      <w:r w:rsidR="00B9539F" w:rsidRPr="009B2BF8">
        <w:rPr>
          <w:rFonts w:asciiTheme="majorBidi" w:hAnsiTheme="majorBidi" w:cstheme="majorBidi"/>
          <w:sz w:val="24"/>
          <w:szCs w:val="24"/>
        </w:rPr>
        <w:t xml:space="preserve"> to boost well-being, possibly by providing emotional support, social networks, sexual intimacy, companionship, and so</w:t>
      </w:r>
      <w:r w:rsidR="007876B1">
        <w:rPr>
          <w:rFonts w:asciiTheme="majorBidi" w:hAnsiTheme="majorBidi" w:cstheme="majorBidi"/>
          <w:sz w:val="24"/>
          <w:szCs w:val="24"/>
        </w:rPr>
        <w:t>cial meaning – all of which positively influence</w:t>
      </w:r>
      <w:r w:rsidR="00B9539F" w:rsidRPr="009B2BF8">
        <w:rPr>
          <w:rFonts w:asciiTheme="majorBidi" w:hAnsiTheme="majorBidi" w:cstheme="majorBidi"/>
          <w:sz w:val="24"/>
          <w:szCs w:val="24"/>
        </w:rPr>
        <w:t xml:space="preserve"> mental </w:t>
      </w:r>
      <w:r w:rsidR="00753E7C">
        <w:rPr>
          <w:rFonts w:asciiTheme="majorBidi" w:hAnsiTheme="majorBidi" w:cstheme="majorBidi"/>
          <w:sz w:val="24"/>
          <w:szCs w:val="24"/>
        </w:rPr>
        <w:t>well-being</w:t>
      </w:r>
      <w:r w:rsidR="00B9539F" w:rsidRPr="009B2BF8">
        <w:rPr>
          <w:rFonts w:asciiTheme="majorBidi" w:hAnsiTheme="majorBidi" w:cstheme="majorBidi"/>
          <w:sz w:val="24"/>
          <w:szCs w:val="24"/>
        </w:rPr>
        <w:t xml:space="preserve"> (</w:t>
      </w:r>
      <w:proofErr w:type="spellStart"/>
      <w:r w:rsidR="00B9539F" w:rsidRPr="009B2BF8">
        <w:rPr>
          <w:rFonts w:asciiTheme="majorBidi" w:hAnsiTheme="majorBidi" w:cstheme="majorBidi"/>
          <w:sz w:val="24"/>
          <w:szCs w:val="24"/>
        </w:rPr>
        <w:t>Umberson</w:t>
      </w:r>
      <w:proofErr w:type="spellEnd"/>
      <w:r w:rsidR="00B9539F" w:rsidRPr="009B2BF8">
        <w:rPr>
          <w:rFonts w:asciiTheme="majorBidi" w:hAnsiTheme="majorBidi" w:cstheme="majorBidi"/>
          <w:sz w:val="24"/>
          <w:szCs w:val="24"/>
        </w:rPr>
        <w:t xml:space="preserve"> et al 2010).</w:t>
      </w:r>
      <w:r w:rsidR="00B9539F">
        <w:rPr>
          <w:rFonts w:asciiTheme="majorBidi" w:hAnsiTheme="majorBidi" w:cstheme="majorBidi"/>
          <w:sz w:val="24"/>
          <w:szCs w:val="24"/>
        </w:rPr>
        <w:t xml:space="preserve"> While</w:t>
      </w:r>
      <w:r w:rsidR="00DD2274">
        <w:rPr>
          <w:rFonts w:asciiTheme="majorBidi" w:hAnsiTheme="majorBidi" w:cstheme="majorBidi"/>
          <w:sz w:val="24"/>
          <w:szCs w:val="24"/>
        </w:rPr>
        <w:t xml:space="preserve"> </w:t>
      </w:r>
      <w:r w:rsidR="00DD2274" w:rsidRPr="009B2BF8">
        <w:rPr>
          <w:rFonts w:asciiTheme="majorBidi" w:hAnsiTheme="majorBidi" w:cstheme="majorBidi"/>
          <w:sz w:val="24"/>
          <w:szCs w:val="24"/>
        </w:rPr>
        <w:t xml:space="preserve">we </w:t>
      </w:r>
      <w:r w:rsidR="00DD2274">
        <w:rPr>
          <w:rFonts w:asciiTheme="majorBidi" w:hAnsiTheme="majorBidi" w:cstheme="majorBidi"/>
          <w:sz w:val="24"/>
          <w:szCs w:val="24"/>
        </w:rPr>
        <w:t>could</w:t>
      </w:r>
      <w:r w:rsidR="00DD2274" w:rsidRPr="009B2BF8">
        <w:rPr>
          <w:rFonts w:asciiTheme="majorBidi" w:hAnsiTheme="majorBidi" w:cstheme="majorBidi"/>
          <w:sz w:val="24"/>
          <w:szCs w:val="24"/>
        </w:rPr>
        <w:t xml:space="preserve"> not control for </w:t>
      </w:r>
      <w:r w:rsidR="00DD2274">
        <w:rPr>
          <w:rFonts w:asciiTheme="majorBidi" w:hAnsiTheme="majorBidi" w:cstheme="majorBidi"/>
          <w:sz w:val="24"/>
          <w:szCs w:val="24"/>
        </w:rPr>
        <w:t>uno</w:t>
      </w:r>
      <w:r w:rsidR="008A59C2">
        <w:rPr>
          <w:rFonts w:asciiTheme="majorBidi" w:hAnsiTheme="majorBidi" w:cstheme="majorBidi"/>
          <w:sz w:val="24"/>
          <w:szCs w:val="24"/>
        </w:rPr>
        <w:t xml:space="preserve">bservable factors in childhood </w:t>
      </w:r>
      <w:r w:rsidR="00C94B35">
        <w:rPr>
          <w:rFonts w:asciiTheme="majorBidi" w:hAnsiTheme="majorBidi" w:cstheme="majorBidi"/>
          <w:sz w:val="24"/>
          <w:szCs w:val="24"/>
        </w:rPr>
        <w:t xml:space="preserve">(such as personality or attractiveness) </w:t>
      </w:r>
      <w:r w:rsidR="00DD2274" w:rsidRPr="009B2BF8">
        <w:rPr>
          <w:rFonts w:asciiTheme="majorBidi" w:hAnsiTheme="majorBidi" w:cstheme="majorBidi"/>
          <w:sz w:val="24"/>
          <w:szCs w:val="24"/>
        </w:rPr>
        <w:t xml:space="preserve">or current factors </w:t>
      </w:r>
      <w:r w:rsidR="00C94B35">
        <w:rPr>
          <w:rFonts w:asciiTheme="majorBidi" w:hAnsiTheme="majorBidi" w:cstheme="majorBidi"/>
          <w:sz w:val="24"/>
          <w:szCs w:val="24"/>
        </w:rPr>
        <w:t xml:space="preserve">(such as employment status, disability, or values and opinions) </w:t>
      </w:r>
      <w:r w:rsidR="00DD2274" w:rsidRPr="009B2BF8">
        <w:rPr>
          <w:rFonts w:asciiTheme="majorBidi" w:hAnsiTheme="majorBidi" w:cstheme="majorBidi"/>
          <w:sz w:val="24"/>
          <w:szCs w:val="24"/>
        </w:rPr>
        <w:t>which may impact well-being</w:t>
      </w:r>
      <w:r w:rsidR="00DD2274">
        <w:rPr>
          <w:rFonts w:asciiTheme="majorBidi" w:hAnsiTheme="majorBidi" w:cstheme="majorBidi"/>
          <w:sz w:val="24"/>
          <w:szCs w:val="24"/>
        </w:rPr>
        <w:t xml:space="preserve">, </w:t>
      </w:r>
      <w:r w:rsidR="008D5B50">
        <w:rPr>
          <w:rFonts w:asciiTheme="majorBidi" w:hAnsiTheme="majorBidi" w:cstheme="majorBidi"/>
          <w:sz w:val="24"/>
          <w:szCs w:val="24"/>
        </w:rPr>
        <w:t>the results</w:t>
      </w:r>
      <w:r w:rsidR="00DD2274">
        <w:rPr>
          <w:rFonts w:asciiTheme="majorBidi" w:hAnsiTheme="majorBidi" w:cstheme="majorBidi"/>
          <w:sz w:val="24"/>
          <w:szCs w:val="24"/>
        </w:rPr>
        <w:t xml:space="preserve"> nonetheless </w:t>
      </w:r>
      <w:r w:rsidR="008D5B50">
        <w:rPr>
          <w:rFonts w:asciiTheme="majorBidi" w:hAnsiTheme="majorBidi" w:cstheme="majorBidi"/>
          <w:sz w:val="24"/>
          <w:szCs w:val="24"/>
        </w:rPr>
        <w:t>show</w:t>
      </w:r>
      <w:r w:rsidR="00DD2274">
        <w:rPr>
          <w:rFonts w:asciiTheme="majorBidi" w:hAnsiTheme="majorBidi" w:cstheme="majorBidi"/>
          <w:sz w:val="24"/>
          <w:szCs w:val="24"/>
        </w:rPr>
        <w:t xml:space="preserve"> that a </w:t>
      </w:r>
      <w:r w:rsidR="008D5B50">
        <w:rPr>
          <w:rFonts w:asciiTheme="majorBidi" w:hAnsiTheme="majorBidi" w:cstheme="majorBidi"/>
          <w:sz w:val="24"/>
          <w:szCs w:val="24"/>
        </w:rPr>
        <w:t>wide</w:t>
      </w:r>
      <w:r w:rsidR="00DD2274">
        <w:rPr>
          <w:rFonts w:asciiTheme="majorBidi" w:hAnsiTheme="majorBidi" w:cstheme="majorBidi"/>
          <w:sz w:val="24"/>
          <w:szCs w:val="24"/>
        </w:rPr>
        <w:t xml:space="preserve"> range of childhood background characteristics </w:t>
      </w:r>
      <w:r w:rsidR="008A59C2">
        <w:rPr>
          <w:rFonts w:asciiTheme="majorBidi" w:hAnsiTheme="majorBidi" w:cstheme="majorBidi"/>
          <w:sz w:val="24"/>
          <w:szCs w:val="24"/>
        </w:rPr>
        <w:t>usually</w:t>
      </w:r>
      <w:r w:rsidR="00DD2274">
        <w:rPr>
          <w:rFonts w:asciiTheme="majorBidi" w:hAnsiTheme="majorBidi" w:cstheme="majorBidi"/>
          <w:sz w:val="24"/>
          <w:szCs w:val="24"/>
        </w:rPr>
        <w:t xml:space="preserve"> predict</w:t>
      </w:r>
      <w:r w:rsidR="007C2112">
        <w:rPr>
          <w:rFonts w:asciiTheme="majorBidi" w:hAnsiTheme="majorBidi" w:cstheme="majorBidi"/>
          <w:sz w:val="24"/>
          <w:szCs w:val="24"/>
        </w:rPr>
        <w:t>ing</w:t>
      </w:r>
      <w:r w:rsidR="00DD2274">
        <w:rPr>
          <w:rFonts w:asciiTheme="majorBidi" w:hAnsiTheme="majorBidi" w:cstheme="majorBidi"/>
          <w:sz w:val="24"/>
          <w:szCs w:val="24"/>
        </w:rPr>
        <w:t xml:space="preserve"> entrance into a partnership or future mental well-being could not eliminate differences. Hence,</w:t>
      </w:r>
      <w:r w:rsidR="00B9539F">
        <w:rPr>
          <w:rFonts w:asciiTheme="majorBidi" w:hAnsiTheme="majorBidi" w:cstheme="majorBidi"/>
          <w:sz w:val="24"/>
          <w:szCs w:val="24"/>
        </w:rPr>
        <w:t xml:space="preserve"> </w:t>
      </w:r>
      <w:r w:rsidR="001229A6">
        <w:rPr>
          <w:rFonts w:asciiTheme="majorBidi" w:hAnsiTheme="majorBidi" w:cstheme="majorBidi"/>
          <w:sz w:val="24"/>
          <w:szCs w:val="24"/>
        </w:rPr>
        <w:t xml:space="preserve">while it is impossible to claim a causal effect, </w:t>
      </w:r>
      <w:r w:rsidR="00B9539F">
        <w:rPr>
          <w:rFonts w:asciiTheme="majorBidi" w:hAnsiTheme="majorBidi" w:cstheme="majorBidi"/>
          <w:sz w:val="24"/>
          <w:szCs w:val="24"/>
        </w:rPr>
        <w:t>our results</w:t>
      </w:r>
      <w:r w:rsidR="001229A6">
        <w:rPr>
          <w:rFonts w:asciiTheme="majorBidi" w:hAnsiTheme="majorBidi" w:cstheme="majorBidi"/>
          <w:sz w:val="24"/>
          <w:szCs w:val="24"/>
        </w:rPr>
        <w:t xml:space="preserve"> </w:t>
      </w:r>
      <w:r w:rsidR="00B9539F">
        <w:rPr>
          <w:rFonts w:asciiTheme="majorBidi" w:hAnsiTheme="majorBidi" w:cstheme="majorBidi"/>
          <w:sz w:val="24"/>
          <w:szCs w:val="24"/>
        </w:rPr>
        <w:t>suggest that</w:t>
      </w:r>
      <w:r w:rsidR="008D5B50">
        <w:rPr>
          <w:rFonts w:asciiTheme="majorBidi" w:hAnsiTheme="majorBidi" w:cstheme="majorBidi"/>
          <w:sz w:val="24"/>
          <w:szCs w:val="24"/>
        </w:rPr>
        <w:t xml:space="preserve"> co-residential</w:t>
      </w:r>
      <w:r w:rsidR="00B9539F">
        <w:rPr>
          <w:rFonts w:asciiTheme="majorBidi" w:hAnsiTheme="majorBidi" w:cstheme="majorBidi"/>
          <w:sz w:val="24"/>
          <w:szCs w:val="24"/>
        </w:rPr>
        <w:t xml:space="preserve"> </w:t>
      </w:r>
      <w:r w:rsidR="00DD2274">
        <w:rPr>
          <w:rFonts w:asciiTheme="majorBidi" w:hAnsiTheme="majorBidi" w:cstheme="majorBidi"/>
          <w:sz w:val="24"/>
          <w:szCs w:val="24"/>
        </w:rPr>
        <w:t>partnerships ma</w:t>
      </w:r>
      <w:r w:rsidR="0069482C">
        <w:rPr>
          <w:rFonts w:asciiTheme="majorBidi" w:hAnsiTheme="majorBidi" w:cstheme="majorBidi"/>
          <w:sz w:val="24"/>
          <w:szCs w:val="24"/>
        </w:rPr>
        <w:t>y ma</w:t>
      </w:r>
      <w:r w:rsidR="00DD2274">
        <w:rPr>
          <w:rFonts w:asciiTheme="majorBidi" w:hAnsiTheme="majorBidi" w:cstheme="majorBidi"/>
          <w:sz w:val="24"/>
          <w:szCs w:val="24"/>
        </w:rPr>
        <w:t>tter</w:t>
      </w:r>
      <w:r w:rsidR="00C94B35">
        <w:rPr>
          <w:rFonts w:asciiTheme="majorBidi" w:hAnsiTheme="majorBidi" w:cstheme="majorBidi"/>
          <w:sz w:val="24"/>
          <w:szCs w:val="24"/>
        </w:rPr>
        <w:t xml:space="preserve"> for mental well-being</w:t>
      </w:r>
      <w:r w:rsidR="00DD2274">
        <w:rPr>
          <w:rFonts w:asciiTheme="majorBidi" w:hAnsiTheme="majorBidi" w:cstheme="majorBidi"/>
          <w:sz w:val="24"/>
          <w:szCs w:val="24"/>
        </w:rPr>
        <w:t xml:space="preserve">. </w:t>
      </w:r>
    </w:p>
    <w:p w14:paraId="0A4C9DF1" w14:textId="461F0E26" w:rsidR="00612410" w:rsidRDefault="00DD2274" w:rsidP="00742307">
      <w:pPr>
        <w:spacing w:line="480" w:lineRule="auto"/>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The type of partnership, on the other hand, seems to matter</w:t>
      </w:r>
      <w:r w:rsidR="00843BD4">
        <w:rPr>
          <w:rFonts w:asciiTheme="majorBidi" w:hAnsiTheme="majorBidi" w:cstheme="majorBidi"/>
          <w:sz w:val="24"/>
          <w:szCs w:val="24"/>
        </w:rPr>
        <w:t xml:space="preserve"> </w:t>
      </w:r>
      <w:r w:rsidR="009852DA">
        <w:rPr>
          <w:rFonts w:asciiTheme="majorBidi" w:hAnsiTheme="majorBidi" w:cstheme="majorBidi"/>
          <w:sz w:val="24"/>
          <w:szCs w:val="24"/>
        </w:rPr>
        <w:t>little</w:t>
      </w:r>
      <w:r w:rsidR="00843BD4">
        <w:rPr>
          <w:rFonts w:asciiTheme="majorBidi" w:hAnsiTheme="majorBidi" w:cstheme="majorBidi"/>
          <w:sz w:val="24"/>
          <w:szCs w:val="24"/>
        </w:rPr>
        <w:t xml:space="preserve">, especially </w:t>
      </w:r>
      <w:r w:rsidR="001F4A5C">
        <w:rPr>
          <w:rFonts w:asciiTheme="majorBidi" w:hAnsiTheme="majorBidi" w:cstheme="majorBidi"/>
          <w:sz w:val="24"/>
          <w:szCs w:val="24"/>
        </w:rPr>
        <w:t xml:space="preserve">once selection </w:t>
      </w:r>
      <w:proofErr w:type="gramStart"/>
      <w:r w:rsidR="008A59C2">
        <w:rPr>
          <w:rFonts w:asciiTheme="majorBidi" w:hAnsiTheme="majorBidi" w:cstheme="majorBidi"/>
          <w:sz w:val="24"/>
          <w:szCs w:val="24"/>
        </w:rPr>
        <w:t xml:space="preserve">is </w:t>
      </w:r>
      <w:r w:rsidR="001F4A5C">
        <w:rPr>
          <w:rFonts w:asciiTheme="majorBidi" w:hAnsiTheme="majorBidi" w:cstheme="majorBidi"/>
          <w:sz w:val="24"/>
          <w:szCs w:val="24"/>
        </w:rPr>
        <w:t>taken</w:t>
      </w:r>
      <w:proofErr w:type="gramEnd"/>
      <w:r w:rsidR="001F4A5C">
        <w:rPr>
          <w:rFonts w:asciiTheme="majorBidi" w:hAnsiTheme="majorBidi" w:cstheme="majorBidi"/>
          <w:sz w:val="24"/>
          <w:szCs w:val="24"/>
        </w:rPr>
        <w:t xml:space="preserve"> into account</w:t>
      </w:r>
      <w:r w:rsidR="00843BD4">
        <w:rPr>
          <w:rFonts w:asciiTheme="majorBidi" w:hAnsiTheme="majorBidi" w:cstheme="majorBidi"/>
          <w:sz w:val="24"/>
          <w:szCs w:val="24"/>
        </w:rPr>
        <w:t>.</w:t>
      </w:r>
      <w:r>
        <w:rPr>
          <w:rFonts w:asciiTheme="majorBidi" w:hAnsiTheme="majorBidi" w:cstheme="majorBidi"/>
          <w:sz w:val="24"/>
          <w:szCs w:val="24"/>
        </w:rPr>
        <w:t xml:space="preserve"> </w:t>
      </w:r>
      <w:r w:rsidR="00277E91">
        <w:rPr>
          <w:rFonts w:asciiTheme="majorBidi" w:hAnsiTheme="majorBidi" w:cstheme="majorBidi"/>
          <w:sz w:val="24"/>
          <w:szCs w:val="24"/>
        </w:rPr>
        <w:t>As found in other studies (</w:t>
      </w:r>
      <w:proofErr w:type="spellStart"/>
      <w:r w:rsidR="00277E91">
        <w:rPr>
          <w:rFonts w:asciiTheme="majorBidi" w:hAnsiTheme="majorBidi" w:cstheme="majorBidi"/>
          <w:sz w:val="24"/>
          <w:szCs w:val="24"/>
        </w:rPr>
        <w:t>Soons</w:t>
      </w:r>
      <w:proofErr w:type="spellEnd"/>
      <w:r w:rsidR="00277E91">
        <w:rPr>
          <w:rFonts w:asciiTheme="majorBidi" w:hAnsiTheme="majorBidi" w:cstheme="majorBidi"/>
          <w:sz w:val="24"/>
          <w:szCs w:val="24"/>
        </w:rPr>
        <w:t xml:space="preserve"> et al 2009), </w:t>
      </w:r>
      <w:r w:rsidR="00656C61">
        <w:rPr>
          <w:rFonts w:asciiTheme="majorBidi" w:hAnsiTheme="majorBidi" w:cstheme="majorBidi"/>
          <w:sz w:val="24"/>
          <w:szCs w:val="24"/>
        </w:rPr>
        <w:t>w</w:t>
      </w:r>
      <w:r w:rsidR="00325241">
        <w:rPr>
          <w:rFonts w:asciiTheme="majorBidi" w:hAnsiTheme="majorBidi" w:cstheme="majorBidi"/>
          <w:sz w:val="24"/>
          <w:szCs w:val="24"/>
        </w:rPr>
        <w:t xml:space="preserve">e </w:t>
      </w:r>
      <w:r w:rsidR="00A348E7" w:rsidRPr="009B2BF8">
        <w:rPr>
          <w:rFonts w:asciiTheme="majorBidi" w:hAnsiTheme="majorBidi" w:cstheme="majorBidi"/>
          <w:sz w:val="24"/>
          <w:szCs w:val="24"/>
        </w:rPr>
        <w:t xml:space="preserve">see </w:t>
      </w:r>
      <w:r w:rsidR="002A6563">
        <w:rPr>
          <w:rFonts w:asciiTheme="majorBidi" w:hAnsiTheme="majorBidi" w:cstheme="majorBidi"/>
          <w:sz w:val="24"/>
          <w:szCs w:val="24"/>
        </w:rPr>
        <w:t>a strong positive association between marriage and</w:t>
      </w:r>
      <w:r w:rsidR="00BC6827" w:rsidRPr="009B2BF8">
        <w:rPr>
          <w:rFonts w:asciiTheme="majorBidi" w:hAnsiTheme="majorBidi" w:cstheme="majorBidi"/>
          <w:sz w:val="24"/>
          <w:szCs w:val="24"/>
        </w:rPr>
        <w:t xml:space="preserve"> well-being</w:t>
      </w:r>
      <w:r w:rsidR="00325241">
        <w:rPr>
          <w:rFonts w:asciiTheme="majorBidi" w:hAnsiTheme="majorBidi" w:cstheme="majorBidi"/>
          <w:sz w:val="24"/>
          <w:szCs w:val="24"/>
        </w:rPr>
        <w:t xml:space="preserve"> </w:t>
      </w:r>
      <w:r w:rsidR="008A59C2">
        <w:rPr>
          <w:rFonts w:asciiTheme="majorBidi" w:hAnsiTheme="majorBidi" w:cstheme="majorBidi"/>
          <w:sz w:val="24"/>
          <w:szCs w:val="24"/>
        </w:rPr>
        <w:t>before</w:t>
      </w:r>
      <w:r w:rsidR="00325241">
        <w:rPr>
          <w:rFonts w:asciiTheme="majorBidi" w:hAnsiTheme="majorBidi" w:cstheme="majorBidi"/>
          <w:sz w:val="24"/>
          <w:szCs w:val="24"/>
        </w:rPr>
        <w:t xml:space="preserve"> </w:t>
      </w:r>
      <w:r w:rsidR="003B1677">
        <w:rPr>
          <w:rFonts w:asciiTheme="majorBidi" w:hAnsiTheme="majorBidi" w:cstheme="majorBidi"/>
          <w:sz w:val="24"/>
          <w:szCs w:val="24"/>
        </w:rPr>
        <w:t>controlling for selection</w:t>
      </w:r>
      <w:r w:rsidR="004B5661">
        <w:rPr>
          <w:rFonts w:asciiTheme="majorBidi" w:hAnsiTheme="majorBidi" w:cstheme="majorBidi"/>
          <w:sz w:val="24"/>
          <w:szCs w:val="24"/>
        </w:rPr>
        <w:t>,</w:t>
      </w:r>
      <w:r w:rsidR="003B1947">
        <w:rPr>
          <w:rFonts w:asciiTheme="majorBidi" w:hAnsiTheme="majorBidi" w:cstheme="majorBidi"/>
          <w:sz w:val="24"/>
          <w:szCs w:val="24"/>
        </w:rPr>
        <w:t xml:space="preserve"> </w:t>
      </w:r>
      <w:r w:rsidR="00277E91">
        <w:rPr>
          <w:rFonts w:asciiTheme="majorBidi" w:hAnsiTheme="majorBidi" w:cstheme="majorBidi"/>
          <w:sz w:val="24"/>
          <w:szCs w:val="24"/>
        </w:rPr>
        <w:t>but after</w:t>
      </w:r>
      <w:r w:rsidR="002A6563">
        <w:rPr>
          <w:rFonts w:asciiTheme="majorBidi" w:hAnsiTheme="majorBidi" w:cstheme="majorBidi"/>
          <w:sz w:val="24"/>
          <w:szCs w:val="24"/>
        </w:rPr>
        <w:t xml:space="preserve"> </w:t>
      </w:r>
      <w:r w:rsidR="003B1677">
        <w:rPr>
          <w:rFonts w:asciiTheme="majorBidi" w:hAnsiTheme="majorBidi" w:cstheme="majorBidi"/>
          <w:sz w:val="24"/>
          <w:szCs w:val="24"/>
        </w:rPr>
        <w:t>match</w:t>
      </w:r>
      <w:r w:rsidR="00277E91">
        <w:rPr>
          <w:rFonts w:asciiTheme="majorBidi" w:hAnsiTheme="majorBidi" w:cstheme="majorBidi"/>
          <w:sz w:val="24"/>
          <w:szCs w:val="24"/>
        </w:rPr>
        <w:t>ing</w:t>
      </w:r>
      <w:r w:rsidR="003B1677">
        <w:rPr>
          <w:rFonts w:asciiTheme="majorBidi" w:hAnsiTheme="majorBidi" w:cstheme="majorBidi"/>
          <w:sz w:val="24"/>
          <w:szCs w:val="24"/>
        </w:rPr>
        <w:t xml:space="preserve"> based on childhood factors</w:t>
      </w:r>
      <w:r w:rsidR="002A6563">
        <w:rPr>
          <w:rFonts w:asciiTheme="majorBidi" w:hAnsiTheme="majorBidi" w:cstheme="majorBidi"/>
          <w:sz w:val="24"/>
          <w:szCs w:val="24"/>
        </w:rPr>
        <w:t>,</w:t>
      </w:r>
      <w:r w:rsidR="005F51F3">
        <w:rPr>
          <w:rFonts w:asciiTheme="majorBidi" w:hAnsiTheme="majorBidi" w:cstheme="majorBidi"/>
          <w:sz w:val="24"/>
          <w:szCs w:val="24"/>
        </w:rPr>
        <w:t xml:space="preserve"> differences</w:t>
      </w:r>
      <w:r w:rsidR="007876B1">
        <w:rPr>
          <w:rFonts w:asciiTheme="majorBidi" w:hAnsiTheme="majorBidi" w:cstheme="majorBidi"/>
          <w:sz w:val="24"/>
          <w:szCs w:val="24"/>
        </w:rPr>
        <w:t xml:space="preserve"> between cohabitation and marriage</w:t>
      </w:r>
      <w:r w:rsidR="005F51F3">
        <w:rPr>
          <w:rFonts w:asciiTheme="majorBidi" w:hAnsiTheme="majorBidi" w:cstheme="majorBidi"/>
          <w:sz w:val="24"/>
          <w:szCs w:val="24"/>
        </w:rPr>
        <w:t xml:space="preserve"> </w:t>
      </w:r>
      <w:r w:rsidR="00656C61">
        <w:rPr>
          <w:rFonts w:asciiTheme="majorBidi" w:hAnsiTheme="majorBidi" w:cstheme="majorBidi"/>
          <w:sz w:val="24"/>
          <w:szCs w:val="24"/>
        </w:rPr>
        <w:t xml:space="preserve">largely </w:t>
      </w:r>
      <w:r w:rsidR="005F51F3">
        <w:rPr>
          <w:rFonts w:asciiTheme="majorBidi" w:hAnsiTheme="majorBidi" w:cstheme="majorBidi"/>
          <w:sz w:val="24"/>
          <w:szCs w:val="24"/>
        </w:rPr>
        <w:t>disappear</w:t>
      </w:r>
      <w:r w:rsidR="002A6563">
        <w:rPr>
          <w:rFonts w:asciiTheme="majorBidi" w:hAnsiTheme="majorBidi" w:cstheme="majorBidi"/>
          <w:sz w:val="24"/>
          <w:szCs w:val="24"/>
        </w:rPr>
        <w:t xml:space="preserve">, indicating that childhood selection mechanisms are sufficient to eliminate differences </w:t>
      </w:r>
      <w:r w:rsidR="004B5661">
        <w:rPr>
          <w:rFonts w:asciiTheme="majorBidi" w:hAnsiTheme="majorBidi" w:cstheme="majorBidi"/>
          <w:sz w:val="24"/>
          <w:szCs w:val="24"/>
        </w:rPr>
        <w:lastRenderedPageBreak/>
        <w:t>by</w:t>
      </w:r>
      <w:r w:rsidR="00DD0E6C">
        <w:rPr>
          <w:rFonts w:asciiTheme="majorBidi" w:hAnsiTheme="majorBidi" w:cstheme="majorBidi"/>
          <w:sz w:val="24"/>
          <w:szCs w:val="24"/>
        </w:rPr>
        <w:t xml:space="preserve"> union type</w:t>
      </w:r>
      <w:r w:rsidR="002A6563">
        <w:rPr>
          <w:rFonts w:asciiTheme="majorBidi" w:hAnsiTheme="majorBidi" w:cstheme="majorBidi"/>
          <w:sz w:val="24"/>
          <w:szCs w:val="24"/>
        </w:rPr>
        <w:t xml:space="preserve">. </w:t>
      </w:r>
      <w:r w:rsidR="002F226D">
        <w:rPr>
          <w:rFonts w:asciiTheme="majorBidi" w:hAnsiTheme="majorBidi" w:cstheme="majorBidi"/>
          <w:sz w:val="24"/>
          <w:szCs w:val="24"/>
        </w:rPr>
        <w:t xml:space="preserve">Our results indicate that conditions in childhood, such as parental SES, family structure, cognitive ability and educational aspirations, psychological characteristics, and values and attitudes, are influencing both entrance into partnership and future mental well-being. </w:t>
      </w:r>
      <w:r w:rsidR="00E023C0">
        <w:rPr>
          <w:rFonts w:asciiTheme="majorBidi" w:hAnsiTheme="majorBidi" w:cstheme="majorBidi"/>
          <w:sz w:val="24"/>
          <w:szCs w:val="24"/>
        </w:rPr>
        <w:t xml:space="preserve">Nonetheless, </w:t>
      </w:r>
      <w:r w:rsidR="003B1677">
        <w:rPr>
          <w:rFonts w:asciiTheme="majorBidi" w:hAnsiTheme="majorBidi" w:cstheme="majorBidi"/>
          <w:sz w:val="24"/>
          <w:szCs w:val="24"/>
        </w:rPr>
        <w:t>results differ</w:t>
      </w:r>
      <w:r w:rsidR="00E023C0">
        <w:rPr>
          <w:rFonts w:asciiTheme="majorBidi" w:hAnsiTheme="majorBidi" w:cstheme="majorBidi"/>
          <w:sz w:val="24"/>
          <w:szCs w:val="24"/>
        </w:rPr>
        <w:t xml:space="preserve"> by gender</w:t>
      </w:r>
      <w:r w:rsidR="003B1677">
        <w:rPr>
          <w:rFonts w:asciiTheme="majorBidi" w:hAnsiTheme="majorBidi" w:cstheme="majorBidi"/>
          <w:sz w:val="24"/>
          <w:szCs w:val="24"/>
        </w:rPr>
        <w:t>, and w</w:t>
      </w:r>
      <w:r w:rsidR="00E023C0">
        <w:rPr>
          <w:rFonts w:asciiTheme="majorBidi" w:hAnsiTheme="majorBidi" w:cstheme="majorBidi"/>
          <w:sz w:val="24"/>
          <w:szCs w:val="24"/>
        </w:rPr>
        <w:t xml:space="preserve">hile these differences are not large, they still raise questions about </w:t>
      </w:r>
      <w:r w:rsidR="00612410">
        <w:rPr>
          <w:rFonts w:asciiTheme="majorBidi" w:hAnsiTheme="majorBidi" w:cstheme="majorBidi"/>
          <w:sz w:val="24"/>
          <w:szCs w:val="24"/>
        </w:rPr>
        <w:t>the meaning of cohabitation and</w:t>
      </w:r>
      <w:r w:rsidR="00E023C0">
        <w:rPr>
          <w:rFonts w:asciiTheme="majorBidi" w:hAnsiTheme="majorBidi" w:cstheme="majorBidi"/>
          <w:sz w:val="24"/>
          <w:szCs w:val="24"/>
        </w:rPr>
        <w:t xml:space="preserve"> marriage</w:t>
      </w:r>
      <w:r w:rsidR="003B1677">
        <w:rPr>
          <w:rFonts w:asciiTheme="majorBidi" w:hAnsiTheme="majorBidi" w:cstheme="majorBidi"/>
          <w:sz w:val="24"/>
          <w:szCs w:val="24"/>
        </w:rPr>
        <w:t>.</w:t>
      </w:r>
      <w:r w:rsidR="00612410">
        <w:rPr>
          <w:rFonts w:asciiTheme="majorBidi" w:hAnsiTheme="majorBidi" w:cstheme="majorBidi"/>
          <w:sz w:val="24"/>
          <w:szCs w:val="24"/>
        </w:rPr>
        <w:t xml:space="preserve"> For men, </w:t>
      </w:r>
      <w:r w:rsidR="008A59C2">
        <w:rPr>
          <w:rFonts w:asciiTheme="majorBidi" w:hAnsiTheme="majorBidi" w:cstheme="majorBidi"/>
          <w:sz w:val="24"/>
          <w:szCs w:val="24"/>
        </w:rPr>
        <w:t>cohabitation appears to provide the social support</w:t>
      </w:r>
      <w:r w:rsidR="00612410">
        <w:rPr>
          <w:rFonts w:asciiTheme="majorBidi" w:hAnsiTheme="majorBidi" w:cstheme="majorBidi"/>
          <w:sz w:val="24"/>
          <w:szCs w:val="24"/>
        </w:rPr>
        <w:t xml:space="preserve"> necessary to bolster well-being</w:t>
      </w:r>
      <w:r w:rsidR="008A59C2">
        <w:rPr>
          <w:rFonts w:asciiTheme="majorBidi" w:hAnsiTheme="majorBidi" w:cstheme="majorBidi"/>
          <w:sz w:val="24"/>
          <w:szCs w:val="24"/>
        </w:rPr>
        <w:t xml:space="preserve">, including companionship, intimacy, </w:t>
      </w:r>
      <w:r w:rsidR="00480DA6">
        <w:rPr>
          <w:rFonts w:asciiTheme="majorBidi" w:hAnsiTheme="majorBidi" w:cstheme="majorBidi"/>
          <w:sz w:val="24"/>
          <w:szCs w:val="24"/>
        </w:rPr>
        <w:t>and caretaking (</w:t>
      </w:r>
      <w:r w:rsidR="00742307">
        <w:rPr>
          <w:rFonts w:asciiTheme="majorBidi" w:hAnsiTheme="majorBidi" w:cstheme="majorBidi"/>
          <w:sz w:val="24"/>
          <w:szCs w:val="24"/>
        </w:rPr>
        <w:t>Musick and Bumpass 2012</w:t>
      </w:r>
      <w:r w:rsidR="00742307">
        <w:rPr>
          <w:rFonts w:asciiTheme="majorBidi" w:hAnsiTheme="majorBidi" w:cstheme="majorBidi"/>
          <w:sz w:val="24"/>
          <w:szCs w:val="24"/>
        </w:rPr>
        <w:t>; Ross 1995</w:t>
      </w:r>
      <w:r w:rsidR="00480DA6">
        <w:rPr>
          <w:rFonts w:asciiTheme="majorBidi" w:hAnsiTheme="majorBidi" w:cstheme="majorBidi"/>
          <w:sz w:val="24"/>
          <w:szCs w:val="24"/>
        </w:rPr>
        <w:t xml:space="preserve">). </w:t>
      </w:r>
    </w:p>
    <w:p w14:paraId="025C01AE" w14:textId="65F69E36" w:rsidR="002D7202" w:rsidRPr="009B2BF8" w:rsidRDefault="00612410" w:rsidP="00500BF9">
      <w:pPr>
        <w:spacing w:line="480" w:lineRule="auto"/>
        <w:rPr>
          <w:rFonts w:asciiTheme="majorBidi" w:hAnsiTheme="majorBidi" w:cstheme="majorBidi"/>
          <w:sz w:val="24"/>
          <w:szCs w:val="24"/>
        </w:rPr>
      </w:pPr>
      <w:r>
        <w:rPr>
          <w:rFonts w:asciiTheme="majorBidi" w:hAnsiTheme="majorBidi" w:cstheme="majorBidi"/>
          <w:sz w:val="24"/>
          <w:szCs w:val="24"/>
        </w:rPr>
        <w:tab/>
      </w:r>
      <w:r w:rsidR="00E023C0">
        <w:rPr>
          <w:rFonts w:asciiTheme="majorBidi" w:hAnsiTheme="majorBidi" w:cstheme="majorBidi"/>
          <w:sz w:val="24"/>
          <w:szCs w:val="24"/>
        </w:rPr>
        <w:t xml:space="preserve">The results for women, on the other hand, are more complicated. Women who are more likely to marry benefit little from marriage, suggesting that their childhood situation attenuates the association between marriage and mental health. </w:t>
      </w:r>
      <w:r w:rsidR="007876B1">
        <w:rPr>
          <w:rFonts w:asciiTheme="majorBidi" w:hAnsiTheme="majorBidi" w:cstheme="majorBidi"/>
          <w:sz w:val="24"/>
          <w:szCs w:val="24"/>
        </w:rPr>
        <w:t>Wome</w:t>
      </w:r>
      <w:r w:rsidR="00EB0015">
        <w:rPr>
          <w:rFonts w:asciiTheme="majorBidi" w:hAnsiTheme="majorBidi" w:cstheme="majorBidi"/>
          <w:sz w:val="24"/>
          <w:szCs w:val="24"/>
        </w:rPr>
        <w:t>n who are less likely to marry</w:t>
      </w:r>
      <w:r w:rsidR="00DB2BB0">
        <w:rPr>
          <w:rFonts w:asciiTheme="majorBidi" w:hAnsiTheme="majorBidi" w:cstheme="majorBidi"/>
          <w:sz w:val="24"/>
          <w:szCs w:val="24"/>
        </w:rPr>
        <w:t>, however,</w:t>
      </w:r>
      <w:r w:rsidR="00EB0015">
        <w:rPr>
          <w:rFonts w:asciiTheme="majorBidi" w:hAnsiTheme="majorBidi" w:cstheme="majorBidi"/>
          <w:sz w:val="24"/>
          <w:szCs w:val="24"/>
        </w:rPr>
        <w:t xml:space="preserve"> </w:t>
      </w:r>
      <w:r w:rsidR="007876B1">
        <w:rPr>
          <w:rFonts w:asciiTheme="majorBidi" w:hAnsiTheme="majorBidi" w:cstheme="majorBidi"/>
          <w:sz w:val="24"/>
          <w:szCs w:val="24"/>
        </w:rPr>
        <w:t>seem to get a</w:t>
      </w:r>
      <w:r w:rsidR="00753E7C">
        <w:rPr>
          <w:rFonts w:asciiTheme="majorBidi" w:hAnsiTheme="majorBidi" w:cstheme="majorBidi"/>
          <w:sz w:val="24"/>
          <w:szCs w:val="24"/>
        </w:rPr>
        <w:t xml:space="preserve"> small</w:t>
      </w:r>
      <w:r w:rsidR="007876B1">
        <w:rPr>
          <w:rFonts w:asciiTheme="majorBidi" w:hAnsiTheme="majorBidi" w:cstheme="majorBidi"/>
          <w:sz w:val="24"/>
          <w:szCs w:val="24"/>
        </w:rPr>
        <w:t xml:space="preserve"> boost from marriage, unless they have children in long-lasting relationships. </w:t>
      </w:r>
      <w:r w:rsidR="001D62B1">
        <w:rPr>
          <w:rFonts w:asciiTheme="majorBidi" w:hAnsiTheme="majorBidi" w:cstheme="majorBidi"/>
          <w:sz w:val="24"/>
          <w:szCs w:val="24"/>
        </w:rPr>
        <w:t xml:space="preserve">The benefits for these disadvantaged women may </w:t>
      </w:r>
      <w:r w:rsidR="001216F5">
        <w:rPr>
          <w:rFonts w:asciiTheme="majorBidi" w:hAnsiTheme="majorBidi" w:cstheme="majorBidi"/>
          <w:sz w:val="24"/>
          <w:szCs w:val="24"/>
        </w:rPr>
        <w:t>be because</w:t>
      </w:r>
      <w:r w:rsidR="001D62B1">
        <w:rPr>
          <w:rFonts w:asciiTheme="majorBidi" w:hAnsiTheme="majorBidi" w:cstheme="majorBidi"/>
          <w:sz w:val="24"/>
          <w:szCs w:val="24"/>
        </w:rPr>
        <w:t xml:space="preserve"> marriage </w:t>
      </w:r>
      <w:r w:rsidR="001216F5">
        <w:rPr>
          <w:rFonts w:asciiTheme="majorBidi" w:hAnsiTheme="majorBidi" w:cstheme="majorBidi"/>
          <w:sz w:val="24"/>
          <w:szCs w:val="24"/>
        </w:rPr>
        <w:t>usually provides</w:t>
      </w:r>
      <w:r w:rsidR="001D62B1">
        <w:rPr>
          <w:rFonts w:asciiTheme="majorBidi" w:hAnsiTheme="majorBidi" w:cstheme="majorBidi"/>
          <w:sz w:val="24"/>
          <w:szCs w:val="24"/>
        </w:rPr>
        <w:t xml:space="preserve"> a more secure and stable environment, through legal protection (</w:t>
      </w:r>
      <w:r w:rsidR="00487C6A">
        <w:rPr>
          <w:rFonts w:asciiTheme="majorBidi" w:hAnsiTheme="majorBidi" w:cstheme="majorBidi"/>
          <w:sz w:val="24"/>
          <w:szCs w:val="24"/>
        </w:rPr>
        <w:t>Barlow 2015</w:t>
      </w:r>
      <w:r w:rsidR="001D62B1">
        <w:rPr>
          <w:rFonts w:asciiTheme="majorBidi" w:hAnsiTheme="majorBidi" w:cstheme="majorBidi"/>
          <w:sz w:val="24"/>
          <w:szCs w:val="24"/>
        </w:rPr>
        <w:t>)</w:t>
      </w:r>
      <w:r w:rsidR="001216F5">
        <w:rPr>
          <w:rFonts w:asciiTheme="majorBidi" w:hAnsiTheme="majorBidi" w:cstheme="majorBidi"/>
          <w:sz w:val="24"/>
          <w:szCs w:val="24"/>
        </w:rPr>
        <w:t>,</w:t>
      </w:r>
      <w:r w:rsidR="001D62B1">
        <w:rPr>
          <w:rFonts w:asciiTheme="majorBidi" w:hAnsiTheme="majorBidi" w:cstheme="majorBidi"/>
          <w:sz w:val="24"/>
          <w:szCs w:val="24"/>
        </w:rPr>
        <w:t xml:space="preserve"> </w:t>
      </w:r>
      <w:r w:rsidR="001216F5">
        <w:rPr>
          <w:rFonts w:asciiTheme="majorBidi" w:hAnsiTheme="majorBidi" w:cstheme="majorBidi"/>
          <w:sz w:val="24"/>
          <w:szCs w:val="24"/>
        </w:rPr>
        <w:t xml:space="preserve">greater </w:t>
      </w:r>
      <w:r w:rsidR="001D62B1">
        <w:rPr>
          <w:rFonts w:asciiTheme="majorBidi" w:hAnsiTheme="majorBidi" w:cstheme="majorBidi"/>
          <w:sz w:val="24"/>
          <w:szCs w:val="24"/>
        </w:rPr>
        <w:t>social recognition of the relationship</w:t>
      </w:r>
      <w:r w:rsidR="00621D3F">
        <w:rPr>
          <w:rFonts w:asciiTheme="majorBidi" w:hAnsiTheme="majorBidi" w:cstheme="majorBidi"/>
          <w:sz w:val="24"/>
          <w:szCs w:val="24"/>
        </w:rPr>
        <w:t>, and higher levels of commitment</w:t>
      </w:r>
      <w:r w:rsidR="001D62B1">
        <w:rPr>
          <w:rFonts w:asciiTheme="majorBidi" w:hAnsiTheme="majorBidi" w:cstheme="majorBidi"/>
          <w:sz w:val="24"/>
          <w:szCs w:val="24"/>
        </w:rPr>
        <w:t xml:space="preserve"> </w:t>
      </w:r>
      <w:r w:rsidR="001216F5">
        <w:rPr>
          <w:rFonts w:asciiTheme="majorBidi" w:hAnsiTheme="majorBidi" w:cstheme="majorBidi"/>
          <w:sz w:val="24"/>
          <w:szCs w:val="24"/>
        </w:rPr>
        <w:t xml:space="preserve">expressed through a public vow </w:t>
      </w:r>
      <w:r w:rsidR="001D62B1">
        <w:rPr>
          <w:rFonts w:asciiTheme="majorBidi" w:hAnsiTheme="majorBidi" w:cstheme="majorBidi"/>
          <w:sz w:val="24"/>
          <w:szCs w:val="24"/>
        </w:rPr>
        <w:t>(</w:t>
      </w:r>
      <w:r w:rsidR="00621D3F">
        <w:rPr>
          <w:rFonts w:asciiTheme="majorBidi" w:hAnsiTheme="majorBidi" w:cstheme="majorBidi"/>
          <w:sz w:val="24"/>
          <w:szCs w:val="24"/>
        </w:rPr>
        <w:t xml:space="preserve">Berrington et al 2015), all of which could in turn provide greater well-being. </w:t>
      </w:r>
      <w:r w:rsidR="001216F5">
        <w:rPr>
          <w:rFonts w:asciiTheme="majorBidi" w:hAnsiTheme="majorBidi" w:cstheme="majorBidi"/>
          <w:sz w:val="24"/>
          <w:szCs w:val="24"/>
        </w:rPr>
        <w:t xml:space="preserve">In addition, marriage may accord with women’s expectations of an ideal life course, including the experience of a traditional white wedding (Berrington et al 2015). </w:t>
      </w:r>
      <w:r w:rsidR="00621D3F">
        <w:rPr>
          <w:rFonts w:asciiTheme="majorBidi" w:hAnsiTheme="majorBidi" w:cstheme="majorBidi"/>
          <w:sz w:val="24"/>
          <w:szCs w:val="24"/>
        </w:rPr>
        <w:t>Th</w:t>
      </w:r>
      <w:r w:rsidR="001216F5">
        <w:rPr>
          <w:rFonts w:asciiTheme="majorBidi" w:hAnsiTheme="majorBidi" w:cstheme="majorBidi"/>
          <w:sz w:val="24"/>
          <w:szCs w:val="24"/>
        </w:rPr>
        <w:t>us, the</w:t>
      </w:r>
      <w:r w:rsidR="00621D3F">
        <w:rPr>
          <w:rFonts w:asciiTheme="majorBidi" w:hAnsiTheme="majorBidi" w:cstheme="majorBidi"/>
          <w:sz w:val="24"/>
          <w:szCs w:val="24"/>
        </w:rPr>
        <w:t xml:space="preserve"> </w:t>
      </w:r>
      <w:r w:rsidR="001216F5">
        <w:rPr>
          <w:rFonts w:asciiTheme="majorBidi" w:hAnsiTheme="majorBidi" w:cstheme="majorBidi"/>
          <w:sz w:val="24"/>
          <w:szCs w:val="24"/>
        </w:rPr>
        <w:t xml:space="preserve">greater </w:t>
      </w:r>
      <w:r w:rsidR="00621D3F">
        <w:rPr>
          <w:rFonts w:asciiTheme="majorBidi" w:hAnsiTheme="majorBidi" w:cstheme="majorBidi"/>
          <w:sz w:val="24"/>
          <w:szCs w:val="24"/>
        </w:rPr>
        <w:t xml:space="preserve">stability that marriage provides may be more important for people coming from </w:t>
      </w:r>
      <w:r w:rsidR="001216F5">
        <w:rPr>
          <w:rFonts w:asciiTheme="majorBidi" w:hAnsiTheme="majorBidi" w:cstheme="majorBidi"/>
          <w:sz w:val="24"/>
          <w:szCs w:val="24"/>
        </w:rPr>
        <w:t xml:space="preserve">insecure </w:t>
      </w:r>
      <w:r w:rsidR="00621D3F">
        <w:rPr>
          <w:rFonts w:asciiTheme="majorBidi" w:hAnsiTheme="majorBidi" w:cstheme="majorBidi"/>
          <w:sz w:val="24"/>
          <w:szCs w:val="24"/>
        </w:rPr>
        <w:t>backgrounds than for those who had an advantaged upbringing and who would have had</w:t>
      </w:r>
      <w:r w:rsidR="001216F5">
        <w:rPr>
          <w:rFonts w:asciiTheme="majorBidi" w:hAnsiTheme="majorBidi" w:cstheme="majorBidi"/>
          <w:sz w:val="24"/>
          <w:szCs w:val="24"/>
        </w:rPr>
        <w:t xml:space="preserve"> other factors positively influencing their </w:t>
      </w:r>
      <w:r w:rsidR="00621D3F">
        <w:rPr>
          <w:rFonts w:asciiTheme="majorBidi" w:hAnsiTheme="majorBidi" w:cstheme="majorBidi"/>
          <w:sz w:val="24"/>
          <w:szCs w:val="24"/>
        </w:rPr>
        <w:t>mental well-</w:t>
      </w:r>
      <w:r w:rsidR="001216F5">
        <w:rPr>
          <w:rFonts w:asciiTheme="majorBidi" w:hAnsiTheme="majorBidi" w:cstheme="majorBidi"/>
          <w:sz w:val="24"/>
          <w:szCs w:val="24"/>
        </w:rPr>
        <w:t>being</w:t>
      </w:r>
      <w:r w:rsidR="001D62B1">
        <w:rPr>
          <w:rFonts w:asciiTheme="majorBidi" w:hAnsiTheme="majorBidi" w:cstheme="majorBidi"/>
          <w:sz w:val="24"/>
          <w:szCs w:val="24"/>
        </w:rPr>
        <w:t xml:space="preserve">. </w:t>
      </w:r>
      <w:r w:rsidR="00753E7C">
        <w:rPr>
          <w:rFonts w:asciiTheme="majorBidi" w:hAnsiTheme="majorBidi" w:cstheme="majorBidi"/>
          <w:sz w:val="24"/>
          <w:szCs w:val="24"/>
        </w:rPr>
        <w:t xml:space="preserve">However, </w:t>
      </w:r>
      <w:r w:rsidR="00500BF9">
        <w:rPr>
          <w:rFonts w:asciiTheme="majorBidi" w:hAnsiTheme="majorBidi" w:cstheme="majorBidi"/>
          <w:sz w:val="24"/>
          <w:szCs w:val="24"/>
        </w:rPr>
        <w:t>we urge caution, because our models may not have completely captured unobserved heterogeneity. In particular, p</w:t>
      </w:r>
      <w:r w:rsidR="007876B1">
        <w:rPr>
          <w:rFonts w:asciiTheme="majorBidi" w:hAnsiTheme="majorBidi" w:cstheme="majorBidi"/>
          <w:sz w:val="24"/>
          <w:szCs w:val="24"/>
        </w:rPr>
        <w:t xml:space="preserve">art of </w:t>
      </w:r>
      <w:r w:rsidR="003B1947">
        <w:rPr>
          <w:rFonts w:asciiTheme="majorBidi" w:hAnsiTheme="majorBidi" w:cstheme="majorBidi"/>
          <w:sz w:val="24"/>
          <w:szCs w:val="24"/>
        </w:rPr>
        <w:t>the marriage</w:t>
      </w:r>
      <w:r w:rsidR="007876B1">
        <w:rPr>
          <w:rFonts w:asciiTheme="majorBidi" w:hAnsiTheme="majorBidi" w:cstheme="majorBidi"/>
          <w:sz w:val="24"/>
          <w:szCs w:val="24"/>
        </w:rPr>
        <w:t xml:space="preserve"> effect </w:t>
      </w:r>
      <w:r w:rsidR="001E1A29">
        <w:rPr>
          <w:rFonts w:asciiTheme="majorBidi" w:hAnsiTheme="majorBidi" w:cstheme="majorBidi"/>
          <w:sz w:val="24"/>
          <w:szCs w:val="24"/>
        </w:rPr>
        <w:t xml:space="preserve">among disadvantaged women </w:t>
      </w:r>
      <w:r w:rsidR="007876B1">
        <w:rPr>
          <w:rFonts w:asciiTheme="majorBidi" w:hAnsiTheme="majorBidi" w:cstheme="majorBidi"/>
          <w:sz w:val="24"/>
          <w:szCs w:val="24"/>
        </w:rPr>
        <w:t xml:space="preserve">may be due to relationship quality, which was not measured in the BCS70; </w:t>
      </w:r>
      <w:r w:rsidR="003B2017">
        <w:rPr>
          <w:rFonts w:asciiTheme="majorBidi" w:hAnsiTheme="majorBidi" w:cstheme="majorBidi"/>
          <w:sz w:val="24"/>
          <w:szCs w:val="24"/>
        </w:rPr>
        <w:t xml:space="preserve">higher-quality relationships may lead </w:t>
      </w:r>
      <w:proofErr w:type="gramStart"/>
      <w:r w:rsidR="003B2017">
        <w:rPr>
          <w:rFonts w:asciiTheme="majorBidi" w:hAnsiTheme="majorBidi" w:cstheme="majorBidi"/>
          <w:sz w:val="24"/>
          <w:szCs w:val="24"/>
        </w:rPr>
        <w:t>both to marriage and</w:t>
      </w:r>
      <w:r w:rsidR="007876B1">
        <w:rPr>
          <w:rFonts w:asciiTheme="majorBidi" w:hAnsiTheme="majorBidi" w:cstheme="majorBidi"/>
          <w:sz w:val="24"/>
          <w:szCs w:val="24"/>
        </w:rPr>
        <w:t xml:space="preserve"> positive</w:t>
      </w:r>
      <w:proofErr w:type="gramEnd"/>
      <w:r w:rsidR="007876B1">
        <w:rPr>
          <w:rFonts w:asciiTheme="majorBidi" w:hAnsiTheme="majorBidi" w:cstheme="majorBidi"/>
          <w:sz w:val="24"/>
          <w:szCs w:val="24"/>
        </w:rPr>
        <w:t xml:space="preserve"> </w:t>
      </w:r>
      <w:r w:rsidR="003B2017">
        <w:rPr>
          <w:rFonts w:asciiTheme="majorBidi" w:hAnsiTheme="majorBidi" w:cstheme="majorBidi"/>
          <w:sz w:val="24"/>
          <w:szCs w:val="24"/>
        </w:rPr>
        <w:t>mental health.</w:t>
      </w:r>
      <w:r w:rsidR="00E742A1">
        <w:rPr>
          <w:rFonts w:asciiTheme="majorBidi" w:hAnsiTheme="majorBidi" w:cstheme="majorBidi"/>
          <w:sz w:val="24"/>
          <w:szCs w:val="24"/>
        </w:rPr>
        <w:t xml:space="preserve"> </w:t>
      </w:r>
      <w:r w:rsidR="00E742A1">
        <w:rPr>
          <w:rFonts w:asciiTheme="majorBidi" w:hAnsiTheme="majorBidi" w:cstheme="majorBidi"/>
          <w:sz w:val="24"/>
          <w:szCs w:val="24"/>
        </w:rPr>
        <w:lastRenderedPageBreak/>
        <w:t>I</w:t>
      </w:r>
      <w:r w:rsidR="00753E7C">
        <w:rPr>
          <w:rFonts w:asciiTheme="majorBidi" w:hAnsiTheme="majorBidi" w:cstheme="majorBidi"/>
          <w:sz w:val="24"/>
          <w:szCs w:val="24"/>
        </w:rPr>
        <w:t>nvestments such as h</w:t>
      </w:r>
      <w:r w:rsidR="008D735A">
        <w:rPr>
          <w:rFonts w:asciiTheme="majorBidi" w:hAnsiTheme="majorBidi" w:cstheme="majorBidi"/>
          <w:sz w:val="24"/>
          <w:szCs w:val="24"/>
        </w:rPr>
        <w:t xml:space="preserve">aving children and staying together may signal </w:t>
      </w:r>
      <w:r w:rsidR="00753E7C">
        <w:rPr>
          <w:rFonts w:asciiTheme="majorBidi" w:hAnsiTheme="majorBidi" w:cstheme="majorBidi"/>
          <w:sz w:val="24"/>
          <w:szCs w:val="24"/>
        </w:rPr>
        <w:t xml:space="preserve">that the relationship is of higher quality, not </w:t>
      </w:r>
      <w:r w:rsidR="003B1947">
        <w:rPr>
          <w:rFonts w:asciiTheme="majorBidi" w:hAnsiTheme="majorBidi" w:cstheme="majorBidi"/>
          <w:sz w:val="24"/>
          <w:szCs w:val="24"/>
        </w:rPr>
        <w:t>requiring</w:t>
      </w:r>
      <w:r w:rsidR="00753E7C">
        <w:rPr>
          <w:rFonts w:asciiTheme="majorBidi" w:hAnsiTheme="majorBidi" w:cstheme="majorBidi"/>
          <w:sz w:val="24"/>
          <w:szCs w:val="24"/>
        </w:rPr>
        <w:t xml:space="preserve"> </w:t>
      </w:r>
      <w:r w:rsidR="003B1947">
        <w:rPr>
          <w:rFonts w:asciiTheme="majorBidi" w:hAnsiTheme="majorBidi" w:cstheme="majorBidi"/>
          <w:sz w:val="24"/>
          <w:szCs w:val="24"/>
        </w:rPr>
        <w:t>the official act of marriage</w:t>
      </w:r>
      <w:r w:rsidR="008D735A">
        <w:rPr>
          <w:rFonts w:asciiTheme="majorBidi" w:hAnsiTheme="majorBidi" w:cstheme="majorBidi"/>
          <w:sz w:val="24"/>
          <w:szCs w:val="24"/>
        </w:rPr>
        <w:t>.</w:t>
      </w:r>
      <w:r w:rsidR="00A51097">
        <w:rPr>
          <w:rFonts w:asciiTheme="majorBidi" w:hAnsiTheme="majorBidi" w:cstheme="majorBidi"/>
          <w:sz w:val="24"/>
          <w:szCs w:val="24"/>
        </w:rPr>
        <w:t xml:space="preserve"> Thus, the </w:t>
      </w:r>
      <w:r w:rsidR="00C0111B">
        <w:rPr>
          <w:rFonts w:asciiTheme="majorBidi" w:hAnsiTheme="majorBidi" w:cstheme="majorBidi"/>
          <w:sz w:val="24"/>
          <w:szCs w:val="24"/>
        </w:rPr>
        <w:t>gains to marriage</w:t>
      </w:r>
      <w:r w:rsidR="004D4BC5">
        <w:rPr>
          <w:rFonts w:asciiTheme="majorBidi" w:hAnsiTheme="majorBidi" w:cstheme="majorBidi"/>
          <w:sz w:val="24"/>
          <w:szCs w:val="24"/>
        </w:rPr>
        <w:t xml:space="preserve"> that men and women </w:t>
      </w:r>
      <w:r w:rsidR="009B2639">
        <w:rPr>
          <w:rFonts w:asciiTheme="majorBidi" w:hAnsiTheme="majorBidi" w:cstheme="majorBidi"/>
          <w:sz w:val="24"/>
          <w:szCs w:val="24"/>
        </w:rPr>
        <w:t>receive</w:t>
      </w:r>
      <w:r w:rsidR="004D4BC5">
        <w:rPr>
          <w:rFonts w:asciiTheme="majorBidi" w:hAnsiTheme="majorBidi" w:cstheme="majorBidi"/>
          <w:sz w:val="24"/>
          <w:szCs w:val="24"/>
        </w:rPr>
        <w:t xml:space="preserve"> may be different, with men benefiting from the co-residential aspects, but women </w:t>
      </w:r>
      <w:r w:rsidR="003F1E7A">
        <w:rPr>
          <w:rFonts w:asciiTheme="majorBidi" w:hAnsiTheme="majorBidi" w:cstheme="majorBidi"/>
          <w:sz w:val="24"/>
          <w:szCs w:val="24"/>
        </w:rPr>
        <w:t xml:space="preserve">who are </w:t>
      </w:r>
      <w:r w:rsidR="004D4BC5">
        <w:rPr>
          <w:rFonts w:asciiTheme="majorBidi" w:hAnsiTheme="majorBidi" w:cstheme="majorBidi"/>
          <w:sz w:val="24"/>
          <w:szCs w:val="24"/>
        </w:rPr>
        <w:t xml:space="preserve">less likely to marry </w:t>
      </w:r>
      <w:r w:rsidR="009B2639">
        <w:rPr>
          <w:rFonts w:asciiTheme="majorBidi" w:hAnsiTheme="majorBidi" w:cstheme="majorBidi"/>
          <w:sz w:val="24"/>
          <w:szCs w:val="24"/>
        </w:rPr>
        <w:t>benefiting</w:t>
      </w:r>
      <w:r w:rsidR="004B5661">
        <w:rPr>
          <w:rFonts w:asciiTheme="majorBidi" w:hAnsiTheme="majorBidi" w:cstheme="majorBidi"/>
          <w:sz w:val="24"/>
          <w:szCs w:val="24"/>
        </w:rPr>
        <w:t xml:space="preserve"> marginally</w:t>
      </w:r>
      <w:r w:rsidR="009B2639">
        <w:rPr>
          <w:rFonts w:asciiTheme="majorBidi" w:hAnsiTheme="majorBidi" w:cstheme="majorBidi"/>
          <w:sz w:val="24"/>
          <w:szCs w:val="24"/>
        </w:rPr>
        <w:t xml:space="preserve"> from</w:t>
      </w:r>
      <w:r w:rsidR="004D4BC5">
        <w:rPr>
          <w:rFonts w:asciiTheme="majorBidi" w:hAnsiTheme="majorBidi" w:cstheme="majorBidi"/>
          <w:sz w:val="24"/>
          <w:szCs w:val="24"/>
        </w:rPr>
        <w:t xml:space="preserve"> the institutionalized nature of marriage</w:t>
      </w:r>
      <w:r w:rsidR="00C220D9">
        <w:rPr>
          <w:rFonts w:asciiTheme="majorBidi" w:hAnsiTheme="majorBidi" w:cstheme="majorBidi"/>
          <w:sz w:val="24"/>
          <w:szCs w:val="24"/>
        </w:rPr>
        <w:t xml:space="preserve"> that would provide them with a greater sense of well-being</w:t>
      </w:r>
      <w:r w:rsidR="004D4BC5">
        <w:rPr>
          <w:rFonts w:asciiTheme="majorBidi" w:hAnsiTheme="majorBidi" w:cstheme="majorBidi"/>
          <w:sz w:val="24"/>
          <w:szCs w:val="24"/>
        </w:rPr>
        <w:t xml:space="preserve">. </w:t>
      </w:r>
    </w:p>
    <w:p w14:paraId="1EB91022" w14:textId="255C2491" w:rsidR="00A348E7" w:rsidRDefault="00AF6753" w:rsidP="00707C53">
      <w:pPr>
        <w:spacing w:line="480" w:lineRule="auto"/>
        <w:ind w:firstLine="720"/>
        <w:rPr>
          <w:rFonts w:asciiTheme="majorBidi" w:hAnsiTheme="majorBidi" w:cstheme="majorBidi"/>
          <w:sz w:val="24"/>
          <w:szCs w:val="24"/>
        </w:rPr>
      </w:pPr>
      <w:r w:rsidRPr="009B2BF8">
        <w:rPr>
          <w:rFonts w:asciiTheme="majorBidi" w:hAnsiTheme="majorBidi" w:cstheme="majorBidi"/>
          <w:sz w:val="24"/>
          <w:szCs w:val="24"/>
        </w:rPr>
        <w:t xml:space="preserve">Note </w:t>
      </w:r>
      <w:r w:rsidR="006A0801" w:rsidRPr="009B2BF8">
        <w:rPr>
          <w:rFonts w:asciiTheme="majorBidi" w:hAnsiTheme="majorBidi" w:cstheme="majorBidi"/>
          <w:sz w:val="24"/>
          <w:szCs w:val="24"/>
        </w:rPr>
        <w:t xml:space="preserve">that </w:t>
      </w:r>
      <w:r w:rsidRPr="009B2BF8">
        <w:rPr>
          <w:rFonts w:asciiTheme="majorBidi" w:hAnsiTheme="majorBidi" w:cstheme="majorBidi"/>
          <w:sz w:val="24"/>
          <w:szCs w:val="24"/>
        </w:rPr>
        <w:t>this study has several li</w:t>
      </w:r>
      <w:r w:rsidR="006A0801" w:rsidRPr="009B2BF8">
        <w:rPr>
          <w:rFonts w:asciiTheme="majorBidi" w:hAnsiTheme="majorBidi" w:cstheme="majorBidi"/>
          <w:sz w:val="24"/>
          <w:szCs w:val="24"/>
        </w:rPr>
        <w:t xml:space="preserve">mitations. First, </w:t>
      </w:r>
      <w:r w:rsidR="00D276D6">
        <w:rPr>
          <w:rFonts w:asciiTheme="majorBidi" w:hAnsiTheme="majorBidi" w:cstheme="majorBidi"/>
          <w:sz w:val="24"/>
          <w:szCs w:val="24"/>
        </w:rPr>
        <w:t>although</w:t>
      </w:r>
      <w:r w:rsidR="006A0801" w:rsidRPr="009B2BF8">
        <w:rPr>
          <w:rFonts w:asciiTheme="majorBidi" w:hAnsiTheme="majorBidi" w:cstheme="majorBidi"/>
          <w:sz w:val="24"/>
          <w:szCs w:val="24"/>
        </w:rPr>
        <w:t xml:space="preserve"> our prospective, longitudinal dataset is ideally suited for examining the effects of partnership on future well-being while controlling for </w:t>
      </w:r>
      <w:r w:rsidR="00FC5503" w:rsidRPr="009B2BF8">
        <w:rPr>
          <w:rFonts w:asciiTheme="majorBidi" w:hAnsiTheme="majorBidi" w:cstheme="majorBidi"/>
          <w:sz w:val="24"/>
          <w:szCs w:val="24"/>
        </w:rPr>
        <w:t>prior</w:t>
      </w:r>
      <w:r w:rsidR="006A0801" w:rsidRPr="009B2BF8">
        <w:rPr>
          <w:rFonts w:asciiTheme="majorBidi" w:hAnsiTheme="majorBidi" w:cstheme="majorBidi"/>
          <w:sz w:val="24"/>
          <w:szCs w:val="24"/>
        </w:rPr>
        <w:t xml:space="preserve"> background characteristics, the BCS70 </w:t>
      </w:r>
      <w:r w:rsidR="00FC5503" w:rsidRPr="009B2BF8">
        <w:rPr>
          <w:rFonts w:asciiTheme="majorBidi" w:hAnsiTheme="majorBidi" w:cstheme="majorBidi"/>
          <w:sz w:val="24"/>
          <w:szCs w:val="24"/>
        </w:rPr>
        <w:t>suffers from</w:t>
      </w:r>
      <w:r w:rsidR="00431DBB">
        <w:rPr>
          <w:rFonts w:asciiTheme="majorBidi" w:hAnsiTheme="majorBidi" w:cstheme="majorBidi"/>
          <w:sz w:val="24"/>
          <w:szCs w:val="24"/>
        </w:rPr>
        <w:t xml:space="preserve"> some</w:t>
      </w:r>
      <w:r w:rsidR="006A0801" w:rsidRPr="009B2BF8">
        <w:rPr>
          <w:rFonts w:asciiTheme="majorBidi" w:hAnsiTheme="majorBidi" w:cstheme="majorBidi"/>
          <w:sz w:val="24"/>
          <w:szCs w:val="24"/>
        </w:rPr>
        <w:t xml:space="preserve"> attrition</w:t>
      </w:r>
      <w:r w:rsidR="00EA6285" w:rsidRPr="009B2BF8">
        <w:rPr>
          <w:rFonts w:asciiTheme="majorBidi" w:hAnsiTheme="majorBidi" w:cstheme="majorBidi"/>
          <w:sz w:val="24"/>
          <w:szCs w:val="24"/>
        </w:rPr>
        <w:t xml:space="preserve">. </w:t>
      </w:r>
      <w:r w:rsidR="00431DBB">
        <w:rPr>
          <w:rFonts w:asciiTheme="majorBidi" w:hAnsiTheme="majorBidi" w:cstheme="majorBidi"/>
          <w:sz w:val="24"/>
          <w:szCs w:val="24"/>
        </w:rPr>
        <w:t>W</w:t>
      </w:r>
      <w:r w:rsidR="006A0801" w:rsidRPr="009B2BF8">
        <w:rPr>
          <w:rFonts w:asciiTheme="majorBidi" w:hAnsiTheme="majorBidi" w:cstheme="majorBidi"/>
          <w:sz w:val="24"/>
          <w:szCs w:val="24"/>
        </w:rPr>
        <w:t xml:space="preserve">e performed multiple imputation, </w:t>
      </w:r>
      <w:r w:rsidR="00431DBB">
        <w:rPr>
          <w:rFonts w:asciiTheme="majorBidi" w:hAnsiTheme="majorBidi" w:cstheme="majorBidi"/>
          <w:sz w:val="24"/>
          <w:szCs w:val="24"/>
        </w:rPr>
        <w:t xml:space="preserve">but </w:t>
      </w:r>
      <w:r w:rsidR="00EA6285" w:rsidRPr="009B2BF8">
        <w:rPr>
          <w:rFonts w:asciiTheme="majorBidi" w:hAnsiTheme="majorBidi" w:cstheme="majorBidi"/>
          <w:sz w:val="24"/>
          <w:szCs w:val="24"/>
        </w:rPr>
        <w:t>this</w:t>
      </w:r>
      <w:r w:rsidR="006A0801" w:rsidRPr="009B2BF8">
        <w:rPr>
          <w:rFonts w:asciiTheme="majorBidi" w:hAnsiTheme="majorBidi" w:cstheme="majorBidi"/>
          <w:sz w:val="24"/>
          <w:szCs w:val="24"/>
        </w:rPr>
        <w:t xml:space="preserve"> approach assumes that variables measured at birth and age 10 </w:t>
      </w:r>
      <w:r w:rsidR="005471D8" w:rsidRPr="009B2BF8">
        <w:rPr>
          <w:rFonts w:asciiTheme="majorBidi" w:hAnsiTheme="majorBidi" w:cstheme="majorBidi"/>
          <w:sz w:val="24"/>
          <w:szCs w:val="24"/>
        </w:rPr>
        <w:t xml:space="preserve">generally </w:t>
      </w:r>
      <w:r w:rsidR="006A0801" w:rsidRPr="009B2BF8">
        <w:rPr>
          <w:rFonts w:asciiTheme="majorBidi" w:hAnsiTheme="majorBidi" w:cstheme="majorBidi"/>
          <w:sz w:val="24"/>
          <w:szCs w:val="24"/>
        </w:rPr>
        <w:t>predict adolescent characteristics, which leaves little independent development throughout adolescence</w:t>
      </w:r>
      <w:r w:rsidR="00F8175D" w:rsidRPr="009B2BF8">
        <w:rPr>
          <w:rFonts w:asciiTheme="majorBidi" w:hAnsiTheme="majorBidi" w:cstheme="majorBidi"/>
          <w:sz w:val="24"/>
          <w:szCs w:val="24"/>
        </w:rPr>
        <w:t xml:space="preserve"> and may overestimate the effect of early life conditions</w:t>
      </w:r>
      <w:r w:rsidR="006A0801" w:rsidRPr="009B2BF8">
        <w:rPr>
          <w:rFonts w:asciiTheme="majorBidi" w:hAnsiTheme="majorBidi" w:cstheme="majorBidi"/>
          <w:sz w:val="24"/>
          <w:szCs w:val="24"/>
        </w:rPr>
        <w:t xml:space="preserve">. Second, </w:t>
      </w:r>
      <w:r w:rsidR="00384C6B" w:rsidRPr="009B2BF8">
        <w:rPr>
          <w:rFonts w:asciiTheme="majorBidi" w:hAnsiTheme="majorBidi" w:cstheme="majorBidi"/>
          <w:sz w:val="24"/>
          <w:szCs w:val="24"/>
        </w:rPr>
        <w:t>the</w:t>
      </w:r>
      <w:r w:rsidR="006A0801" w:rsidRPr="009B2BF8">
        <w:rPr>
          <w:rFonts w:asciiTheme="majorBidi" w:hAnsiTheme="majorBidi" w:cstheme="majorBidi"/>
          <w:sz w:val="24"/>
          <w:szCs w:val="24"/>
        </w:rPr>
        <w:t xml:space="preserve"> propensity score </w:t>
      </w:r>
      <w:r w:rsidR="00384C6B" w:rsidRPr="009B2BF8">
        <w:rPr>
          <w:rFonts w:asciiTheme="majorBidi" w:hAnsiTheme="majorBidi" w:cstheme="majorBidi"/>
          <w:sz w:val="24"/>
          <w:szCs w:val="24"/>
        </w:rPr>
        <w:t xml:space="preserve">matching analysis </w:t>
      </w:r>
      <w:r w:rsidR="006A0801" w:rsidRPr="009B2BF8">
        <w:rPr>
          <w:rFonts w:asciiTheme="majorBidi" w:hAnsiTheme="majorBidi" w:cstheme="majorBidi"/>
          <w:sz w:val="24"/>
          <w:szCs w:val="24"/>
        </w:rPr>
        <w:t>requires</w:t>
      </w:r>
      <w:r w:rsidR="00384C6B" w:rsidRPr="009B2BF8">
        <w:rPr>
          <w:rFonts w:asciiTheme="majorBidi" w:hAnsiTheme="majorBidi" w:cstheme="majorBidi"/>
          <w:sz w:val="24"/>
          <w:szCs w:val="24"/>
        </w:rPr>
        <w:t xml:space="preserve"> that we define</w:t>
      </w:r>
      <w:r w:rsidR="006A0801" w:rsidRPr="009B2BF8">
        <w:rPr>
          <w:rFonts w:asciiTheme="majorBidi" w:hAnsiTheme="majorBidi" w:cstheme="majorBidi"/>
          <w:sz w:val="24"/>
          <w:szCs w:val="24"/>
        </w:rPr>
        <w:t xml:space="preserve"> a </w:t>
      </w:r>
      <w:r w:rsidR="00384C6B" w:rsidRPr="009B2BF8">
        <w:rPr>
          <w:rFonts w:asciiTheme="majorBidi" w:hAnsiTheme="majorBidi" w:cstheme="majorBidi"/>
          <w:sz w:val="24"/>
          <w:szCs w:val="24"/>
        </w:rPr>
        <w:t xml:space="preserve">single </w:t>
      </w:r>
      <w:r w:rsidR="006A0801" w:rsidRPr="009B2BF8">
        <w:rPr>
          <w:rFonts w:asciiTheme="majorBidi" w:hAnsiTheme="majorBidi" w:cstheme="majorBidi"/>
          <w:sz w:val="24"/>
          <w:szCs w:val="24"/>
        </w:rPr>
        <w:t>treatment,</w:t>
      </w:r>
      <w:r w:rsidR="00384C6B" w:rsidRPr="009B2BF8">
        <w:rPr>
          <w:rFonts w:asciiTheme="majorBidi" w:hAnsiTheme="majorBidi" w:cstheme="majorBidi"/>
          <w:sz w:val="24"/>
          <w:szCs w:val="24"/>
        </w:rPr>
        <w:t xml:space="preserve"> which limits </w:t>
      </w:r>
      <w:r w:rsidR="001767B5">
        <w:rPr>
          <w:rFonts w:asciiTheme="majorBidi" w:hAnsiTheme="majorBidi" w:cstheme="majorBidi"/>
          <w:sz w:val="24"/>
          <w:szCs w:val="24"/>
        </w:rPr>
        <w:t xml:space="preserve">how much we can account for </w:t>
      </w:r>
      <w:r w:rsidR="00707C53">
        <w:rPr>
          <w:rFonts w:asciiTheme="majorBidi" w:hAnsiTheme="majorBidi" w:cstheme="majorBidi"/>
          <w:sz w:val="24"/>
          <w:szCs w:val="24"/>
        </w:rPr>
        <w:t xml:space="preserve">characteristics about the partners and </w:t>
      </w:r>
      <w:r w:rsidR="00384C6B" w:rsidRPr="009B2BF8">
        <w:rPr>
          <w:rFonts w:asciiTheme="majorBidi" w:hAnsiTheme="majorBidi" w:cstheme="majorBidi"/>
          <w:sz w:val="24"/>
          <w:szCs w:val="24"/>
        </w:rPr>
        <w:t xml:space="preserve">the complexity of partnership histories. In order to get around this, we </w:t>
      </w:r>
      <w:r w:rsidR="006A0801" w:rsidRPr="009B2BF8">
        <w:rPr>
          <w:rFonts w:asciiTheme="majorBidi" w:hAnsiTheme="majorBidi" w:cstheme="majorBidi"/>
          <w:sz w:val="24"/>
          <w:szCs w:val="24"/>
        </w:rPr>
        <w:t xml:space="preserve">examine increasingly </w:t>
      </w:r>
      <w:r w:rsidR="00FC5503" w:rsidRPr="009B2BF8">
        <w:rPr>
          <w:rFonts w:asciiTheme="majorBidi" w:hAnsiTheme="majorBidi" w:cstheme="majorBidi"/>
          <w:sz w:val="24"/>
          <w:szCs w:val="24"/>
        </w:rPr>
        <w:t xml:space="preserve">committed types of unions, but we still </w:t>
      </w:r>
      <w:r w:rsidR="000577EF" w:rsidRPr="009B2BF8">
        <w:rPr>
          <w:rFonts w:asciiTheme="majorBidi" w:hAnsiTheme="majorBidi" w:cstheme="majorBidi"/>
          <w:sz w:val="24"/>
          <w:szCs w:val="24"/>
        </w:rPr>
        <w:t>do not</w:t>
      </w:r>
      <w:r w:rsidR="00FC5503" w:rsidRPr="009B2BF8">
        <w:rPr>
          <w:rFonts w:asciiTheme="majorBidi" w:hAnsiTheme="majorBidi" w:cstheme="majorBidi"/>
          <w:sz w:val="24"/>
          <w:szCs w:val="24"/>
        </w:rPr>
        <w:t xml:space="preserve"> directly compare individuals who have experienced union dissolution or subsequent repartnering</w:t>
      </w:r>
      <w:r w:rsidR="00F8175D" w:rsidRPr="009B2BF8">
        <w:rPr>
          <w:rFonts w:asciiTheme="majorBidi" w:hAnsiTheme="majorBidi" w:cstheme="majorBidi"/>
          <w:sz w:val="24"/>
          <w:szCs w:val="24"/>
        </w:rPr>
        <w:t xml:space="preserve">. In addition, we cannot control for </w:t>
      </w:r>
      <w:r w:rsidR="000577EF" w:rsidRPr="009B2BF8">
        <w:rPr>
          <w:rFonts w:asciiTheme="majorBidi" w:hAnsiTheme="majorBidi" w:cstheme="majorBidi"/>
          <w:sz w:val="24"/>
          <w:szCs w:val="24"/>
        </w:rPr>
        <w:t>unions of different duration. I</w:t>
      </w:r>
      <w:r w:rsidR="00FC5503" w:rsidRPr="009B2BF8">
        <w:rPr>
          <w:rFonts w:asciiTheme="majorBidi" w:hAnsiTheme="majorBidi" w:cstheme="majorBidi"/>
          <w:sz w:val="24"/>
          <w:szCs w:val="24"/>
        </w:rPr>
        <w:t>f</w:t>
      </w:r>
      <w:r w:rsidR="006A0801" w:rsidRPr="009B2BF8">
        <w:rPr>
          <w:rFonts w:asciiTheme="majorBidi" w:hAnsiTheme="majorBidi" w:cstheme="majorBidi"/>
          <w:sz w:val="24"/>
          <w:szCs w:val="24"/>
        </w:rPr>
        <w:t xml:space="preserve"> </w:t>
      </w:r>
      <w:r w:rsidR="00FC5503" w:rsidRPr="009B2BF8">
        <w:rPr>
          <w:rFonts w:asciiTheme="majorBidi" w:hAnsiTheme="majorBidi" w:cstheme="majorBidi"/>
          <w:sz w:val="24"/>
          <w:szCs w:val="24"/>
        </w:rPr>
        <w:t>subjective well-being declines over the duration of the partnership (</w:t>
      </w:r>
      <w:proofErr w:type="spellStart"/>
      <w:r w:rsidR="00FC5503" w:rsidRPr="009B2BF8">
        <w:rPr>
          <w:rFonts w:asciiTheme="majorBidi" w:hAnsiTheme="majorBidi" w:cstheme="majorBidi"/>
          <w:sz w:val="24"/>
          <w:szCs w:val="24"/>
        </w:rPr>
        <w:t>Soons</w:t>
      </w:r>
      <w:proofErr w:type="spellEnd"/>
      <w:r w:rsidR="00FC5503" w:rsidRPr="009B2BF8">
        <w:rPr>
          <w:rFonts w:asciiTheme="majorBidi" w:hAnsiTheme="majorBidi" w:cstheme="majorBidi"/>
          <w:sz w:val="24"/>
          <w:szCs w:val="24"/>
        </w:rPr>
        <w:t xml:space="preserve"> et al 2009), and </w:t>
      </w:r>
      <w:r w:rsidR="006A0801" w:rsidRPr="009B2BF8">
        <w:rPr>
          <w:rFonts w:asciiTheme="majorBidi" w:hAnsiTheme="majorBidi" w:cstheme="majorBidi"/>
          <w:sz w:val="24"/>
          <w:szCs w:val="24"/>
        </w:rPr>
        <w:t>marital unions are on average longer, then</w:t>
      </w:r>
      <w:r w:rsidR="00FC5503" w:rsidRPr="009B2BF8">
        <w:rPr>
          <w:rFonts w:asciiTheme="majorBidi" w:hAnsiTheme="majorBidi" w:cstheme="majorBidi"/>
          <w:sz w:val="24"/>
          <w:szCs w:val="24"/>
        </w:rPr>
        <w:t xml:space="preserve"> some of the cohabiting unions may </w:t>
      </w:r>
      <w:r w:rsidR="00F8175D" w:rsidRPr="009B2BF8">
        <w:rPr>
          <w:rFonts w:asciiTheme="majorBidi" w:hAnsiTheme="majorBidi" w:cstheme="majorBidi"/>
          <w:sz w:val="24"/>
          <w:szCs w:val="24"/>
        </w:rPr>
        <w:t xml:space="preserve">still be </w:t>
      </w:r>
      <w:r w:rsidR="005471D8" w:rsidRPr="009B2BF8">
        <w:rPr>
          <w:rFonts w:asciiTheme="majorBidi" w:hAnsiTheme="majorBidi" w:cstheme="majorBidi"/>
          <w:sz w:val="24"/>
          <w:szCs w:val="24"/>
        </w:rPr>
        <w:t>e</w:t>
      </w:r>
      <w:r w:rsidR="00F8175D" w:rsidRPr="009B2BF8">
        <w:rPr>
          <w:rFonts w:asciiTheme="majorBidi" w:hAnsiTheme="majorBidi" w:cstheme="majorBidi"/>
          <w:sz w:val="24"/>
          <w:szCs w:val="24"/>
        </w:rPr>
        <w:t>xperiencing</w:t>
      </w:r>
      <w:r w:rsidR="00FC5503" w:rsidRPr="009B2BF8">
        <w:rPr>
          <w:rFonts w:asciiTheme="majorBidi" w:hAnsiTheme="majorBidi" w:cstheme="majorBidi"/>
          <w:sz w:val="24"/>
          <w:szCs w:val="24"/>
        </w:rPr>
        <w:t xml:space="preserve"> greater well-being benefits</w:t>
      </w:r>
      <w:r w:rsidR="00F8175D" w:rsidRPr="009B2BF8">
        <w:rPr>
          <w:rFonts w:asciiTheme="majorBidi" w:hAnsiTheme="majorBidi" w:cstheme="majorBidi"/>
          <w:sz w:val="24"/>
          <w:szCs w:val="24"/>
        </w:rPr>
        <w:t xml:space="preserve"> due to more recent partnership formation</w:t>
      </w:r>
      <w:r w:rsidR="001A199D" w:rsidRPr="009B2BF8">
        <w:rPr>
          <w:rFonts w:asciiTheme="majorBidi" w:hAnsiTheme="majorBidi" w:cstheme="majorBidi"/>
          <w:sz w:val="24"/>
          <w:szCs w:val="24"/>
        </w:rPr>
        <w:t>, and</w:t>
      </w:r>
      <w:r w:rsidR="009E5ABF" w:rsidRPr="009B2BF8">
        <w:rPr>
          <w:rFonts w:asciiTheme="majorBidi" w:hAnsiTheme="majorBidi" w:cstheme="majorBidi"/>
          <w:sz w:val="24"/>
          <w:szCs w:val="24"/>
        </w:rPr>
        <w:t xml:space="preserve"> </w:t>
      </w:r>
      <w:r w:rsidR="000577EF" w:rsidRPr="009B2BF8">
        <w:rPr>
          <w:rFonts w:asciiTheme="majorBidi" w:hAnsiTheme="majorBidi" w:cstheme="majorBidi"/>
          <w:sz w:val="24"/>
          <w:szCs w:val="24"/>
        </w:rPr>
        <w:t>i</w:t>
      </w:r>
      <w:r w:rsidR="00FC5503" w:rsidRPr="009B2BF8">
        <w:rPr>
          <w:rFonts w:asciiTheme="majorBidi" w:hAnsiTheme="majorBidi" w:cstheme="majorBidi"/>
          <w:sz w:val="24"/>
          <w:szCs w:val="24"/>
        </w:rPr>
        <w:t xml:space="preserve">n the long-run, </w:t>
      </w:r>
      <w:r w:rsidR="00F8175D" w:rsidRPr="009B2BF8">
        <w:rPr>
          <w:rFonts w:asciiTheme="majorBidi" w:hAnsiTheme="majorBidi" w:cstheme="majorBidi"/>
          <w:sz w:val="24"/>
          <w:szCs w:val="24"/>
        </w:rPr>
        <w:t>marriage may still confer</w:t>
      </w:r>
      <w:r w:rsidR="00FC5503" w:rsidRPr="009B2BF8">
        <w:rPr>
          <w:rFonts w:asciiTheme="majorBidi" w:hAnsiTheme="majorBidi" w:cstheme="majorBidi"/>
          <w:sz w:val="24"/>
          <w:szCs w:val="24"/>
        </w:rPr>
        <w:t xml:space="preserve"> greater benefits</w:t>
      </w:r>
      <w:r w:rsidR="00F8175D" w:rsidRPr="009B2BF8">
        <w:rPr>
          <w:rFonts w:asciiTheme="majorBidi" w:hAnsiTheme="majorBidi" w:cstheme="majorBidi"/>
          <w:sz w:val="24"/>
          <w:szCs w:val="24"/>
        </w:rPr>
        <w:t xml:space="preserve"> to well-being</w:t>
      </w:r>
      <w:r w:rsidR="00FC5503" w:rsidRPr="009B2BF8">
        <w:rPr>
          <w:rFonts w:asciiTheme="majorBidi" w:hAnsiTheme="majorBidi" w:cstheme="majorBidi"/>
          <w:sz w:val="24"/>
          <w:szCs w:val="24"/>
        </w:rPr>
        <w:t xml:space="preserve">. </w:t>
      </w:r>
      <w:r w:rsidR="002969F5" w:rsidRPr="009B2BF8">
        <w:rPr>
          <w:rFonts w:asciiTheme="majorBidi" w:hAnsiTheme="majorBidi" w:cstheme="majorBidi"/>
          <w:sz w:val="24"/>
          <w:szCs w:val="24"/>
        </w:rPr>
        <w:t>Despite these limitations</w:t>
      </w:r>
      <w:r w:rsidRPr="009B2BF8">
        <w:rPr>
          <w:rFonts w:asciiTheme="majorBidi" w:hAnsiTheme="majorBidi" w:cstheme="majorBidi"/>
          <w:sz w:val="24"/>
          <w:szCs w:val="24"/>
        </w:rPr>
        <w:t>,</w:t>
      </w:r>
      <w:r w:rsidR="009E5ABF" w:rsidRPr="009B2BF8">
        <w:rPr>
          <w:rFonts w:asciiTheme="majorBidi" w:hAnsiTheme="majorBidi" w:cstheme="majorBidi"/>
          <w:sz w:val="24"/>
          <w:szCs w:val="24"/>
        </w:rPr>
        <w:t xml:space="preserve"> however,</w:t>
      </w:r>
      <w:r w:rsidRPr="009B2BF8">
        <w:rPr>
          <w:rFonts w:asciiTheme="majorBidi" w:hAnsiTheme="majorBidi" w:cstheme="majorBidi"/>
          <w:sz w:val="24"/>
          <w:szCs w:val="24"/>
        </w:rPr>
        <w:t xml:space="preserve"> t</w:t>
      </w:r>
      <w:r w:rsidR="009E5ABF" w:rsidRPr="009B2BF8">
        <w:rPr>
          <w:rFonts w:asciiTheme="majorBidi" w:hAnsiTheme="majorBidi" w:cstheme="majorBidi"/>
          <w:sz w:val="24"/>
          <w:szCs w:val="24"/>
        </w:rPr>
        <w:t xml:space="preserve">he results provide </w:t>
      </w:r>
      <w:r w:rsidR="003B1947">
        <w:rPr>
          <w:rFonts w:asciiTheme="majorBidi" w:hAnsiTheme="majorBidi" w:cstheme="majorBidi"/>
          <w:sz w:val="24"/>
          <w:szCs w:val="24"/>
        </w:rPr>
        <w:t xml:space="preserve">insights into the meaning of </w:t>
      </w:r>
      <w:r w:rsidR="00453618">
        <w:rPr>
          <w:rFonts w:asciiTheme="majorBidi" w:hAnsiTheme="majorBidi" w:cstheme="majorBidi"/>
          <w:sz w:val="24"/>
          <w:szCs w:val="24"/>
        </w:rPr>
        <w:t>partnerships</w:t>
      </w:r>
      <w:r w:rsidR="003B1947">
        <w:rPr>
          <w:rFonts w:asciiTheme="majorBidi" w:hAnsiTheme="majorBidi" w:cstheme="majorBidi"/>
          <w:sz w:val="24"/>
          <w:szCs w:val="24"/>
        </w:rPr>
        <w:t xml:space="preserve"> in Britain.</w:t>
      </w:r>
    </w:p>
    <w:p w14:paraId="3CACAA5E" w14:textId="0BF90BEB" w:rsidR="0044793C" w:rsidRDefault="00453618" w:rsidP="00742307">
      <w:pPr>
        <w:spacing w:line="480" w:lineRule="auto"/>
        <w:rPr>
          <w:rFonts w:asciiTheme="majorBidi" w:hAnsiTheme="majorBidi" w:cstheme="majorBidi"/>
          <w:sz w:val="24"/>
          <w:szCs w:val="24"/>
        </w:rPr>
      </w:pPr>
      <w:r>
        <w:rPr>
          <w:rFonts w:asciiTheme="majorBidi" w:hAnsiTheme="majorBidi" w:cstheme="majorBidi"/>
          <w:sz w:val="24"/>
          <w:szCs w:val="24"/>
        </w:rPr>
        <w:tab/>
      </w:r>
      <w:r w:rsidR="00C94B35">
        <w:rPr>
          <w:rFonts w:asciiTheme="majorBidi" w:hAnsiTheme="majorBidi" w:cstheme="majorBidi"/>
          <w:sz w:val="24"/>
          <w:szCs w:val="24"/>
        </w:rPr>
        <w:t>In Britain, p</w:t>
      </w:r>
      <w:r>
        <w:rPr>
          <w:rFonts w:asciiTheme="majorBidi" w:hAnsiTheme="majorBidi" w:cstheme="majorBidi"/>
          <w:sz w:val="24"/>
          <w:szCs w:val="24"/>
        </w:rPr>
        <w:t>artnership status in mid-life is changing: only 38% of our sample of 42-year olds reported being in a first, long-lasting marriage with children</w:t>
      </w:r>
      <w:r w:rsidR="00EB69B7">
        <w:rPr>
          <w:rFonts w:asciiTheme="majorBidi" w:hAnsiTheme="majorBidi" w:cstheme="majorBidi"/>
          <w:sz w:val="24"/>
          <w:szCs w:val="24"/>
        </w:rPr>
        <w:t xml:space="preserve">, indicating that more than half </w:t>
      </w:r>
      <w:r w:rsidR="00EB69B7">
        <w:rPr>
          <w:rFonts w:asciiTheme="majorBidi" w:hAnsiTheme="majorBidi" w:cstheme="majorBidi"/>
          <w:sz w:val="24"/>
          <w:szCs w:val="24"/>
        </w:rPr>
        <w:lastRenderedPageBreak/>
        <w:t xml:space="preserve">of all adults </w:t>
      </w:r>
      <w:r w:rsidR="007C2112">
        <w:rPr>
          <w:rFonts w:asciiTheme="majorBidi" w:hAnsiTheme="majorBidi" w:cstheme="majorBidi"/>
          <w:sz w:val="24"/>
          <w:szCs w:val="24"/>
        </w:rPr>
        <w:t>live</w:t>
      </w:r>
      <w:r w:rsidR="00EB69B7">
        <w:rPr>
          <w:rFonts w:asciiTheme="majorBidi" w:hAnsiTheme="majorBidi" w:cstheme="majorBidi"/>
          <w:sz w:val="24"/>
          <w:szCs w:val="24"/>
        </w:rPr>
        <w:t xml:space="preserve"> in a situation different from traditional, long-term marriage.</w:t>
      </w:r>
      <w:r>
        <w:rPr>
          <w:rFonts w:asciiTheme="majorBidi" w:hAnsiTheme="majorBidi" w:cstheme="majorBidi"/>
          <w:sz w:val="24"/>
          <w:szCs w:val="24"/>
        </w:rPr>
        <w:t xml:space="preserve"> </w:t>
      </w:r>
      <w:r w:rsidR="001E4786">
        <w:rPr>
          <w:rFonts w:asciiTheme="majorBidi" w:hAnsiTheme="majorBidi" w:cstheme="majorBidi"/>
          <w:sz w:val="24"/>
          <w:szCs w:val="24"/>
        </w:rPr>
        <w:t>Given the context of high dissolution rates</w:t>
      </w:r>
      <w:r w:rsidR="00EB0015">
        <w:rPr>
          <w:rFonts w:asciiTheme="majorBidi" w:hAnsiTheme="majorBidi" w:cstheme="majorBidi"/>
          <w:sz w:val="24"/>
          <w:szCs w:val="24"/>
        </w:rPr>
        <w:t xml:space="preserve"> and relationship </w:t>
      </w:r>
      <w:r w:rsidR="00114431">
        <w:rPr>
          <w:rFonts w:asciiTheme="majorBidi" w:hAnsiTheme="majorBidi" w:cstheme="majorBidi"/>
          <w:sz w:val="24"/>
          <w:szCs w:val="24"/>
        </w:rPr>
        <w:t>turnover</w:t>
      </w:r>
      <w:r w:rsidR="001E4786">
        <w:rPr>
          <w:rFonts w:asciiTheme="majorBidi" w:hAnsiTheme="majorBidi" w:cstheme="majorBidi"/>
          <w:sz w:val="24"/>
          <w:szCs w:val="24"/>
        </w:rPr>
        <w:t>, c</w:t>
      </w:r>
      <w:r>
        <w:rPr>
          <w:rFonts w:asciiTheme="majorBidi" w:hAnsiTheme="majorBidi" w:cstheme="majorBidi"/>
          <w:sz w:val="24"/>
          <w:szCs w:val="24"/>
        </w:rPr>
        <w:t xml:space="preserve">ohabitation is becoming </w:t>
      </w:r>
      <w:r w:rsidR="001E4786">
        <w:rPr>
          <w:rFonts w:asciiTheme="majorBidi" w:hAnsiTheme="majorBidi" w:cstheme="majorBidi"/>
          <w:sz w:val="24"/>
          <w:szCs w:val="24"/>
        </w:rPr>
        <w:t>acceptable</w:t>
      </w:r>
      <w:r w:rsidR="007A6A2A">
        <w:rPr>
          <w:rFonts w:asciiTheme="majorBidi" w:hAnsiTheme="majorBidi" w:cstheme="majorBidi"/>
          <w:sz w:val="24"/>
          <w:szCs w:val="24"/>
        </w:rPr>
        <w:t xml:space="preserve"> as </w:t>
      </w:r>
      <w:r w:rsidR="00EB69B7">
        <w:rPr>
          <w:rFonts w:asciiTheme="majorBidi" w:hAnsiTheme="majorBidi" w:cstheme="majorBidi"/>
          <w:sz w:val="24"/>
          <w:szCs w:val="24"/>
        </w:rPr>
        <w:t>one of those</w:t>
      </w:r>
      <w:r w:rsidR="001E4786">
        <w:rPr>
          <w:rFonts w:asciiTheme="majorBidi" w:hAnsiTheme="majorBidi" w:cstheme="majorBidi"/>
          <w:sz w:val="24"/>
          <w:szCs w:val="24"/>
        </w:rPr>
        <w:t xml:space="preserve"> alternative living arrangement</w:t>
      </w:r>
      <w:r w:rsidR="00EB69B7">
        <w:rPr>
          <w:rFonts w:asciiTheme="majorBidi" w:hAnsiTheme="majorBidi" w:cstheme="majorBidi"/>
          <w:sz w:val="24"/>
          <w:szCs w:val="24"/>
        </w:rPr>
        <w:t>s,</w:t>
      </w:r>
      <w:r w:rsidR="007A6A2A">
        <w:rPr>
          <w:rFonts w:asciiTheme="majorBidi" w:hAnsiTheme="majorBidi" w:cstheme="majorBidi"/>
          <w:sz w:val="24"/>
          <w:szCs w:val="24"/>
        </w:rPr>
        <w:t xml:space="preserve"> with 16% of all adults in cohabitation at age 42. R</w:t>
      </w:r>
      <w:r w:rsidR="00FA1403" w:rsidRPr="009B2BF8">
        <w:rPr>
          <w:rFonts w:asciiTheme="majorBidi" w:hAnsiTheme="majorBidi" w:cstheme="majorBidi"/>
          <w:sz w:val="24"/>
          <w:szCs w:val="24"/>
        </w:rPr>
        <w:t>elatively few</w:t>
      </w:r>
      <w:r w:rsidR="00FA1403">
        <w:rPr>
          <w:rFonts w:asciiTheme="majorBidi" w:hAnsiTheme="majorBidi" w:cstheme="majorBidi"/>
          <w:sz w:val="24"/>
          <w:szCs w:val="24"/>
        </w:rPr>
        <w:t xml:space="preserve"> </w:t>
      </w:r>
      <w:r w:rsidR="008C280F">
        <w:rPr>
          <w:rFonts w:asciiTheme="majorBidi" w:hAnsiTheme="majorBidi" w:cstheme="majorBidi"/>
          <w:sz w:val="24"/>
          <w:szCs w:val="24"/>
        </w:rPr>
        <w:t>however,</w:t>
      </w:r>
      <w:r w:rsidR="008C280F" w:rsidRPr="009B2BF8">
        <w:rPr>
          <w:rFonts w:asciiTheme="majorBidi" w:hAnsiTheme="majorBidi" w:cstheme="majorBidi"/>
          <w:sz w:val="24"/>
          <w:szCs w:val="24"/>
        </w:rPr>
        <w:t xml:space="preserve"> </w:t>
      </w:r>
      <w:r w:rsidR="00EB69B7">
        <w:rPr>
          <w:rFonts w:asciiTheme="majorBidi" w:hAnsiTheme="majorBidi" w:cstheme="majorBidi"/>
          <w:sz w:val="24"/>
          <w:szCs w:val="24"/>
        </w:rPr>
        <w:t xml:space="preserve">are </w:t>
      </w:r>
      <w:r w:rsidR="00FA1403" w:rsidRPr="009B2BF8">
        <w:rPr>
          <w:rFonts w:asciiTheme="majorBidi" w:hAnsiTheme="majorBidi" w:cstheme="majorBidi"/>
          <w:sz w:val="24"/>
          <w:szCs w:val="24"/>
        </w:rPr>
        <w:t xml:space="preserve">in first </w:t>
      </w:r>
      <w:r w:rsidR="00EB69B7">
        <w:rPr>
          <w:rFonts w:asciiTheme="majorBidi" w:hAnsiTheme="majorBidi" w:cstheme="majorBidi"/>
          <w:sz w:val="24"/>
          <w:szCs w:val="24"/>
        </w:rPr>
        <w:t>long-lasting</w:t>
      </w:r>
      <w:r w:rsidR="00EB69B7" w:rsidRPr="009B2BF8">
        <w:rPr>
          <w:rFonts w:asciiTheme="majorBidi" w:hAnsiTheme="majorBidi" w:cstheme="majorBidi"/>
          <w:sz w:val="24"/>
          <w:szCs w:val="24"/>
        </w:rPr>
        <w:t xml:space="preserve"> </w:t>
      </w:r>
      <w:r w:rsidR="00C94B35">
        <w:rPr>
          <w:rFonts w:asciiTheme="majorBidi" w:hAnsiTheme="majorBidi" w:cstheme="majorBidi"/>
          <w:sz w:val="24"/>
          <w:szCs w:val="24"/>
        </w:rPr>
        <w:t xml:space="preserve">cohabiting </w:t>
      </w:r>
      <w:r w:rsidR="00FA1403" w:rsidRPr="009B2BF8">
        <w:rPr>
          <w:rFonts w:asciiTheme="majorBidi" w:hAnsiTheme="majorBidi" w:cstheme="majorBidi"/>
          <w:sz w:val="24"/>
          <w:szCs w:val="24"/>
        </w:rPr>
        <w:t>unions and have children</w:t>
      </w:r>
      <w:r w:rsidR="00EB0015">
        <w:rPr>
          <w:rFonts w:asciiTheme="majorBidi" w:hAnsiTheme="majorBidi" w:cstheme="majorBidi"/>
          <w:sz w:val="24"/>
          <w:szCs w:val="24"/>
        </w:rPr>
        <w:t xml:space="preserve"> together</w:t>
      </w:r>
      <w:r w:rsidR="00FA1403" w:rsidRPr="009B2BF8">
        <w:rPr>
          <w:rFonts w:asciiTheme="majorBidi" w:hAnsiTheme="majorBidi" w:cstheme="majorBidi"/>
          <w:sz w:val="24"/>
          <w:szCs w:val="24"/>
        </w:rPr>
        <w:t xml:space="preserve"> </w:t>
      </w:r>
      <w:r w:rsidR="00EB69B7">
        <w:rPr>
          <w:rFonts w:asciiTheme="majorBidi" w:hAnsiTheme="majorBidi" w:cstheme="majorBidi"/>
          <w:sz w:val="24"/>
          <w:szCs w:val="24"/>
        </w:rPr>
        <w:t>– only 5% of the entire sample.</w:t>
      </w:r>
      <w:r w:rsidR="007A6A2A">
        <w:rPr>
          <w:rFonts w:asciiTheme="majorBidi" w:hAnsiTheme="majorBidi" w:cstheme="majorBidi"/>
          <w:sz w:val="24"/>
          <w:szCs w:val="24"/>
        </w:rPr>
        <w:t xml:space="preserve"> </w:t>
      </w:r>
      <w:r w:rsidR="00EB69B7">
        <w:rPr>
          <w:rFonts w:asciiTheme="majorBidi" w:hAnsiTheme="majorBidi" w:cstheme="majorBidi"/>
          <w:sz w:val="24"/>
          <w:szCs w:val="24"/>
        </w:rPr>
        <w:t xml:space="preserve">This small percent suggests that long-term cohabiting unions with children are </w:t>
      </w:r>
      <w:r w:rsidR="007C2112">
        <w:rPr>
          <w:rFonts w:asciiTheme="majorBidi" w:hAnsiTheme="majorBidi" w:cstheme="majorBidi"/>
          <w:sz w:val="24"/>
          <w:szCs w:val="24"/>
        </w:rPr>
        <w:t xml:space="preserve">still </w:t>
      </w:r>
      <w:r w:rsidR="00EB69B7">
        <w:rPr>
          <w:rFonts w:asciiTheme="majorBidi" w:hAnsiTheme="majorBidi" w:cstheme="majorBidi"/>
          <w:sz w:val="24"/>
          <w:szCs w:val="24"/>
        </w:rPr>
        <w:t>somewhat rare, and</w:t>
      </w:r>
      <w:r w:rsidR="007A6A2A">
        <w:rPr>
          <w:rFonts w:asciiTheme="majorBidi" w:hAnsiTheme="majorBidi" w:cstheme="majorBidi"/>
          <w:sz w:val="24"/>
          <w:szCs w:val="24"/>
        </w:rPr>
        <w:t xml:space="preserve"> that marriage is still the prevailing norm</w:t>
      </w:r>
      <w:r w:rsidR="00FA1403">
        <w:rPr>
          <w:rFonts w:asciiTheme="majorBidi" w:hAnsiTheme="majorBidi" w:cstheme="majorBidi"/>
          <w:sz w:val="24"/>
          <w:szCs w:val="24"/>
        </w:rPr>
        <w:t xml:space="preserve">. </w:t>
      </w:r>
      <w:r w:rsidR="0044793C">
        <w:rPr>
          <w:rFonts w:asciiTheme="majorBidi" w:hAnsiTheme="majorBidi" w:cstheme="majorBidi"/>
          <w:sz w:val="24"/>
          <w:szCs w:val="24"/>
        </w:rPr>
        <w:t>On the one hand</w:t>
      </w:r>
      <w:r w:rsidR="001E4786">
        <w:rPr>
          <w:rFonts w:asciiTheme="majorBidi" w:hAnsiTheme="majorBidi" w:cstheme="majorBidi"/>
          <w:sz w:val="24"/>
          <w:szCs w:val="24"/>
        </w:rPr>
        <w:t>, our results show that cohabitation in mid-life</w:t>
      </w:r>
      <w:r w:rsidR="007C2112">
        <w:rPr>
          <w:rFonts w:asciiTheme="majorBidi" w:hAnsiTheme="majorBidi" w:cstheme="majorBidi"/>
          <w:sz w:val="24"/>
          <w:szCs w:val="24"/>
        </w:rPr>
        <w:t xml:space="preserve">, regardless of its duration or whether </w:t>
      </w:r>
      <w:r w:rsidR="009E7F94">
        <w:rPr>
          <w:rFonts w:asciiTheme="majorBidi" w:hAnsiTheme="majorBidi" w:cstheme="majorBidi"/>
          <w:sz w:val="24"/>
          <w:szCs w:val="24"/>
        </w:rPr>
        <w:t xml:space="preserve">it includes </w:t>
      </w:r>
      <w:proofErr w:type="gramStart"/>
      <w:r w:rsidR="009E7F94">
        <w:rPr>
          <w:rFonts w:asciiTheme="majorBidi" w:hAnsiTheme="majorBidi" w:cstheme="majorBidi"/>
          <w:sz w:val="24"/>
          <w:szCs w:val="24"/>
        </w:rPr>
        <w:t>children,</w:t>
      </w:r>
      <w:proofErr w:type="gramEnd"/>
      <w:r w:rsidR="001E4786">
        <w:rPr>
          <w:rFonts w:asciiTheme="majorBidi" w:hAnsiTheme="majorBidi" w:cstheme="majorBidi"/>
          <w:sz w:val="24"/>
          <w:szCs w:val="24"/>
        </w:rPr>
        <w:t xml:space="preserve"> is highly selective of characteristics associated with poor future mental health.</w:t>
      </w:r>
      <w:r w:rsidR="00C12974">
        <w:rPr>
          <w:rFonts w:asciiTheme="majorBidi" w:hAnsiTheme="majorBidi" w:cstheme="majorBidi"/>
          <w:sz w:val="24"/>
          <w:szCs w:val="24"/>
        </w:rPr>
        <w:t xml:space="preserve"> </w:t>
      </w:r>
      <w:r w:rsidR="00AA3B34">
        <w:rPr>
          <w:rFonts w:asciiTheme="majorBidi" w:hAnsiTheme="majorBidi" w:cstheme="majorBidi"/>
          <w:sz w:val="24"/>
          <w:szCs w:val="24"/>
        </w:rPr>
        <w:t>Cohabitation</w:t>
      </w:r>
      <w:r w:rsidR="00DC7EDB">
        <w:rPr>
          <w:rFonts w:asciiTheme="majorBidi" w:hAnsiTheme="majorBidi" w:cstheme="majorBidi"/>
          <w:sz w:val="24"/>
          <w:szCs w:val="24"/>
        </w:rPr>
        <w:t xml:space="preserve"> tends to be associated with instability and </w:t>
      </w:r>
      <w:r w:rsidR="00AA3B34">
        <w:rPr>
          <w:rFonts w:asciiTheme="majorBidi" w:hAnsiTheme="majorBidi" w:cstheme="majorBidi"/>
          <w:sz w:val="24"/>
          <w:szCs w:val="24"/>
        </w:rPr>
        <w:t xml:space="preserve">suited to those struggling with unemployment, temporary jobs, or general life </w:t>
      </w:r>
      <w:r w:rsidR="00DC7EDB">
        <w:rPr>
          <w:rFonts w:asciiTheme="majorBidi" w:hAnsiTheme="majorBidi" w:cstheme="majorBidi"/>
          <w:sz w:val="24"/>
          <w:szCs w:val="24"/>
        </w:rPr>
        <w:t>uncertainty</w:t>
      </w:r>
      <w:r w:rsidR="00AA3B34">
        <w:rPr>
          <w:rFonts w:asciiTheme="majorBidi" w:hAnsiTheme="majorBidi" w:cstheme="majorBidi"/>
          <w:sz w:val="24"/>
          <w:szCs w:val="24"/>
        </w:rPr>
        <w:t xml:space="preserve"> (Cherlin 2009</w:t>
      </w:r>
      <w:r w:rsidR="00742307">
        <w:rPr>
          <w:rFonts w:asciiTheme="majorBidi" w:hAnsiTheme="majorBidi" w:cstheme="majorBidi"/>
          <w:sz w:val="24"/>
          <w:szCs w:val="24"/>
        </w:rPr>
        <w:t>;</w:t>
      </w:r>
      <w:r w:rsidR="00AA3B34">
        <w:rPr>
          <w:rFonts w:asciiTheme="majorBidi" w:hAnsiTheme="majorBidi" w:cstheme="majorBidi"/>
          <w:sz w:val="24"/>
          <w:szCs w:val="24"/>
        </w:rPr>
        <w:t xml:space="preserve"> </w:t>
      </w:r>
      <w:r w:rsidR="00742307">
        <w:rPr>
          <w:rFonts w:asciiTheme="majorBidi" w:hAnsiTheme="majorBidi" w:cstheme="majorBidi"/>
          <w:sz w:val="24"/>
          <w:szCs w:val="24"/>
        </w:rPr>
        <w:t>Berrington and Diamond 2000</w:t>
      </w:r>
      <w:proofErr w:type="gramStart"/>
      <w:r w:rsidR="00742307">
        <w:rPr>
          <w:rFonts w:asciiTheme="majorBidi" w:hAnsiTheme="majorBidi" w:cstheme="majorBidi"/>
          <w:sz w:val="24"/>
          <w:szCs w:val="24"/>
        </w:rPr>
        <w:t>;</w:t>
      </w:r>
      <w:r w:rsidR="00AA3B34">
        <w:rPr>
          <w:rFonts w:asciiTheme="majorBidi" w:hAnsiTheme="majorBidi" w:cstheme="majorBidi"/>
          <w:sz w:val="24"/>
          <w:szCs w:val="24"/>
        </w:rPr>
        <w:t>Perelli</w:t>
      </w:r>
      <w:proofErr w:type="gramEnd"/>
      <w:r w:rsidR="00AA3B34">
        <w:rPr>
          <w:rFonts w:asciiTheme="majorBidi" w:hAnsiTheme="majorBidi" w:cstheme="majorBidi"/>
          <w:sz w:val="24"/>
          <w:szCs w:val="24"/>
        </w:rPr>
        <w:t>-Harris et al 2010).</w:t>
      </w:r>
      <w:r w:rsidR="00586097">
        <w:rPr>
          <w:rFonts w:asciiTheme="majorBidi" w:hAnsiTheme="majorBidi" w:cstheme="majorBidi"/>
          <w:sz w:val="24"/>
          <w:szCs w:val="24"/>
        </w:rPr>
        <w:t xml:space="preserve"> </w:t>
      </w:r>
      <w:r w:rsidR="008D36DA">
        <w:rPr>
          <w:rFonts w:asciiTheme="majorBidi" w:hAnsiTheme="majorBidi" w:cstheme="majorBidi"/>
          <w:sz w:val="24"/>
          <w:szCs w:val="24"/>
        </w:rPr>
        <w:t>On the other hand</w:t>
      </w:r>
      <w:r w:rsidR="00EB69B7">
        <w:rPr>
          <w:rFonts w:asciiTheme="majorBidi" w:hAnsiTheme="majorBidi" w:cstheme="majorBidi"/>
          <w:sz w:val="24"/>
          <w:szCs w:val="24"/>
        </w:rPr>
        <w:t xml:space="preserve">, </w:t>
      </w:r>
      <w:r w:rsidR="0044793C">
        <w:rPr>
          <w:rFonts w:asciiTheme="majorBidi" w:hAnsiTheme="majorBidi" w:cstheme="majorBidi"/>
          <w:sz w:val="24"/>
          <w:szCs w:val="24"/>
        </w:rPr>
        <w:t>o</w:t>
      </w:r>
      <w:r w:rsidR="002967C4">
        <w:rPr>
          <w:rFonts w:asciiTheme="majorBidi" w:hAnsiTheme="majorBidi" w:cstheme="majorBidi"/>
          <w:sz w:val="24"/>
          <w:szCs w:val="24"/>
        </w:rPr>
        <w:t>ur results show that the official act of marriage does not lead to long-term benefits to mental well-being, except for some women who have a lower propensity to marry.</w:t>
      </w:r>
      <w:r w:rsidR="00C12974">
        <w:rPr>
          <w:rFonts w:asciiTheme="majorBidi" w:hAnsiTheme="majorBidi" w:cstheme="majorBidi"/>
          <w:sz w:val="24"/>
          <w:szCs w:val="24"/>
        </w:rPr>
        <w:t xml:space="preserve"> </w:t>
      </w:r>
      <w:r w:rsidR="009E7F94">
        <w:rPr>
          <w:rFonts w:asciiTheme="majorBidi" w:hAnsiTheme="majorBidi" w:cstheme="majorBidi"/>
          <w:sz w:val="24"/>
          <w:szCs w:val="24"/>
        </w:rPr>
        <w:t>Thus, it is unlikely that encouraging people to marry will improve mental well-being.</w:t>
      </w:r>
    </w:p>
    <w:p w14:paraId="4710A39A" w14:textId="3B4DBE7F" w:rsidR="002A6801" w:rsidRPr="009B2BF8" w:rsidRDefault="0027693B" w:rsidP="00742307">
      <w:pPr>
        <w:spacing w:line="480" w:lineRule="auto"/>
        <w:ind w:firstLine="720"/>
        <w:rPr>
          <w:rFonts w:asciiTheme="majorBidi" w:hAnsiTheme="majorBidi" w:cstheme="majorBidi"/>
          <w:b/>
          <w:bCs/>
          <w:sz w:val="24"/>
          <w:szCs w:val="24"/>
        </w:rPr>
      </w:pPr>
      <w:r>
        <w:rPr>
          <w:rFonts w:asciiTheme="majorBidi" w:hAnsiTheme="majorBidi" w:cstheme="majorBidi"/>
          <w:sz w:val="24"/>
          <w:szCs w:val="24"/>
        </w:rPr>
        <w:t>In conclusion, t</w:t>
      </w:r>
      <w:r w:rsidR="00A22E31" w:rsidRPr="009B2BF8">
        <w:rPr>
          <w:rFonts w:asciiTheme="majorBidi" w:hAnsiTheme="majorBidi" w:cstheme="majorBidi"/>
          <w:sz w:val="24"/>
          <w:szCs w:val="24"/>
        </w:rPr>
        <w:t xml:space="preserve">his study has demonstrated the importance of early childhood conditions for understanding the relationship between </w:t>
      </w:r>
      <w:r w:rsidR="00FA6560" w:rsidRPr="009B2BF8">
        <w:rPr>
          <w:rFonts w:asciiTheme="majorBidi" w:hAnsiTheme="majorBidi" w:cstheme="majorBidi"/>
          <w:sz w:val="24"/>
          <w:szCs w:val="24"/>
        </w:rPr>
        <w:t>cohabitation, marriage,</w:t>
      </w:r>
      <w:r w:rsidR="00A22E31" w:rsidRPr="009B2BF8">
        <w:rPr>
          <w:rFonts w:asciiTheme="majorBidi" w:hAnsiTheme="majorBidi" w:cstheme="majorBidi"/>
          <w:sz w:val="24"/>
          <w:szCs w:val="24"/>
        </w:rPr>
        <w:t xml:space="preserve"> and mental well-being. While previous studies </w:t>
      </w:r>
      <w:r w:rsidR="00FA6560" w:rsidRPr="009B2BF8">
        <w:rPr>
          <w:rFonts w:asciiTheme="majorBidi" w:hAnsiTheme="majorBidi" w:cstheme="majorBidi"/>
          <w:sz w:val="24"/>
          <w:szCs w:val="24"/>
        </w:rPr>
        <w:t>comparing</w:t>
      </w:r>
      <w:r w:rsidR="00EB6F93" w:rsidRPr="009B2BF8">
        <w:rPr>
          <w:rFonts w:asciiTheme="majorBidi" w:hAnsiTheme="majorBidi" w:cstheme="majorBidi"/>
          <w:sz w:val="24"/>
          <w:szCs w:val="24"/>
        </w:rPr>
        <w:t xml:space="preserve"> outcomes between</w:t>
      </w:r>
      <w:r w:rsidR="00FA6560" w:rsidRPr="009B2BF8">
        <w:rPr>
          <w:rFonts w:asciiTheme="majorBidi" w:hAnsiTheme="majorBidi" w:cstheme="majorBidi"/>
          <w:sz w:val="24"/>
          <w:szCs w:val="24"/>
        </w:rPr>
        <w:t xml:space="preserve"> cohabitation and marriage </w:t>
      </w:r>
      <w:r w:rsidR="00A22E31" w:rsidRPr="009B2BF8">
        <w:rPr>
          <w:rFonts w:asciiTheme="majorBidi" w:hAnsiTheme="majorBidi" w:cstheme="majorBidi"/>
          <w:sz w:val="24"/>
          <w:szCs w:val="24"/>
        </w:rPr>
        <w:t xml:space="preserve">have </w:t>
      </w:r>
      <w:r w:rsidR="00FA6560" w:rsidRPr="009B2BF8">
        <w:rPr>
          <w:rFonts w:asciiTheme="majorBidi" w:hAnsiTheme="majorBidi" w:cstheme="majorBidi"/>
          <w:sz w:val="24"/>
          <w:szCs w:val="24"/>
        </w:rPr>
        <w:t xml:space="preserve">generally </w:t>
      </w:r>
      <w:r w:rsidR="00A22E31" w:rsidRPr="009B2BF8">
        <w:rPr>
          <w:rFonts w:asciiTheme="majorBidi" w:hAnsiTheme="majorBidi" w:cstheme="majorBidi"/>
          <w:sz w:val="24"/>
          <w:szCs w:val="24"/>
        </w:rPr>
        <w:t xml:space="preserve">controlled for </w:t>
      </w:r>
      <w:r w:rsidR="00FA6560" w:rsidRPr="009B2BF8">
        <w:rPr>
          <w:rFonts w:asciiTheme="majorBidi" w:hAnsiTheme="majorBidi" w:cstheme="majorBidi"/>
          <w:sz w:val="24"/>
          <w:szCs w:val="24"/>
        </w:rPr>
        <w:t xml:space="preserve">contemporaneous </w:t>
      </w:r>
      <w:r w:rsidR="00A22E31" w:rsidRPr="009B2BF8">
        <w:rPr>
          <w:rFonts w:asciiTheme="majorBidi" w:hAnsiTheme="majorBidi" w:cstheme="majorBidi"/>
          <w:sz w:val="24"/>
          <w:szCs w:val="24"/>
        </w:rPr>
        <w:t xml:space="preserve">selection effects </w:t>
      </w:r>
      <w:r w:rsidR="00FA6560" w:rsidRPr="009B2BF8">
        <w:rPr>
          <w:rFonts w:asciiTheme="majorBidi" w:hAnsiTheme="majorBidi" w:cstheme="majorBidi"/>
          <w:sz w:val="24"/>
          <w:szCs w:val="24"/>
        </w:rPr>
        <w:t>(</w:t>
      </w:r>
      <w:r w:rsidR="00E44DE0" w:rsidRPr="009B2BF8">
        <w:rPr>
          <w:rFonts w:asciiTheme="majorBidi" w:hAnsiTheme="majorBidi" w:cstheme="majorBidi"/>
          <w:sz w:val="24"/>
          <w:szCs w:val="24"/>
        </w:rPr>
        <w:t>e.g.</w:t>
      </w:r>
      <w:r w:rsidR="00DB4456" w:rsidRPr="009B2BF8">
        <w:rPr>
          <w:rFonts w:asciiTheme="majorBidi" w:hAnsiTheme="majorBidi" w:cstheme="majorBidi"/>
          <w:sz w:val="24"/>
          <w:szCs w:val="24"/>
        </w:rPr>
        <w:t xml:space="preserve"> </w:t>
      </w:r>
      <w:r w:rsidR="00742307">
        <w:rPr>
          <w:rFonts w:asciiTheme="majorBidi" w:hAnsiTheme="majorBidi" w:cstheme="majorBidi"/>
          <w:sz w:val="24"/>
          <w:szCs w:val="24"/>
        </w:rPr>
        <w:t>Brown 2000</w:t>
      </w:r>
      <w:r w:rsidR="00742307">
        <w:rPr>
          <w:rFonts w:asciiTheme="majorBidi" w:hAnsiTheme="majorBidi" w:cstheme="majorBidi"/>
          <w:sz w:val="24"/>
          <w:szCs w:val="24"/>
        </w:rPr>
        <w:t xml:space="preserve">; </w:t>
      </w:r>
      <w:r w:rsidR="00DB4456" w:rsidRPr="009B2BF8">
        <w:rPr>
          <w:rFonts w:asciiTheme="majorBidi" w:hAnsiTheme="majorBidi" w:cstheme="majorBidi"/>
          <w:sz w:val="24"/>
          <w:szCs w:val="24"/>
        </w:rPr>
        <w:t>Lamb et al 2003</w:t>
      </w:r>
      <w:r w:rsidR="00742307">
        <w:rPr>
          <w:rFonts w:asciiTheme="majorBidi" w:hAnsiTheme="majorBidi" w:cstheme="majorBidi"/>
          <w:sz w:val="24"/>
          <w:szCs w:val="24"/>
        </w:rPr>
        <w:t>;</w:t>
      </w:r>
      <w:r w:rsidR="003B7705">
        <w:rPr>
          <w:rFonts w:asciiTheme="majorBidi" w:hAnsiTheme="majorBidi" w:cstheme="majorBidi"/>
          <w:sz w:val="24"/>
          <w:szCs w:val="24"/>
        </w:rPr>
        <w:t xml:space="preserve"> </w:t>
      </w:r>
      <w:proofErr w:type="spellStart"/>
      <w:r w:rsidR="003B7705">
        <w:rPr>
          <w:rFonts w:asciiTheme="majorBidi" w:hAnsiTheme="majorBidi" w:cstheme="majorBidi"/>
          <w:sz w:val="24"/>
          <w:szCs w:val="24"/>
        </w:rPr>
        <w:t>Marcussen</w:t>
      </w:r>
      <w:proofErr w:type="spellEnd"/>
      <w:r w:rsidR="003B7705">
        <w:rPr>
          <w:rFonts w:asciiTheme="majorBidi" w:hAnsiTheme="majorBidi" w:cstheme="majorBidi"/>
          <w:sz w:val="24"/>
          <w:szCs w:val="24"/>
        </w:rPr>
        <w:t xml:space="preserve"> 2005</w:t>
      </w:r>
      <w:r w:rsidR="00FA6560" w:rsidRPr="009B2BF8">
        <w:rPr>
          <w:rFonts w:asciiTheme="majorBidi" w:hAnsiTheme="majorBidi" w:cstheme="majorBidi"/>
          <w:sz w:val="24"/>
          <w:szCs w:val="24"/>
        </w:rPr>
        <w:t xml:space="preserve">) </w:t>
      </w:r>
      <w:r w:rsidR="00A22E31" w:rsidRPr="009B2BF8">
        <w:rPr>
          <w:rFonts w:asciiTheme="majorBidi" w:hAnsiTheme="majorBidi" w:cstheme="majorBidi"/>
          <w:sz w:val="24"/>
          <w:szCs w:val="24"/>
        </w:rPr>
        <w:t xml:space="preserve">or </w:t>
      </w:r>
      <w:r w:rsidR="00FA6560" w:rsidRPr="009B2BF8">
        <w:rPr>
          <w:rFonts w:asciiTheme="majorBidi" w:hAnsiTheme="majorBidi" w:cstheme="majorBidi"/>
          <w:sz w:val="24"/>
          <w:szCs w:val="24"/>
        </w:rPr>
        <w:t>unobserved heterogeneity (e.g. Musick and Bumpass 2012</w:t>
      </w:r>
      <w:r w:rsidR="00742307">
        <w:rPr>
          <w:rFonts w:asciiTheme="majorBidi" w:hAnsiTheme="majorBidi" w:cstheme="majorBidi"/>
          <w:sz w:val="24"/>
          <w:szCs w:val="24"/>
        </w:rPr>
        <w:t>;</w:t>
      </w:r>
      <w:r w:rsidR="00FA6560" w:rsidRPr="009B2BF8">
        <w:rPr>
          <w:rFonts w:asciiTheme="majorBidi" w:hAnsiTheme="majorBidi" w:cstheme="majorBidi"/>
          <w:sz w:val="24"/>
          <w:szCs w:val="24"/>
        </w:rPr>
        <w:t xml:space="preserve"> </w:t>
      </w:r>
      <w:proofErr w:type="spellStart"/>
      <w:r w:rsidR="00FA6560" w:rsidRPr="009B2BF8">
        <w:rPr>
          <w:rFonts w:asciiTheme="majorBidi" w:hAnsiTheme="majorBidi" w:cstheme="majorBidi"/>
          <w:sz w:val="24"/>
          <w:szCs w:val="24"/>
        </w:rPr>
        <w:t>Soons</w:t>
      </w:r>
      <w:proofErr w:type="spellEnd"/>
      <w:r w:rsidR="00FA6560" w:rsidRPr="009B2BF8">
        <w:rPr>
          <w:rFonts w:asciiTheme="majorBidi" w:hAnsiTheme="majorBidi" w:cstheme="majorBidi"/>
          <w:sz w:val="24"/>
          <w:szCs w:val="24"/>
        </w:rPr>
        <w:t xml:space="preserve"> et al 2009), to our knowledge none has specifically examined how selection mechanisms dating back to childhood</w:t>
      </w:r>
      <w:r w:rsidR="00BB618E">
        <w:rPr>
          <w:rFonts w:asciiTheme="majorBidi" w:hAnsiTheme="majorBidi" w:cstheme="majorBidi"/>
          <w:sz w:val="24"/>
          <w:szCs w:val="24"/>
        </w:rPr>
        <w:t xml:space="preserve"> and before entrance into a union,</w:t>
      </w:r>
      <w:r w:rsidR="00FA6560" w:rsidRPr="009B2BF8">
        <w:rPr>
          <w:rFonts w:asciiTheme="majorBidi" w:hAnsiTheme="majorBidi" w:cstheme="majorBidi"/>
          <w:sz w:val="24"/>
          <w:szCs w:val="24"/>
        </w:rPr>
        <w:t xml:space="preserve"> </w:t>
      </w:r>
      <w:r w:rsidR="0007470D" w:rsidRPr="009B2BF8">
        <w:rPr>
          <w:rFonts w:asciiTheme="majorBidi" w:hAnsiTheme="majorBidi" w:cstheme="majorBidi"/>
          <w:sz w:val="24"/>
          <w:szCs w:val="24"/>
        </w:rPr>
        <w:t>explain</w:t>
      </w:r>
      <w:r w:rsidR="00FA6560" w:rsidRPr="009B2BF8">
        <w:rPr>
          <w:rFonts w:asciiTheme="majorBidi" w:hAnsiTheme="majorBidi" w:cstheme="majorBidi"/>
          <w:sz w:val="24"/>
          <w:szCs w:val="24"/>
        </w:rPr>
        <w:t xml:space="preserve"> the differential effects of marriage. </w:t>
      </w:r>
      <w:r w:rsidR="00351C03" w:rsidRPr="009B2BF8">
        <w:rPr>
          <w:rFonts w:asciiTheme="majorBidi" w:hAnsiTheme="majorBidi" w:cstheme="majorBidi"/>
          <w:sz w:val="24"/>
          <w:szCs w:val="24"/>
        </w:rPr>
        <w:t xml:space="preserve">Our study provides further evidence that early childhood conditions are important for understanding later life </w:t>
      </w:r>
      <w:r w:rsidR="005B786C" w:rsidRPr="009B2BF8">
        <w:rPr>
          <w:rFonts w:asciiTheme="majorBidi" w:hAnsiTheme="majorBidi" w:cstheme="majorBidi"/>
          <w:sz w:val="24"/>
          <w:szCs w:val="24"/>
        </w:rPr>
        <w:t>well-being</w:t>
      </w:r>
      <w:r w:rsidR="00351C03" w:rsidRPr="009B2BF8">
        <w:rPr>
          <w:rFonts w:asciiTheme="majorBidi" w:hAnsiTheme="majorBidi" w:cstheme="majorBidi"/>
          <w:sz w:val="24"/>
          <w:szCs w:val="24"/>
        </w:rPr>
        <w:t xml:space="preserve"> (</w:t>
      </w:r>
      <w:proofErr w:type="spellStart"/>
      <w:r w:rsidR="00351C03" w:rsidRPr="009B2BF8">
        <w:rPr>
          <w:rFonts w:asciiTheme="majorBidi" w:hAnsiTheme="majorBidi" w:cstheme="majorBidi"/>
          <w:sz w:val="24"/>
          <w:szCs w:val="24"/>
        </w:rPr>
        <w:t>Elo</w:t>
      </w:r>
      <w:proofErr w:type="spellEnd"/>
      <w:r w:rsidR="00351C03" w:rsidRPr="009B2BF8">
        <w:rPr>
          <w:rFonts w:asciiTheme="majorBidi" w:hAnsiTheme="majorBidi" w:cstheme="majorBidi"/>
          <w:sz w:val="24"/>
          <w:szCs w:val="24"/>
        </w:rPr>
        <w:t xml:space="preserve"> 2009</w:t>
      </w:r>
      <w:r w:rsidR="00742307">
        <w:rPr>
          <w:rFonts w:asciiTheme="majorBidi" w:hAnsiTheme="majorBidi" w:cstheme="majorBidi"/>
          <w:sz w:val="24"/>
          <w:szCs w:val="24"/>
        </w:rPr>
        <w:t xml:space="preserve">; </w:t>
      </w:r>
      <w:proofErr w:type="spellStart"/>
      <w:r w:rsidR="00351C03" w:rsidRPr="009B2BF8">
        <w:rPr>
          <w:rFonts w:asciiTheme="majorBidi" w:hAnsiTheme="majorBidi" w:cstheme="majorBidi"/>
          <w:sz w:val="24"/>
          <w:szCs w:val="24"/>
        </w:rPr>
        <w:t>Kuh</w:t>
      </w:r>
      <w:proofErr w:type="spellEnd"/>
      <w:r w:rsidR="00351C03" w:rsidRPr="009B2BF8">
        <w:rPr>
          <w:rFonts w:asciiTheme="majorBidi" w:hAnsiTheme="majorBidi" w:cstheme="majorBidi"/>
          <w:sz w:val="24"/>
          <w:szCs w:val="24"/>
        </w:rPr>
        <w:t xml:space="preserve"> et al 2004). </w:t>
      </w:r>
      <w:r>
        <w:rPr>
          <w:rFonts w:asciiTheme="majorBidi" w:hAnsiTheme="majorBidi" w:cstheme="majorBidi"/>
          <w:sz w:val="24"/>
          <w:szCs w:val="24"/>
        </w:rPr>
        <w:t>T</w:t>
      </w:r>
      <w:r w:rsidR="002A6801" w:rsidRPr="009B2BF8">
        <w:rPr>
          <w:rFonts w:asciiTheme="majorBidi" w:hAnsiTheme="majorBidi" w:cstheme="majorBidi"/>
          <w:sz w:val="24"/>
          <w:szCs w:val="24"/>
        </w:rPr>
        <w:t xml:space="preserve">aken together, </w:t>
      </w:r>
      <w:r w:rsidR="006C0401" w:rsidRPr="009B2BF8">
        <w:rPr>
          <w:rFonts w:asciiTheme="majorBidi" w:hAnsiTheme="majorBidi" w:cstheme="majorBidi"/>
          <w:sz w:val="24"/>
          <w:szCs w:val="24"/>
        </w:rPr>
        <w:t>these background characteristics play</w:t>
      </w:r>
      <w:r w:rsidR="002A6801" w:rsidRPr="009B2BF8">
        <w:rPr>
          <w:rFonts w:asciiTheme="majorBidi" w:hAnsiTheme="majorBidi" w:cstheme="majorBidi"/>
          <w:sz w:val="24"/>
          <w:szCs w:val="24"/>
        </w:rPr>
        <w:t xml:space="preserve"> </w:t>
      </w:r>
      <w:r>
        <w:rPr>
          <w:rFonts w:asciiTheme="majorBidi" w:hAnsiTheme="majorBidi" w:cstheme="majorBidi"/>
          <w:sz w:val="24"/>
          <w:szCs w:val="24"/>
        </w:rPr>
        <w:t xml:space="preserve">a </w:t>
      </w:r>
      <w:r w:rsidR="002A6801" w:rsidRPr="009B2BF8">
        <w:rPr>
          <w:rFonts w:asciiTheme="majorBidi" w:hAnsiTheme="majorBidi" w:cstheme="majorBidi"/>
          <w:sz w:val="24"/>
          <w:szCs w:val="24"/>
        </w:rPr>
        <w:t>strong role</w:t>
      </w:r>
      <w:r w:rsidR="006C0401" w:rsidRPr="009B2BF8">
        <w:rPr>
          <w:rFonts w:asciiTheme="majorBidi" w:hAnsiTheme="majorBidi" w:cstheme="majorBidi"/>
          <w:sz w:val="24"/>
          <w:szCs w:val="24"/>
        </w:rPr>
        <w:t xml:space="preserve"> </w:t>
      </w:r>
      <w:r w:rsidR="005774A3" w:rsidRPr="009B2BF8">
        <w:rPr>
          <w:rFonts w:asciiTheme="majorBidi" w:hAnsiTheme="majorBidi" w:cstheme="majorBidi"/>
          <w:sz w:val="24"/>
          <w:szCs w:val="24"/>
        </w:rPr>
        <w:t>in eliminating</w:t>
      </w:r>
      <w:r w:rsidR="007F1798">
        <w:rPr>
          <w:rFonts w:asciiTheme="majorBidi" w:hAnsiTheme="majorBidi" w:cstheme="majorBidi"/>
          <w:sz w:val="24"/>
          <w:szCs w:val="24"/>
        </w:rPr>
        <w:t xml:space="preserve"> most</w:t>
      </w:r>
      <w:r w:rsidR="005774A3" w:rsidRPr="009B2BF8">
        <w:rPr>
          <w:rFonts w:asciiTheme="majorBidi" w:hAnsiTheme="majorBidi" w:cstheme="majorBidi"/>
          <w:sz w:val="24"/>
          <w:szCs w:val="24"/>
        </w:rPr>
        <w:t xml:space="preserve"> differences between cohabitation and marriage</w:t>
      </w:r>
      <w:r w:rsidR="002A6801" w:rsidRPr="009B2BF8">
        <w:rPr>
          <w:rFonts w:asciiTheme="majorBidi" w:hAnsiTheme="majorBidi" w:cstheme="majorBidi"/>
          <w:sz w:val="24"/>
          <w:szCs w:val="24"/>
        </w:rPr>
        <w:t>.</w:t>
      </w:r>
      <w:r w:rsidR="00D04D4D">
        <w:rPr>
          <w:rFonts w:asciiTheme="majorBidi" w:hAnsiTheme="majorBidi" w:cstheme="majorBidi"/>
          <w:sz w:val="24"/>
          <w:szCs w:val="24"/>
        </w:rPr>
        <w:t xml:space="preserve"> Nonetheless, they </w:t>
      </w:r>
      <w:r w:rsidR="00D04D4D">
        <w:rPr>
          <w:rFonts w:asciiTheme="majorBidi" w:hAnsiTheme="majorBidi" w:cstheme="majorBidi"/>
          <w:sz w:val="24"/>
          <w:szCs w:val="24"/>
        </w:rPr>
        <w:lastRenderedPageBreak/>
        <w:t xml:space="preserve">cannot always explain </w:t>
      </w:r>
      <w:r w:rsidR="00A47137">
        <w:rPr>
          <w:rFonts w:asciiTheme="majorBidi" w:hAnsiTheme="majorBidi" w:cstheme="majorBidi"/>
          <w:sz w:val="24"/>
          <w:szCs w:val="24"/>
        </w:rPr>
        <w:t xml:space="preserve">away all differences, as was seen with the </w:t>
      </w:r>
      <w:proofErr w:type="spellStart"/>
      <w:r w:rsidR="00A47137">
        <w:rPr>
          <w:rFonts w:asciiTheme="majorBidi" w:hAnsiTheme="majorBidi" w:cstheme="majorBidi"/>
          <w:sz w:val="24"/>
          <w:szCs w:val="24"/>
        </w:rPr>
        <w:t>unpartnered</w:t>
      </w:r>
      <w:proofErr w:type="spellEnd"/>
      <w:r w:rsidR="00A47137">
        <w:rPr>
          <w:rFonts w:asciiTheme="majorBidi" w:hAnsiTheme="majorBidi" w:cstheme="majorBidi"/>
          <w:sz w:val="24"/>
          <w:szCs w:val="24"/>
        </w:rPr>
        <w:t xml:space="preserve"> and women less likely to marry.</w:t>
      </w:r>
      <w:r w:rsidR="002A6801" w:rsidRPr="009B2BF8">
        <w:rPr>
          <w:rFonts w:asciiTheme="majorBidi" w:hAnsiTheme="majorBidi" w:cstheme="majorBidi"/>
          <w:sz w:val="24"/>
          <w:szCs w:val="24"/>
        </w:rPr>
        <w:t xml:space="preserve"> </w:t>
      </w:r>
      <w:r w:rsidR="00D04D4D">
        <w:rPr>
          <w:rFonts w:asciiTheme="majorBidi" w:hAnsiTheme="majorBidi" w:cstheme="majorBidi"/>
          <w:sz w:val="24"/>
          <w:szCs w:val="24"/>
        </w:rPr>
        <w:t>Overall</w:t>
      </w:r>
      <w:r w:rsidR="002A6801" w:rsidRPr="009B2BF8">
        <w:rPr>
          <w:rFonts w:asciiTheme="majorBidi" w:hAnsiTheme="majorBidi" w:cstheme="majorBidi"/>
          <w:sz w:val="24"/>
          <w:szCs w:val="24"/>
        </w:rPr>
        <w:t>,</w:t>
      </w:r>
      <w:r w:rsidR="00D04D4D">
        <w:rPr>
          <w:rFonts w:asciiTheme="majorBidi" w:hAnsiTheme="majorBidi" w:cstheme="majorBidi"/>
          <w:sz w:val="24"/>
          <w:szCs w:val="24"/>
        </w:rPr>
        <w:t xml:space="preserve"> however, the results suggest that</w:t>
      </w:r>
      <w:r w:rsidR="002A6801" w:rsidRPr="009B2BF8">
        <w:rPr>
          <w:rFonts w:asciiTheme="majorBidi" w:hAnsiTheme="majorBidi" w:cstheme="majorBidi"/>
          <w:sz w:val="24"/>
          <w:szCs w:val="24"/>
        </w:rPr>
        <w:t xml:space="preserve"> </w:t>
      </w:r>
      <w:r w:rsidR="00B171F2" w:rsidRPr="009B2BF8">
        <w:rPr>
          <w:rFonts w:asciiTheme="majorBidi" w:hAnsiTheme="majorBidi" w:cstheme="majorBidi"/>
          <w:sz w:val="24"/>
          <w:szCs w:val="24"/>
        </w:rPr>
        <w:t xml:space="preserve">in order to improve </w:t>
      </w:r>
      <w:r w:rsidR="00AB4B83" w:rsidRPr="009B2BF8">
        <w:rPr>
          <w:rFonts w:asciiTheme="majorBidi" w:hAnsiTheme="majorBidi" w:cstheme="majorBidi"/>
          <w:sz w:val="24"/>
          <w:szCs w:val="24"/>
        </w:rPr>
        <w:t xml:space="preserve">mental </w:t>
      </w:r>
      <w:r w:rsidR="00B171F2" w:rsidRPr="009B2BF8">
        <w:rPr>
          <w:rFonts w:asciiTheme="majorBidi" w:hAnsiTheme="majorBidi" w:cstheme="majorBidi"/>
          <w:sz w:val="24"/>
          <w:szCs w:val="24"/>
        </w:rPr>
        <w:t>well-being,</w:t>
      </w:r>
      <w:r w:rsidR="00AF6753" w:rsidRPr="009B2BF8">
        <w:rPr>
          <w:rFonts w:asciiTheme="majorBidi" w:hAnsiTheme="majorBidi" w:cstheme="majorBidi"/>
          <w:sz w:val="24"/>
          <w:szCs w:val="24"/>
        </w:rPr>
        <w:t xml:space="preserve"> </w:t>
      </w:r>
      <w:r w:rsidR="00E35E13" w:rsidRPr="009B2BF8">
        <w:rPr>
          <w:rFonts w:asciiTheme="majorBidi" w:hAnsiTheme="majorBidi" w:cstheme="majorBidi"/>
          <w:sz w:val="24"/>
          <w:szCs w:val="24"/>
        </w:rPr>
        <w:t>policy makers</w:t>
      </w:r>
      <w:r w:rsidR="005774A3" w:rsidRPr="009B2BF8">
        <w:rPr>
          <w:rFonts w:asciiTheme="majorBidi" w:hAnsiTheme="majorBidi" w:cstheme="majorBidi"/>
          <w:sz w:val="24"/>
          <w:szCs w:val="24"/>
        </w:rPr>
        <w:t xml:space="preserve"> should focus on </w:t>
      </w:r>
      <w:r w:rsidR="00BD2841" w:rsidRPr="009B2BF8">
        <w:rPr>
          <w:rFonts w:asciiTheme="majorBidi" w:hAnsiTheme="majorBidi" w:cstheme="majorBidi"/>
          <w:sz w:val="24"/>
          <w:szCs w:val="24"/>
        </w:rPr>
        <w:t xml:space="preserve">reducing </w:t>
      </w:r>
      <w:r w:rsidR="00192B18" w:rsidRPr="009B2BF8">
        <w:rPr>
          <w:rFonts w:asciiTheme="majorBidi" w:hAnsiTheme="majorBidi" w:cstheme="majorBidi"/>
          <w:sz w:val="24"/>
          <w:szCs w:val="24"/>
        </w:rPr>
        <w:t xml:space="preserve">the </w:t>
      </w:r>
      <w:r w:rsidR="00BD2841" w:rsidRPr="009B2BF8">
        <w:rPr>
          <w:rFonts w:asciiTheme="majorBidi" w:hAnsiTheme="majorBidi" w:cstheme="majorBidi"/>
          <w:sz w:val="24"/>
          <w:szCs w:val="24"/>
        </w:rPr>
        <w:t>adverse effects of disadvantage</w:t>
      </w:r>
      <w:r w:rsidR="00192B18" w:rsidRPr="009B2BF8">
        <w:rPr>
          <w:rFonts w:asciiTheme="majorBidi" w:hAnsiTheme="majorBidi" w:cstheme="majorBidi"/>
          <w:sz w:val="24"/>
          <w:szCs w:val="24"/>
        </w:rPr>
        <w:t xml:space="preserve"> in childhood and </w:t>
      </w:r>
      <w:r w:rsidR="00AF6753" w:rsidRPr="009B2BF8">
        <w:rPr>
          <w:rFonts w:asciiTheme="majorBidi" w:hAnsiTheme="majorBidi" w:cstheme="majorBidi"/>
          <w:sz w:val="24"/>
          <w:szCs w:val="24"/>
        </w:rPr>
        <w:t xml:space="preserve">improving </w:t>
      </w:r>
      <w:r w:rsidR="002A6801" w:rsidRPr="009B2BF8">
        <w:rPr>
          <w:rFonts w:asciiTheme="majorBidi" w:hAnsiTheme="majorBidi" w:cstheme="majorBidi"/>
          <w:sz w:val="24"/>
          <w:szCs w:val="24"/>
        </w:rPr>
        <w:t xml:space="preserve">mental </w:t>
      </w:r>
      <w:r w:rsidR="00AF6753" w:rsidRPr="009B2BF8">
        <w:rPr>
          <w:rFonts w:asciiTheme="majorBidi" w:hAnsiTheme="majorBidi" w:cstheme="majorBidi"/>
          <w:sz w:val="24"/>
          <w:szCs w:val="24"/>
        </w:rPr>
        <w:t xml:space="preserve">well-being in </w:t>
      </w:r>
      <w:r w:rsidR="005774A3" w:rsidRPr="009B2BF8">
        <w:rPr>
          <w:rFonts w:asciiTheme="majorBidi" w:hAnsiTheme="majorBidi" w:cstheme="majorBidi"/>
          <w:sz w:val="24"/>
          <w:szCs w:val="24"/>
        </w:rPr>
        <w:t>adolescence</w:t>
      </w:r>
      <w:r w:rsidR="00AF6753" w:rsidRPr="009B2BF8">
        <w:rPr>
          <w:rFonts w:asciiTheme="majorBidi" w:hAnsiTheme="majorBidi" w:cstheme="majorBidi"/>
          <w:sz w:val="24"/>
          <w:szCs w:val="24"/>
        </w:rPr>
        <w:t xml:space="preserve">, </w:t>
      </w:r>
      <w:r w:rsidR="005774A3" w:rsidRPr="009B2BF8">
        <w:rPr>
          <w:rFonts w:asciiTheme="majorBidi" w:hAnsiTheme="majorBidi" w:cstheme="majorBidi"/>
          <w:sz w:val="24"/>
          <w:szCs w:val="24"/>
        </w:rPr>
        <w:t xml:space="preserve">rather than </w:t>
      </w:r>
      <w:r w:rsidR="00E35E13" w:rsidRPr="009B2BF8">
        <w:rPr>
          <w:rFonts w:asciiTheme="majorBidi" w:hAnsiTheme="majorBidi" w:cstheme="majorBidi"/>
          <w:sz w:val="24"/>
          <w:szCs w:val="24"/>
        </w:rPr>
        <w:t>legislating incentives to marry</w:t>
      </w:r>
      <w:r w:rsidR="005774A3" w:rsidRPr="009B2BF8">
        <w:rPr>
          <w:rFonts w:asciiTheme="majorBidi" w:hAnsiTheme="majorBidi" w:cstheme="majorBidi"/>
          <w:sz w:val="24"/>
          <w:szCs w:val="24"/>
        </w:rPr>
        <w:t xml:space="preserve"> in adulthood</w:t>
      </w:r>
      <w:r w:rsidR="002E1504" w:rsidRPr="009B2BF8">
        <w:rPr>
          <w:rFonts w:asciiTheme="majorBidi" w:hAnsiTheme="majorBidi" w:cstheme="majorBidi"/>
          <w:sz w:val="24"/>
          <w:szCs w:val="24"/>
        </w:rPr>
        <w:t>.</w:t>
      </w:r>
      <w:r w:rsidR="002A6801" w:rsidRPr="009B2BF8">
        <w:rPr>
          <w:rFonts w:asciiTheme="majorBidi" w:hAnsiTheme="majorBidi" w:cstheme="majorBidi"/>
          <w:b/>
          <w:bCs/>
          <w:sz w:val="24"/>
          <w:szCs w:val="24"/>
        </w:rPr>
        <w:br w:type="page"/>
      </w:r>
    </w:p>
    <w:p w14:paraId="64612169" w14:textId="77777777" w:rsidR="00843774" w:rsidRPr="00E32762" w:rsidRDefault="002E1504" w:rsidP="00E32762">
      <w:pPr>
        <w:spacing w:line="480" w:lineRule="auto"/>
        <w:jc w:val="center"/>
        <w:rPr>
          <w:rFonts w:asciiTheme="majorBidi" w:hAnsiTheme="majorBidi" w:cstheme="majorBidi"/>
          <w:b/>
          <w:bCs/>
          <w:sz w:val="24"/>
          <w:szCs w:val="24"/>
        </w:rPr>
      </w:pPr>
      <w:r w:rsidRPr="009B2BF8">
        <w:rPr>
          <w:rFonts w:asciiTheme="majorBidi" w:hAnsiTheme="majorBidi" w:cstheme="majorBidi"/>
          <w:b/>
          <w:bCs/>
          <w:sz w:val="24"/>
          <w:szCs w:val="24"/>
        </w:rPr>
        <w:lastRenderedPageBreak/>
        <w:t>REFERENCES</w:t>
      </w:r>
    </w:p>
    <w:p w14:paraId="7D4BAA82"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Amato, P. R. (2010). Research on Divorce: Continuing Trends and New Developments. </w:t>
      </w:r>
      <w:r w:rsidRPr="00E32762">
        <w:rPr>
          <w:rFonts w:asciiTheme="majorBidi" w:hAnsiTheme="majorBidi" w:cstheme="majorBidi"/>
          <w:i/>
          <w:iCs/>
          <w:sz w:val="24"/>
          <w:szCs w:val="24"/>
        </w:rPr>
        <w:t>Journal of Marriage and Family, 72</w:t>
      </w:r>
      <w:r w:rsidRPr="00E32762">
        <w:rPr>
          <w:rFonts w:asciiTheme="majorBidi" w:hAnsiTheme="majorBidi" w:cstheme="majorBidi"/>
          <w:sz w:val="24"/>
          <w:szCs w:val="24"/>
        </w:rPr>
        <w:t xml:space="preserve">(3), 650-666. </w:t>
      </w:r>
    </w:p>
    <w:p w14:paraId="5AD9369C"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Axinn</w:t>
      </w:r>
      <w:proofErr w:type="spellEnd"/>
      <w:r w:rsidRPr="00E32762">
        <w:rPr>
          <w:rFonts w:asciiTheme="majorBidi" w:hAnsiTheme="majorBidi" w:cstheme="majorBidi"/>
          <w:sz w:val="24"/>
          <w:szCs w:val="24"/>
        </w:rPr>
        <w:t xml:space="preserve">, W. G., &amp; Thornton, A. (1996). The influence of parents’ marital dissolutions on children’s attitudes toward family formation. </w:t>
      </w:r>
      <w:r w:rsidRPr="00E32762">
        <w:rPr>
          <w:rFonts w:asciiTheme="majorBidi" w:hAnsiTheme="majorBidi" w:cstheme="majorBidi"/>
          <w:i/>
          <w:iCs/>
          <w:sz w:val="24"/>
          <w:szCs w:val="24"/>
        </w:rPr>
        <w:t>Demography, 33</w:t>
      </w:r>
      <w:r w:rsidRPr="00E32762">
        <w:rPr>
          <w:rFonts w:asciiTheme="majorBidi" w:hAnsiTheme="majorBidi" w:cstheme="majorBidi"/>
          <w:sz w:val="24"/>
          <w:szCs w:val="24"/>
        </w:rPr>
        <w:t xml:space="preserve">(1), 66-81. </w:t>
      </w:r>
    </w:p>
    <w:p w14:paraId="43E13D08" w14:textId="0B8C62CF" w:rsidR="00487C6A" w:rsidRDefault="00487C6A" w:rsidP="00487C6A">
      <w:pPr>
        <w:spacing w:line="240" w:lineRule="auto"/>
        <w:ind w:left="567" w:hanging="567"/>
        <w:rPr>
          <w:rFonts w:asciiTheme="majorBidi" w:hAnsiTheme="majorBidi" w:cstheme="majorBidi"/>
          <w:sz w:val="24"/>
          <w:szCs w:val="24"/>
        </w:rPr>
      </w:pPr>
      <w:r w:rsidRPr="00487C6A">
        <w:rPr>
          <w:rFonts w:asciiTheme="majorBidi" w:hAnsiTheme="majorBidi" w:cstheme="majorBidi"/>
          <w:sz w:val="24"/>
          <w:szCs w:val="24"/>
        </w:rPr>
        <w:t>Barlow, Anne</w:t>
      </w:r>
      <w:r>
        <w:rPr>
          <w:rFonts w:asciiTheme="majorBidi" w:hAnsiTheme="majorBidi" w:cstheme="majorBidi"/>
          <w:sz w:val="24"/>
          <w:szCs w:val="24"/>
        </w:rPr>
        <w:t>.</w:t>
      </w:r>
      <w:r w:rsidRPr="00487C6A">
        <w:rPr>
          <w:rFonts w:asciiTheme="majorBidi" w:hAnsiTheme="majorBidi" w:cstheme="majorBidi"/>
          <w:sz w:val="24"/>
          <w:szCs w:val="24"/>
        </w:rPr>
        <w:t xml:space="preserve"> </w:t>
      </w:r>
      <w:r>
        <w:rPr>
          <w:rFonts w:asciiTheme="majorBidi" w:hAnsiTheme="majorBidi" w:cstheme="majorBidi"/>
          <w:sz w:val="24"/>
          <w:szCs w:val="24"/>
        </w:rPr>
        <w:t>(</w:t>
      </w:r>
      <w:r w:rsidRPr="00487C6A">
        <w:rPr>
          <w:rFonts w:asciiTheme="majorBidi" w:hAnsiTheme="majorBidi" w:cstheme="majorBidi"/>
          <w:sz w:val="24"/>
          <w:szCs w:val="24"/>
        </w:rPr>
        <w:t xml:space="preserve">2015). </w:t>
      </w:r>
      <w:r w:rsidRPr="00487C6A">
        <w:rPr>
          <w:rFonts w:asciiTheme="majorBidi" w:hAnsiTheme="majorBidi" w:cstheme="majorBidi"/>
          <w:sz w:val="24"/>
          <w:szCs w:val="24"/>
        </w:rPr>
        <w:t>Legislating for Cohabitation</w:t>
      </w:r>
      <w:r>
        <w:rPr>
          <w:rFonts w:asciiTheme="majorBidi" w:hAnsiTheme="majorBidi" w:cstheme="majorBidi"/>
          <w:sz w:val="24"/>
          <w:szCs w:val="24"/>
        </w:rPr>
        <w:t xml:space="preserve"> i</w:t>
      </w:r>
      <w:r w:rsidRPr="00487C6A">
        <w:rPr>
          <w:rFonts w:asciiTheme="majorBidi" w:hAnsiTheme="majorBidi" w:cstheme="majorBidi"/>
          <w:sz w:val="24"/>
          <w:szCs w:val="24"/>
        </w:rPr>
        <w:t xml:space="preserve">n Common Law Jurisdictions in Europe: Two Steps Forward and One Step Back? </w:t>
      </w:r>
      <w:proofErr w:type="spellStart"/>
      <w:r w:rsidRPr="00487C6A">
        <w:rPr>
          <w:rFonts w:asciiTheme="majorBidi" w:hAnsiTheme="majorBidi" w:cstheme="majorBidi"/>
          <w:sz w:val="24"/>
          <w:szCs w:val="24"/>
        </w:rPr>
        <w:t>Boele-Woelki</w:t>
      </w:r>
      <w:proofErr w:type="spellEnd"/>
      <w:r w:rsidRPr="00487C6A">
        <w:rPr>
          <w:rFonts w:asciiTheme="majorBidi" w:hAnsiTheme="majorBidi" w:cstheme="majorBidi"/>
          <w:sz w:val="24"/>
          <w:szCs w:val="24"/>
        </w:rPr>
        <w:t xml:space="preserve"> K, </w:t>
      </w:r>
      <w:proofErr w:type="spellStart"/>
      <w:r w:rsidRPr="00487C6A">
        <w:rPr>
          <w:rFonts w:asciiTheme="majorBidi" w:hAnsiTheme="majorBidi" w:cstheme="majorBidi"/>
          <w:sz w:val="24"/>
          <w:szCs w:val="24"/>
        </w:rPr>
        <w:t>Dethloff</w:t>
      </w:r>
      <w:proofErr w:type="spellEnd"/>
      <w:r w:rsidRPr="00487C6A">
        <w:rPr>
          <w:rFonts w:asciiTheme="majorBidi" w:hAnsiTheme="majorBidi" w:cstheme="majorBidi"/>
          <w:sz w:val="24"/>
          <w:szCs w:val="24"/>
        </w:rPr>
        <w:t xml:space="preserve"> N, Gerhart W (</w:t>
      </w:r>
      <w:proofErr w:type="spellStart"/>
      <w:r w:rsidRPr="00487C6A">
        <w:rPr>
          <w:rFonts w:asciiTheme="majorBidi" w:hAnsiTheme="majorBidi" w:cstheme="majorBidi"/>
          <w:sz w:val="24"/>
          <w:szCs w:val="24"/>
        </w:rPr>
        <w:t>eds</w:t>
      </w:r>
      <w:proofErr w:type="spellEnd"/>
      <w:r w:rsidRPr="00487C6A">
        <w:rPr>
          <w:rFonts w:asciiTheme="majorBidi" w:hAnsiTheme="majorBidi" w:cstheme="majorBidi"/>
          <w:sz w:val="24"/>
          <w:szCs w:val="24"/>
        </w:rPr>
        <w:t xml:space="preserve">) Family Law and Culture in Europe: Developments, Challenges and Opportunities, Cambridge: </w:t>
      </w:r>
      <w:proofErr w:type="spellStart"/>
      <w:r w:rsidRPr="00487C6A">
        <w:rPr>
          <w:rFonts w:asciiTheme="majorBidi" w:hAnsiTheme="majorBidi" w:cstheme="majorBidi"/>
          <w:sz w:val="24"/>
          <w:szCs w:val="24"/>
        </w:rPr>
        <w:t>intersentia</w:t>
      </w:r>
      <w:proofErr w:type="spellEnd"/>
      <w:r w:rsidRPr="00487C6A">
        <w:rPr>
          <w:rFonts w:asciiTheme="majorBidi" w:hAnsiTheme="majorBidi" w:cstheme="majorBidi"/>
          <w:sz w:val="24"/>
          <w:szCs w:val="24"/>
        </w:rPr>
        <w:t xml:space="preserve">, 77-93. </w:t>
      </w:r>
    </w:p>
    <w:p w14:paraId="181CBEE8" w14:textId="3FC6C5EC" w:rsidR="00E828EE" w:rsidRPr="00E32762" w:rsidRDefault="00E828EE" w:rsidP="00AC2533">
      <w:pPr>
        <w:spacing w:line="240" w:lineRule="auto"/>
        <w:ind w:left="567" w:hanging="567"/>
        <w:rPr>
          <w:rFonts w:asciiTheme="majorBidi" w:hAnsiTheme="majorBidi" w:cstheme="majorBidi"/>
          <w:sz w:val="24"/>
          <w:szCs w:val="24"/>
        </w:rPr>
      </w:pPr>
      <w:r>
        <w:rPr>
          <w:rFonts w:asciiTheme="majorBidi" w:hAnsiTheme="majorBidi" w:cstheme="majorBidi"/>
          <w:sz w:val="24"/>
          <w:szCs w:val="24"/>
        </w:rPr>
        <w:t>BBC News</w:t>
      </w:r>
      <w:r w:rsidR="00AC2533">
        <w:rPr>
          <w:rFonts w:asciiTheme="majorBidi" w:hAnsiTheme="majorBidi" w:cstheme="majorBidi"/>
          <w:sz w:val="24"/>
          <w:szCs w:val="24"/>
        </w:rPr>
        <w:t>. (2015</w:t>
      </w:r>
      <w:r w:rsidRPr="00E32762">
        <w:rPr>
          <w:rFonts w:asciiTheme="majorBidi" w:hAnsiTheme="majorBidi" w:cstheme="majorBidi"/>
          <w:sz w:val="24"/>
          <w:szCs w:val="24"/>
        </w:rPr>
        <w:t>). Marriage tax allowance registration opens.</w:t>
      </w:r>
      <w:r w:rsidRPr="00E32762">
        <w:rPr>
          <w:rFonts w:asciiTheme="majorBidi" w:hAnsiTheme="majorBidi" w:cstheme="majorBidi"/>
          <w:i/>
          <w:iCs/>
          <w:sz w:val="24"/>
          <w:szCs w:val="24"/>
        </w:rPr>
        <w:t xml:space="preserve"> BBC On-line news</w:t>
      </w:r>
      <w:r w:rsidRPr="00E32762">
        <w:rPr>
          <w:rFonts w:asciiTheme="majorBidi" w:hAnsiTheme="majorBidi" w:cstheme="majorBidi"/>
          <w:sz w:val="24"/>
          <w:szCs w:val="24"/>
        </w:rPr>
        <w:t>. Retrieved from http://www.bbc.</w:t>
      </w:r>
      <w:r>
        <w:rPr>
          <w:rFonts w:asciiTheme="majorBidi" w:hAnsiTheme="majorBidi" w:cstheme="majorBidi"/>
          <w:sz w:val="24"/>
          <w:szCs w:val="24"/>
        </w:rPr>
        <w:t>co.uk/news/uk-politics-31548181</w:t>
      </w:r>
    </w:p>
    <w:p w14:paraId="54CA5A31" w14:textId="1B5F9980"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Beaujouan, E., &amp; Ni Bhrolchain, M. (2011). Cohabitation and marriage in Britain since the 1970s. </w:t>
      </w:r>
      <w:r w:rsidRPr="00E32762">
        <w:rPr>
          <w:rFonts w:asciiTheme="majorBidi" w:hAnsiTheme="majorBidi" w:cstheme="majorBidi"/>
          <w:i/>
          <w:iCs/>
          <w:sz w:val="24"/>
          <w:szCs w:val="24"/>
        </w:rPr>
        <w:t>Popul</w:t>
      </w:r>
      <w:r w:rsidR="009C0F48">
        <w:rPr>
          <w:rFonts w:asciiTheme="majorBidi" w:hAnsiTheme="majorBidi" w:cstheme="majorBidi"/>
          <w:i/>
          <w:iCs/>
          <w:sz w:val="24"/>
          <w:szCs w:val="24"/>
        </w:rPr>
        <w:t>ation</w:t>
      </w:r>
      <w:r w:rsidRPr="00E32762">
        <w:rPr>
          <w:rFonts w:asciiTheme="majorBidi" w:hAnsiTheme="majorBidi" w:cstheme="majorBidi"/>
          <w:i/>
          <w:iCs/>
          <w:sz w:val="24"/>
          <w:szCs w:val="24"/>
        </w:rPr>
        <w:t xml:space="preserve"> Trends, 145</w:t>
      </w:r>
      <w:r w:rsidRPr="00E32762">
        <w:rPr>
          <w:rFonts w:asciiTheme="majorBidi" w:hAnsiTheme="majorBidi" w:cstheme="majorBidi"/>
          <w:sz w:val="24"/>
          <w:szCs w:val="24"/>
        </w:rPr>
        <w:t xml:space="preserve">(1), 35-59. </w:t>
      </w:r>
    </w:p>
    <w:p w14:paraId="71F2DC4B"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Bernard, J. (1982). </w:t>
      </w:r>
      <w:r w:rsidRPr="00E32762">
        <w:rPr>
          <w:rFonts w:asciiTheme="majorBidi" w:hAnsiTheme="majorBidi" w:cstheme="majorBidi"/>
          <w:i/>
          <w:iCs/>
          <w:sz w:val="24"/>
          <w:szCs w:val="24"/>
        </w:rPr>
        <w:t>The future of marriage</w:t>
      </w:r>
      <w:r w:rsidRPr="00E32762">
        <w:rPr>
          <w:rFonts w:asciiTheme="majorBidi" w:hAnsiTheme="majorBidi" w:cstheme="majorBidi"/>
          <w:sz w:val="24"/>
          <w:szCs w:val="24"/>
        </w:rPr>
        <w:t>: Yale University Press.</w:t>
      </w:r>
    </w:p>
    <w:p w14:paraId="0CFA28ED" w14:textId="31556F9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Berrington, A., &amp; Diamond, I. (2000). Marriage or cohabitation: A competing risks analysis of first</w:t>
      </w:r>
      <w:r w:rsidRPr="00E32762">
        <w:rPr>
          <w:rFonts w:ascii="Cambria Math" w:hAnsi="Cambria Math" w:cs="Cambria Math"/>
          <w:sz w:val="24"/>
          <w:szCs w:val="24"/>
        </w:rPr>
        <w:t>‐</w:t>
      </w:r>
      <w:r w:rsidRPr="00E32762">
        <w:rPr>
          <w:rFonts w:asciiTheme="majorBidi" w:hAnsiTheme="majorBidi" w:cstheme="majorBidi"/>
          <w:sz w:val="24"/>
          <w:szCs w:val="24"/>
        </w:rPr>
        <w:t>partne</w:t>
      </w:r>
      <w:r w:rsidR="009C0F48">
        <w:rPr>
          <w:rFonts w:asciiTheme="majorBidi" w:hAnsiTheme="majorBidi" w:cstheme="majorBidi"/>
          <w:sz w:val="24"/>
          <w:szCs w:val="24"/>
        </w:rPr>
        <w:t>rship formation among the 1958 B</w:t>
      </w:r>
      <w:r w:rsidRPr="00E32762">
        <w:rPr>
          <w:rFonts w:asciiTheme="majorBidi" w:hAnsiTheme="majorBidi" w:cstheme="majorBidi"/>
          <w:sz w:val="24"/>
          <w:szCs w:val="24"/>
        </w:rPr>
        <w:t xml:space="preserve">ritish birth cohort. </w:t>
      </w:r>
      <w:r w:rsidRPr="00E32762">
        <w:rPr>
          <w:rFonts w:asciiTheme="majorBidi" w:hAnsiTheme="majorBidi" w:cstheme="majorBidi"/>
          <w:i/>
          <w:iCs/>
          <w:sz w:val="24"/>
          <w:szCs w:val="24"/>
        </w:rPr>
        <w:t>Journal of the Royal Statistical Society: Series A (Statistics in Society), 163</w:t>
      </w:r>
      <w:r w:rsidRPr="00E32762">
        <w:rPr>
          <w:rFonts w:asciiTheme="majorBidi" w:hAnsiTheme="majorBidi" w:cstheme="majorBidi"/>
          <w:sz w:val="24"/>
          <w:szCs w:val="24"/>
        </w:rPr>
        <w:t xml:space="preserve">(2), 127-151. </w:t>
      </w:r>
    </w:p>
    <w:p w14:paraId="7400D35A"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Berrington, A., Perelli-Harris, B., &amp; Trevena, P. (2015). Commitment and the changing sequence of cohabitation, childbearing, and marriage: Insights from qualitative research in the UK. </w:t>
      </w:r>
      <w:r w:rsidRPr="00E32762">
        <w:rPr>
          <w:rFonts w:asciiTheme="majorBidi" w:hAnsiTheme="majorBidi" w:cstheme="majorBidi"/>
          <w:i/>
          <w:iCs/>
          <w:sz w:val="24"/>
          <w:szCs w:val="24"/>
        </w:rPr>
        <w:t>Demographic Research, 33</w:t>
      </w:r>
      <w:r w:rsidRPr="00E32762">
        <w:rPr>
          <w:rFonts w:asciiTheme="majorBidi" w:hAnsiTheme="majorBidi" w:cstheme="majorBidi"/>
          <w:sz w:val="24"/>
          <w:szCs w:val="24"/>
        </w:rPr>
        <w:t xml:space="preserve">(12), 327-362. </w:t>
      </w:r>
    </w:p>
    <w:p w14:paraId="5EB919EE" w14:textId="46AC9E90" w:rsidR="00E32762" w:rsidRPr="00E32762" w:rsidRDefault="00E32762" w:rsidP="00AC25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Bir</w:t>
      </w:r>
      <w:proofErr w:type="spellEnd"/>
      <w:r w:rsidRPr="00E32762">
        <w:rPr>
          <w:rFonts w:asciiTheme="majorBidi" w:hAnsiTheme="majorBidi" w:cstheme="majorBidi"/>
          <w:sz w:val="24"/>
          <w:szCs w:val="24"/>
        </w:rPr>
        <w:t xml:space="preserve">, A., </w:t>
      </w:r>
      <w:proofErr w:type="spellStart"/>
      <w:r w:rsidRPr="00E32762">
        <w:rPr>
          <w:rFonts w:asciiTheme="majorBidi" w:hAnsiTheme="majorBidi" w:cstheme="majorBidi"/>
          <w:sz w:val="24"/>
          <w:szCs w:val="24"/>
        </w:rPr>
        <w:t>Lerman</w:t>
      </w:r>
      <w:proofErr w:type="spellEnd"/>
      <w:r w:rsidRPr="00E32762">
        <w:rPr>
          <w:rFonts w:asciiTheme="majorBidi" w:hAnsiTheme="majorBidi" w:cstheme="majorBidi"/>
          <w:sz w:val="24"/>
          <w:szCs w:val="24"/>
        </w:rPr>
        <w:t xml:space="preserve">, </w:t>
      </w:r>
      <w:r w:rsidR="00AC2533">
        <w:rPr>
          <w:rFonts w:asciiTheme="majorBidi" w:hAnsiTheme="majorBidi" w:cstheme="majorBidi"/>
          <w:sz w:val="24"/>
          <w:szCs w:val="24"/>
        </w:rPr>
        <w:t>R., Co</w:t>
      </w:r>
      <w:r w:rsidRPr="00E32762">
        <w:rPr>
          <w:rFonts w:asciiTheme="majorBidi" w:hAnsiTheme="majorBidi" w:cstheme="majorBidi"/>
          <w:sz w:val="24"/>
          <w:szCs w:val="24"/>
        </w:rPr>
        <w:t>rwin,</w:t>
      </w:r>
      <w:r w:rsidR="00AC2533">
        <w:rPr>
          <w:rFonts w:asciiTheme="majorBidi" w:hAnsiTheme="majorBidi" w:cstheme="majorBidi"/>
          <w:sz w:val="24"/>
          <w:szCs w:val="24"/>
        </w:rPr>
        <w:t xml:space="preserve"> E., </w:t>
      </w:r>
      <w:proofErr w:type="spellStart"/>
      <w:r w:rsidRPr="00E32762">
        <w:rPr>
          <w:rFonts w:asciiTheme="majorBidi" w:hAnsiTheme="majorBidi" w:cstheme="majorBidi"/>
          <w:sz w:val="24"/>
          <w:szCs w:val="24"/>
        </w:rPr>
        <w:t>MacIlvain</w:t>
      </w:r>
      <w:proofErr w:type="spellEnd"/>
      <w:r w:rsidRPr="00E32762">
        <w:rPr>
          <w:rFonts w:asciiTheme="majorBidi" w:hAnsiTheme="majorBidi" w:cstheme="majorBidi"/>
          <w:sz w:val="24"/>
          <w:szCs w:val="24"/>
        </w:rPr>
        <w:t xml:space="preserve">, </w:t>
      </w:r>
      <w:r w:rsidR="00AC2533">
        <w:rPr>
          <w:rFonts w:asciiTheme="majorBidi" w:hAnsiTheme="majorBidi" w:cstheme="majorBidi"/>
          <w:sz w:val="24"/>
          <w:szCs w:val="24"/>
        </w:rPr>
        <w:t xml:space="preserve">B., </w:t>
      </w:r>
      <w:r w:rsidRPr="00E32762">
        <w:rPr>
          <w:rFonts w:asciiTheme="majorBidi" w:hAnsiTheme="majorBidi" w:cstheme="majorBidi"/>
          <w:sz w:val="24"/>
          <w:szCs w:val="24"/>
        </w:rPr>
        <w:t>Beard,</w:t>
      </w:r>
      <w:r w:rsidR="00AC2533">
        <w:rPr>
          <w:rFonts w:asciiTheme="majorBidi" w:hAnsiTheme="majorBidi" w:cstheme="majorBidi"/>
          <w:sz w:val="24"/>
          <w:szCs w:val="24"/>
        </w:rPr>
        <w:t xml:space="preserve"> A., </w:t>
      </w:r>
      <w:r w:rsidRPr="00E32762">
        <w:rPr>
          <w:rFonts w:asciiTheme="majorBidi" w:hAnsiTheme="majorBidi" w:cstheme="majorBidi"/>
          <w:sz w:val="24"/>
          <w:szCs w:val="24"/>
        </w:rPr>
        <w:t>Richburg,</w:t>
      </w:r>
      <w:r w:rsidR="00AC2533">
        <w:rPr>
          <w:rFonts w:asciiTheme="majorBidi" w:hAnsiTheme="majorBidi" w:cstheme="majorBidi"/>
          <w:sz w:val="24"/>
          <w:szCs w:val="24"/>
        </w:rPr>
        <w:t xml:space="preserve"> K., &amp; </w:t>
      </w:r>
      <w:r w:rsidRPr="00E32762">
        <w:rPr>
          <w:rFonts w:asciiTheme="majorBidi" w:hAnsiTheme="majorBidi" w:cstheme="majorBidi"/>
          <w:sz w:val="24"/>
          <w:szCs w:val="24"/>
        </w:rPr>
        <w:t>Smith</w:t>
      </w:r>
      <w:r w:rsidR="00AC2533">
        <w:rPr>
          <w:rFonts w:asciiTheme="majorBidi" w:hAnsiTheme="majorBidi" w:cstheme="majorBidi"/>
          <w:sz w:val="24"/>
          <w:szCs w:val="24"/>
        </w:rPr>
        <w:t>, K</w:t>
      </w:r>
      <w:r w:rsidRPr="00E32762">
        <w:rPr>
          <w:rFonts w:asciiTheme="majorBidi" w:hAnsiTheme="majorBidi" w:cstheme="majorBidi"/>
          <w:sz w:val="24"/>
          <w:szCs w:val="24"/>
        </w:rPr>
        <w:t xml:space="preserve">. (2012). Impacts of a Community Healthy Marriage </w:t>
      </w:r>
      <w:r w:rsidR="008270C9" w:rsidRPr="00E32762">
        <w:rPr>
          <w:rFonts w:asciiTheme="majorBidi" w:hAnsiTheme="majorBidi" w:cstheme="majorBidi"/>
          <w:sz w:val="24"/>
          <w:szCs w:val="24"/>
        </w:rPr>
        <w:t>Initiative</w:t>
      </w:r>
      <w:r w:rsidRPr="00E32762">
        <w:rPr>
          <w:rFonts w:asciiTheme="majorBidi" w:hAnsiTheme="majorBidi" w:cstheme="majorBidi"/>
          <w:sz w:val="24"/>
          <w:szCs w:val="24"/>
        </w:rPr>
        <w:t>. Washington, DC: Office of Planning, Research and Evaluation, Administration for Children and Families, U.S. Department of Health and Human Services.</w:t>
      </w:r>
    </w:p>
    <w:p w14:paraId="60BD46BE"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Brown, S. L. (2000). The effect of union type on psychological well-being: depression among cohabitors versus marrieds. </w:t>
      </w:r>
      <w:r w:rsidRPr="00E32762">
        <w:rPr>
          <w:rFonts w:asciiTheme="majorBidi" w:hAnsiTheme="majorBidi" w:cstheme="majorBidi"/>
          <w:i/>
          <w:iCs/>
          <w:sz w:val="24"/>
          <w:szCs w:val="24"/>
        </w:rPr>
        <w:t>Journal of Health and Social Behavior, 41</w:t>
      </w:r>
      <w:r w:rsidRPr="00E32762">
        <w:rPr>
          <w:rFonts w:asciiTheme="majorBidi" w:hAnsiTheme="majorBidi" w:cstheme="majorBidi"/>
          <w:sz w:val="24"/>
          <w:szCs w:val="24"/>
        </w:rPr>
        <w:t xml:space="preserve">(3), 241-255. </w:t>
      </w:r>
    </w:p>
    <w:p w14:paraId="584FC80E"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Carr, D., &amp; Springer, K. W. (2010). Advances in families and health research in the 21st century. </w:t>
      </w:r>
      <w:r w:rsidRPr="00E32762">
        <w:rPr>
          <w:rFonts w:asciiTheme="majorBidi" w:hAnsiTheme="majorBidi" w:cstheme="majorBidi"/>
          <w:i/>
          <w:iCs/>
          <w:sz w:val="24"/>
          <w:szCs w:val="24"/>
        </w:rPr>
        <w:t>Journal of Marriage and Family, 72</w:t>
      </w:r>
      <w:r w:rsidRPr="00E32762">
        <w:rPr>
          <w:rFonts w:asciiTheme="majorBidi" w:hAnsiTheme="majorBidi" w:cstheme="majorBidi"/>
          <w:sz w:val="24"/>
          <w:szCs w:val="24"/>
        </w:rPr>
        <w:t xml:space="preserve">(3), 743-761. </w:t>
      </w:r>
    </w:p>
    <w:p w14:paraId="07BAA38C" w14:textId="459CBEF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Case, A., </w:t>
      </w:r>
      <w:proofErr w:type="spellStart"/>
      <w:r w:rsidRPr="00E32762">
        <w:rPr>
          <w:rFonts w:asciiTheme="majorBidi" w:hAnsiTheme="majorBidi" w:cstheme="majorBidi"/>
          <w:sz w:val="24"/>
          <w:szCs w:val="24"/>
        </w:rPr>
        <w:t>Fertig</w:t>
      </w:r>
      <w:proofErr w:type="spellEnd"/>
      <w:r w:rsidRPr="00E32762">
        <w:rPr>
          <w:rFonts w:asciiTheme="majorBidi" w:hAnsiTheme="majorBidi" w:cstheme="majorBidi"/>
          <w:sz w:val="24"/>
          <w:szCs w:val="24"/>
        </w:rPr>
        <w:t xml:space="preserve">, A., &amp; </w:t>
      </w:r>
      <w:proofErr w:type="spellStart"/>
      <w:r w:rsidRPr="00E32762">
        <w:rPr>
          <w:rFonts w:asciiTheme="majorBidi" w:hAnsiTheme="majorBidi" w:cstheme="majorBidi"/>
          <w:sz w:val="24"/>
          <w:szCs w:val="24"/>
        </w:rPr>
        <w:t>Paxson</w:t>
      </w:r>
      <w:proofErr w:type="spellEnd"/>
      <w:r w:rsidRPr="00E32762">
        <w:rPr>
          <w:rFonts w:asciiTheme="majorBidi" w:hAnsiTheme="majorBidi" w:cstheme="majorBidi"/>
          <w:sz w:val="24"/>
          <w:szCs w:val="24"/>
        </w:rPr>
        <w:t xml:space="preserve">, C. (2005). The lasting impact of childhood health and circumstance. </w:t>
      </w:r>
      <w:r w:rsidR="00AC2533">
        <w:rPr>
          <w:rFonts w:asciiTheme="majorBidi" w:hAnsiTheme="majorBidi" w:cstheme="majorBidi"/>
          <w:i/>
          <w:iCs/>
          <w:sz w:val="24"/>
          <w:szCs w:val="24"/>
        </w:rPr>
        <w:t>Journal of Health E</w:t>
      </w:r>
      <w:r w:rsidRPr="00E32762">
        <w:rPr>
          <w:rFonts w:asciiTheme="majorBidi" w:hAnsiTheme="majorBidi" w:cstheme="majorBidi"/>
          <w:i/>
          <w:iCs/>
          <w:sz w:val="24"/>
          <w:szCs w:val="24"/>
        </w:rPr>
        <w:t>conomics, 24</w:t>
      </w:r>
      <w:r w:rsidRPr="00E32762">
        <w:rPr>
          <w:rFonts w:asciiTheme="majorBidi" w:hAnsiTheme="majorBidi" w:cstheme="majorBidi"/>
          <w:sz w:val="24"/>
          <w:szCs w:val="24"/>
        </w:rPr>
        <w:t xml:space="preserve">(2), 365-389. </w:t>
      </w:r>
    </w:p>
    <w:p w14:paraId="1E20D8E6" w14:textId="0417B8B7" w:rsidR="00E32762" w:rsidRPr="00E32762" w:rsidRDefault="00E32762" w:rsidP="00AC25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Cherlin, A. (2009). </w:t>
      </w:r>
      <w:r w:rsidRPr="00E32762">
        <w:rPr>
          <w:rFonts w:asciiTheme="majorBidi" w:hAnsiTheme="majorBidi" w:cstheme="majorBidi"/>
          <w:i/>
          <w:iCs/>
          <w:sz w:val="24"/>
          <w:szCs w:val="24"/>
        </w:rPr>
        <w:t xml:space="preserve">The </w:t>
      </w:r>
      <w:r w:rsidR="00AC2533">
        <w:rPr>
          <w:rFonts w:asciiTheme="majorBidi" w:hAnsiTheme="majorBidi" w:cstheme="majorBidi"/>
          <w:i/>
          <w:iCs/>
          <w:sz w:val="24"/>
          <w:szCs w:val="24"/>
        </w:rPr>
        <w:t>M</w:t>
      </w:r>
      <w:r w:rsidRPr="00E32762">
        <w:rPr>
          <w:rFonts w:asciiTheme="majorBidi" w:hAnsiTheme="majorBidi" w:cstheme="majorBidi"/>
          <w:i/>
          <w:iCs/>
          <w:sz w:val="24"/>
          <w:szCs w:val="24"/>
        </w:rPr>
        <w:t>arriage-go-round: The state of marriage and the family in America today</w:t>
      </w:r>
      <w:r w:rsidRPr="00E32762">
        <w:rPr>
          <w:rFonts w:asciiTheme="majorBidi" w:hAnsiTheme="majorBidi" w:cstheme="majorBidi"/>
          <w:sz w:val="24"/>
          <w:szCs w:val="24"/>
        </w:rPr>
        <w:t>. New York: Knopf.</w:t>
      </w:r>
    </w:p>
    <w:p w14:paraId="6D2DBB61" w14:textId="77777777" w:rsid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Cherlin, A. J. (2004). The Deinstitutionalization of American Marriage. </w:t>
      </w:r>
      <w:r w:rsidRPr="00E32762">
        <w:rPr>
          <w:rFonts w:asciiTheme="majorBidi" w:hAnsiTheme="majorBidi" w:cstheme="majorBidi"/>
          <w:i/>
          <w:iCs/>
          <w:sz w:val="24"/>
          <w:szCs w:val="24"/>
        </w:rPr>
        <w:t xml:space="preserve">Journal of Marriage and Family, 66 </w:t>
      </w:r>
      <w:r w:rsidRPr="00E32762">
        <w:rPr>
          <w:rFonts w:asciiTheme="majorBidi" w:hAnsiTheme="majorBidi" w:cstheme="majorBidi"/>
          <w:sz w:val="24"/>
          <w:szCs w:val="24"/>
        </w:rPr>
        <w:t xml:space="preserve">848–861. </w:t>
      </w:r>
    </w:p>
    <w:p w14:paraId="52645858" w14:textId="4947ECE5" w:rsidR="00F83808" w:rsidRPr="00F83808" w:rsidRDefault="00F83808" w:rsidP="00F83808">
      <w:pPr>
        <w:spacing w:line="240" w:lineRule="auto"/>
        <w:ind w:left="567" w:hanging="567"/>
        <w:rPr>
          <w:rFonts w:asciiTheme="majorBidi" w:hAnsiTheme="majorBidi" w:cstheme="majorBidi"/>
          <w:sz w:val="24"/>
          <w:szCs w:val="24"/>
          <w:lang w:val="en-GB"/>
        </w:rPr>
      </w:pPr>
      <w:r w:rsidRPr="00F83808">
        <w:rPr>
          <w:rFonts w:asciiTheme="majorBidi" w:hAnsiTheme="majorBidi" w:cstheme="majorBidi"/>
          <w:sz w:val="24"/>
          <w:szCs w:val="24"/>
          <w:lang w:val="en-GB"/>
        </w:rPr>
        <w:lastRenderedPageBreak/>
        <w:t xml:space="preserve">Duncan, S. </w:t>
      </w:r>
      <w:r>
        <w:rPr>
          <w:rFonts w:asciiTheme="majorBidi" w:hAnsiTheme="majorBidi" w:cstheme="majorBidi"/>
          <w:sz w:val="24"/>
          <w:szCs w:val="24"/>
          <w:lang w:val="en-GB"/>
        </w:rPr>
        <w:t>&amp;</w:t>
      </w:r>
      <w:r w:rsidRPr="00F83808">
        <w:rPr>
          <w:rFonts w:asciiTheme="majorBidi" w:hAnsiTheme="majorBidi" w:cstheme="majorBidi"/>
          <w:sz w:val="24"/>
          <w:szCs w:val="24"/>
          <w:lang w:val="en-GB"/>
        </w:rPr>
        <w:t xml:space="preserve"> Phillips, M. (2008). New families? Tradition and change in modern relationships. In: Park, A. et al. (eds.) </w:t>
      </w:r>
      <w:r w:rsidRPr="00F83808">
        <w:rPr>
          <w:rFonts w:asciiTheme="majorBidi" w:hAnsiTheme="majorBidi" w:cstheme="majorBidi"/>
          <w:i/>
          <w:sz w:val="24"/>
          <w:szCs w:val="24"/>
          <w:lang w:val="en-GB"/>
        </w:rPr>
        <w:t>British Social Attitudes: the 24th Report.</w:t>
      </w:r>
      <w:r w:rsidR="009C0F48">
        <w:rPr>
          <w:rFonts w:asciiTheme="majorBidi" w:hAnsiTheme="majorBidi" w:cstheme="majorBidi"/>
          <w:sz w:val="24"/>
          <w:szCs w:val="24"/>
          <w:lang w:val="en-GB"/>
        </w:rPr>
        <w:t xml:space="preserve"> London: Sage: 1-28.</w:t>
      </w:r>
    </w:p>
    <w:p w14:paraId="0E7A718D"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Elo</w:t>
      </w:r>
      <w:proofErr w:type="spellEnd"/>
      <w:r w:rsidRPr="00E32762">
        <w:rPr>
          <w:rFonts w:asciiTheme="majorBidi" w:hAnsiTheme="majorBidi" w:cstheme="majorBidi"/>
          <w:sz w:val="24"/>
          <w:szCs w:val="24"/>
        </w:rPr>
        <w:t xml:space="preserve">, I. T. (2009). Social class differentials in health and mortality: Patterns and explanations in comparative perspective. </w:t>
      </w:r>
      <w:r w:rsidRPr="00E32762">
        <w:rPr>
          <w:rFonts w:asciiTheme="majorBidi" w:hAnsiTheme="majorBidi" w:cstheme="majorBidi"/>
          <w:i/>
          <w:iCs/>
          <w:sz w:val="24"/>
          <w:szCs w:val="24"/>
        </w:rPr>
        <w:t>Annual Review of Sociology, 35</w:t>
      </w:r>
      <w:r w:rsidRPr="00E32762">
        <w:rPr>
          <w:rFonts w:asciiTheme="majorBidi" w:hAnsiTheme="majorBidi" w:cstheme="majorBidi"/>
          <w:sz w:val="24"/>
          <w:szCs w:val="24"/>
        </w:rPr>
        <w:t xml:space="preserve">, 553-572. </w:t>
      </w:r>
    </w:p>
    <w:p w14:paraId="0A62E4B3" w14:textId="4032401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Feinstein, L., &amp; </w:t>
      </w:r>
      <w:proofErr w:type="spellStart"/>
      <w:r w:rsidRPr="00E32762">
        <w:rPr>
          <w:rFonts w:asciiTheme="majorBidi" w:hAnsiTheme="majorBidi" w:cstheme="majorBidi"/>
          <w:sz w:val="24"/>
          <w:szCs w:val="24"/>
        </w:rPr>
        <w:t>Bynner</w:t>
      </w:r>
      <w:proofErr w:type="spellEnd"/>
      <w:r w:rsidRPr="00E32762">
        <w:rPr>
          <w:rFonts w:asciiTheme="majorBidi" w:hAnsiTheme="majorBidi" w:cstheme="majorBidi"/>
          <w:sz w:val="24"/>
          <w:szCs w:val="24"/>
        </w:rPr>
        <w:t xml:space="preserve">, J. (2004). The importance of cognitive development in middle childhood for adulthood socioeconomic status, mental health, and problem behavior. </w:t>
      </w:r>
      <w:r w:rsidR="00AC2533">
        <w:rPr>
          <w:rFonts w:asciiTheme="majorBidi" w:hAnsiTheme="majorBidi" w:cstheme="majorBidi"/>
          <w:i/>
          <w:iCs/>
          <w:sz w:val="24"/>
          <w:szCs w:val="24"/>
        </w:rPr>
        <w:t>Child D</w:t>
      </w:r>
      <w:r w:rsidRPr="00E32762">
        <w:rPr>
          <w:rFonts w:asciiTheme="majorBidi" w:hAnsiTheme="majorBidi" w:cstheme="majorBidi"/>
          <w:i/>
          <w:iCs/>
          <w:sz w:val="24"/>
          <w:szCs w:val="24"/>
        </w:rPr>
        <w:t>evelopment, 75</w:t>
      </w:r>
      <w:r w:rsidRPr="00E32762">
        <w:rPr>
          <w:rFonts w:asciiTheme="majorBidi" w:hAnsiTheme="majorBidi" w:cstheme="majorBidi"/>
          <w:sz w:val="24"/>
          <w:szCs w:val="24"/>
        </w:rPr>
        <w:t xml:space="preserve">(5), 1329-1339. </w:t>
      </w:r>
    </w:p>
    <w:p w14:paraId="0EEC5C88" w14:textId="62D18A18"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Galezewska, P., Perelli-Harris, B., &amp; Berrington, A. (2013). </w:t>
      </w:r>
      <w:r w:rsidRPr="00E32762">
        <w:rPr>
          <w:rFonts w:asciiTheme="majorBidi" w:hAnsiTheme="majorBidi" w:cstheme="majorBidi"/>
          <w:i/>
          <w:iCs/>
          <w:sz w:val="24"/>
          <w:szCs w:val="24"/>
        </w:rPr>
        <w:t>Repartnering after divorce and separation in Europe and the United States</w:t>
      </w:r>
      <w:r w:rsidRPr="00E32762">
        <w:rPr>
          <w:rFonts w:asciiTheme="majorBidi" w:hAnsiTheme="majorBidi" w:cstheme="majorBidi"/>
          <w:sz w:val="24"/>
          <w:szCs w:val="24"/>
        </w:rPr>
        <w:t>. Paper presented at the Divorce Conference, Oxford</w:t>
      </w:r>
      <w:r w:rsidR="00AC2533">
        <w:rPr>
          <w:rFonts w:asciiTheme="majorBidi" w:hAnsiTheme="majorBidi" w:cstheme="majorBidi"/>
          <w:sz w:val="24"/>
          <w:szCs w:val="24"/>
        </w:rPr>
        <w:t>.</w:t>
      </w:r>
      <w:r w:rsidRPr="00E32762">
        <w:rPr>
          <w:rFonts w:asciiTheme="majorBidi" w:hAnsiTheme="majorBidi" w:cstheme="majorBidi"/>
          <w:sz w:val="24"/>
          <w:szCs w:val="24"/>
        </w:rPr>
        <w:t xml:space="preserve"> </w:t>
      </w:r>
    </w:p>
    <w:p w14:paraId="1CA6750C"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Gerova</w:t>
      </w:r>
      <w:proofErr w:type="spellEnd"/>
      <w:r w:rsidRPr="00E32762">
        <w:rPr>
          <w:rFonts w:asciiTheme="majorBidi" w:hAnsiTheme="majorBidi" w:cstheme="majorBidi"/>
          <w:sz w:val="24"/>
          <w:szCs w:val="24"/>
        </w:rPr>
        <w:t xml:space="preserve">, V. (2006). BCS 1986 - Data Note 1: Enhancing the Head Teacher Dataset </w:t>
      </w:r>
      <w:r w:rsidRPr="00E32762">
        <w:rPr>
          <w:rFonts w:asciiTheme="majorBidi" w:hAnsiTheme="majorBidi" w:cstheme="majorBidi"/>
          <w:i/>
          <w:iCs/>
          <w:sz w:val="24"/>
          <w:szCs w:val="24"/>
        </w:rPr>
        <w:t>BCS70 Data Note</w:t>
      </w:r>
      <w:r w:rsidRPr="00E32762">
        <w:rPr>
          <w:rFonts w:asciiTheme="majorBidi" w:hAnsiTheme="majorBidi" w:cstheme="majorBidi"/>
          <w:sz w:val="24"/>
          <w:szCs w:val="24"/>
        </w:rPr>
        <w:t>. London: Centre for Longitudinal Studies.</w:t>
      </w:r>
    </w:p>
    <w:p w14:paraId="38E50435" w14:textId="4BE76BCE"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Goodman, A., &amp; Greaves, E. J. (2010). </w:t>
      </w:r>
      <w:r w:rsidR="00AC2533">
        <w:rPr>
          <w:rFonts w:asciiTheme="majorBidi" w:hAnsiTheme="majorBidi" w:cstheme="majorBidi"/>
          <w:i/>
          <w:iCs/>
          <w:sz w:val="24"/>
          <w:szCs w:val="24"/>
        </w:rPr>
        <w:t>Cohabitation, Marriage and C</w:t>
      </w:r>
      <w:r w:rsidRPr="00E32762">
        <w:rPr>
          <w:rFonts w:asciiTheme="majorBidi" w:hAnsiTheme="majorBidi" w:cstheme="majorBidi"/>
          <w:i/>
          <w:iCs/>
          <w:sz w:val="24"/>
          <w:szCs w:val="24"/>
        </w:rPr>
        <w:t>hild outcomes</w:t>
      </w:r>
      <w:r w:rsidRPr="00E32762">
        <w:rPr>
          <w:rFonts w:asciiTheme="majorBidi" w:hAnsiTheme="majorBidi" w:cstheme="majorBidi"/>
          <w:sz w:val="24"/>
          <w:szCs w:val="24"/>
        </w:rPr>
        <w:t>: Institute for Fiscal Studies.</w:t>
      </w:r>
    </w:p>
    <w:p w14:paraId="44DF3D98"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Goodman, A., Joyce, R., &amp; Smith, J. P. (2011). The long shadow cast by childhood physical and mental problems on adult life. </w:t>
      </w:r>
      <w:r w:rsidRPr="00E32762">
        <w:rPr>
          <w:rFonts w:asciiTheme="majorBidi" w:hAnsiTheme="majorBidi" w:cstheme="majorBidi"/>
          <w:i/>
          <w:iCs/>
          <w:sz w:val="24"/>
          <w:szCs w:val="24"/>
        </w:rPr>
        <w:t>Proceedings of the National Academy of Sciences, 108</w:t>
      </w:r>
      <w:r w:rsidRPr="00E32762">
        <w:rPr>
          <w:rFonts w:asciiTheme="majorBidi" w:hAnsiTheme="majorBidi" w:cstheme="majorBidi"/>
          <w:sz w:val="24"/>
          <w:szCs w:val="24"/>
        </w:rPr>
        <w:t xml:space="preserve">(15), 6032-6037. </w:t>
      </w:r>
    </w:p>
    <w:p w14:paraId="434ACFFA"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Guo</w:t>
      </w:r>
      <w:proofErr w:type="spellEnd"/>
      <w:r w:rsidRPr="00E32762">
        <w:rPr>
          <w:rFonts w:asciiTheme="majorBidi" w:hAnsiTheme="majorBidi" w:cstheme="majorBidi"/>
          <w:sz w:val="24"/>
          <w:szCs w:val="24"/>
        </w:rPr>
        <w:t xml:space="preserve">, S., &amp; Fraser, M. W. (2014). </w:t>
      </w:r>
      <w:r w:rsidRPr="00E32762">
        <w:rPr>
          <w:rFonts w:asciiTheme="majorBidi" w:hAnsiTheme="majorBidi" w:cstheme="majorBidi"/>
          <w:i/>
          <w:iCs/>
          <w:sz w:val="24"/>
          <w:szCs w:val="24"/>
        </w:rPr>
        <w:t>Propensity score analysis: Statistical methods and applications</w:t>
      </w:r>
      <w:r w:rsidRPr="00E32762">
        <w:rPr>
          <w:rFonts w:asciiTheme="majorBidi" w:hAnsiTheme="majorBidi" w:cstheme="majorBidi"/>
          <w:sz w:val="24"/>
          <w:szCs w:val="24"/>
        </w:rPr>
        <w:t xml:space="preserve"> (Vol. 11): Sage Publications.</w:t>
      </w:r>
    </w:p>
    <w:p w14:paraId="281988E8"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Hancock, M. (2011). BCS70 user guide: Partnership histories (1986-2008) (1st </w:t>
      </w:r>
      <w:proofErr w:type="gramStart"/>
      <w:r w:rsidRPr="00E32762">
        <w:rPr>
          <w:rFonts w:asciiTheme="majorBidi" w:hAnsiTheme="majorBidi" w:cstheme="majorBidi"/>
          <w:sz w:val="24"/>
          <w:szCs w:val="24"/>
        </w:rPr>
        <w:t>ed</w:t>
      </w:r>
      <w:proofErr w:type="gramEnd"/>
      <w:r w:rsidRPr="00E32762">
        <w:rPr>
          <w:rFonts w:asciiTheme="majorBidi" w:hAnsiTheme="majorBidi" w:cstheme="majorBidi"/>
          <w:sz w:val="24"/>
          <w:szCs w:val="24"/>
        </w:rPr>
        <w:t>.). London: Centre for Longitudinal Studies, Institute for Education, University of London.</w:t>
      </w:r>
    </w:p>
    <w:p w14:paraId="76A5F303" w14:textId="4D9303F8" w:rsidR="00E32762" w:rsidRPr="00E32762" w:rsidRDefault="00E32762" w:rsidP="00AC25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Hatch, S. L., Jones, P. B., </w:t>
      </w:r>
      <w:proofErr w:type="spellStart"/>
      <w:r w:rsidRPr="00E32762">
        <w:rPr>
          <w:rFonts w:asciiTheme="majorBidi" w:hAnsiTheme="majorBidi" w:cstheme="majorBidi"/>
          <w:sz w:val="24"/>
          <w:szCs w:val="24"/>
        </w:rPr>
        <w:t>Kuh</w:t>
      </w:r>
      <w:proofErr w:type="spellEnd"/>
      <w:r w:rsidRPr="00E32762">
        <w:rPr>
          <w:rFonts w:asciiTheme="majorBidi" w:hAnsiTheme="majorBidi" w:cstheme="majorBidi"/>
          <w:sz w:val="24"/>
          <w:szCs w:val="24"/>
        </w:rPr>
        <w:t xml:space="preserve">, D., Hardy, R., Wadsworth, M. E., &amp; Richards, M. (2007). Childhood cognitive ability and adult mental health in the British 1946 birth cohort. </w:t>
      </w:r>
      <w:r w:rsidRPr="00E32762">
        <w:rPr>
          <w:rFonts w:asciiTheme="majorBidi" w:hAnsiTheme="majorBidi" w:cstheme="majorBidi"/>
          <w:i/>
          <w:iCs/>
          <w:sz w:val="24"/>
          <w:szCs w:val="24"/>
        </w:rPr>
        <w:t xml:space="preserve">Social </w:t>
      </w:r>
      <w:r w:rsidR="00AC2533">
        <w:rPr>
          <w:rFonts w:asciiTheme="majorBidi" w:hAnsiTheme="majorBidi" w:cstheme="majorBidi"/>
          <w:i/>
          <w:iCs/>
          <w:sz w:val="24"/>
          <w:szCs w:val="24"/>
        </w:rPr>
        <w:t>Science &amp; M</w:t>
      </w:r>
      <w:r w:rsidRPr="00E32762">
        <w:rPr>
          <w:rFonts w:asciiTheme="majorBidi" w:hAnsiTheme="majorBidi" w:cstheme="majorBidi"/>
          <w:i/>
          <w:iCs/>
          <w:sz w:val="24"/>
          <w:szCs w:val="24"/>
        </w:rPr>
        <w:t>edicine, 64</w:t>
      </w:r>
      <w:r w:rsidRPr="00E32762">
        <w:rPr>
          <w:rFonts w:asciiTheme="majorBidi" w:hAnsiTheme="majorBidi" w:cstheme="majorBidi"/>
          <w:sz w:val="24"/>
          <w:szCs w:val="24"/>
        </w:rPr>
        <w:t xml:space="preserve">(11), 2285-2296. </w:t>
      </w:r>
    </w:p>
    <w:p w14:paraId="5768A5E9"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Hayward, M. D., &amp; Gorman, B. K. (2004). The long arm of childhood: the influence of early-life social conditions on men’s mortality. </w:t>
      </w:r>
      <w:r w:rsidRPr="00E32762">
        <w:rPr>
          <w:rFonts w:asciiTheme="majorBidi" w:hAnsiTheme="majorBidi" w:cstheme="majorBidi"/>
          <w:i/>
          <w:iCs/>
          <w:sz w:val="24"/>
          <w:szCs w:val="24"/>
        </w:rPr>
        <w:t>Demography, 41</w:t>
      </w:r>
      <w:r w:rsidRPr="00E32762">
        <w:rPr>
          <w:rFonts w:asciiTheme="majorBidi" w:hAnsiTheme="majorBidi" w:cstheme="majorBidi"/>
          <w:sz w:val="24"/>
          <w:szCs w:val="24"/>
        </w:rPr>
        <w:t xml:space="preserve">(1), 87-107. </w:t>
      </w:r>
    </w:p>
    <w:p w14:paraId="64B1C42B"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Heimdal</w:t>
      </w:r>
      <w:proofErr w:type="spellEnd"/>
      <w:r w:rsidRPr="00E32762">
        <w:rPr>
          <w:rFonts w:asciiTheme="majorBidi" w:hAnsiTheme="majorBidi" w:cstheme="majorBidi"/>
          <w:sz w:val="24"/>
          <w:szCs w:val="24"/>
        </w:rPr>
        <w:t xml:space="preserve">, K. R., &amp; </w:t>
      </w:r>
      <w:proofErr w:type="spellStart"/>
      <w:r w:rsidRPr="00E32762">
        <w:rPr>
          <w:rFonts w:asciiTheme="majorBidi" w:hAnsiTheme="majorBidi" w:cstheme="majorBidi"/>
          <w:sz w:val="24"/>
          <w:szCs w:val="24"/>
        </w:rPr>
        <w:t>Houseknecht</w:t>
      </w:r>
      <w:proofErr w:type="spellEnd"/>
      <w:r w:rsidRPr="00E32762">
        <w:rPr>
          <w:rFonts w:asciiTheme="majorBidi" w:hAnsiTheme="majorBidi" w:cstheme="majorBidi"/>
          <w:sz w:val="24"/>
          <w:szCs w:val="24"/>
        </w:rPr>
        <w:t xml:space="preserve">, S. K. (2003). Cohabiting and Married Couples' Income Organization: Approaches in Sweden and the United States. </w:t>
      </w:r>
      <w:r w:rsidRPr="00E32762">
        <w:rPr>
          <w:rFonts w:asciiTheme="majorBidi" w:hAnsiTheme="majorBidi" w:cstheme="majorBidi"/>
          <w:i/>
          <w:iCs/>
          <w:sz w:val="24"/>
          <w:szCs w:val="24"/>
        </w:rPr>
        <w:t>Journal of Marriage and Family, 65</w:t>
      </w:r>
      <w:r w:rsidRPr="00E32762">
        <w:rPr>
          <w:rFonts w:asciiTheme="majorBidi" w:hAnsiTheme="majorBidi" w:cstheme="majorBidi"/>
          <w:sz w:val="24"/>
          <w:szCs w:val="24"/>
        </w:rPr>
        <w:t xml:space="preserve">(3), 525-538. </w:t>
      </w:r>
    </w:p>
    <w:p w14:paraId="12BF8E60"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Heuveline</w:t>
      </w:r>
      <w:proofErr w:type="spellEnd"/>
      <w:r w:rsidRPr="00E32762">
        <w:rPr>
          <w:rFonts w:asciiTheme="majorBidi" w:hAnsiTheme="majorBidi" w:cstheme="majorBidi"/>
          <w:sz w:val="24"/>
          <w:szCs w:val="24"/>
        </w:rPr>
        <w:t xml:space="preserve">, P., &amp; Timberlake, J. M. (2004). The role of cohabitation in family formation: the United States in comparative perspective. </w:t>
      </w:r>
      <w:r w:rsidRPr="00E32762">
        <w:rPr>
          <w:rFonts w:asciiTheme="majorBidi" w:hAnsiTheme="majorBidi" w:cstheme="majorBidi"/>
          <w:i/>
          <w:iCs/>
          <w:sz w:val="24"/>
          <w:szCs w:val="24"/>
        </w:rPr>
        <w:t>Journal of Marriage and the Family, 66</w:t>
      </w:r>
      <w:r w:rsidRPr="00E32762">
        <w:rPr>
          <w:rFonts w:asciiTheme="majorBidi" w:hAnsiTheme="majorBidi" w:cstheme="majorBidi"/>
          <w:sz w:val="24"/>
          <w:szCs w:val="24"/>
        </w:rPr>
        <w:t xml:space="preserve">(5), 1214-1230. </w:t>
      </w:r>
    </w:p>
    <w:p w14:paraId="59C5A9CD" w14:textId="77777777" w:rsid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Hughes, M. E., &amp; Waite, L. J. (2009). Marital biography and health at mid-life. </w:t>
      </w:r>
      <w:r w:rsidRPr="00E32762">
        <w:rPr>
          <w:rFonts w:asciiTheme="majorBidi" w:hAnsiTheme="majorBidi" w:cstheme="majorBidi"/>
          <w:i/>
          <w:iCs/>
          <w:sz w:val="24"/>
          <w:szCs w:val="24"/>
        </w:rPr>
        <w:t>Journal of Health and Social Behavior, 50</w:t>
      </w:r>
      <w:r w:rsidRPr="00E32762">
        <w:rPr>
          <w:rFonts w:asciiTheme="majorBidi" w:hAnsiTheme="majorBidi" w:cstheme="majorBidi"/>
          <w:sz w:val="24"/>
          <w:szCs w:val="24"/>
        </w:rPr>
        <w:t xml:space="preserve">(3), 344-358. </w:t>
      </w:r>
    </w:p>
    <w:p w14:paraId="39697CBC" w14:textId="1C0C316A" w:rsidR="00F83808" w:rsidRPr="00E32762" w:rsidRDefault="00F83808" w:rsidP="00AC2533">
      <w:pPr>
        <w:spacing w:line="240" w:lineRule="auto"/>
        <w:ind w:left="567" w:hanging="567"/>
        <w:rPr>
          <w:rFonts w:asciiTheme="majorBidi" w:hAnsiTheme="majorBidi" w:cstheme="majorBidi"/>
          <w:sz w:val="24"/>
          <w:szCs w:val="24"/>
        </w:rPr>
      </w:pPr>
      <w:r w:rsidRPr="00F83808">
        <w:rPr>
          <w:rFonts w:asciiTheme="majorBidi" w:hAnsiTheme="majorBidi" w:cstheme="majorBidi"/>
          <w:sz w:val="24"/>
          <w:szCs w:val="24"/>
          <w:lang w:val="en-GB"/>
        </w:rPr>
        <w:lastRenderedPageBreak/>
        <w:t xml:space="preserve">Jamieson, L., Anderson, M., </w:t>
      </w:r>
      <w:proofErr w:type="spellStart"/>
      <w:r w:rsidRPr="00F83808">
        <w:rPr>
          <w:rFonts w:asciiTheme="majorBidi" w:hAnsiTheme="majorBidi" w:cstheme="majorBidi"/>
          <w:sz w:val="24"/>
          <w:szCs w:val="24"/>
          <w:lang w:val="en-GB"/>
        </w:rPr>
        <w:t>McCrone</w:t>
      </w:r>
      <w:proofErr w:type="spellEnd"/>
      <w:r w:rsidRPr="00F83808">
        <w:rPr>
          <w:rFonts w:asciiTheme="majorBidi" w:hAnsiTheme="majorBidi" w:cstheme="majorBidi"/>
          <w:sz w:val="24"/>
          <w:szCs w:val="24"/>
          <w:lang w:val="en-GB"/>
        </w:rPr>
        <w:t xml:space="preserve">, D., </w:t>
      </w:r>
      <w:proofErr w:type="spellStart"/>
      <w:r w:rsidRPr="00F83808">
        <w:rPr>
          <w:rFonts w:asciiTheme="majorBidi" w:hAnsiTheme="majorBidi" w:cstheme="majorBidi"/>
          <w:sz w:val="24"/>
          <w:szCs w:val="24"/>
          <w:lang w:val="en-GB"/>
        </w:rPr>
        <w:t>Bechhofer</w:t>
      </w:r>
      <w:proofErr w:type="spellEnd"/>
      <w:r w:rsidRPr="00F83808">
        <w:rPr>
          <w:rFonts w:asciiTheme="majorBidi" w:hAnsiTheme="majorBidi" w:cstheme="majorBidi"/>
          <w:sz w:val="24"/>
          <w:szCs w:val="24"/>
          <w:lang w:val="en-GB"/>
        </w:rPr>
        <w:t xml:space="preserve">, F., Stewart, R., </w:t>
      </w:r>
      <w:r>
        <w:rPr>
          <w:rFonts w:asciiTheme="majorBidi" w:hAnsiTheme="majorBidi" w:cstheme="majorBidi"/>
          <w:sz w:val="24"/>
          <w:szCs w:val="24"/>
          <w:lang w:val="en-GB"/>
        </w:rPr>
        <w:t>&amp;</w:t>
      </w:r>
      <w:r w:rsidRPr="00F83808">
        <w:rPr>
          <w:rFonts w:asciiTheme="majorBidi" w:hAnsiTheme="majorBidi" w:cstheme="majorBidi"/>
          <w:sz w:val="24"/>
          <w:szCs w:val="24"/>
          <w:lang w:val="en-GB"/>
        </w:rPr>
        <w:t xml:space="preserve"> Li, Y. (2002). Cohabitation and commitment: Partnership plans of young men and women</w:t>
      </w:r>
      <w:r w:rsidRPr="00F83808">
        <w:rPr>
          <w:rFonts w:asciiTheme="majorBidi" w:hAnsiTheme="majorBidi" w:cstheme="majorBidi"/>
          <w:i/>
          <w:sz w:val="24"/>
          <w:szCs w:val="24"/>
          <w:lang w:val="en-GB"/>
        </w:rPr>
        <w:t>. The Sociological Review</w:t>
      </w:r>
      <w:r w:rsidRPr="00F83808">
        <w:rPr>
          <w:rFonts w:asciiTheme="majorBidi" w:hAnsiTheme="majorBidi" w:cstheme="majorBidi"/>
          <w:sz w:val="24"/>
          <w:szCs w:val="24"/>
          <w:lang w:val="en-GB"/>
        </w:rPr>
        <w:t xml:space="preserve"> 50(3): 356-377.</w:t>
      </w:r>
    </w:p>
    <w:p w14:paraId="0F100EC4"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Kalmijn</w:t>
      </w:r>
      <w:proofErr w:type="spellEnd"/>
      <w:r w:rsidRPr="00E32762">
        <w:rPr>
          <w:rFonts w:asciiTheme="majorBidi" w:hAnsiTheme="majorBidi" w:cstheme="majorBidi"/>
          <w:sz w:val="24"/>
          <w:szCs w:val="24"/>
        </w:rPr>
        <w:t xml:space="preserve">, M. (2013). The educational gradient in marriage: A comparison of 25 European countries. </w:t>
      </w:r>
      <w:r w:rsidRPr="00E32762">
        <w:rPr>
          <w:rFonts w:asciiTheme="majorBidi" w:hAnsiTheme="majorBidi" w:cstheme="majorBidi"/>
          <w:i/>
          <w:iCs/>
          <w:sz w:val="24"/>
          <w:szCs w:val="24"/>
        </w:rPr>
        <w:t>Demography, 50</w:t>
      </w:r>
      <w:r w:rsidRPr="00E32762">
        <w:rPr>
          <w:rFonts w:asciiTheme="majorBidi" w:hAnsiTheme="majorBidi" w:cstheme="majorBidi"/>
          <w:sz w:val="24"/>
          <w:szCs w:val="24"/>
        </w:rPr>
        <w:t xml:space="preserve">(4), 1499-1520. </w:t>
      </w:r>
    </w:p>
    <w:p w14:paraId="76134141"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Kim, H. S. (2011). Consequences of parental divorce for child development. </w:t>
      </w:r>
      <w:r w:rsidRPr="00E32762">
        <w:rPr>
          <w:rFonts w:asciiTheme="majorBidi" w:hAnsiTheme="majorBidi" w:cstheme="majorBidi"/>
          <w:i/>
          <w:iCs/>
          <w:sz w:val="24"/>
          <w:szCs w:val="24"/>
        </w:rPr>
        <w:t>American Sociological Review, 76</w:t>
      </w:r>
      <w:r w:rsidRPr="00E32762">
        <w:rPr>
          <w:rFonts w:asciiTheme="majorBidi" w:hAnsiTheme="majorBidi" w:cstheme="majorBidi"/>
          <w:sz w:val="24"/>
          <w:szCs w:val="24"/>
        </w:rPr>
        <w:t xml:space="preserve">(3), 487-511. </w:t>
      </w:r>
    </w:p>
    <w:p w14:paraId="5BBB4276"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Kuh</w:t>
      </w:r>
      <w:proofErr w:type="spellEnd"/>
      <w:r w:rsidRPr="00E32762">
        <w:rPr>
          <w:rFonts w:asciiTheme="majorBidi" w:hAnsiTheme="majorBidi" w:cstheme="majorBidi"/>
          <w:sz w:val="24"/>
          <w:szCs w:val="24"/>
        </w:rPr>
        <w:t xml:space="preserve">, D., Power, C., Blane, D., &amp; Bartley, M. (2004). Socioeconomic pathways between childhood and adult health. In D. K. a. Y. Ben-Shlomo (Ed.), </w:t>
      </w:r>
      <w:proofErr w:type="gramStart"/>
      <w:r w:rsidRPr="00E32762">
        <w:rPr>
          <w:rFonts w:asciiTheme="majorBidi" w:hAnsiTheme="majorBidi" w:cstheme="majorBidi"/>
          <w:i/>
          <w:iCs/>
          <w:sz w:val="24"/>
          <w:szCs w:val="24"/>
        </w:rPr>
        <w:t>A</w:t>
      </w:r>
      <w:proofErr w:type="gramEnd"/>
      <w:r w:rsidRPr="00E32762">
        <w:rPr>
          <w:rFonts w:asciiTheme="majorBidi" w:hAnsiTheme="majorBidi" w:cstheme="majorBidi"/>
          <w:i/>
          <w:iCs/>
          <w:sz w:val="24"/>
          <w:szCs w:val="24"/>
        </w:rPr>
        <w:t xml:space="preserve"> life course approach to chronic disease epidemiology</w:t>
      </w:r>
      <w:r w:rsidRPr="00E32762">
        <w:rPr>
          <w:rFonts w:asciiTheme="majorBidi" w:hAnsiTheme="majorBidi" w:cstheme="majorBidi"/>
          <w:sz w:val="24"/>
          <w:szCs w:val="24"/>
        </w:rPr>
        <w:t xml:space="preserve"> (Vol. 2). Oxford: Oxford University Press.</w:t>
      </w:r>
    </w:p>
    <w:p w14:paraId="39F19FC7"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Lamb, K. A., Lee, G. R., &amp; </w:t>
      </w:r>
      <w:proofErr w:type="spellStart"/>
      <w:r w:rsidRPr="00E32762">
        <w:rPr>
          <w:rFonts w:asciiTheme="majorBidi" w:hAnsiTheme="majorBidi" w:cstheme="majorBidi"/>
          <w:sz w:val="24"/>
          <w:szCs w:val="24"/>
        </w:rPr>
        <w:t>DeMaris</w:t>
      </w:r>
      <w:proofErr w:type="spellEnd"/>
      <w:r w:rsidRPr="00E32762">
        <w:rPr>
          <w:rFonts w:asciiTheme="majorBidi" w:hAnsiTheme="majorBidi" w:cstheme="majorBidi"/>
          <w:sz w:val="24"/>
          <w:szCs w:val="24"/>
        </w:rPr>
        <w:t xml:space="preserve">, A. (2003). Union formation and depression: Selection and relationship effects. </w:t>
      </w:r>
      <w:r w:rsidRPr="00E32762">
        <w:rPr>
          <w:rFonts w:asciiTheme="majorBidi" w:hAnsiTheme="majorBidi" w:cstheme="majorBidi"/>
          <w:i/>
          <w:iCs/>
          <w:sz w:val="24"/>
          <w:szCs w:val="24"/>
        </w:rPr>
        <w:t>Journal of Marriage and Family, 65</w:t>
      </w:r>
      <w:r w:rsidRPr="00E32762">
        <w:rPr>
          <w:rFonts w:asciiTheme="majorBidi" w:hAnsiTheme="majorBidi" w:cstheme="majorBidi"/>
          <w:sz w:val="24"/>
          <w:szCs w:val="24"/>
        </w:rPr>
        <w:t xml:space="preserve">(4), 953-962. </w:t>
      </w:r>
    </w:p>
    <w:p w14:paraId="058B7940"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Li, Y., Liu, H., &amp; </w:t>
      </w:r>
      <w:proofErr w:type="spellStart"/>
      <w:r w:rsidRPr="00E32762">
        <w:rPr>
          <w:rFonts w:asciiTheme="majorBidi" w:hAnsiTheme="majorBidi" w:cstheme="majorBidi"/>
          <w:sz w:val="24"/>
          <w:szCs w:val="24"/>
        </w:rPr>
        <w:t>Guo</w:t>
      </w:r>
      <w:proofErr w:type="spellEnd"/>
      <w:r w:rsidRPr="00E32762">
        <w:rPr>
          <w:rFonts w:asciiTheme="majorBidi" w:hAnsiTheme="majorBidi" w:cstheme="majorBidi"/>
          <w:sz w:val="24"/>
          <w:szCs w:val="24"/>
        </w:rPr>
        <w:t xml:space="preserve">, G. (2015). Does Marriage Moderate Genetic Effects on Delinquency and Violence? </w:t>
      </w:r>
      <w:r w:rsidRPr="00E32762">
        <w:rPr>
          <w:rFonts w:asciiTheme="majorBidi" w:hAnsiTheme="majorBidi" w:cstheme="majorBidi"/>
          <w:i/>
          <w:iCs/>
          <w:sz w:val="24"/>
          <w:szCs w:val="24"/>
        </w:rPr>
        <w:t>Journal of Marriage and Family</w:t>
      </w:r>
      <w:r w:rsidRPr="00E32762">
        <w:rPr>
          <w:rFonts w:asciiTheme="majorBidi" w:hAnsiTheme="majorBidi" w:cstheme="majorBidi"/>
          <w:sz w:val="24"/>
          <w:szCs w:val="24"/>
        </w:rPr>
        <w:t xml:space="preserve">. </w:t>
      </w:r>
    </w:p>
    <w:p w14:paraId="52B74B90"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Liu, H., &amp; </w:t>
      </w:r>
      <w:proofErr w:type="spellStart"/>
      <w:r w:rsidRPr="00E32762">
        <w:rPr>
          <w:rFonts w:asciiTheme="majorBidi" w:hAnsiTheme="majorBidi" w:cstheme="majorBidi"/>
          <w:sz w:val="24"/>
          <w:szCs w:val="24"/>
        </w:rPr>
        <w:t>Umberson</w:t>
      </w:r>
      <w:proofErr w:type="spellEnd"/>
      <w:r w:rsidRPr="00E32762">
        <w:rPr>
          <w:rFonts w:asciiTheme="majorBidi" w:hAnsiTheme="majorBidi" w:cstheme="majorBidi"/>
          <w:sz w:val="24"/>
          <w:szCs w:val="24"/>
        </w:rPr>
        <w:t xml:space="preserve">, D. J. (2008). The times they are a </w:t>
      </w:r>
      <w:proofErr w:type="spellStart"/>
      <w:r w:rsidRPr="00E32762">
        <w:rPr>
          <w:rFonts w:asciiTheme="majorBidi" w:hAnsiTheme="majorBidi" w:cstheme="majorBidi"/>
          <w:sz w:val="24"/>
          <w:szCs w:val="24"/>
        </w:rPr>
        <w:t>changin</w:t>
      </w:r>
      <w:proofErr w:type="spellEnd"/>
      <w:r w:rsidRPr="00E32762">
        <w:rPr>
          <w:rFonts w:asciiTheme="majorBidi" w:hAnsiTheme="majorBidi" w:cstheme="majorBidi"/>
          <w:sz w:val="24"/>
          <w:szCs w:val="24"/>
        </w:rPr>
        <w:t xml:space="preserve">': marital status and health differentials from 1972 to 2003. </w:t>
      </w:r>
      <w:r w:rsidRPr="00E32762">
        <w:rPr>
          <w:rFonts w:asciiTheme="majorBidi" w:hAnsiTheme="majorBidi" w:cstheme="majorBidi"/>
          <w:i/>
          <w:iCs/>
          <w:sz w:val="24"/>
          <w:szCs w:val="24"/>
        </w:rPr>
        <w:t>Journal of Health and Social Behavior, 49</w:t>
      </w:r>
      <w:r w:rsidRPr="00E32762">
        <w:rPr>
          <w:rFonts w:asciiTheme="majorBidi" w:hAnsiTheme="majorBidi" w:cstheme="majorBidi"/>
          <w:sz w:val="24"/>
          <w:szCs w:val="24"/>
        </w:rPr>
        <w:t xml:space="preserve">(3), 239-253. </w:t>
      </w:r>
    </w:p>
    <w:p w14:paraId="5CDABFCF"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Lucas, R. E., &amp; Clark, A. E. (2006). Do people really adapt to marriage? </w:t>
      </w:r>
      <w:r w:rsidRPr="00E32762">
        <w:rPr>
          <w:rFonts w:asciiTheme="majorBidi" w:hAnsiTheme="majorBidi" w:cstheme="majorBidi"/>
          <w:i/>
          <w:iCs/>
          <w:sz w:val="24"/>
          <w:szCs w:val="24"/>
        </w:rPr>
        <w:t>Journal of Happiness Studies, 7</w:t>
      </w:r>
      <w:r w:rsidRPr="00E32762">
        <w:rPr>
          <w:rFonts w:asciiTheme="majorBidi" w:hAnsiTheme="majorBidi" w:cstheme="majorBidi"/>
          <w:sz w:val="24"/>
          <w:szCs w:val="24"/>
        </w:rPr>
        <w:t xml:space="preserve">(4), 405-426. </w:t>
      </w:r>
    </w:p>
    <w:p w14:paraId="4EFD42A3"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Luo, Y., &amp; Waite, L. J. (2005). The impact of childhood and adult SES on physical, mental, and cognitive well-being in later life. </w:t>
      </w:r>
      <w:r w:rsidRPr="00E32762">
        <w:rPr>
          <w:rFonts w:asciiTheme="majorBidi" w:hAnsiTheme="majorBidi" w:cstheme="majorBidi"/>
          <w:i/>
          <w:iCs/>
          <w:sz w:val="24"/>
          <w:szCs w:val="24"/>
        </w:rPr>
        <w:t>The Journals of Gerontology Series B: Psychological Sciences and Social Sciences, 60</w:t>
      </w:r>
      <w:r w:rsidRPr="00E32762">
        <w:rPr>
          <w:rFonts w:asciiTheme="majorBidi" w:hAnsiTheme="majorBidi" w:cstheme="majorBidi"/>
          <w:sz w:val="24"/>
          <w:szCs w:val="24"/>
        </w:rPr>
        <w:t xml:space="preserve">(2), S93-S101. </w:t>
      </w:r>
    </w:p>
    <w:p w14:paraId="64F24A45" w14:textId="77777777" w:rsidR="00E32762" w:rsidRDefault="00E32762" w:rsidP="00191133">
      <w:pPr>
        <w:spacing w:line="240" w:lineRule="auto"/>
        <w:ind w:left="567" w:hanging="567"/>
        <w:rPr>
          <w:rFonts w:asciiTheme="majorBidi" w:hAnsiTheme="majorBidi" w:cstheme="majorBidi"/>
          <w:sz w:val="24"/>
          <w:szCs w:val="24"/>
        </w:rPr>
      </w:pPr>
      <w:proofErr w:type="spellStart"/>
      <w:r w:rsidRPr="00BB44E5">
        <w:rPr>
          <w:rFonts w:asciiTheme="majorBidi" w:hAnsiTheme="majorBidi" w:cstheme="majorBidi"/>
          <w:sz w:val="24"/>
          <w:szCs w:val="24"/>
          <w:lang w:val="de-DE"/>
        </w:rPr>
        <w:t>Lyngstad</w:t>
      </w:r>
      <w:proofErr w:type="spellEnd"/>
      <w:r w:rsidRPr="00BB44E5">
        <w:rPr>
          <w:rFonts w:asciiTheme="majorBidi" w:hAnsiTheme="majorBidi" w:cstheme="majorBidi"/>
          <w:sz w:val="24"/>
          <w:szCs w:val="24"/>
          <w:lang w:val="de-DE"/>
        </w:rPr>
        <w:t xml:space="preserve">, T. H., Noack, T., &amp; </w:t>
      </w:r>
      <w:proofErr w:type="spellStart"/>
      <w:r w:rsidRPr="00BB44E5">
        <w:rPr>
          <w:rFonts w:asciiTheme="majorBidi" w:hAnsiTheme="majorBidi" w:cstheme="majorBidi"/>
          <w:sz w:val="24"/>
          <w:szCs w:val="24"/>
          <w:lang w:val="de-DE"/>
        </w:rPr>
        <w:t>Tufte</w:t>
      </w:r>
      <w:proofErr w:type="spellEnd"/>
      <w:r w:rsidRPr="00BB44E5">
        <w:rPr>
          <w:rFonts w:asciiTheme="majorBidi" w:hAnsiTheme="majorBidi" w:cstheme="majorBidi"/>
          <w:sz w:val="24"/>
          <w:szCs w:val="24"/>
          <w:lang w:val="de-DE"/>
        </w:rPr>
        <w:t xml:space="preserve">, P. A. (2010). </w:t>
      </w:r>
      <w:r w:rsidRPr="00E32762">
        <w:rPr>
          <w:rFonts w:asciiTheme="majorBidi" w:hAnsiTheme="majorBidi" w:cstheme="majorBidi"/>
          <w:sz w:val="24"/>
          <w:szCs w:val="24"/>
        </w:rPr>
        <w:t xml:space="preserve">Pooling of Economic Resources: A Comparison of Norwegian Married and Cohabiting Couples. </w:t>
      </w:r>
      <w:r w:rsidRPr="00E32762">
        <w:rPr>
          <w:rFonts w:asciiTheme="majorBidi" w:hAnsiTheme="majorBidi" w:cstheme="majorBidi"/>
          <w:i/>
          <w:iCs/>
          <w:sz w:val="24"/>
          <w:szCs w:val="24"/>
        </w:rPr>
        <w:t>European Sociological Review</w:t>
      </w:r>
      <w:r w:rsidRPr="00E32762">
        <w:rPr>
          <w:rFonts w:asciiTheme="majorBidi" w:hAnsiTheme="majorBidi" w:cstheme="majorBidi"/>
          <w:sz w:val="24"/>
          <w:szCs w:val="24"/>
        </w:rPr>
        <w:t xml:space="preserve">. </w:t>
      </w:r>
    </w:p>
    <w:p w14:paraId="3E1817DA" w14:textId="77777777" w:rsidR="00274949" w:rsidRDefault="00274949" w:rsidP="00191133">
      <w:pPr>
        <w:spacing w:line="240" w:lineRule="auto"/>
        <w:ind w:left="567" w:hanging="567"/>
        <w:rPr>
          <w:rFonts w:asciiTheme="majorBidi" w:hAnsiTheme="majorBidi" w:cstheme="majorBidi"/>
          <w:sz w:val="24"/>
          <w:szCs w:val="24"/>
        </w:rPr>
      </w:pPr>
      <w:proofErr w:type="spellStart"/>
      <w:r w:rsidRPr="00274949">
        <w:rPr>
          <w:rFonts w:asciiTheme="majorBidi" w:hAnsiTheme="majorBidi" w:cstheme="majorBidi"/>
          <w:sz w:val="24"/>
          <w:szCs w:val="24"/>
        </w:rPr>
        <w:t>Marcussen</w:t>
      </w:r>
      <w:proofErr w:type="spellEnd"/>
      <w:r w:rsidRPr="00274949">
        <w:rPr>
          <w:rFonts w:asciiTheme="majorBidi" w:hAnsiTheme="majorBidi" w:cstheme="majorBidi"/>
          <w:sz w:val="24"/>
          <w:szCs w:val="24"/>
        </w:rPr>
        <w:t xml:space="preserve">, K. (2005). Explaining differences in mental health between married and cohabiting individuals. </w:t>
      </w:r>
      <w:r w:rsidRPr="00274949">
        <w:rPr>
          <w:rFonts w:asciiTheme="majorBidi" w:hAnsiTheme="majorBidi" w:cstheme="majorBidi"/>
          <w:i/>
          <w:iCs/>
          <w:sz w:val="24"/>
          <w:szCs w:val="24"/>
        </w:rPr>
        <w:t>Social Psychology Quarterly, 68</w:t>
      </w:r>
      <w:r w:rsidRPr="00274949">
        <w:rPr>
          <w:rFonts w:asciiTheme="majorBidi" w:hAnsiTheme="majorBidi" w:cstheme="majorBidi"/>
          <w:sz w:val="24"/>
          <w:szCs w:val="24"/>
        </w:rPr>
        <w:t>(3), 239-257.</w:t>
      </w:r>
    </w:p>
    <w:p w14:paraId="7594F9AA" w14:textId="77777777" w:rsidR="00E828EE" w:rsidRDefault="00060E11" w:rsidP="00191133">
      <w:pPr>
        <w:spacing w:line="240" w:lineRule="auto"/>
        <w:ind w:left="567" w:hanging="567"/>
        <w:rPr>
          <w:rFonts w:asciiTheme="majorBidi" w:hAnsiTheme="majorBidi" w:cstheme="majorBidi"/>
          <w:sz w:val="24"/>
          <w:szCs w:val="24"/>
        </w:rPr>
      </w:pPr>
      <w:r w:rsidRPr="00060E11">
        <w:rPr>
          <w:rFonts w:asciiTheme="majorBidi" w:hAnsiTheme="majorBidi" w:cstheme="majorBidi"/>
          <w:sz w:val="24"/>
          <w:szCs w:val="24"/>
        </w:rPr>
        <w:t>Mostafa</w:t>
      </w:r>
      <w:r>
        <w:rPr>
          <w:rFonts w:asciiTheme="majorBidi" w:hAnsiTheme="majorBidi" w:cstheme="majorBidi"/>
          <w:sz w:val="24"/>
          <w:szCs w:val="24"/>
        </w:rPr>
        <w:t>,</w:t>
      </w:r>
      <w:r w:rsidRPr="00060E11">
        <w:rPr>
          <w:rFonts w:asciiTheme="majorBidi" w:hAnsiTheme="majorBidi" w:cstheme="majorBidi"/>
          <w:sz w:val="24"/>
          <w:szCs w:val="24"/>
        </w:rPr>
        <w:t xml:space="preserve"> Tarek and Richard D. Wiggins</w:t>
      </w:r>
      <w:r>
        <w:rPr>
          <w:rFonts w:asciiTheme="majorBidi" w:hAnsiTheme="majorBidi" w:cstheme="majorBidi"/>
          <w:sz w:val="24"/>
          <w:szCs w:val="24"/>
        </w:rPr>
        <w:t>. 2014.</w:t>
      </w:r>
      <w:r w:rsidRPr="00060E11">
        <w:rPr>
          <w:rFonts w:asciiTheme="majorBidi" w:hAnsiTheme="majorBidi" w:cstheme="majorBidi"/>
          <w:sz w:val="24"/>
          <w:szCs w:val="24"/>
        </w:rPr>
        <w:t xml:space="preserve"> Handling attrition and non-response i</w:t>
      </w:r>
      <w:r>
        <w:rPr>
          <w:rFonts w:asciiTheme="majorBidi" w:hAnsiTheme="majorBidi" w:cstheme="majorBidi"/>
          <w:sz w:val="24"/>
          <w:szCs w:val="24"/>
        </w:rPr>
        <w:t xml:space="preserve">n the 1970 British Cohort Study. </w:t>
      </w:r>
      <w:r w:rsidRPr="00060E11">
        <w:rPr>
          <w:rFonts w:asciiTheme="majorBidi" w:hAnsiTheme="majorBidi" w:cstheme="majorBidi"/>
          <w:sz w:val="24"/>
          <w:szCs w:val="24"/>
        </w:rPr>
        <w:t>CLS Working Paper 2014/2</w:t>
      </w:r>
      <w:r>
        <w:rPr>
          <w:rFonts w:asciiTheme="majorBidi" w:hAnsiTheme="majorBidi" w:cstheme="majorBidi"/>
          <w:sz w:val="24"/>
          <w:szCs w:val="24"/>
        </w:rPr>
        <w:t>.</w:t>
      </w:r>
    </w:p>
    <w:p w14:paraId="6DEFF9D0" w14:textId="6F3AE285"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Musick, K., &amp; Bumpass, L. (2012). Reexamining the case for marriage: Union formation and changes in well</w:t>
      </w:r>
      <w:r w:rsidRPr="00E32762">
        <w:rPr>
          <w:rFonts w:ascii="Cambria Math" w:hAnsi="Cambria Math" w:cs="Cambria Math"/>
          <w:sz w:val="24"/>
          <w:szCs w:val="24"/>
        </w:rPr>
        <w:t>‐</w:t>
      </w:r>
      <w:r w:rsidRPr="00E32762">
        <w:rPr>
          <w:rFonts w:asciiTheme="majorBidi" w:hAnsiTheme="majorBidi" w:cstheme="majorBidi"/>
          <w:sz w:val="24"/>
          <w:szCs w:val="24"/>
        </w:rPr>
        <w:t xml:space="preserve">being. </w:t>
      </w:r>
      <w:r w:rsidRPr="00E32762">
        <w:rPr>
          <w:rFonts w:asciiTheme="majorBidi" w:hAnsiTheme="majorBidi" w:cstheme="majorBidi"/>
          <w:i/>
          <w:iCs/>
          <w:sz w:val="24"/>
          <w:szCs w:val="24"/>
        </w:rPr>
        <w:t>Journal of Marriage and Family, 74</w:t>
      </w:r>
      <w:r w:rsidRPr="00E32762">
        <w:rPr>
          <w:rFonts w:asciiTheme="majorBidi" w:hAnsiTheme="majorBidi" w:cstheme="majorBidi"/>
          <w:sz w:val="24"/>
          <w:szCs w:val="24"/>
        </w:rPr>
        <w:t xml:space="preserve">(1), 1-18. </w:t>
      </w:r>
    </w:p>
    <w:p w14:paraId="480E9C9C"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ONS. (2013). Statistical bulletin: Live Births in England and Wales by Characteristics of Mother 1, 2012. In V. S. O. B. Office of National Statistics (Ed.).</w:t>
      </w:r>
    </w:p>
    <w:p w14:paraId="15F7BEE1"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Palloni</w:t>
      </w:r>
      <w:proofErr w:type="spellEnd"/>
      <w:r w:rsidRPr="00E32762">
        <w:rPr>
          <w:rFonts w:asciiTheme="majorBidi" w:hAnsiTheme="majorBidi" w:cstheme="majorBidi"/>
          <w:sz w:val="24"/>
          <w:szCs w:val="24"/>
        </w:rPr>
        <w:t xml:space="preserve">, A. (2006). Reproducing inequalities: Luck, wallets, and the enduring effects of childhood health. </w:t>
      </w:r>
      <w:r w:rsidRPr="00E32762">
        <w:rPr>
          <w:rFonts w:asciiTheme="majorBidi" w:hAnsiTheme="majorBidi" w:cstheme="majorBidi"/>
          <w:i/>
          <w:iCs/>
          <w:sz w:val="24"/>
          <w:szCs w:val="24"/>
        </w:rPr>
        <w:t>Demography, 43</w:t>
      </w:r>
      <w:r w:rsidRPr="00E32762">
        <w:rPr>
          <w:rFonts w:asciiTheme="majorBidi" w:hAnsiTheme="majorBidi" w:cstheme="majorBidi"/>
          <w:sz w:val="24"/>
          <w:szCs w:val="24"/>
        </w:rPr>
        <w:t xml:space="preserve">(4), 587-615. </w:t>
      </w:r>
    </w:p>
    <w:p w14:paraId="5C6287D7"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lastRenderedPageBreak/>
        <w:t xml:space="preserve">Park, A., &amp; </w:t>
      </w:r>
      <w:proofErr w:type="spellStart"/>
      <w:r w:rsidRPr="00E32762">
        <w:rPr>
          <w:rFonts w:asciiTheme="majorBidi" w:hAnsiTheme="majorBidi" w:cstheme="majorBidi"/>
          <w:sz w:val="24"/>
          <w:szCs w:val="24"/>
        </w:rPr>
        <w:t>Rhead</w:t>
      </w:r>
      <w:proofErr w:type="spellEnd"/>
      <w:r w:rsidRPr="00E32762">
        <w:rPr>
          <w:rFonts w:asciiTheme="majorBidi" w:hAnsiTheme="majorBidi" w:cstheme="majorBidi"/>
          <w:sz w:val="24"/>
          <w:szCs w:val="24"/>
        </w:rPr>
        <w:t xml:space="preserve">, R. (2013). Changing attitudes towards sex, marriage and parenthood. In A. Park, C. Bryson, E. </w:t>
      </w:r>
      <w:proofErr w:type="spellStart"/>
      <w:r w:rsidRPr="00E32762">
        <w:rPr>
          <w:rFonts w:asciiTheme="majorBidi" w:hAnsiTheme="majorBidi" w:cstheme="majorBidi"/>
          <w:sz w:val="24"/>
          <w:szCs w:val="24"/>
        </w:rPr>
        <w:t>Clery</w:t>
      </w:r>
      <w:proofErr w:type="spellEnd"/>
      <w:r w:rsidRPr="00E32762">
        <w:rPr>
          <w:rFonts w:asciiTheme="majorBidi" w:hAnsiTheme="majorBidi" w:cstheme="majorBidi"/>
          <w:sz w:val="24"/>
          <w:szCs w:val="24"/>
        </w:rPr>
        <w:t xml:space="preserve">, J. </w:t>
      </w:r>
      <w:proofErr w:type="spellStart"/>
      <w:r w:rsidRPr="00E32762">
        <w:rPr>
          <w:rFonts w:asciiTheme="majorBidi" w:hAnsiTheme="majorBidi" w:cstheme="majorBidi"/>
          <w:sz w:val="24"/>
          <w:szCs w:val="24"/>
        </w:rPr>
        <w:t>Curtice</w:t>
      </w:r>
      <w:proofErr w:type="spellEnd"/>
      <w:r w:rsidRPr="00E32762">
        <w:rPr>
          <w:rFonts w:asciiTheme="majorBidi" w:hAnsiTheme="majorBidi" w:cstheme="majorBidi"/>
          <w:sz w:val="24"/>
          <w:szCs w:val="24"/>
        </w:rPr>
        <w:t xml:space="preserve">, &amp; M. Phillips (Eds.), </w:t>
      </w:r>
      <w:r w:rsidRPr="00E32762">
        <w:rPr>
          <w:rFonts w:asciiTheme="majorBidi" w:hAnsiTheme="majorBidi" w:cstheme="majorBidi"/>
          <w:i/>
          <w:iCs/>
          <w:sz w:val="24"/>
          <w:szCs w:val="24"/>
        </w:rPr>
        <w:t>British Social Attitudes: the 30th Report</w:t>
      </w:r>
      <w:r w:rsidRPr="00E32762">
        <w:rPr>
          <w:rFonts w:asciiTheme="majorBidi" w:hAnsiTheme="majorBidi" w:cstheme="majorBidi"/>
          <w:sz w:val="24"/>
          <w:szCs w:val="24"/>
        </w:rPr>
        <w:t xml:space="preserve">. London: </w:t>
      </w:r>
      <w:proofErr w:type="spellStart"/>
      <w:r w:rsidRPr="00E32762">
        <w:rPr>
          <w:rFonts w:asciiTheme="majorBidi" w:hAnsiTheme="majorBidi" w:cstheme="majorBidi"/>
          <w:sz w:val="24"/>
          <w:szCs w:val="24"/>
        </w:rPr>
        <w:t>NatCen</w:t>
      </w:r>
      <w:proofErr w:type="spellEnd"/>
      <w:r w:rsidRPr="00E32762">
        <w:rPr>
          <w:rFonts w:asciiTheme="majorBidi" w:hAnsiTheme="majorBidi" w:cstheme="majorBidi"/>
          <w:sz w:val="24"/>
          <w:szCs w:val="24"/>
        </w:rPr>
        <w:t xml:space="preserve"> Social Research.</w:t>
      </w:r>
    </w:p>
    <w:p w14:paraId="4B023598"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Perelli-Harris, B. (2014). How similar are cohabiting and married parents? Second conception risks by union type in the United States and across Europe. </w:t>
      </w:r>
      <w:r w:rsidRPr="00E32762">
        <w:rPr>
          <w:rFonts w:asciiTheme="majorBidi" w:hAnsiTheme="majorBidi" w:cstheme="majorBidi"/>
          <w:i/>
          <w:iCs/>
          <w:sz w:val="24"/>
          <w:szCs w:val="24"/>
        </w:rPr>
        <w:t>European Journal of Population, 30</w:t>
      </w:r>
      <w:r w:rsidRPr="00E32762">
        <w:rPr>
          <w:rFonts w:asciiTheme="majorBidi" w:hAnsiTheme="majorBidi" w:cstheme="majorBidi"/>
          <w:sz w:val="24"/>
          <w:szCs w:val="24"/>
        </w:rPr>
        <w:t xml:space="preserve">(4), 437-464. </w:t>
      </w:r>
    </w:p>
    <w:p w14:paraId="2ECEF70A"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Perelli-Harris, B., Galezewska, P., Gassen, N. S., Berrington, A., &amp; Holland, J. A. (2015). </w:t>
      </w:r>
      <w:r w:rsidRPr="00E32762">
        <w:rPr>
          <w:rFonts w:asciiTheme="majorBidi" w:hAnsiTheme="majorBidi" w:cstheme="majorBidi"/>
          <w:i/>
          <w:iCs/>
          <w:sz w:val="24"/>
          <w:szCs w:val="24"/>
        </w:rPr>
        <w:t>The Link between the Divorce Revolution and the Cohabitation Boom</w:t>
      </w:r>
      <w:r w:rsidRPr="00E32762">
        <w:rPr>
          <w:rFonts w:asciiTheme="majorBidi" w:hAnsiTheme="majorBidi" w:cstheme="majorBidi"/>
          <w:sz w:val="24"/>
          <w:szCs w:val="24"/>
        </w:rPr>
        <w:t xml:space="preserve">. Paper presented at the Population Association of America, San Diego, CA. </w:t>
      </w:r>
    </w:p>
    <w:p w14:paraId="54E806E9"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Perelli-Harris, B., &amp; Lyons-Amos, M. (2015). Changes in partnership patterns across the life course: An examination of 14 countries in Europe and the United States. </w:t>
      </w:r>
      <w:r w:rsidRPr="00E32762">
        <w:rPr>
          <w:rFonts w:asciiTheme="majorBidi" w:hAnsiTheme="majorBidi" w:cstheme="majorBidi"/>
          <w:i/>
          <w:iCs/>
          <w:sz w:val="24"/>
          <w:szCs w:val="24"/>
        </w:rPr>
        <w:t>Demographic Research, 33</w:t>
      </w:r>
      <w:r w:rsidRPr="00E32762">
        <w:rPr>
          <w:rFonts w:asciiTheme="majorBidi" w:hAnsiTheme="majorBidi" w:cstheme="majorBidi"/>
          <w:sz w:val="24"/>
          <w:szCs w:val="24"/>
        </w:rPr>
        <w:t xml:space="preserve">(6), 145-178. </w:t>
      </w:r>
    </w:p>
    <w:p w14:paraId="645DEF09"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Perelli-Harris, B., </w:t>
      </w:r>
      <w:proofErr w:type="spellStart"/>
      <w:r w:rsidRPr="00E32762">
        <w:rPr>
          <w:rFonts w:asciiTheme="majorBidi" w:hAnsiTheme="majorBidi" w:cstheme="majorBidi"/>
          <w:sz w:val="24"/>
          <w:szCs w:val="24"/>
        </w:rPr>
        <w:t>Mynarska</w:t>
      </w:r>
      <w:proofErr w:type="spellEnd"/>
      <w:r w:rsidRPr="00E32762">
        <w:rPr>
          <w:rFonts w:asciiTheme="majorBidi" w:hAnsiTheme="majorBidi" w:cstheme="majorBidi"/>
          <w:sz w:val="24"/>
          <w:szCs w:val="24"/>
        </w:rPr>
        <w:t xml:space="preserve">, M., Berrington, A., Berghammer, C., Evans, A., </w:t>
      </w:r>
      <w:proofErr w:type="spellStart"/>
      <w:r w:rsidRPr="00E32762">
        <w:rPr>
          <w:rFonts w:asciiTheme="majorBidi" w:hAnsiTheme="majorBidi" w:cstheme="majorBidi"/>
          <w:sz w:val="24"/>
          <w:szCs w:val="24"/>
        </w:rPr>
        <w:t>Isupova</w:t>
      </w:r>
      <w:proofErr w:type="spellEnd"/>
      <w:r w:rsidRPr="00E32762">
        <w:rPr>
          <w:rFonts w:asciiTheme="majorBidi" w:hAnsiTheme="majorBidi" w:cstheme="majorBidi"/>
          <w:sz w:val="24"/>
          <w:szCs w:val="24"/>
        </w:rPr>
        <w:t>, O</w:t>
      </w:r>
      <w:proofErr w:type="gramStart"/>
      <w:r w:rsidRPr="00E32762">
        <w:rPr>
          <w:rFonts w:asciiTheme="majorBidi" w:hAnsiTheme="majorBidi" w:cstheme="majorBidi"/>
          <w:sz w:val="24"/>
          <w:szCs w:val="24"/>
        </w:rPr>
        <w:t>., . . .</w:t>
      </w:r>
      <w:proofErr w:type="gramEnd"/>
      <w:r w:rsidRPr="00E32762">
        <w:rPr>
          <w:rFonts w:asciiTheme="majorBidi" w:hAnsiTheme="majorBidi" w:cstheme="majorBidi"/>
          <w:sz w:val="24"/>
          <w:szCs w:val="24"/>
        </w:rPr>
        <w:t xml:space="preserve"> Vignoli, D. (2014). Towards a new understanding of cohabitation: Insights from focus group research across Europe and Australia. </w:t>
      </w:r>
      <w:r w:rsidRPr="00E32762">
        <w:rPr>
          <w:rFonts w:asciiTheme="majorBidi" w:hAnsiTheme="majorBidi" w:cstheme="majorBidi"/>
          <w:i/>
          <w:iCs/>
          <w:sz w:val="24"/>
          <w:szCs w:val="24"/>
        </w:rPr>
        <w:t>Demographic Research, 31</w:t>
      </w:r>
      <w:r w:rsidRPr="00E32762">
        <w:rPr>
          <w:rFonts w:asciiTheme="majorBidi" w:hAnsiTheme="majorBidi" w:cstheme="majorBidi"/>
          <w:sz w:val="24"/>
          <w:szCs w:val="24"/>
        </w:rPr>
        <w:t xml:space="preserve">(34), 1043-1078. </w:t>
      </w:r>
    </w:p>
    <w:p w14:paraId="02A816AC"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Perelli-Harris, B., &amp; Sánchez Gassen, N. (2012). How </w:t>
      </w:r>
      <w:proofErr w:type="gramStart"/>
      <w:r w:rsidRPr="00E32762">
        <w:rPr>
          <w:rFonts w:asciiTheme="majorBidi" w:hAnsiTheme="majorBidi" w:cstheme="majorBidi"/>
          <w:sz w:val="24"/>
          <w:szCs w:val="24"/>
        </w:rPr>
        <w:t>Similar</w:t>
      </w:r>
      <w:proofErr w:type="gramEnd"/>
      <w:r w:rsidRPr="00E32762">
        <w:rPr>
          <w:rFonts w:asciiTheme="majorBidi" w:hAnsiTheme="majorBidi" w:cstheme="majorBidi"/>
          <w:sz w:val="24"/>
          <w:szCs w:val="24"/>
        </w:rPr>
        <w:t xml:space="preserve"> are Cohabitation and Marriage? Legal Approaches to Cohabitation across Western Europe. </w:t>
      </w:r>
      <w:r w:rsidRPr="00E32762">
        <w:rPr>
          <w:rFonts w:asciiTheme="majorBidi" w:hAnsiTheme="majorBidi" w:cstheme="majorBidi"/>
          <w:i/>
          <w:iCs/>
          <w:sz w:val="24"/>
          <w:szCs w:val="24"/>
        </w:rPr>
        <w:t>Population and Development Review, 38</w:t>
      </w:r>
      <w:r w:rsidRPr="00E32762">
        <w:rPr>
          <w:rFonts w:asciiTheme="majorBidi" w:hAnsiTheme="majorBidi" w:cstheme="majorBidi"/>
          <w:sz w:val="24"/>
          <w:szCs w:val="24"/>
        </w:rPr>
        <w:t xml:space="preserve">(3), 435-467. </w:t>
      </w:r>
    </w:p>
    <w:p w14:paraId="057A7544" w14:textId="77777777" w:rsid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Raley</w:t>
      </w:r>
      <w:proofErr w:type="spellEnd"/>
      <w:r w:rsidRPr="00E32762">
        <w:rPr>
          <w:rFonts w:asciiTheme="majorBidi" w:hAnsiTheme="majorBidi" w:cstheme="majorBidi"/>
          <w:sz w:val="24"/>
          <w:szCs w:val="24"/>
        </w:rPr>
        <w:t xml:space="preserve">, R. K. (2001). Increasing Fertility in Cohabiting Unions: Evidence for the Second Demographic Transition in the United States. </w:t>
      </w:r>
      <w:r w:rsidRPr="00E32762">
        <w:rPr>
          <w:rFonts w:asciiTheme="majorBidi" w:hAnsiTheme="majorBidi" w:cstheme="majorBidi"/>
          <w:i/>
          <w:iCs/>
          <w:sz w:val="24"/>
          <w:szCs w:val="24"/>
        </w:rPr>
        <w:t>Demography, 38</w:t>
      </w:r>
      <w:r w:rsidRPr="00E32762">
        <w:rPr>
          <w:rFonts w:asciiTheme="majorBidi" w:hAnsiTheme="majorBidi" w:cstheme="majorBidi"/>
          <w:sz w:val="24"/>
          <w:szCs w:val="24"/>
        </w:rPr>
        <w:t xml:space="preserve">(1), 59-66. </w:t>
      </w:r>
    </w:p>
    <w:p w14:paraId="31A94B06" w14:textId="0B245421" w:rsidR="00F83808" w:rsidRPr="00E32762" w:rsidRDefault="00F83808" w:rsidP="00F83808">
      <w:pPr>
        <w:spacing w:line="240" w:lineRule="auto"/>
        <w:ind w:left="567" w:hanging="567"/>
        <w:rPr>
          <w:rFonts w:asciiTheme="majorBidi" w:hAnsiTheme="majorBidi" w:cstheme="majorBidi"/>
          <w:sz w:val="24"/>
          <w:szCs w:val="24"/>
        </w:rPr>
      </w:pPr>
      <w:r>
        <w:rPr>
          <w:rFonts w:asciiTheme="majorBidi" w:hAnsiTheme="majorBidi" w:cstheme="majorBidi"/>
          <w:sz w:val="24"/>
          <w:szCs w:val="24"/>
        </w:rPr>
        <w:t>Robles, T.F.,</w:t>
      </w:r>
      <w:r w:rsidRPr="00F83808">
        <w:rPr>
          <w:rFonts w:asciiTheme="majorBidi" w:hAnsiTheme="majorBidi" w:cstheme="majorBidi"/>
          <w:sz w:val="24"/>
          <w:szCs w:val="24"/>
        </w:rPr>
        <w:t xml:space="preserve"> </w:t>
      </w:r>
      <w:proofErr w:type="spellStart"/>
      <w:r>
        <w:rPr>
          <w:rFonts w:asciiTheme="majorBidi" w:hAnsiTheme="majorBidi" w:cstheme="majorBidi"/>
          <w:sz w:val="24"/>
          <w:szCs w:val="24"/>
        </w:rPr>
        <w:t>Slatcher</w:t>
      </w:r>
      <w:proofErr w:type="spellEnd"/>
      <w:r>
        <w:rPr>
          <w:rFonts w:asciiTheme="majorBidi" w:hAnsiTheme="majorBidi" w:cstheme="majorBidi"/>
          <w:sz w:val="24"/>
          <w:szCs w:val="24"/>
        </w:rPr>
        <w:t xml:space="preserve">, R. B., </w:t>
      </w:r>
      <w:proofErr w:type="spellStart"/>
      <w:r>
        <w:rPr>
          <w:rFonts w:asciiTheme="majorBidi" w:hAnsiTheme="majorBidi" w:cstheme="majorBidi"/>
          <w:sz w:val="24"/>
          <w:szCs w:val="24"/>
        </w:rPr>
        <w:t>Trombello</w:t>
      </w:r>
      <w:proofErr w:type="spellEnd"/>
      <w:r>
        <w:rPr>
          <w:rFonts w:asciiTheme="majorBidi" w:hAnsiTheme="majorBidi" w:cstheme="majorBidi"/>
          <w:sz w:val="24"/>
          <w:szCs w:val="24"/>
        </w:rPr>
        <w:t>, J. M., &amp; McGinn, M.</w:t>
      </w:r>
      <w:r w:rsidRPr="00F83808">
        <w:rPr>
          <w:rFonts w:asciiTheme="majorBidi" w:hAnsiTheme="majorBidi" w:cstheme="majorBidi"/>
          <w:sz w:val="24"/>
          <w:szCs w:val="24"/>
        </w:rPr>
        <w:t xml:space="preserve"> M. </w:t>
      </w:r>
      <w:r>
        <w:rPr>
          <w:rFonts w:asciiTheme="majorBidi" w:hAnsiTheme="majorBidi" w:cstheme="majorBidi"/>
          <w:sz w:val="24"/>
          <w:szCs w:val="24"/>
        </w:rPr>
        <w:t xml:space="preserve">(2014). </w:t>
      </w:r>
      <w:r w:rsidRPr="00F83808">
        <w:rPr>
          <w:rFonts w:asciiTheme="majorBidi" w:hAnsiTheme="majorBidi" w:cstheme="majorBidi"/>
          <w:sz w:val="24"/>
          <w:szCs w:val="24"/>
        </w:rPr>
        <w:t xml:space="preserve">Marital quality and health: A meta-analytic review. </w:t>
      </w:r>
      <w:r w:rsidRPr="00AC2533">
        <w:rPr>
          <w:rFonts w:asciiTheme="majorBidi" w:hAnsiTheme="majorBidi" w:cstheme="majorBidi"/>
          <w:i/>
          <w:iCs/>
          <w:sz w:val="24"/>
          <w:szCs w:val="24"/>
        </w:rPr>
        <w:t>Psychological Bulletin</w:t>
      </w:r>
      <w:r w:rsidRPr="00F83808">
        <w:rPr>
          <w:rFonts w:asciiTheme="majorBidi" w:hAnsiTheme="majorBidi" w:cstheme="majorBidi"/>
          <w:sz w:val="24"/>
          <w:szCs w:val="24"/>
        </w:rPr>
        <w:t>, Vol 140(1), 140-187</w:t>
      </w:r>
      <w:r>
        <w:rPr>
          <w:rFonts w:asciiTheme="majorBidi" w:hAnsiTheme="majorBidi" w:cstheme="majorBidi"/>
          <w:sz w:val="24"/>
          <w:szCs w:val="24"/>
        </w:rPr>
        <w:t>.</w:t>
      </w:r>
    </w:p>
    <w:p w14:paraId="45F16EB2"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Ross, C. E. (1995). </w:t>
      </w:r>
      <w:proofErr w:type="spellStart"/>
      <w:r w:rsidRPr="00E32762">
        <w:rPr>
          <w:rFonts w:asciiTheme="majorBidi" w:hAnsiTheme="majorBidi" w:cstheme="majorBidi"/>
          <w:sz w:val="24"/>
          <w:szCs w:val="24"/>
        </w:rPr>
        <w:t>Reconceptualizing</w:t>
      </w:r>
      <w:proofErr w:type="spellEnd"/>
      <w:r w:rsidRPr="00E32762">
        <w:rPr>
          <w:rFonts w:asciiTheme="majorBidi" w:hAnsiTheme="majorBidi" w:cstheme="majorBidi"/>
          <w:sz w:val="24"/>
          <w:szCs w:val="24"/>
        </w:rPr>
        <w:t xml:space="preserve"> marital status as a continuum of social attachment. </w:t>
      </w:r>
      <w:r w:rsidRPr="00E32762">
        <w:rPr>
          <w:rFonts w:asciiTheme="majorBidi" w:hAnsiTheme="majorBidi" w:cstheme="majorBidi"/>
          <w:i/>
          <w:iCs/>
          <w:sz w:val="24"/>
          <w:szCs w:val="24"/>
        </w:rPr>
        <w:t>Journal of Marriage and the Family</w:t>
      </w:r>
      <w:r w:rsidRPr="00E32762">
        <w:rPr>
          <w:rFonts w:asciiTheme="majorBidi" w:hAnsiTheme="majorBidi" w:cstheme="majorBidi"/>
          <w:sz w:val="24"/>
          <w:szCs w:val="24"/>
        </w:rPr>
        <w:t xml:space="preserve">, 129-140. </w:t>
      </w:r>
    </w:p>
    <w:p w14:paraId="5A308DF3"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Rubin, D. B. (2004). </w:t>
      </w:r>
      <w:r w:rsidRPr="00E32762">
        <w:rPr>
          <w:rFonts w:asciiTheme="majorBidi" w:hAnsiTheme="majorBidi" w:cstheme="majorBidi"/>
          <w:i/>
          <w:iCs/>
          <w:sz w:val="24"/>
          <w:szCs w:val="24"/>
        </w:rPr>
        <w:t>Multiple imputation for nonresponse in surveys</w:t>
      </w:r>
      <w:r w:rsidRPr="00E32762">
        <w:rPr>
          <w:rFonts w:asciiTheme="majorBidi" w:hAnsiTheme="majorBidi" w:cstheme="majorBidi"/>
          <w:sz w:val="24"/>
          <w:szCs w:val="24"/>
        </w:rPr>
        <w:t xml:space="preserve"> (Vol. 81): John Wiley &amp; Sons.</w:t>
      </w:r>
    </w:p>
    <w:p w14:paraId="13C29865" w14:textId="4D9B2644" w:rsidR="00E32762" w:rsidRPr="00E32762" w:rsidRDefault="00E32762" w:rsidP="00F83808">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Simon, R. W. (2002). Revisiting the relationships among gender, marital status, and mental Health1. </w:t>
      </w:r>
      <w:r w:rsidRPr="00E32762">
        <w:rPr>
          <w:rFonts w:asciiTheme="majorBidi" w:hAnsiTheme="majorBidi" w:cstheme="majorBidi"/>
          <w:i/>
          <w:iCs/>
          <w:sz w:val="24"/>
          <w:szCs w:val="24"/>
        </w:rPr>
        <w:t xml:space="preserve">American </w:t>
      </w:r>
      <w:r w:rsidR="00F83808">
        <w:rPr>
          <w:rFonts w:asciiTheme="majorBidi" w:hAnsiTheme="majorBidi" w:cstheme="majorBidi"/>
          <w:i/>
          <w:iCs/>
          <w:sz w:val="24"/>
          <w:szCs w:val="24"/>
        </w:rPr>
        <w:t>Journal of S</w:t>
      </w:r>
      <w:r w:rsidRPr="00E32762">
        <w:rPr>
          <w:rFonts w:asciiTheme="majorBidi" w:hAnsiTheme="majorBidi" w:cstheme="majorBidi"/>
          <w:i/>
          <w:iCs/>
          <w:sz w:val="24"/>
          <w:szCs w:val="24"/>
        </w:rPr>
        <w:t>ociology, 107</w:t>
      </w:r>
      <w:r w:rsidRPr="00E32762">
        <w:rPr>
          <w:rFonts w:asciiTheme="majorBidi" w:hAnsiTheme="majorBidi" w:cstheme="majorBidi"/>
          <w:sz w:val="24"/>
          <w:szCs w:val="24"/>
        </w:rPr>
        <w:t xml:space="preserve">(4), 1065-1096. </w:t>
      </w:r>
    </w:p>
    <w:p w14:paraId="2B5D0A7F"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Soons</w:t>
      </w:r>
      <w:proofErr w:type="spellEnd"/>
      <w:r w:rsidRPr="00E32762">
        <w:rPr>
          <w:rFonts w:asciiTheme="majorBidi" w:hAnsiTheme="majorBidi" w:cstheme="majorBidi"/>
          <w:sz w:val="24"/>
          <w:szCs w:val="24"/>
        </w:rPr>
        <w:t xml:space="preserve">, J. P., </w:t>
      </w:r>
      <w:proofErr w:type="spellStart"/>
      <w:r w:rsidRPr="00E32762">
        <w:rPr>
          <w:rFonts w:asciiTheme="majorBidi" w:hAnsiTheme="majorBidi" w:cstheme="majorBidi"/>
          <w:sz w:val="24"/>
          <w:szCs w:val="24"/>
        </w:rPr>
        <w:t>Liefbroer</w:t>
      </w:r>
      <w:proofErr w:type="spellEnd"/>
      <w:r w:rsidRPr="00E32762">
        <w:rPr>
          <w:rFonts w:asciiTheme="majorBidi" w:hAnsiTheme="majorBidi" w:cstheme="majorBidi"/>
          <w:sz w:val="24"/>
          <w:szCs w:val="24"/>
        </w:rPr>
        <w:t xml:space="preserve">, A. C., &amp; </w:t>
      </w:r>
      <w:proofErr w:type="spellStart"/>
      <w:r w:rsidRPr="00E32762">
        <w:rPr>
          <w:rFonts w:asciiTheme="majorBidi" w:hAnsiTheme="majorBidi" w:cstheme="majorBidi"/>
          <w:sz w:val="24"/>
          <w:szCs w:val="24"/>
        </w:rPr>
        <w:t>Kalmijn</w:t>
      </w:r>
      <w:proofErr w:type="spellEnd"/>
      <w:r w:rsidRPr="00E32762">
        <w:rPr>
          <w:rFonts w:asciiTheme="majorBidi" w:hAnsiTheme="majorBidi" w:cstheme="majorBidi"/>
          <w:sz w:val="24"/>
          <w:szCs w:val="24"/>
        </w:rPr>
        <w:t>, M. (2009). The Long</w:t>
      </w:r>
      <w:r w:rsidRPr="00E32762">
        <w:rPr>
          <w:rFonts w:ascii="Cambria Math" w:hAnsi="Cambria Math" w:cs="Cambria Math"/>
          <w:sz w:val="24"/>
          <w:szCs w:val="24"/>
        </w:rPr>
        <w:t>‐</w:t>
      </w:r>
      <w:r w:rsidRPr="00E32762">
        <w:rPr>
          <w:rFonts w:asciiTheme="majorBidi" w:hAnsiTheme="majorBidi" w:cstheme="majorBidi"/>
          <w:sz w:val="24"/>
          <w:szCs w:val="24"/>
        </w:rPr>
        <w:t>Term Consequences of Relationship Formation for Subjective Well</w:t>
      </w:r>
      <w:r w:rsidRPr="00E32762">
        <w:rPr>
          <w:rFonts w:ascii="Cambria Math" w:hAnsi="Cambria Math" w:cs="Cambria Math"/>
          <w:sz w:val="24"/>
          <w:szCs w:val="24"/>
        </w:rPr>
        <w:t>‐</w:t>
      </w:r>
      <w:r w:rsidRPr="00E32762">
        <w:rPr>
          <w:rFonts w:asciiTheme="majorBidi" w:hAnsiTheme="majorBidi" w:cstheme="majorBidi"/>
          <w:sz w:val="24"/>
          <w:szCs w:val="24"/>
        </w:rPr>
        <w:t xml:space="preserve">Being. </w:t>
      </w:r>
      <w:r w:rsidRPr="00E32762">
        <w:rPr>
          <w:rFonts w:asciiTheme="majorBidi" w:hAnsiTheme="majorBidi" w:cstheme="majorBidi"/>
          <w:i/>
          <w:iCs/>
          <w:sz w:val="24"/>
          <w:szCs w:val="24"/>
        </w:rPr>
        <w:t>Journal of Marriage and Family, 71</w:t>
      </w:r>
      <w:r w:rsidRPr="00E32762">
        <w:rPr>
          <w:rFonts w:asciiTheme="majorBidi" w:hAnsiTheme="majorBidi" w:cstheme="majorBidi"/>
          <w:sz w:val="24"/>
          <w:szCs w:val="24"/>
        </w:rPr>
        <w:t xml:space="preserve">(5), 1254-1270. </w:t>
      </w:r>
    </w:p>
    <w:p w14:paraId="2B687FA2"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Soons</w:t>
      </w:r>
      <w:proofErr w:type="spellEnd"/>
      <w:r w:rsidRPr="00E32762">
        <w:rPr>
          <w:rFonts w:asciiTheme="majorBidi" w:hAnsiTheme="majorBidi" w:cstheme="majorBidi"/>
          <w:sz w:val="24"/>
          <w:szCs w:val="24"/>
        </w:rPr>
        <w:t xml:space="preserve">, J. P. M., &amp; </w:t>
      </w:r>
      <w:proofErr w:type="spellStart"/>
      <w:r w:rsidRPr="00E32762">
        <w:rPr>
          <w:rFonts w:asciiTheme="majorBidi" w:hAnsiTheme="majorBidi" w:cstheme="majorBidi"/>
          <w:sz w:val="24"/>
          <w:szCs w:val="24"/>
        </w:rPr>
        <w:t>Kalmijn</w:t>
      </w:r>
      <w:proofErr w:type="spellEnd"/>
      <w:r w:rsidRPr="00E32762">
        <w:rPr>
          <w:rFonts w:asciiTheme="majorBidi" w:hAnsiTheme="majorBidi" w:cstheme="majorBidi"/>
          <w:sz w:val="24"/>
          <w:szCs w:val="24"/>
        </w:rPr>
        <w:t xml:space="preserve">, M. (2009). Is Marriage More Than Cohabitation? Well-Being Differences in 30 European Countries. </w:t>
      </w:r>
      <w:r w:rsidRPr="00E32762">
        <w:rPr>
          <w:rFonts w:asciiTheme="majorBidi" w:hAnsiTheme="majorBidi" w:cstheme="majorBidi"/>
          <w:i/>
          <w:iCs/>
          <w:sz w:val="24"/>
          <w:szCs w:val="24"/>
        </w:rPr>
        <w:t>Journal of Marriage and Family, 71</w:t>
      </w:r>
      <w:r w:rsidRPr="00E32762">
        <w:rPr>
          <w:rFonts w:asciiTheme="majorBidi" w:hAnsiTheme="majorBidi" w:cstheme="majorBidi"/>
          <w:sz w:val="24"/>
          <w:szCs w:val="24"/>
        </w:rPr>
        <w:t xml:space="preserve">(5), 1141-1157. </w:t>
      </w:r>
      <w:proofErr w:type="spellStart"/>
      <w:proofErr w:type="gramStart"/>
      <w:r w:rsidRPr="00E32762">
        <w:rPr>
          <w:rFonts w:asciiTheme="majorBidi" w:hAnsiTheme="majorBidi" w:cstheme="majorBidi"/>
          <w:sz w:val="24"/>
          <w:szCs w:val="24"/>
        </w:rPr>
        <w:t>doi</w:t>
      </w:r>
      <w:proofErr w:type="spellEnd"/>
      <w:proofErr w:type="gramEnd"/>
      <w:r w:rsidRPr="00E32762">
        <w:rPr>
          <w:rFonts w:asciiTheme="majorBidi" w:hAnsiTheme="majorBidi" w:cstheme="majorBidi"/>
          <w:sz w:val="24"/>
          <w:szCs w:val="24"/>
        </w:rPr>
        <w:t>: 10.1111/j.1741-3737.2009.00660.x</w:t>
      </w:r>
    </w:p>
    <w:p w14:paraId="62F526FE"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Sweeney, M. M. (2010). Remarriage and stepfamilies: Strategic sites for family scholarship in the 21st century. </w:t>
      </w:r>
      <w:r w:rsidRPr="00E32762">
        <w:rPr>
          <w:rFonts w:asciiTheme="majorBidi" w:hAnsiTheme="majorBidi" w:cstheme="majorBidi"/>
          <w:i/>
          <w:iCs/>
          <w:sz w:val="24"/>
          <w:szCs w:val="24"/>
        </w:rPr>
        <w:t>Journal of Marriage and Family, 72</w:t>
      </w:r>
      <w:r w:rsidRPr="00E32762">
        <w:rPr>
          <w:rFonts w:asciiTheme="majorBidi" w:hAnsiTheme="majorBidi" w:cstheme="majorBidi"/>
          <w:sz w:val="24"/>
          <w:szCs w:val="24"/>
        </w:rPr>
        <w:t xml:space="preserve">(3), 667-684. </w:t>
      </w:r>
    </w:p>
    <w:p w14:paraId="71E5C080" w14:textId="77777777" w:rsid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lastRenderedPageBreak/>
        <w:t xml:space="preserve">Tennant, R., Hiller, L., </w:t>
      </w:r>
      <w:proofErr w:type="spellStart"/>
      <w:r w:rsidRPr="00E32762">
        <w:rPr>
          <w:rFonts w:asciiTheme="majorBidi" w:hAnsiTheme="majorBidi" w:cstheme="majorBidi"/>
          <w:sz w:val="24"/>
          <w:szCs w:val="24"/>
        </w:rPr>
        <w:t>Fishwick</w:t>
      </w:r>
      <w:proofErr w:type="spellEnd"/>
      <w:r w:rsidRPr="00E32762">
        <w:rPr>
          <w:rFonts w:asciiTheme="majorBidi" w:hAnsiTheme="majorBidi" w:cstheme="majorBidi"/>
          <w:sz w:val="24"/>
          <w:szCs w:val="24"/>
        </w:rPr>
        <w:t>, R., Platt, S</w:t>
      </w:r>
      <w:r w:rsidR="008270C9">
        <w:rPr>
          <w:rFonts w:asciiTheme="majorBidi" w:hAnsiTheme="majorBidi" w:cstheme="majorBidi"/>
          <w:sz w:val="24"/>
          <w:szCs w:val="24"/>
        </w:rPr>
        <w:t xml:space="preserve">., Joseph, S., </w:t>
      </w:r>
      <w:proofErr w:type="spellStart"/>
      <w:r w:rsidR="008270C9">
        <w:rPr>
          <w:rFonts w:asciiTheme="majorBidi" w:hAnsiTheme="majorBidi" w:cstheme="majorBidi"/>
          <w:sz w:val="24"/>
          <w:szCs w:val="24"/>
        </w:rPr>
        <w:t>Weich</w:t>
      </w:r>
      <w:proofErr w:type="spellEnd"/>
      <w:r w:rsidR="008270C9">
        <w:rPr>
          <w:rFonts w:asciiTheme="majorBidi" w:hAnsiTheme="majorBidi" w:cstheme="majorBidi"/>
          <w:sz w:val="24"/>
          <w:szCs w:val="24"/>
        </w:rPr>
        <w:t xml:space="preserve">, S., </w:t>
      </w:r>
      <w:r w:rsidRPr="00E32762">
        <w:rPr>
          <w:rFonts w:asciiTheme="majorBidi" w:hAnsiTheme="majorBidi" w:cstheme="majorBidi"/>
          <w:sz w:val="24"/>
          <w:szCs w:val="24"/>
        </w:rPr>
        <w:t xml:space="preserve">Stewart-Brown, S. (2007). The Warwick-Edinburgh mental well-being scale (WEMWBS): development and UK validation. </w:t>
      </w:r>
      <w:r w:rsidRPr="00E32762">
        <w:rPr>
          <w:rFonts w:asciiTheme="majorBidi" w:hAnsiTheme="majorBidi" w:cstheme="majorBidi"/>
          <w:i/>
          <w:iCs/>
          <w:sz w:val="24"/>
          <w:szCs w:val="24"/>
        </w:rPr>
        <w:t>Health and Quality of life Outcomes, 5</w:t>
      </w:r>
      <w:r w:rsidRPr="00E32762">
        <w:rPr>
          <w:rFonts w:asciiTheme="majorBidi" w:hAnsiTheme="majorBidi" w:cstheme="majorBidi"/>
          <w:sz w:val="24"/>
          <w:szCs w:val="24"/>
        </w:rPr>
        <w:t xml:space="preserve">(1), 63. </w:t>
      </w:r>
    </w:p>
    <w:p w14:paraId="319F9963" w14:textId="7EDA5862" w:rsidR="00AC2533" w:rsidRDefault="00E828EE" w:rsidP="00AC25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T</w:t>
      </w:r>
      <w:r>
        <w:rPr>
          <w:rFonts w:asciiTheme="majorBidi" w:hAnsiTheme="majorBidi" w:cstheme="majorBidi"/>
          <w:sz w:val="24"/>
          <w:szCs w:val="24"/>
        </w:rPr>
        <w:t>NS</w:t>
      </w:r>
      <w:r w:rsidRPr="00E32762">
        <w:rPr>
          <w:rFonts w:asciiTheme="majorBidi" w:hAnsiTheme="majorBidi" w:cstheme="majorBidi"/>
          <w:sz w:val="24"/>
          <w:szCs w:val="24"/>
        </w:rPr>
        <w:t xml:space="preserve"> </w:t>
      </w:r>
      <w:r>
        <w:rPr>
          <w:rFonts w:asciiTheme="majorBidi" w:hAnsiTheme="majorBidi" w:cstheme="majorBidi"/>
          <w:sz w:val="24"/>
          <w:szCs w:val="24"/>
        </w:rPr>
        <w:t>BMRB</w:t>
      </w:r>
      <w:r w:rsidRPr="00E32762">
        <w:rPr>
          <w:rFonts w:asciiTheme="majorBidi" w:hAnsiTheme="majorBidi" w:cstheme="majorBidi"/>
          <w:sz w:val="24"/>
          <w:szCs w:val="24"/>
        </w:rPr>
        <w:t>. (2013). Technical report of the 1970 British Cohort Study: Age 42 s</w:t>
      </w:r>
      <w:r>
        <w:rPr>
          <w:rFonts w:asciiTheme="majorBidi" w:hAnsiTheme="majorBidi" w:cstheme="majorBidi"/>
          <w:sz w:val="24"/>
          <w:szCs w:val="24"/>
        </w:rPr>
        <w:t>urvey (2012 – 2013).</w:t>
      </w:r>
      <w:r w:rsidR="00AC2533">
        <w:rPr>
          <w:rFonts w:asciiTheme="majorBidi" w:hAnsiTheme="majorBidi" w:cstheme="majorBidi"/>
          <w:sz w:val="24"/>
          <w:szCs w:val="24"/>
        </w:rPr>
        <w:t xml:space="preserve"> </w:t>
      </w:r>
      <w:hyperlink r:id="rId9" w:history="1">
        <w:r w:rsidR="00AC2533" w:rsidRPr="00081CA8">
          <w:rPr>
            <w:rStyle w:val="Hyperlink"/>
            <w:rFonts w:asciiTheme="majorBidi" w:hAnsiTheme="majorBidi" w:cstheme="majorBidi"/>
            <w:sz w:val="24"/>
            <w:szCs w:val="24"/>
          </w:rPr>
          <w:t>http://doc.ukdataservice.ac.uk/doc/7473/mrdoc/pdf/bcs70_2012_technical_report.pdf</w:t>
        </w:r>
      </w:hyperlink>
    </w:p>
    <w:p w14:paraId="1616F3BA" w14:textId="52CC403B" w:rsidR="00E32762" w:rsidRPr="00E32762" w:rsidRDefault="00E32762" w:rsidP="00AC25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Umberson</w:t>
      </w:r>
      <w:proofErr w:type="spellEnd"/>
      <w:r w:rsidRPr="00E32762">
        <w:rPr>
          <w:rFonts w:asciiTheme="majorBidi" w:hAnsiTheme="majorBidi" w:cstheme="majorBidi"/>
          <w:sz w:val="24"/>
          <w:szCs w:val="24"/>
        </w:rPr>
        <w:t xml:space="preserve">, D. (1987). Family status and health behaviors: Social control as a dimension of social integration. </w:t>
      </w:r>
      <w:r w:rsidRPr="00E32762">
        <w:rPr>
          <w:rFonts w:asciiTheme="majorBidi" w:hAnsiTheme="majorBidi" w:cstheme="majorBidi"/>
          <w:i/>
          <w:iCs/>
          <w:sz w:val="24"/>
          <w:szCs w:val="24"/>
        </w:rPr>
        <w:t>Journal of Health and Social Behavior</w:t>
      </w:r>
      <w:r w:rsidRPr="00E32762">
        <w:rPr>
          <w:rFonts w:asciiTheme="majorBidi" w:hAnsiTheme="majorBidi" w:cstheme="majorBidi"/>
          <w:sz w:val="24"/>
          <w:szCs w:val="24"/>
        </w:rPr>
        <w:t xml:space="preserve">, 306-319. </w:t>
      </w:r>
    </w:p>
    <w:p w14:paraId="0990D88D"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Umberson</w:t>
      </w:r>
      <w:proofErr w:type="spellEnd"/>
      <w:r w:rsidRPr="00E32762">
        <w:rPr>
          <w:rFonts w:asciiTheme="majorBidi" w:hAnsiTheme="majorBidi" w:cstheme="majorBidi"/>
          <w:sz w:val="24"/>
          <w:szCs w:val="24"/>
        </w:rPr>
        <w:t xml:space="preserve">, D., </w:t>
      </w:r>
      <w:proofErr w:type="spellStart"/>
      <w:r w:rsidRPr="00E32762">
        <w:rPr>
          <w:rFonts w:asciiTheme="majorBidi" w:hAnsiTheme="majorBidi" w:cstheme="majorBidi"/>
          <w:sz w:val="24"/>
          <w:szCs w:val="24"/>
        </w:rPr>
        <w:t>Crosnoe</w:t>
      </w:r>
      <w:proofErr w:type="spellEnd"/>
      <w:r w:rsidRPr="00E32762">
        <w:rPr>
          <w:rFonts w:asciiTheme="majorBidi" w:hAnsiTheme="majorBidi" w:cstheme="majorBidi"/>
          <w:sz w:val="24"/>
          <w:szCs w:val="24"/>
        </w:rPr>
        <w:t xml:space="preserve">, R., &amp; </w:t>
      </w:r>
      <w:proofErr w:type="spellStart"/>
      <w:r w:rsidRPr="00E32762">
        <w:rPr>
          <w:rFonts w:asciiTheme="majorBidi" w:hAnsiTheme="majorBidi" w:cstheme="majorBidi"/>
          <w:sz w:val="24"/>
          <w:szCs w:val="24"/>
        </w:rPr>
        <w:t>Reczek</w:t>
      </w:r>
      <w:proofErr w:type="spellEnd"/>
      <w:r w:rsidRPr="00E32762">
        <w:rPr>
          <w:rFonts w:asciiTheme="majorBidi" w:hAnsiTheme="majorBidi" w:cstheme="majorBidi"/>
          <w:sz w:val="24"/>
          <w:szCs w:val="24"/>
        </w:rPr>
        <w:t xml:space="preserve">, C. (2010). Social relationships and health behavior across life course. </w:t>
      </w:r>
      <w:r w:rsidRPr="00E32762">
        <w:rPr>
          <w:rFonts w:asciiTheme="majorBidi" w:hAnsiTheme="majorBidi" w:cstheme="majorBidi"/>
          <w:i/>
          <w:iCs/>
          <w:sz w:val="24"/>
          <w:szCs w:val="24"/>
        </w:rPr>
        <w:t>Annual Review of Sociology, 36</w:t>
      </w:r>
      <w:r w:rsidRPr="00E32762">
        <w:rPr>
          <w:rFonts w:asciiTheme="majorBidi" w:hAnsiTheme="majorBidi" w:cstheme="majorBidi"/>
          <w:sz w:val="24"/>
          <w:szCs w:val="24"/>
        </w:rPr>
        <w:t xml:space="preserve">, 139. </w:t>
      </w:r>
    </w:p>
    <w:p w14:paraId="14D0529F"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Waite, L., &amp; Gallagher, M. (2002). </w:t>
      </w:r>
      <w:r w:rsidRPr="00E32762">
        <w:rPr>
          <w:rFonts w:asciiTheme="majorBidi" w:hAnsiTheme="majorBidi" w:cstheme="majorBidi"/>
          <w:i/>
          <w:iCs/>
          <w:sz w:val="24"/>
          <w:szCs w:val="24"/>
        </w:rPr>
        <w:t xml:space="preserve">The case for marriage: Why married people are happier, healthier and </w:t>
      </w:r>
      <w:proofErr w:type="gramStart"/>
      <w:r w:rsidRPr="00E32762">
        <w:rPr>
          <w:rFonts w:asciiTheme="majorBidi" w:hAnsiTheme="majorBidi" w:cstheme="majorBidi"/>
          <w:i/>
          <w:iCs/>
          <w:sz w:val="24"/>
          <w:szCs w:val="24"/>
        </w:rPr>
        <w:t>better</w:t>
      </w:r>
      <w:proofErr w:type="gramEnd"/>
      <w:r w:rsidRPr="00E32762">
        <w:rPr>
          <w:rFonts w:asciiTheme="majorBidi" w:hAnsiTheme="majorBidi" w:cstheme="majorBidi"/>
          <w:i/>
          <w:iCs/>
          <w:sz w:val="24"/>
          <w:szCs w:val="24"/>
        </w:rPr>
        <w:t xml:space="preserve"> off financially</w:t>
      </w:r>
      <w:r w:rsidRPr="00E32762">
        <w:rPr>
          <w:rFonts w:asciiTheme="majorBidi" w:hAnsiTheme="majorBidi" w:cstheme="majorBidi"/>
          <w:sz w:val="24"/>
          <w:szCs w:val="24"/>
        </w:rPr>
        <w:t>: Random House LLC.</w:t>
      </w:r>
    </w:p>
    <w:p w14:paraId="364899C8"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Wiik</w:t>
      </w:r>
      <w:proofErr w:type="spellEnd"/>
      <w:r w:rsidRPr="00E32762">
        <w:rPr>
          <w:rFonts w:asciiTheme="majorBidi" w:hAnsiTheme="majorBidi" w:cstheme="majorBidi"/>
          <w:sz w:val="24"/>
          <w:szCs w:val="24"/>
        </w:rPr>
        <w:t xml:space="preserve">, K. A. (2009). ‘You'd Better Wait!’—Socio-economic Background and Timing of First Marriage versus First Cohabitation. </w:t>
      </w:r>
      <w:r w:rsidRPr="00E32762">
        <w:rPr>
          <w:rFonts w:asciiTheme="majorBidi" w:hAnsiTheme="majorBidi" w:cstheme="majorBidi"/>
          <w:i/>
          <w:iCs/>
          <w:sz w:val="24"/>
          <w:szCs w:val="24"/>
        </w:rPr>
        <w:t>European Sociological Review, 25</w:t>
      </w:r>
      <w:r w:rsidRPr="00E32762">
        <w:rPr>
          <w:rFonts w:asciiTheme="majorBidi" w:hAnsiTheme="majorBidi" w:cstheme="majorBidi"/>
          <w:sz w:val="24"/>
          <w:szCs w:val="24"/>
        </w:rPr>
        <w:t xml:space="preserve">(2), 139-153. </w:t>
      </w:r>
    </w:p>
    <w:p w14:paraId="1A40531E" w14:textId="77777777" w:rsidR="00E32762" w:rsidRPr="00E32762" w:rsidRDefault="00E32762" w:rsidP="00191133">
      <w:pPr>
        <w:spacing w:line="240" w:lineRule="auto"/>
        <w:ind w:left="567" w:hanging="567"/>
        <w:rPr>
          <w:rFonts w:asciiTheme="majorBidi" w:hAnsiTheme="majorBidi" w:cstheme="majorBidi"/>
          <w:sz w:val="24"/>
          <w:szCs w:val="24"/>
        </w:rPr>
      </w:pPr>
      <w:proofErr w:type="spellStart"/>
      <w:r w:rsidRPr="00E32762">
        <w:rPr>
          <w:rFonts w:asciiTheme="majorBidi" w:hAnsiTheme="majorBidi" w:cstheme="majorBidi"/>
          <w:sz w:val="24"/>
          <w:szCs w:val="24"/>
        </w:rPr>
        <w:t>Wiik</w:t>
      </w:r>
      <w:proofErr w:type="spellEnd"/>
      <w:r w:rsidRPr="00E32762">
        <w:rPr>
          <w:rFonts w:asciiTheme="majorBidi" w:hAnsiTheme="majorBidi" w:cstheme="majorBidi"/>
          <w:sz w:val="24"/>
          <w:szCs w:val="24"/>
        </w:rPr>
        <w:t xml:space="preserve">, K. A., Keizer, R., &amp; </w:t>
      </w:r>
      <w:proofErr w:type="spellStart"/>
      <w:r w:rsidRPr="00E32762">
        <w:rPr>
          <w:rFonts w:asciiTheme="majorBidi" w:hAnsiTheme="majorBidi" w:cstheme="majorBidi"/>
          <w:sz w:val="24"/>
          <w:szCs w:val="24"/>
        </w:rPr>
        <w:t>Lappegård</w:t>
      </w:r>
      <w:proofErr w:type="spellEnd"/>
      <w:r w:rsidRPr="00E32762">
        <w:rPr>
          <w:rFonts w:asciiTheme="majorBidi" w:hAnsiTheme="majorBidi" w:cstheme="majorBidi"/>
          <w:sz w:val="24"/>
          <w:szCs w:val="24"/>
        </w:rPr>
        <w:t xml:space="preserve">, T. (2012). Relationship quality in marital and cohabiting unions across Europe. </w:t>
      </w:r>
      <w:r w:rsidRPr="00E32762">
        <w:rPr>
          <w:rFonts w:asciiTheme="majorBidi" w:hAnsiTheme="majorBidi" w:cstheme="majorBidi"/>
          <w:i/>
          <w:iCs/>
          <w:sz w:val="24"/>
          <w:szCs w:val="24"/>
        </w:rPr>
        <w:t>Journal of Marriage and Family, 74</w:t>
      </w:r>
      <w:r w:rsidRPr="00E32762">
        <w:rPr>
          <w:rFonts w:asciiTheme="majorBidi" w:hAnsiTheme="majorBidi" w:cstheme="majorBidi"/>
          <w:sz w:val="24"/>
          <w:szCs w:val="24"/>
        </w:rPr>
        <w:t xml:space="preserve">(3), 389-398. </w:t>
      </w:r>
    </w:p>
    <w:p w14:paraId="30C167FD"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Williams, K. (2003). Has the future of marriage arrived? A contemporary examination of gender, marriage, and psychological well-being. </w:t>
      </w:r>
      <w:r w:rsidRPr="00E32762">
        <w:rPr>
          <w:rFonts w:asciiTheme="majorBidi" w:hAnsiTheme="majorBidi" w:cstheme="majorBidi"/>
          <w:i/>
          <w:iCs/>
          <w:sz w:val="24"/>
          <w:szCs w:val="24"/>
        </w:rPr>
        <w:t>Journal of Health and Social Behavior, 44</w:t>
      </w:r>
      <w:r w:rsidRPr="00E32762">
        <w:rPr>
          <w:rFonts w:asciiTheme="majorBidi" w:hAnsiTheme="majorBidi" w:cstheme="majorBidi"/>
          <w:sz w:val="24"/>
          <w:szCs w:val="24"/>
        </w:rPr>
        <w:t xml:space="preserve">(4), 470. </w:t>
      </w:r>
    </w:p>
    <w:p w14:paraId="06BF1055" w14:textId="77777777" w:rsidR="00E32762" w:rsidRPr="00E32762" w:rsidRDefault="00E32762" w:rsidP="00191133">
      <w:pPr>
        <w:spacing w:line="240" w:lineRule="auto"/>
        <w:ind w:left="567" w:hanging="567"/>
        <w:rPr>
          <w:rFonts w:asciiTheme="majorBidi" w:hAnsiTheme="majorBidi" w:cstheme="majorBidi"/>
          <w:sz w:val="24"/>
          <w:szCs w:val="24"/>
        </w:rPr>
      </w:pPr>
      <w:r w:rsidRPr="00E32762">
        <w:rPr>
          <w:rFonts w:asciiTheme="majorBidi" w:hAnsiTheme="majorBidi" w:cstheme="majorBidi"/>
          <w:sz w:val="24"/>
          <w:szCs w:val="24"/>
        </w:rPr>
        <w:t xml:space="preserve">Zimmermann, A. C., &amp; </w:t>
      </w:r>
      <w:proofErr w:type="spellStart"/>
      <w:r w:rsidRPr="00E32762">
        <w:rPr>
          <w:rFonts w:asciiTheme="majorBidi" w:hAnsiTheme="majorBidi" w:cstheme="majorBidi"/>
          <w:sz w:val="24"/>
          <w:szCs w:val="24"/>
        </w:rPr>
        <w:t>Easterlin</w:t>
      </w:r>
      <w:proofErr w:type="spellEnd"/>
      <w:r w:rsidRPr="00E32762">
        <w:rPr>
          <w:rFonts w:asciiTheme="majorBidi" w:hAnsiTheme="majorBidi" w:cstheme="majorBidi"/>
          <w:sz w:val="24"/>
          <w:szCs w:val="24"/>
        </w:rPr>
        <w:t xml:space="preserve">, R. A. (2006). Happily ever after? Cohabitation, marriage, divorce, and happiness in Germany. </w:t>
      </w:r>
      <w:r w:rsidRPr="00E32762">
        <w:rPr>
          <w:rFonts w:asciiTheme="majorBidi" w:hAnsiTheme="majorBidi" w:cstheme="majorBidi"/>
          <w:i/>
          <w:iCs/>
          <w:sz w:val="24"/>
          <w:szCs w:val="24"/>
        </w:rPr>
        <w:t>Population and Development Review, 32</w:t>
      </w:r>
      <w:r w:rsidRPr="00E32762">
        <w:rPr>
          <w:rFonts w:asciiTheme="majorBidi" w:hAnsiTheme="majorBidi" w:cstheme="majorBidi"/>
          <w:sz w:val="24"/>
          <w:szCs w:val="24"/>
        </w:rPr>
        <w:t xml:space="preserve">(3), 511-528. </w:t>
      </w:r>
    </w:p>
    <w:p w14:paraId="6AE241ED" w14:textId="77777777" w:rsidR="00E32762" w:rsidRPr="009B2BF8" w:rsidRDefault="00E32762" w:rsidP="00DD399A">
      <w:pPr>
        <w:spacing w:line="480" w:lineRule="auto"/>
        <w:rPr>
          <w:rFonts w:asciiTheme="majorBidi" w:hAnsiTheme="majorBidi" w:cstheme="majorBidi"/>
          <w:sz w:val="24"/>
          <w:szCs w:val="24"/>
        </w:rPr>
        <w:sectPr w:rsidR="00E32762" w:rsidRPr="009B2BF8" w:rsidSect="0022736F">
          <w:pgSz w:w="12240" w:h="15840" w:code="1"/>
          <w:pgMar w:top="1440" w:right="1440" w:bottom="1440" w:left="1440" w:header="709" w:footer="709" w:gutter="0"/>
          <w:cols w:space="708"/>
          <w:docGrid w:linePitch="360"/>
        </w:sectPr>
      </w:pPr>
    </w:p>
    <w:p w14:paraId="05081205" w14:textId="387BD4CE" w:rsidR="003561F2" w:rsidRPr="00D72E01" w:rsidRDefault="003561F2" w:rsidP="003835B5">
      <w:pPr>
        <w:pStyle w:val="Caption"/>
        <w:keepNext/>
        <w:rPr>
          <w:rFonts w:asciiTheme="majorBidi" w:hAnsiTheme="majorBidi" w:cstheme="majorBidi"/>
          <w:b w:val="0"/>
          <w:bCs w:val="0"/>
          <w:color w:val="auto"/>
          <w:sz w:val="24"/>
          <w:szCs w:val="24"/>
        </w:rPr>
      </w:pPr>
      <w:bookmarkStart w:id="1" w:name="_Ref426533532"/>
      <w:r w:rsidRPr="00D72E01">
        <w:rPr>
          <w:rFonts w:asciiTheme="majorBidi" w:hAnsiTheme="majorBidi" w:cstheme="majorBidi"/>
          <w:b w:val="0"/>
          <w:bCs w:val="0"/>
          <w:color w:val="auto"/>
          <w:sz w:val="24"/>
          <w:szCs w:val="24"/>
        </w:rPr>
        <w:lastRenderedPageBreak/>
        <w:t xml:space="preserve">Table </w:t>
      </w:r>
      <w:r w:rsidR="0079410C" w:rsidRPr="00D72E01">
        <w:rPr>
          <w:rFonts w:asciiTheme="majorBidi" w:hAnsiTheme="majorBidi" w:cstheme="majorBidi"/>
          <w:b w:val="0"/>
          <w:bCs w:val="0"/>
          <w:color w:val="auto"/>
          <w:sz w:val="24"/>
          <w:szCs w:val="24"/>
        </w:rPr>
        <w:fldChar w:fldCharType="begin"/>
      </w:r>
      <w:r w:rsidRPr="00D72E01">
        <w:rPr>
          <w:rFonts w:asciiTheme="majorBidi" w:hAnsiTheme="majorBidi" w:cstheme="majorBidi"/>
          <w:b w:val="0"/>
          <w:bCs w:val="0"/>
          <w:color w:val="auto"/>
          <w:sz w:val="24"/>
          <w:szCs w:val="24"/>
        </w:rPr>
        <w:instrText xml:space="preserve"> SEQ Table \* ARABIC </w:instrText>
      </w:r>
      <w:r w:rsidR="0079410C" w:rsidRPr="00D72E01">
        <w:rPr>
          <w:rFonts w:asciiTheme="majorBidi" w:hAnsiTheme="majorBidi" w:cstheme="majorBidi"/>
          <w:b w:val="0"/>
          <w:bCs w:val="0"/>
          <w:color w:val="auto"/>
          <w:sz w:val="24"/>
          <w:szCs w:val="24"/>
        </w:rPr>
        <w:fldChar w:fldCharType="separate"/>
      </w:r>
      <w:r w:rsidR="00960626" w:rsidRPr="00D72E01">
        <w:rPr>
          <w:rFonts w:asciiTheme="majorBidi" w:hAnsiTheme="majorBidi" w:cstheme="majorBidi"/>
          <w:b w:val="0"/>
          <w:bCs w:val="0"/>
          <w:noProof/>
          <w:color w:val="auto"/>
          <w:sz w:val="24"/>
          <w:szCs w:val="24"/>
        </w:rPr>
        <w:t>1</w:t>
      </w:r>
      <w:r w:rsidR="0079410C" w:rsidRPr="00D72E01">
        <w:rPr>
          <w:rFonts w:asciiTheme="majorBidi" w:hAnsiTheme="majorBidi" w:cstheme="majorBidi"/>
          <w:b w:val="0"/>
          <w:bCs w:val="0"/>
          <w:noProof/>
          <w:color w:val="auto"/>
          <w:sz w:val="24"/>
          <w:szCs w:val="24"/>
        </w:rPr>
        <w:fldChar w:fldCharType="end"/>
      </w:r>
      <w:bookmarkEnd w:id="1"/>
      <w:r w:rsidRPr="00D72E01">
        <w:rPr>
          <w:rFonts w:asciiTheme="majorBidi" w:hAnsiTheme="majorBidi" w:cstheme="majorBidi"/>
          <w:b w:val="0"/>
          <w:bCs w:val="0"/>
          <w:color w:val="auto"/>
          <w:sz w:val="24"/>
          <w:szCs w:val="24"/>
        </w:rPr>
        <w:t xml:space="preserve">. </w:t>
      </w:r>
      <w:r w:rsidR="00BB5F67">
        <w:rPr>
          <w:rFonts w:asciiTheme="majorBidi" w:hAnsiTheme="majorBidi" w:cstheme="majorBidi"/>
          <w:b w:val="0"/>
          <w:bCs w:val="0"/>
          <w:i/>
          <w:iCs/>
          <w:color w:val="auto"/>
          <w:sz w:val="24"/>
          <w:szCs w:val="24"/>
        </w:rPr>
        <w:t>Descriptive Statistics of Variables I</w:t>
      </w:r>
      <w:r w:rsidRPr="00BB5F67">
        <w:rPr>
          <w:rFonts w:asciiTheme="majorBidi" w:hAnsiTheme="majorBidi" w:cstheme="majorBidi"/>
          <w:b w:val="0"/>
          <w:bCs w:val="0"/>
          <w:i/>
          <w:iCs/>
          <w:color w:val="auto"/>
          <w:sz w:val="24"/>
          <w:szCs w:val="24"/>
        </w:rPr>
        <w:t xml:space="preserve">ncluded in the </w:t>
      </w:r>
      <w:r w:rsidR="003835B5" w:rsidRPr="00BB5F67">
        <w:rPr>
          <w:rFonts w:asciiTheme="majorBidi" w:hAnsiTheme="majorBidi" w:cstheme="majorBidi"/>
          <w:b w:val="0"/>
          <w:bCs w:val="0"/>
          <w:i/>
          <w:iCs/>
          <w:color w:val="auto"/>
          <w:sz w:val="24"/>
          <w:szCs w:val="24"/>
        </w:rPr>
        <w:t>PSM</w:t>
      </w:r>
      <w:r w:rsidR="00BB5F67">
        <w:rPr>
          <w:rFonts w:asciiTheme="majorBidi" w:hAnsiTheme="majorBidi" w:cstheme="majorBidi"/>
          <w:b w:val="0"/>
          <w:bCs w:val="0"/>
          <w:i/>
          <w:iCs/>
          <w:color w:val="auto"/>
          <w:sz w:val="24"/>
          <w:szCs w:val="24"/>
        </w:rPr>
        <w:t xml:space="preserve"> M</w:t>
      </w:r>
      <w:r w:rsidRPr="00BB5F67">
        <w:rPr>
          <w:rFonts w:asciiTheme="majorBidi" w:hAnsiTheme="majorBidi" w:cstheme="majorBidi"/>
          <w:b w:val="0"/>
          <w:bCs w:val="0"/>
          <w:i/>
          <w:iCs/>
          <w:color w:val="auto"/>
          <w:sz w:val="24"/>
          <w:szCs w:val="24"/>
        </w:rPr>
        <w:t>odels</w:t>
      </w:r>
    </w:p>
    <w:tbl>
      <w:tblPr>
        <w:tblW w:w="9673" w:type="dxa"/>
        <w:tblInd w:w="103" w:type="dxa"/>
        <w:tblLook w:val="04A0" w:firstRow="1" w:lastRow="0" w:firstColumn="1" w:lastColumn="0" w:noHBand="0" w:noVBand="1"/>
      </w:tblPr>
      <w:tblGrid>
        <w:gridCol w:w="2861"/>
        <w:gridCol w:w="5386"/>
        <w:gridCol w:w="1426"/>
      </w:tblGrid>
      <w:tr w:rsidR="00F72A13" w:rsidRPr="00AF1B37" w14:paraId="449E2A7D" w14:textId="77777777" w:rsidTr="008D23AD">
        <w:trPr>
          <w:trHeight w:val="300"/>
        </w:trPr>
        <w:tc>
          <w:tcPr>
            <w:tcW w:w="28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7F31B"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Variable</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14:paraId="43260982"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5478AA2" w14:textId="77777777" w:rsidR="00F72A13" w:rsidRPr="00AF1B37" w:rsidRDefault="00F72A13" w:rsidP="00574CBA">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Mean</w:t>
            </w:r>
            <w:r w:rsidR="00574CBA" w:rsidRPr="00AF1B37">
              <w:rPr>
                <w:rFonts w:asciiTheme="majorBidi" w:eastAsia="Times New Roman" w:hAnsiTheme="majorBidi" w:cstheme="majorBidi"/>
                <w:color w:val="000000"/>
              </w:rPr>
              <w:t>/percent</w:t>
            </w:r>
            <w:r w:rsidRPr="00AF1B37">
              <w:rPr>
                <w:rFonts w:asciiTheme="majorBidi" w:eastAsia="Times New Roman" w:hAnsiTheme="majorBidi" w:cstheme="majorBidi"/>
                <w:color w:val="000000"/>
              </w:rPr>
              <w:t xml:space="preserve"> </w:t>
            </w:r>
          </w:p>
        </w:tc>
      </w:tr>
      <w:tr w:rsidR="008D23AD" w:rsidRPr="00AF1B37" w14:paraId="218AFC2A" w14:textId="77777777" w:rsidTr="008D23AD">
        <w:trPr>
          <w:trHeight w:val="300"/>
        </w:trPr>
        <w:tc>
          <w:tcPr>
            <w:tcW w:w="96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0DBC0" w14:textId="77777777" w:rsidR="008D23AD" w:rsidRPr="00AF1B37" w:rsidRDefault="008D23AD" w:rsidP="008D23AD">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Family background indicators</w:t>
            </w:r>
          </w:p>
        </w:tc>
      </w:tr>
      <w:tr w:rsidR="00F72A13" w:rsidRPr="00AF1B37" w14:paraId="1AB1C5F3" w14:textId="77777777" w:rsidTr="008D23AD">
        <w:trPr>
          <w:trHeight w:val="300"/>
        </w:trPr>
        <w:tc>
          <w:tcPr>
            <w:tcW w:w="2861" w:type="dxa"/>
            <w:vMerge w:val="restart"/>
            <w:tcBorders>
              <w:top w:val="single" w:sz="4" w:space="0" w:color="auto"/>
              <w:left w:val="single" w:sz="4" w:space="0" w:color="auto"/>
              <w:right w:val="single" w:sz="4" w:space="0" w:color="auto"/>
            </w:tcBorders>
            <w:shd w:val="clear" w:color="auto" w:fill="auto"/>
            <w:hideMark/>
          </w:tcPr>
          <w:p w14:paraId="6BF89F90"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Region of birth</w:t>
            </w:r>
          </w:p>
        </w:tc>
        <w:tc>
          <w:tcPr>
            <w:tcW w:w="5386" w:type="dxa"/>
            <w:tcBorders>
              <w:top w:val="single" w:sz="4" w:space="0" w:color="auto"/>
              <w:left w:val="nil"/>
              <w:bottom w:val="single" w:sz="4" w:space="0" w:color="auto"/>
              <w:right w:val="single" w:sz="4" w:space="0" w:color="auto"/>
            </w:tcBorders>
            <w:shd w:val="clear" w:color="auto" w:fill="auto"/>
            <w:vAlign w:val="bottom"/>
            <w:hideMark/>
          </w:tcPr>
          <w:p w14:paraId="3C0E5305"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Scotland, Northern Ireland and North</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C93BC77"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36.7</w:t>
            </w:r>
          </w:p>
        </w:tc>
      </w:tr>
      <w:tr w:rsidR="00F72A13" w:rsidRPr="00AF1B37" w14:paraId="47720DDA" w14:textId="77777777" w:rsidTr="00AF1B37">
        <w:trPr>
          <w:trHeight w:val="300"/>
        </w:trPr>
        <w:tc>
          <w:tcPr>
            <w:tcW w:w="2861" w:type="dxa"/>
            <w:vMerge/>
            <w:tcBorders>
              <w:top w:val="single" w:sz="4" w:space="0" w:color="000000"/>
              <w:left w:val="single" w:sz="4" w:space="0" w:color="auto"/>
              <w:right w:val="single" w:sz="4" w:space="0" w:color="auto"/>
            </w:tcBorders>
            <w:vAlign w:val="center"/>
            <w:hideMark/>
          </w:tcPr>
          <w:p w14:paraId="3103AEE7"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7559B386"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Midlands and Wales</w:t>
            </w:r>
          </w:p>
        </w:tc>
        <w:tc>
          <w:tcPr>
            <w:tcW w:w="1426" w:type="dxa"/>
            <w:tcBorders>
              <w:top w:val="nil"/>
              <w:left w:val="nil"/>
              <w:bottom w:val="single" w:sz="4" w:space="0" w:color="auto"/>
              <w:right w:val="single" w:sz="4" w:space="0" w:color="auto"/>
            </w:tcBorders>
            <w:shd w:val="clear" w:color="auto" w:fill="auto"/>
            <w:noWrap/>
            <w:vAlign w:val="bottom"/>
            <w:hideMark/>
          </w:tcPr>
          <w:p w14:paraId="0D491332"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22.7</w:t>
            </w:r>
          </w:p>
        </w:tc>
      </w:tr>
      <w:tr w:rsidR="00F72A13" w:rsidRPr="00AF1B37" w14:paraId="686E2352" w14:textId="77777777" w:rsidTr="00AF1B37">
        <w:trPr>
          <w:trHeight w:val="300"/>
        </w:trPr>
        <w:tc>
          <w:tcPr>
            <w:tcW w:w="2861" w:type="dxa"/>
            <w:vMerge/>
            <w:tcBorders>
              <w:top w:val="single" w:sz="4" w:space="0" w:color="000000"/>
              <w:left w:val="single" w:sz="4" w:space="0" w:color="auto"/>
              <w:right w:val="single" w:sz="4" w:space="0" w:color="auto"/>
            </w:tcBorders>
            <w:vAlign w:val="center"/>
            <w:hideMark/>
          </w:tcPr>
          <w:p w14:paraId="7D8A2FDF"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395B6962"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South West</w:t>
            </w:r>
          </w:p>
        </w:tc>
        <w:tc>
          <w:tcPr>
            <w:tcW w:w="1426" w:type="dxa"/>
            <w:tcBorders>
              <w:top w:val="nil"/>
              <w:left w:val="nil"/>
              <w:bottom w:val="single" w:sz="4" w:space="0" w:color="auto"/>
              <w:right w:val="single" w:sz="4" w:space="0" w:color="auto"/>
            </w:tcBorders>
            <w:shd w:val="clear" w:color="auto" w:fill="auto"/>
            <w:noWrap/>
            <w:vAlign w:val="bottom"/>
            <w:hideMark/>
          </w:tcPr>
          <w:p w14:paraId="02E6B9AF"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7.1</w:t>
            </w:r>
          </w:p>
        </w:tc>
      </w:tr>
      <w:tr w:rsidR="00F72A13" w:rsidRPr="00AF1B37" w14:paraId="6130A004" w14:textId="77777777" w:rsidTr="00AF1B37">
        <w:trPr>
          <w:trHeight w:val="300"/>
        </w:trPr>
        <w:tc>
          <w:tcPr>
            <w:tcW w:w="2861" w:type="dxa"/>
            <w:vMerge/>
            <w:tcBorders>
              <w:top w:val="single" w:sz="4" w:space="0" w:color="000000"/>
              <w:left w:val="single" w:sz="4" w:space="0" w:color="auto"/>
              <w:bottom w:val="single" w:sz="4" w:space="0" w:color="000000"/>
              <w:right w:val="single" w:sz="4" w:space="0" w:color="auto"/>
            </w:tcBorders>
            <w:vAlign w:val="center"/>
            <w:hideMark/>
          </w:tcPr>
          <w:p w14:paraId="644DFC32"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1ED1013A"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South East and East</w:t>
            </w:r>
          </w:p>
        </w:tc>
        <w:tc>
          <w:tcPr>
            <w:tcW w:w="1426" w:type="dxa"/>
            <w:tcBorders>
              <w:top w:val="nil"/>
              <w:left w:val="nil"/>
              <w:bottom w:val="single" w:sz="4" w:space="0" w:color="auto"/>
              <w:right w:val="single" w:sz="4" w:space="0" w:color="auto"/>
            </w:tcBorders>
            <w:shd w:val="clear" w:color="auto" w:fill="auto"/>
            <w:noWrap/>
            <w:vAlign w:val="bottom"/>
            <w:hideMark/>
          </w:tcPr>
          <w:p w14:paraId="5328D999"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33.5</w:t>
            </w:r>
          </w:p>
        </w:tc>
      </w:tr>
      <w:tr w:rsidR="00F72A13" w:rsidRPr="00AF1B37" w14:paraId="299BD895" w14:textId="77777777" w:rsidTr="00AF1B37">
        <w:trPr>
          <w:trHeight w:val="300"/>
        </w:trPr>
        <w:tc>
          <w:tcPr>
            <w:tcW w:w="2861" w:type="dxa"/>
            <w:vMerge w:val="restart"/>
            <w:tcBorders>
              <w:top w:val="single" w:sz="4" w:space="0" w:color="000000"/>
              <w:left w:val="single" w:sz="4" w:space="0" w:color="auto"/>
              <w:bottom w:val="single" w:sz="4" w:space="0" w:color="auto"/>
              <w:right w:val="single" w:sz="4" w:space="0" w:color="auto"/>
            </w:tcBorders>
            <w:shd w:val="clear" w:color="auto" w:fill="auto"/>
            <w:hideMark/>
          </w:tcPr>
          <w:p w14:paraId="2177A6B3"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Social class at birth</w:t>
            </w:r>
          </w:p>
        </w:tc>
        <w:tc>
          <w:tcPr>
            <w:tcW w:w="5386" w:type="dxa"/>
            <w:tcBorders>
              <w:top w:val="nil"/>
              <w:left w:val="nil"/>
              <w:bottom w:val="single" w:sz="4" w:space="0" w:color="auto"/>
              <w:right w:val="single" w:sz="4" w:space="0" w:color="auto"/>
            </w:tcBorders>
            <w:shd w:val="clear" w:color="auto" w:fill="auto"/>
            <w:vAlign w:val="bottom"/>
            <w:hideMark/>
          </w:tcPr>
          <w:p w14:paraId="0642F46D"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V+IV unskilled and partly-skilled</w:t>
            </w:r>
          </w:p>
        </w:tc>
        <w:tc>
          <w:tcPr>
            <w:tcW w:w="1426" w:type="dxa"/>
            <w:tcBorders>
              <w:top w:val="nil"/>
              <w:left w:val="nil"/>
              <w:bottom w:val="single" w:sz="4" w:space="0" w:color="auto"/>
              <w:right w:val="single" w:sz="4" w:space="0" w:color="auto"/>
            </w:tcBorders>
            <w:shd w:val="clear" w:color="auto" w:fill="auto"/>
            <w:noWrap/>
            <w:vAlign w:val="bottom"/>
            <w:hideMark/>
          </w:tcPr>
          <w:p w14:paraId="51A7B371"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19.9</w:t>
            </w:r>
          </w:p>
        </w:tc>
      </w:tr>
      <w:tr w:rsidR="00F72A13" w:rsidRPr="00AF1B37" w14:paraId="188F5AA5" w14:textId="77777777" w:rsidTr="00AF1B37">
        <w:trPr>
          <w:trHeight w:val="300"/>
        </w:trPr>
        <w:tc>
          <w:tcPr>
            <w:tcW w:w="2861" w:type="dxa"/>
            <w:vMerge/>
            <w:tcBorders>
              <w:top w:val="single" w:sz="4" w:space="0" w:color="auto"/>
              <w:left w:val="single" w:sz="4" w:space="0" w:color="auto"/>
              <w:bottom w:val="single" w:sz="4" w:space="0" w:color="auto"/>
              <w:right w:val="single" w:sz="4" w:space="0" w:color="auto"/>
            </w:tcBorders>
            <w:vAlign w:val="center"/>
            <w:hideMark/>
          </w:tcPr>
          <w:p w14:paraId="5AD0A07F"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10AA1636"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III manual</w:t>
            </w:r>
          </w:p>
        </w:tc>
        <w:tc>
          <w:tcPr>
            <w:tcW w:w="1426" w:type="dxa"/>
            <w:tcBorders>
              <w:top w:val="nil"/>
              <w:left w:val="nil"/>
              <w:bottom w:val="single" w:sz="4" w:space="0" w:color="auto"/>
              <w:right w:val="single" w:sz="4" w:space="0" w:color="auto"/>
            </w:tcBorders>
            <w:shd w:val="clear" w:color="auto" w:fill="auto"/>
            <w:noWrap/>
            <w:vAlign w:val="bottom"/>
            <w:hideMark/>
          </w:tcPr>
          <w:p w14:paraId="6822C292"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43.7</w:t>
            </w:r>
          </w:p>
        </w:tc>
      </w:tr>
      <w:tr w:rsidR="00F72A13" w:rsidRPr="00AF1B37" w14:paraId="7CCD035C" w14:textId="77777777" w:rsidTr="00AF1B37">
        <w:trPr>
          <w:trHeight w:val="300"/>
        </w:trPr>
        <w:tc>
          <w:tcPr>
            <w:tcW w:w="2861" w:type="dxa"/>
            <w:vMerge/>
            <w:tcBorders>
              <w:top w:val="single" w:sz="4" w:space="0" w:color="auto"/>
              <w:left w:val="single" w:sz="4" w:space="0" w:color="auto"/>
              <w:bottom w:val="single" w:sz="4" w:space="0" w:color="auto"/>
              <w:right w:val="single" w:sz="4" w:space="0" w:color="auto"/>
            </w:tcBorders>
            <w:vAlign w:val="center"/>
            <w:hideMark/>
          </w:tcPr>
          <w:p w14:paraId="4E952C3B"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4BCEA76E"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III non manual</w:t>
            </w:r>
          </w:p>
        </w:tc>
        <w:tc>
          <w:tcPr>
            <w:tcW w:w="1426" w:type="dxa"/>
            <w:tcBorders>
              <w:top w:val="nil"/>
              <w:left w:val="nil"/>
              <w:bottom w:val="single" w:sz="4" w:space="0" w:color="auto"/>
              <w:right w:val="single" w:sz="4" w:space="0" w:color="auto"/>
            </w:tcBorders>
            <w:shd w:val="clear" w:color="auto" w:fill="auto"/>
            <w:noWrap/>
            <w:vAlign w:val="bottom"/>
            <w:hideMark/>
          </w:tcPr>
          <w:p w14:paraId="51F9F230"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15.2</w:t>
            </w:r>
          </w:p>
        </w:tc>
      </w:tr>
      <w:tr w:rsidR="00F72A13" w:rsidRPr="00AF1B37" w14:paraId="29631BD2" w14:textId="77777777" w:rsidTr="00AF1B37">
        <w:trPr>
          <w:trHeight w:val="300"/>
        </w:trPr>
        <w:tc>
          <w:tcPr>
            <w:tcW w:w="2861" w:type="dxa"/>
            <w:vMerge/>
            <w:tcBorders>
              <w:top w:val="single" w:sz="4" w:space="0" w:color="auto"/>
              <w:left w:val="single" w:sz="4" w:space="0" w:color="auto"/>
              <w:bottom w:val="single" w:sz="4" w:space="0" w:color="auto"/>
              <w:right w:val="single" w:sz="4" w:space="0" w:color="auto"/>
            </w:tcBorders>
            <w:vAlign w:val="center"/>
            <w:hideMark/>
          </w:tcPr>
          <w:p w14:paraId="6006DE26"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02855038"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I + II  managerial, technical, professional</w:t>
            </w:r>
          </w:p>
        </w:tc>
        <w:tc>
          <w:tcPr>
            <w:tcW w:w="1426" w:type="dxa"/>
            <w:tcBorders>
              <w:top w:val="nil"/>
              <w:left w:val="nil"/>
              <w:bottom w:val="single" w:sz="4" w:space="0" w:color="auto"/>
              <w:right w:val="single" w:sz="4" w:space="0" w:color="auto"/>
            </w:tcBorders>
            <w:shd w:val="clear" w:color="auto" w:fill="auto"/>
            <w:noWrap/>
            <w:vAlign w:val="bottom"/>
            <w:hideMark/>
          </w:tcPr>
          <w:p w14:paraId="4F6323D9"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21.2</w:t>
            </w:r>
          </w:p>
        </w:tc>
      </w:tr>
      <w:tr w:rsidR="00F72A13" w:rsidRPr="00AF1B37" w14:paraId="077A5EA1" w14:textId="77777777" w:rsidTr="00AF1B37">
        <w:trPr>
          <w:trHeight w:val="300"/>
        </w:trPr>
        <w:tc>
          <w:tcPr>
            <w:tcW w:w="28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2F058E"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Parent's marital status and timing of birth</w:t>
            </w:r>
          </w:p>
        </w:tc>
        <w:tc>
          <w:tcPr>
            <w:tcW w:w="5386" w:type="dxa"/>
            <w:tcBorders>
              <w:top w:val="nil"/>
              <w:left w:val="nil"/>
              <w:bottom w:val="single" w:sz="4" w:space="0" w:color="auto"/>
              <w:right w:val="single" w:sz="4" w:space="0" w:color="auto"/>
            </w:tcBorders>
            <w:shd w:val="clear" w:color="auto" w:fill="auto"/>
            <w:vAlign w:val="bottom"/>
            <w:hideMark/>
          </w:tcPr>
          <w:p w14:paraId="58F4F040"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not married</w:t>
            </w:r>
          </w:p>
        </w:tc>
        <w:tc>
          <w:tcPr>
            <w:tcW w:w="1426" w:type="dxa"/>
            <w:tcBorders>
              <w:top w:val="nil"/>
              <w:left w:val="nil"/>
              <w:bottom w:val="single" w:sz="4" w:space="0" w:color="auto"/>
              <w:right w:val="single" w:sz="4" w:space="0" w:color="auto"/>
            </w:tcBorders>
            <w:shd w:val="clear" w:color="auto" w:fill="auto"/>
            <w:noWrap/>
            <w:vAlign w:val="bottom"/>
            <w:hideMark/>
          </w:tcPr>
          <w:p w14:paraId="47B1B505"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5.4</w:t>
            </w:r>
          </w:p>
        </w:tc>
      </w:tr>
      <w:tr w:rsidR="00F72A13" w:rsidRPr="00AF1B37" w14:paraId="3E044027" w14:textId="77777777" w:rsidTr="00AF1B37">
        <w:trPr>
          <w:trHeight w:val="300"/>
        </w:trPr>
        <w:tc>
          <w:tcPr>
            <w:tcW w:w="2861" w:type="dxa"/>
            <w:vMerge/>
            <w:tcBorders>
              <w:top w:val="nil"/>
              <w:left w:val="single" w:sz="4" w:space="0" w:color="auto"/>
              <w:bottom w:val="single" w:sz="4" w:space="0" w:color="auto"/>
              <w:right w:val="single" w:sz="4" w:space="0" w:color="auto"/>
            </w:tcBorders>
            <w:vAlign w:val="center"/>
            <w:hideMark/>
          </w:tcPr>
          <w:p w14:paraId="7C8D09D8"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49BFAEFC"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married prior to conception</w:t>
            </w:r>
          </w:p>
        </w:tc>
        <w:tc>
          <w:tcPr>
            <w:tcW w:w="1426" w:type="dxa"/>
            <w:tcBorders>
              <w:top w:val="nil"/>
              <w:left w:val="nil"/>
              <w:bottom w:val="single" w:sz="4" w:space="0" w:color="auto"/>
              <w:right w:val="single" w:sz="4" w:space="0" w:color="auto"/>
            </w:tcBorders>
            <w:shd w:val="clear" w:color="auto" w:fill="auto"/>
            <w:noWrap/>
            <w:vAlign w:val="bottom"/>
            <w:hideMark/>
          </w:tcPr>
          <w:p w14:paraId="59A8DBC7"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86.8</w:t>
            </w:r>
          </w:p>
        </w:tc>
      </w:tr>
      <w:tr w:rsidR="00F72A13" w:rsidRPr="00AF1B37" w14:paraId="56EBA12D" w14:textId="77777777" w:rsidTr="00AF1B37">
        <w:trPr>
          <w:trHeight w:val="300"/>
        </w:trPr>
        <w:tc>
          <w:tcPr>
            <w:tcW w:w="2861" w:type="dxa"/>
            <w:vMerge/>
            <w:tcBorders>
              <w:top w:val="nil"/>
              <w:left w:val="single" w:sz="4" w:space="0" w:color="auto"/>
              <w:bottom w:val="single" w:sz="4" w:space="0" w:color="auto"/>
              <w:right w:val="single" w:sz="4" w:space="0" w:color="auto"/>
            </w:tcBorders>
            <w:vAlign w:val="center"/>
            <w:hideMark/>
          </w:tcPr>
          <w:p w14:paraId="441DF05C"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4B9ACB3E"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married after conception</w:t>
            </w:r>
          </w:p>
        </w:tc>
        <w:tc>
          <w:tcPr>
            <w:tcW w:w="1426" w:type="dxa"/>
            <w:tcBorders>
              <w:top w:val="nil"/>
              <w:left w:val="nil"/>
              <w:bottom w:val="single" w:sz="4" w:space="0" w:color="auto"/>
              <w:right w:val="single" w:sz="4" w:space="0" w:color="auto"/>
            </w:tcBorders>
            <w:shd w:val="clear" w:color="auto" w:fill="auto"/>
            <w:noWrap/>
            <w:vAlign w:val="bottom"/>
            <w:hideMark/>
          </w:tcPr>
          <w:p w14:paraId="0C73F0DA"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7.8</w:t>
            </w:r>
          </w:p>
        </w:tc>
      </w:tr>
      <w:tr w:rsidR="00F72A13" w:rsidRPr="00AF1B37" w14:paraId="0DBAC944" w14:textId="77777777" w:rsidTr="00AF1B37">
        <w:trPr>
          <w:trHeight w:val="300"/>
        </w:trPr>
        <w:tc>
          <w:tcPr>
            <w:tcW w:w="28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932E37"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Age mother finished education</w:t>
            </w:r>
          </w:p>
        </w:tc>
        <w:tc>
          <w:tcPr>
            <w:tcW w:w="5386" w:type="dxa"/>
            <w:tcBorders>
              <w:top w:val="nil"/>
              <w:left w:val="nil"/>
              <w:bottom w:val="single" w:sz="4" w:space="0" w:color="auto"/>
              <w:right w:val="single" w:sz="4" w:space="0" w:color="auto"/>
            </w:tcBorders>
            <w:shd w:val="clear" w:color="auto" w:fill="auto"/>
            <w:vAlign w:val="bottom"/>
            <w:hideMark/>
          </w:tcPr>
          <w:p w14:paraId="3160B8EA"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14 years old or younger</w:t>
            </w:r>
          </w:p>
        </w:tc>
        <w:tc>
          <w:tcPr>
            <w:tcW w:w="1426" w:type="dxa"/>
            <w:tcBorders>
              <w:top w:val="nil"/>
              <w:left w:val="nil"/>
              <w:bottom w:val="single" w:sz="4" w:space="0" w:color="auto"/>
              <w:right w:val="single" w:sz="4" w:space="0" w:color="auto"/>
            </w:tcBorders>
            <w:shd w:val="clear" w:color="auto" w:fill="auto"/>
            <w:noWrap/>
            <w:vAlign w:val="bottom"/>
            <w:hideMark/>
          </w:tcPr>
          <w:p w14:paraId="66A2C70A"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6.0</w:t>
            </w:r>
          </w:p>
        </w:tc>
      </w:tr>
      <w:tr w:rsidR="00F72A13" w:rsidRPr="00AF1B37" w14:paraId="47FE56BC" w14:textId="77777777" w:rsidTr="00AF1B37">
        <w:trPr>
          <w:trHeight w:val="300"/>
        </w:trPr>
        <w:tc>
          <w:tcPr>
            <w:tcW w:w="2861" w:type="dxa"/>
            <w:vMerge/>
            <w:tcBorders>
              <w:top w:val="single" w:sz="4" w:space="0" w:color="000000"/>
              <w:left w:val="single" w:sz="4" w:space="0" w:color="auto"/>
              <w:bottom w:val="single" w:sz="4" w:space="0" w:color="auto"/>
              <w:right w:val="single" w:sz="4" w:space="0" w:color="auto"/>
            </w:tcBorders>
            <w:vAlign w:val="center"/>
            <w:hideMark/>
          </w:tcPr>
          <w:p w14:paraId="51C7E821"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single" w:sz="4" w:space="0" w:color="auto"/>
              <w:left w:val="nil"/>
              <w:bottom w:val="single" w:sz="4" w:space="0" w:color="auto"/>
              <w:right w:val="single" w:sz="4" w:space="0" w:color="auto"/>
            </w:tcBorders>
            <w:shd w:val="clear" w:color="auto" w:fill="auto"/>
            <w:vAlign w:val="bottom"/>
            <w:hideMark/>
          </w:tcPr>
          <w:p w14:paraId="7D211D31"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15 or 16 years old</w:t>
            </w:r>
          </w:p>
        </w:tc>
        <w:tc>
          <w:tcPr>
            <w:tcW w:w="1426" w:type="dxa"/>
            <w:tcBorders>
              <w:top w:val="nil"/>
              <w:left w:val="nil"/>
              <w:bottom w:val="single" w:sz="4" w:space="0" w:color="auto"/>
              <w:right w:val="single" w:sz="4" w:space="0" w:color="auto"/>
            </w:tcBorders>
            <w:shd w:val="clear" w:color="auto" w:fill="auto"/>
            <w:noWrap/>
            <w:vAlign w:val="bottom"/>
            <w:hideMark/>
          </w:tcPr>
          <w:p w14:paraId="7A69CD85"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74.0</w:t>
            </w:r>
          </w:p>
        </w:tc>
      </w:tr>
      <w:tr w:rsidR="00F72A13" w:rsidRPr="00AF1B37" w14:paraId="245D49D3" w14:textId="77777777" w:rsidTr="00AF1B37">
        <w:trPr>
          <w:trHeight w:val="300"/>
        </w:trPr>
        <w:tc>
          <w:tcPr>
            <w:tcW w:w="2861" w:type="dxa"/>
            <w:vMerge/>
            <w:tcBorders>
              <w:top w:val="single" w:sz="4" w:space="0" w:color="000000"/>
              <w:left w:val="single" w:sz="4" w:space="0" w:color="auto"/>
              <w:bottom w:val="single" w:sz="4" w:space="0" w:color="auto"/>
              <w:right w:val="single" w:sz="4" w:space="0" w:color="auto"/>
            </w:tcBorders>
            <w:vAlign w:val="center"/>
            <w:hideMark/>
          </w:tcPr>
          <w:p w14:paraId="03524809"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single" w:sz="4" w:space="0" w:color="auto"/>
              <w:left w:val="nil"/>
              <w:bottom w:val="single" w:sz="4" w:space="0" w:color="auto"/>
              <w:right w:val="single" w:sz="4" w:space="0" w:color="auto"/>
            </w:tcBorders>
            <w:shd w:val="clear" w:color="auto" w:fill="auto"/>
            <w:vAlign w:val="bottom"/>
            <w:hideMark/>
          </w:tcPr>
          <w:p w14:paraId="06A23DAA"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17 years old or older</w:t>
            </w:r>
          </w:p>
        </w:tc>
        <w:tc>
          <w:tcPr>
            <w:tcW w:w="1426" w:type="dxa"/>
            <w:tcBorders>
              <w:top w:val="nil"/>
              <w:left w:val="nil"/>
              <w:bottom w:val="single" w:sz="4" w:space="0" w:color="auto"/>
              <w:right w:val="single" w:sz="4" w:space="0" w:color="auto"/>
            </w:tcBorders>
            <w:shd w:val="clear" w:color="auto" w:fill="auto"/>
            <w:noWrap/>
            <w:vAlign w:val="bottom"/>
            <w:hideMark/>
          </w:tcPr>
          <w:p w14:paraId="192465AC"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20.0</w:t>
            </w:r>
          </w:p>
        </w:tc>
      </w:tr>
      <w:tr w:rsidR="00F72A13" w:rsidRPr="00AF1B37" w14:paraId="50DD66C7" w14:textId="77777777" w:rsidTr="00AF1B37">
        <w:trPr>
          <w:trHeight w:val="300"/>
        </w:trPr>
        <w:tc>
          <w:tcPr>
            <w:tcW w:w="2861" w:type="dxa"/>
            <w:vMerge w:val="restart"/>
            <w:tcBorders>
              <w:top w:val="single" w:sz="4" w:space="0" w:color="auto"/>
              <w:left w:val="single" w:sz="4" w:space="0" w:color="auto"/>
              <w:right w:val="single" w:sz="4" w:space="0" w:color="auto"/>
            </w:tcBorders>
            <w:shd w:val="clear" w:color="auto" w:fill="auto"/>
            <w:hideMark/>
          </w:tcPr>
          <w:p w14:paraId="29E5DFC9"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Age of mother at first birth</w:t>
            </w:r>
          </w:p>
        </w:tc>
        <w:tc>
          <w:tcPr>
            <w:tcW w:w="5386" w:type="dxa"/>
            <w:tcBorders>
              <w:top w:val="nil"/>
              <w:left w:val="nil"/>
              <w:bottom w:val="single" w:sz="4" w:space="0" w:color="auto"/>
              <w:right w:val="single" w:sz="4" w:space="0" w:color="auto"/>
            </w:tcBorders>
            <w:shd w:val="clear" w:color="auto" w:fill="auto"/>
            <w:vAlign w:val="bottom"/>
            <w:hideMark/>
          </w:tcPr>
          <w:p w14:paraId="72C6DFB8"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&lt;20</w:t>
            </w:r>
          </w:p>
        </w:tc>
        <w:tc>
          <w:tcPr>
            <w:tcW w:w="1426" w:type="dxa"/>
            <w:tcBorders>
              <w:top w:val="nil"/>
              <w:left w:val="nil"/>
              <w:bottom w:val="single" w:sz="4" w:space="0" w:color="auto"/>
              <w:right w:val="single" w:sz="4" w:space="0" w:color="auto"/>
            </w:tcBorders>
            <w:shd w:val="clear" w:color="auto" w:fill="auto"/>
            <w:noWrap/>
            <w:vAlign w:val="bottom"/>
            <w:hideMark/>
          </w:tcPr>
          <w:p w14:paraId="52819928"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22.5</w:t>
            </w:r>
          </w:p>
        </w:tc>
      </w:tr>
      <w:tr w:rsidR="00F72A13" w:rsidRPr="00AF1B37" w14:paraId="3831C9C9" w14:textId="77777777" w:rsidTr="00AF1B37">
        <w:trPr>
          <w:trHeight w:val="300"/>
        </w:trPr>
        <w:tc>
          <w:tcPr>
            <w:tcW w:w="2861" w:type="dxa"/>
            <w:vMerge/>
            <w:tcBorders>
              <w:top w:val="single" w:sz="4" w:space="0" w:color="000000"/>
              <w:left w:val="single" w:sz="4" w:space="0" w:color="auto"/>
              <w:right w:val="single" w:sz="4" w:space="0" w:color="auto"/>
            </w:tcBorders>
            <w:vAlign w:val="center"/>
            <w:hideMark/>
          </w:tcPr>
          <w:p w14:paraId="58BCB290"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5A1B2916"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20-24</w:t>
            </w:r>
          </w:p>
        </w:tc>
        <w:tc>
          <w:tcPr>
            <w:tcW w:w="1426" w:type="dxa"/>
            <w:tcBorders>
              <w:top w:val="nil"/>
              <w:left w:val="nil"/>
              <w:bottom w:val="single" w:sz="4" w:space="0" w:color="auto"/>
              <w:right w:val="single" w:sz="4" w:space="0" w:color="auto"/>
            </w:tcBorders>
            <w:shd w:val="clear" w:color="auto" w:fill="auto"/>
            <w:noWrap/>
            <w:vAlign w:val="bottom"/>
            <w:hideMark/>
          </w:tcPr>
          <w:p w14:paraId="5F04049C"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51.2</w:t>
            </w:r>
          </w:p>
        </w:tc>
      </w:tr>
      <w:tr w:rsidR="00F72A13" w:rsidRPr="00AF1B37" w14:paraId="44ACB6F6" w14:textId="77777777" w:rsidTr="00AF1B37">
        <w:trPr>
          <w:trHeight w:val="300"/>
        </w:trPr>
        <w:tc>
          <w:tcPr>
            <w:tcW w:w="2861" w:type="dxa"/>
            <w:vMerge/>
            <w:tcBorders>
              <w:top w:val="single" w:sz="4" w:space="0" w:color="000000"/>
              <w:left w:val="single" w:sz="4" w:space="0" w:color="auto"/>
              <w:bottom w:val="single" w:sz="4" w:space="0" w:color="000000"/>
              <w:right w:val="single" w:sz="4" w:space="0" w:color="auto"/>
            </w:tcBorders>
            <w:vAlign w:val="center"/>
            <w:hideMark/>
          </w:tcPr>
          <w:p w14:paraId="6916FA2F"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3188D8EF"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25 and over</w:t>
            </w:r>
          </w:p>
        </w:tc>
        <w:tc>
          <w:tcPr>
            <w:tcW w:w="1426" w:type="dxa"/>
            <w:tcBorders>
              <w:top w:val="nil"/>
              <w:left w:val="nil"/>
              <w:bottom w:val="single" w:sz="4" w:space="0" w:color="auto"/>
              <w:right w:val="single" w:sz="4" w:space="0" w:color="auto"/>
            </w:tcBorders>
            <w:shd w:val="clear" w:color="auto" w:fill="auto"/>
            <w:noWrap/>
            <w:vAlign w:val="bottom"/>
            <w:hideMark/>
          </w:tcPr>
          <w:p w14:paraId="69F705F7"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26.3</w:t>
            </w:r>
          </w:p>
        </w:tc>
      </w:tr>
      <w:tr w:rsidR="00F72A13" w:rsidRPr="00AF1B37" w14:paraId="5D29CB38" w14:textId="77777777" w:rsidTr="00AF1B37">
        <w:trPr>
          <w:trHeight w:val="300"/>
        </w:trPr>
        <w:tc>
          <w:tcPr>
            <w:tcW w:w="2861" w:type="dxa"/>
            <w:vMerge w:val="restart"/>
            <w:tcBorders>
              <w:top w:val="single" w:sz="4" w:space="0" w:color="000000"/>
              <w:left w:val="single" w:sz="4" w:space="0" w:color="auto"/>
              <w:right w:val="single" w:sz="4" w:space="0" w:color="auto"/>
            </w:tcBorders>
            <w:shd w:val="clear" w:color="auto" w:fill="auto"/>
            <w:hideMark/>
          </w:tcPr>
          <w:p w14:paraId="30F3DA3A"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Smoking behavior of mother during pregnancy</w:t>
            </w:r>
          </w:p>
        </w:tc>
        <w:tc>
          <w:tcPr>
            <w:tcW w:w="5386" w:type="dxa"/>
            <w:tcBorders>
              <w:top w:val="nil"/>
              <w:left w:val="nil"/>
              <w:bottom w:val="single" w:sz="4" w:space="0" w:color="auto"/>
              <w:right w:val="single" w:sz="4" w:space="0" w:color="auto"/>
            </w:tcBorders>
            <w:shd w:val="clear" w:color="auto" w:fill="auto"/>
            <w:vAlign w:val="bottom"/>
            <w:hideMark/>
          </w:tcPr>
          <w:p w14:paraId="1607BB44"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non smoker</w:t>
            </w:r>
          </w:p>
        </w:tc>
        <w:tc>
          <w:tcPr>
            <w:tcW w:w="1426" w:type="dxa"/>
            <w:tcBorders>
              <w:top w:val="nil"/>
              <w:left w:val="nil"/>
              <w:bottom w:val="single" w:sz="4" w:space="0" w:color="auto"/>
              <w:right w:val="single" w:sz="4" w:space="0" w:color="auto"/>
            </w:tcBorders>
            <w:shd w:val="clear" w:color="auto" w:fill="auto"/>
            <w:noWrap/>
            <w:vAlign w:val="bottom"/>
            <w:hideMark/>
          </w:tcPr>
          <w:p w14:paraId="41A7CB29"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44.0</w:t>
            </w:r>
          </w:p>
        </w:tc>
      </w:tr>
      <w:tr w:rsidR="00F72A13" w:rsidRPr="00AF1B37" w14:paraId="5956479A" w14:textId="77777777" w:rsidTr="00AF1B37">
        <w:trPr>
          <w:trHeight w:val="300"/>
        </w:trPr>
        <w:tc>
          <w:tcPr>
            <w:tcW w:w="2861" w:type="dxa"/>
            <w:vMerge/>
            <w:tcBorders>
              <w:top w:val="single" w:sz="4" w:space="0" w:color="auto"/>
              <w:left w:val="single" w:sz="4" w:space="0" w:color="auto"/>
              <w:right w:val="single" w:sz="4" w:space="0" w:color="auto"/>
            </w:tcBorders>
            <w:vAlign w:val="center"/>
            <w:hideMark/>
          </w:tcPr>
          <w:p w14:paraId="27660FB1"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1174C5CE"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stopped smoking before or during pregnancy</w:t>
            </w:r>
          </w:p>
        </w:tc>
        <w:tc>
          <w:tcPr>
            <w:tcW w:w="1426" w:type="dxa"/>
            <w:tcBorders>
              <w:top w:val="nil"/>
              <w:left w:val="nil"/>
              <w:bottom w:val="single" w:sz="4" w:space="0" w:color="auto"/>
              <w:right w:val="single" w:sz="4" w:space="0" w:color="auto"/>
            </w:tcBorders>
            <w:shd w:val="clear" w:color="auto" w:fill="auto"/>
            <w:noWrap/>
            <w:vAlign w:val="bottom"/>
            <w:hideMark/>
          </w:tcPr>
          <w:p w14:paraId="47D534C5"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17.9</w:t>
            </w:r>
          </w:p>
        </w:tc>
      </w:tr>
      <w:tr w:rsidR="00F72A13" w:rsidRPr="00AF1B37" w14:paraId="190F4B45" w14:textId="77777777" w:rsidTr="00AF1B37">
        <w:trPr>
          <w:trHeight w:val="300"/>
        </w:trPr>
        <w:tc>
          <w:tcPr>
            <w:tcW w:w="2861" w:type="dxa"/>
            <w:vMerge/>
            <w:tcBorders>
              <w:top w:val="single" w:sz="4" w:space="0" w:color="auto"/>
              <w:left w:val="single" w:sz="4" w:space="0" w:color="auto"/>
              <w:right w:val="single" w:sz="4" w:space="0" w:color="auto"/>
            </w:tcBorders>
            <w:vAlign w:val="center"/>
            <w:hideMark/>
          </w:tcPr>
          <w:p w14:paraId="5E05B736"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1C526B69"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smoked during pregnancy</w:t>
            </w:r>
          </w:p>
        </w:tc>
        <w:tc>
          <w:tcPr>
            <w:tcW w:w="1426" w:type="dxa"/>
            <w:tcBorders>
              <w:top w:val="nil"/>
              <w:left w:val="nil"/>
              <w:bottom w:val="single" w:sz="4" w:space="0" w:color="auto"/>
              <w:right w:val="single" w:sz="4" w:space="0" w:color="auto"/>
            </w:tcBorders>
            <w:shd w:val="clear" w:color="auto" w:fill="auto"/>
            <w:noWrap/>
            <w:vAlign w:val="bottom"/>
            <w:hideMark/>
          </w:tcPr>
          <w:p w14:paraId="20EF57FD"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38.1</w:t>
            </w:r>
          </w:p>
        </w:tc>
      </w:tr>
      <w:tr w:rsidR="00F72A13" w:rsidRPr="00AF1B37" w14:paraId="41A80D61" w14:textId="77777777" w:rsidTr="00AF1B37">
        <w:trPr>
          <w:trHeight w:val="300"/>
        </w:trPr>
        <w:tc>
          <w:tcPr>
            <w:tcW w:w="2861" w:type="dxa"/>
            <w:vMerge w:val="restart"/>
            <w:tcBorders>
              <w:top w:val="single" w:sz="4" w:space="0" w:color="auto"/>
              <w:left w:val="single" w:sz="4" w:space="0" w:color="auto"/>
              <w:right w:val="single" w:sz="4" w:space="0" w:color="auto"/>
            </w:tcBorders>
            <w:shd w:val="clear" w:color="auto" w:fill="auto"/>
            <w:hideMark/>
          </w:tcPr>
          <w:p w14:paraId="7AC75F0B"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Respondent’s birth order</w:t>
            </w:r>
          </w:p>
        </w:tc>
        <w:tc>
          <w:tcPr>
            <w:tcW w:w="5386" w:type="dxa"/>
            <w:tcBorders>
              <w:top w:val="nil"/>
              <w:left w:val="nil"/>
              <w:bottom w:val="single" w:sz="4" w:space="0" w:color="auto"/>
              <w:right w:val="single" w:sz="4" w:space="0" w:color="auto"/>
            </w:tcBorders>
            <w:shd w:val="clear" w:color="auto" w:fill="auto"/>
            <w:vAlign w:val="bottom"/>
            <w:hideMark/>
          </w:tcPr>
          <w:p w14:paraId="4D96260D"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first child</w:t>
            </w:r>
          </w:p>
        </w:tc>
        <w:tc>
          <w:tcPr>
            <w:tcW w:w="1426" w:type="dxa"/>
            <w:tcBorders>
              <w:top w:val="nil"/>
              <w:left w:val="nil"/>
              <w:bottom w:val="single" w:sz="4" w:space="0" w:color="auto"/>
              <w:right w:val="single" w:sz="4" w:space="0" w:color="auto"/>
            </w:tcBorders>
            <w:shd w:val="clear" w:color="auto" w:fill="auto"/>
            <w:noWrap/>
            <w:vAlign w:val="bottom"/>
            <w:hideMark/>
          </w:tcPr>
          <w:p w14:paraId="143EA0B5"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35.8</w:t>
            </w:r>
          </w:p>
        </w:tc>
      </w:tr>
      <w:tr w:rsidR="00F72A13" w:rsidRPr="00AF1B37" w14:paraId="63743AA5" w14:textId="77777777" w:rsidTr="00AF1B37">
        <w:trPr>
          <w:trHeight w:val="300"/>
        </w:trPr>
        <w:tc>
          <w:tcPr>
            <w:tcW w:w="2861" w:type="dxa"/>
            <w:vMerge/>
            <w:tcBorders>
              <w:top w:val="single" w:sz="4" w:space="0" w:color="auto"/>
              <w:left w:val="single" w:sz="4" w:space="0" w:color="auto"/>
              <w:right w:val="single" w:sz="4" w:space="0" w:color="auto"/>
            </w:tcBorders>
            <w:vAlign w:val="center"/>
            <w:hideMark/>
          </w:tcPr>
          <w:p w14:paraId="671622F8"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5748710A"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second or next child</w:t>
            </w:r>
          </w:p>
        </w:tc>
        <w:tc>
          <w:tcPr>
            <w:tcW w:w="1426" w:type="dxa"/>
            <w:tcBorders>
              <w:top w:val="nil"/>
              <w:left w:val="nil"/>
              <w:bottom w:val="single" w:sz="4" w:space="0" w:color="auto"/>
              <w:right w:val="single" w:sz="4" w:space="0" w:color="auto"/>
            </w:tcBorders>
            <w:shd w:val="clear" w:color="auto" w:fill="auto"/>
            <w:noWrap/>
            <w:vAlign w:val="bottom"/>
            <w:hideMark/>
          </w:tcPr>
          <w:p w14:paraId="11256A85"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64.2</w:t>
            </w:r>
          </w:p>
        </w:tc>
      </w:tr>
      <w:tr w:rsidR="00F72A13" w:rsidRPr="00AF1B37" w14:paraId="59128BB6" w14:textId="77777777" w:rsidTr="00AF1B37">
        <w:trPr>
          <w:trHeight w:val="300"/>
        </w:trPr>
        <w:tc>
          <w:tcPr>
            <w:tcW w:w="2861" w:type="dxa"/>
            <w:vMerge w:val="restart"/>
            <w:tcBorders>
              <w:top w:val="single" w:sz="4" w:space="0" w:color="auto"/>
              <w:left w:val="single" w:sz="4" w:space="0" w:color="auto"/>
              <w:right w:val="single" w:sz="4" w:space="0" w:color="auto"/>
            </w:tcBorders>
            <w:shd w:val="clear" w:color="auto" w:fill="auto"/>
            <w:hideMark/>
          </w:tcPr>
          <w:p w14:paraId="7CFAACF8"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Parent’s place of birth</w:t>
            </w:r>
          </w:p>
        </w:tc>
        <w:tc>
          <w:tcPr>
            <w:tcW w:w="5386" w:type="dxa"/>
            <w:tcBorders>
              <w:top w:val="nil"/>
              <w:left w:val="nil"/>
              <w:bottom w:val="single" w:sz="4" w:space="0" w:color="auto"/>
              <w:right w:val="single" w:sz="4" w:space="0" w:color="auto"/>
            </w:tcBorders>
            <w:shd w:val="clear" w:color="auto" w:fill="auto"/>
            <w:vAlign w:val="bottom"/>
            <w:hideMark/>
          </w:tcPr>
          <w:p w14:paraId="37CAAEEA"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both parents born in the UK</w:t>
            </w:r>
          </w:p>
        </w:tc>
        <w:tc>
          <w:tcPr>
            <w:tcW w:w="1426" w:type="dxa"/>
            <w:tcBorders>
              <w:top w:val="nil"/>
              <w:left w:val="nil"/>
              <w:bottom w:val="single" w:sz="4" w:space="0" w:color="auto"/>
              <w:right w:val="single" w:sz="4" w:space="0" w:color="auto"/>
            </w:tcBorders>
            <w:shd w:val="clear" w:color="auto" w:fill="auto"/>
            <w:noWrap/>
            <w:vAlign w:val="bottom"/>
            <w:hideMark/>
          </w:tcPr>
          <w:p w14:paraId="75A5148E"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90.0</w:t>
            </w:r>
          </w:p>
        </w:tc>
      </w:tr>
      <w:tr w:rsidR="00F72A13" w:rsidRPr="00AF1B37" w14:paraId="1CEE7DA7" w14:textId="77777777" w:rsidTr="00AF1B37">
        <w:trPr>
          <w:trHeight w:val="300"/>
        </w:trPr>
        <w:tc>
          <w:tcPr>
            <w:tcW w:w="2861" w:type="dxa"/>
            <w:vMerge/>
            <w:tcBorders>
              <w:top w:val="single" w:sz="4" w:space="0" w:color="auto"/>
              <w:left w:val="single" w:sz="4" w:space="0" w:color="auto"/>
              <w:right w:val="single" w:sz="4" w:space="0" w:color="auto"/>
            </w:tcBorders>
            <w:vAlign w:val="center"/>
            <w:hideMark/>
          </w:tcPr>
          <w:p w14:paraId="3786B656"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460DC653"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at least one parent born outside the UK</w:t>
            </w:r>
          </w:p>
        </w:tc>
        <w:tc>
          <w:tcPr>
            <w:tcW w:w="1426" w:type="dxa"/>
            <w:tcBorders>
              <w:top w:val="nil"/>
              <w:left w:val="nil"/>
              <w:bottom w:val="single" w:sz="4" w:space="0" w:color="auto"/>
              <w:right w:val="single" w:sz="4" w:space="0" w:color="auto"/>
            </w:tcBorders>
            <w:shd w:val="clear" w:color="auto" w:fill="auto"/>
            <w:noWrap/>
            <w:vAlign w:val="bottom"/>
            <w:hideMark/>
          </w:tcPr>
          <w:p w14:paraId="197E4A20"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10.0</w:t>
            </w:r>
          </w:p>
        </w:tc>
      </w:tr>
      <w:tr w:rsidR="00F72A13" w:rsidRPr="00AF1B37" w14:paraId="25A39283" w14:textId="77777777" w:rsidTr="00AF1B37">
        <w:trPr>
          <w:trHeight w:val="300"/>
        </w:trPr>
        <w:tc>
          <w:tcPr>
            <w:tcW w:w="2861" w:type="dxa"/>
            <w:vMerge w:val="restart"/>
            <w:tcBorders>
              <w:top w:val="single" w:sz="4" w:space="0" w:color="auto"/>
              <w:left w:val="single" w:sz="4" w:space="0" w:color="auto"/>
              <w:right w:val="single" w:sz="4" w:space="0" w:color="auto"/>
            </w:tcBorders>
            <w:shd w:val="clear" w:color="auto" w:fill="auto"/>
            <w:hideMark/>
          </w:tcPr>
          <w:p w14:paraId="045722D9" w14:textId="77777777" w:rsidR="00F72A13" w:rsidRPr="00AF1B37" w:rsidRDefault="00F72A13" w:rsidP="00574CBA">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 xml:space="preserve">Living with </w:t>
            </w:r>
            <w:r w:rsidR="00574CBA" w:rsidRPr="00AF1B37">
              <w:rPr>
                <w:rFonts w:asciiTheme="majorBidi" w:eastAsia="Times New Roman" w:hAnsiTheme="majorBidi" w:cstheme="majorBidi"/>
                <w:color w:val="000000"/>
              </w:rPr>
              <w:t>biological</w:t>
            </w:r>
            <w:r w:rsidRPr="00AF1B37">
              <w:rPr>
                <w:rFonts w:asciiTheme="majorBidi" w:eastAsia="Times New Roman" w:hAnsiTheme="majorBidi" w:cstheme="majorBidi"/>
                <w:color w:val="000000"/>
              </w:rPr>
              <w:t xml:space="preserve"> parents at age of 10</w:t>
            </w:r>
          </w:p>
        </w:tc>
        <w:tc>
          <w:tcPr>
            <w:tcW w:w="5386" w:type="dxa"/>
            <w:tcBorders>
              <w:top w:val="nil"/>
              <w:left w:val="nil"/>
              <w:bottom w:val="single" w:sz="4" w:space="0" w:color="auto"/>
              <w:right w:val="single" w:sz="4" w:space="0" w:color="auto"/>
            </w:tcBorders>
            <w:shd w:val="clear" w:color="auto" w:fill="auto"/>
            <w:vAlign w:val="bottom"/>
            <w:hideMark/>
          </w:tcPr>
          <w:p w14:paraId="1DE094A2"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no</w:t>
            </w:r>
          </w:p>
        </w:tc>
        <w:tc>
          <w:tcPr>
            <w:tcW w:w="1426" w:type="dxa"/>
            <w:tcBorders>
              <w:top w:val="nil"/>
              <w:left w:val="nil"/>
              <w:bottom w:val="single" w:sz="4" w:space="0" w:color="auto"/>
              <w:right w:val="single" w:sz="4" w:space="0" w:color="auto"/>
            </w:tcBorders>
            <w:shd w:val="clear" w:color="auto" w:fill="auto"/>
            <w:noWrap/>
            <w:vAlign w:val="bottom"/>
            <w:hideMark/>
          </w:tcPr>
          <w:p w14:paraId="4BB2CE5D"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14.7</w:t>
            </w:r>
          </w:p>
        </w:tc>
      </w:tr>
      <w:tr w:rsidR="00F72A13" w:rsidRPr="00AF1B37" w14:paraId="6C2FC6BF" w14:textId="77777777" w:rsidTr="00AF1B37">
        <w:trPr>
          <w:trHeight w:val="300"/>
        </w:trPr>
        <w:tc>
          <w:tcPr>
            <w:tcW w:w="2861" w:type="dxa"/>
            <w:vMerge/>
            <w:tcBorders>
              <w:top w:val="single" w:sz="4" w:space="0" w:color="auto"/>
              <w:left w:val="single" w:sz="4" w:space="0" w:color="auto"/>
              <w:right w:val="single" w:sz="4" w:space="0" w:color="auto"/>
            </w:tcBorders>
            <w:vAlign w:val="center"/>
            <w:hideMark/>
          </w:tcPr>
          <w:p w14:paraId="0F38856F"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06639EA3"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yes</w:t>
            </w:r>
          </w:p>
        </w:tc>
        <w:tc>
          <w:tcPr>
            <w:tcW w:w="1426" w:type="dxa"/>
            <w:tcBorders>
              <w:top w:val="nil"/>
              <w:left w:val="nil"/>
              <w:bottom w:val="single" w:sz="4" w:space="0" w:color="auto"/>
              <w:right w:val="single" w:sz="4" w:space="0" w:color="auto"/>
            </w:tcBorders>
            <w:shd w:val="clear" w:color="auto" w:fill="auto"/>
            <w:noWrap/>
            <w:vAlign w:val="bottom"/>
            <w:hideMark/>
          </w:tcPr>
          <w:p w14:paraId="36C9863E"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85.3</w:t>
            </w:r>
          </w:p>
        </w:tc>
      </w:tr>
      <w:tr w:rsidR="00F72A13" w:rsidRPr="00AF1B37" w14:paraId="4E095B31" w14:textId="77777777" w:rsidTr="00AF1B37">
        <w:trPr>
          <w:trHeight w:val="300"/>
        </w:trPr>
        <w:tc>
          <w:tcPr>
            <w:tcW w:w="2861" w:type="dxa"/>
            <w:vMerge w:val="restart"/>
            <w:tcBorders>
              <w:top w:val="single" w:sz="4" w:space="0" w:color="auto"/>
              <w:left w:val="single" w:sz="4" w:space="0" w:color="auto"/>
              <w:right w:val="single" w:sz="4" w:space="0" w:color="auto"/>
            </w:tcBorders>
            <w:shd w:val="clear" w:color="auto" w:fill="auto"/>
            <w:hideMark/>
          </w:tcPr>
          <w:p w14:paraId="7FE87F80"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Housing tenure (age 10)</w:t>
            </w:r>
          </w:p>
        </w:tc>
        <w:tc>
          <w:tcPr>
            <w:tcW w:w="5386" w:type="dxa"/>
            <w:tcBorders>
              <w:top w:val="single" w:sz="4" w:space="0" w:color="auto"/>
              <w:left w:val="nil"/>
              <w:bottom w:val="single" w:sz="4" w:space="0" w:color="auto"/>
              <w:right w:val="single" w:sz="4" w:space="0" w:color="auto"/>
            </w:tcBorders>
            <w:shd w:val="clear" w:color="auto" w:fill="auto"/>
            <w:vAlign w:val="bottom"/>
            <w:hideMark/>
          </w:tcPr>
          <w:p w14:paraId="157043EB"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owner occupier</w:t>
            </w:r>
          </w:p>
        </w:tc>
        <w:tc>
          <w:tcPr>
            <w:tcW w:w="1426" w:type="dxa"/>
            <w:tcBorders>
              <w:top w:val="nil"/>
              <w:left w:val="nil"/>
              <w:bottom w:val="single" w:sz="4" w:space="0" w:color="auto"/>
              <w:right w:val="single" w:sz="4" w:space="0" w:color="auto"/>
            </w:tcBorders>
            <w:shd w:val="clear" w:color="auto" w:fill="auto"/>
            <w:noWrap/>
            <w:vAlign w:val="bottom"/>
            <w:hideMark/>
          </w:tcPr>
          <w:p w14:paraId="0EEA4FF0"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67.4</w:t>
            </w:r>
          </w:p>
        </w:tc>
      </w:tr>
      <w:tr w:rsidR="00F72A13" w:rsidRPr="00AF1B37" w14:paraId="3A2D6950" w14:textId="77777777" w:rsidTr="00AF1B37">
        <w:trPr>
          <w:trHeight w:val="300"/>
        </w:trPr>
        <w:tc>
          <w:tcPr>
            <w:tcW w:w="2861" w:type="dxa"/>
            <w:vMerge/>
            <w:tcBorders>
              <w:top w:val="single" w:sz="4" w:space="0" w:color="auto"/>
              <w:left w:val="single" w:sz="4" w:space="0" w:color="auto"/>
              <w:right w:val="single" w:sz="4" w:space="0" w:color="auto"/>
            </w:tcBorders>
            <w:vAlign w:val="center"/>
            <w:hideMark/>
          </w:tcPr>
          <w:p w14:paraId="57FC38B2"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single" w:sz="4" w:space="0" w:color="auto"/>
              <w:left w:val="nil"/>
              <w:bottom w:val="single" w:sz="4" w:space="0" w:color="auto"/>
              <w:right w:val="single" w:sz="4" w:space="0" w:color="auto"/>
            </w:tcBorders>
            <w:shd w:val="clear" w:color="auto" w:fill="auto"/>
            <w:vAlign w:val="bottom"/>
            <w:hideMark/>
          </w:tcPr>
          <w:p w14:paraId="0217F2F6"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public rented</w:t>
            </w:r>
          </w:p>
        </w:tc>
        <w:tc>
          <w:tcPr>
            <w:tcW w:w="1426" w:type="dxa"/>
            <w:tcBorders>
              <w:top w:val="nil"/>
              <w:left w:val="nil"/>
              <w:bottom w:val="single" w:sz="4" w:space="0" w:color="auto"/>
              <w:right w:val="single" w:sz="4" w:space="0" w:color="auto"/>
            </w:tcBorders>
            <w:shd w:val="clear" w:color="auto" w:fill="auto"/>
            <w:noWrap/>
            <w:vAlign w:val="bottom"/>
            <w:hideMark/>
          </w:tcPr>
          <w:p w14:paraId="6BD0893A"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26.4</w:t>
            </w:r>
          </w:p>
        </w:tc>
      </w:tr>
      <w:tr w:rsidR="00F72A13" w:rsidRPr="00AF1B37" w14:paraId="62E6FB76" w14:textId="77777777" w:rsidTr="00AF1B37">
        <w:trPr>
          <w:trHeight w:val="300"/>
        </w:trPr>
        <w:tc>
          <w:tcPr>
            <w:tcW w:w="2861" w:type="dxa"/>
            <w:vMerge/>
            <w:tcBorders>
              <w:top w:val="single" w:sz="4" w:space="0" w:color="auto"/>
              <w:left w:val="single" w:sz="4" w:space="0" w:color="auto"/>
              <w:right w:val="single" w:sz="4" w:space="0" w:color="auto"/>
            </w:tcBorders>
            <w:vAlign w:val="center"/>
            <w:hideMark/>
          </w:tcPr>
          <w:p w14:paraId="7B2DFA8D"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2DF1E0EB"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other</w:t>
            </w:r>
          </w:p>
        </w:tc>
        <w:tc>
          <w:tcPr>
            <w:tcW w:w="1426" w:type="dxa"/>
            <w:tcBorders>
              <w:top w:val="nil"/>
              <w:left w:val="nil"/>
              <w:bottom w:val="single" w:sz="4" w:space="0" w:color="auto"/>
              <w:right w:val="single" w:sz="4" w:space="0" w:color="auto"/>
            </w:tcBorders>
            <w:shd w:val="clear" w:color="auto" w:fill="auto"/>
            <w:noWrap/>
            <w:vAlign w:val="bottom"/>
            <w:hideMark/>
          </w:tcPr>
          <w:p w14:paraId="334E6E37"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6.2</w:t>
            </w:r>
          </w:p>
        </w:tc>
      </w:tr>
      <w:tr w:rsidR="008D23AD" w:rsidRPr="00AF1B37" w14:paraId="72BD198B" w14:textId="77777777" w:rsidTr="008D23AD">
        <w:trPr>
          <w:trHeight w:val="300"/>
        </w:trPr>
        <w:tc>
          <w:tcPr>
            <w:tcW w:w="9673" w:type="dxa"/>
            <w:gridSpan w:val="3"/>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5249C2A5" w14:textId="77777777" w:rsidR="008D23AD" w:rsidRPr="00AF1B37" w:rsidRDefault="008D23AD" w:rsidP="008D23AD">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Educational aspirations and cognitive development</w:t>
            </w:r>
          </w:p>
        </w:tc>
      </w:tr>
      <w:tr w:rsidR="00F72A13" w:rsidRPr="00AF1B37" w14:paraId="392285CE" w14:textId="77777777" w:rsidTr="00AF1B37">
        <w:trPr>
          <w:trHeight w:val="300"/>
        </w:trPr>
        <w:tc>
          <w:tcPr>
            <w:tcW w:w="286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B89CF06" w14:textId="77777777" w:rsidR="00F72A13" w:rsidRPr="00AF1B37" w:rsidRDefault="00F72A13" w:rsidP="00574CBA">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 xml:space="preserve">Respondent's plan to continue education </w:t>
            </w:r>
          </w:p>
        </w:tc>
        <w:tc>
          <w:tcPr>
            <w:tcW w:w="5386" w:type="dxa"/>
            <w:tcBorders>
              <w:top w:val="single" w:sz="4" w:space="0" w:color="auto"/>
              <w:left w:val="nil"/>
              <w:bottom w:val="single" w:sz="4" w:space="0" w:color="auto"/>
              <w:right w:val="single" w:sz="4" w:space="0" w:color="auto"/>
            </w:tcBorders>
            <w:shd w:val="clear" w:color="auto" w:fill="auto"/>
            <w:vAlign w:val="bottom"/>
            <w:hideMark/>
          </w:tcPr>
          <w:p w14:paraId="50D7F7D0"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no</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84AD037"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53.4</w:t>
            </w:r>
          </w:p>
        </w:tc>
      </w:tr>
      <w:tr w:rsidR="00F72A13" w:rsidRPr="00AF1B37" w14:paraId="0929BD7E" w14:textId="77777777" w:rsidTr="00AF1B37">
        <w:trPr>
          <w:trHeight w:val="300"/>
        </w:trPr>
        <w:tc>
          <w:tcPr>
            <w:tcW w:w="2861" w:type="dxa"/>
            <w:vMerge/>
            <w:tcBorders>
              <w:top w:val="nil"/>
              <w:left w:val="single" w:sz="4" w:space="0" w:color="auto"/>
              <w:bottom w:val="single" w:sz="4" w:space="0" w:color="000000"/>
              <w:right w:val="single" w:sz="4" w:space="0" w:color="auto"/>
            </w:tcBorders>
            <w:vAlign w:val="center"/>
            <w:hideMark/>
          </w:tcPr>
          <w:p w14:paraId="7C73EFAC"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06BE9066"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yes</w:t>
            </w:r>
          </w:p>
        </w:tc>
        <w:tc>
          <w:tcPr>
            <w:tcW w:w="1426" w:type="dxa"/>
            <w:tcBorders>
              <w:top w:val="nil"/>
              <w:left w:val="nil"/>
              <w:bottom w:val="single" w:sz="4" w:space="0" w:color="auto"/>
              <w:right w:val="single" w:sz="4" w:space="0" w:color="auto"/>
            </w:tcBorders>
            <w:shd w:val="clear" w:color="auto" w:fill="auto"/>
            <w:noWrap/>
            <w:vAlign w:val="bottom"/>
            <w:hideMark/>
          </w:tcPr>
          <w:p w14:paraId="57B656B8"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33.7</w:t>
            </w:r>
          </w:p>
        </w:tc>
      </w:tr>
      <w:tr w:rsidR="00F72A13" w:rsidRPr="00AF1B37" w14:paraId="74183A2F" w14:textId="77777777" w:rsidTr="00AF1B37">
        <w:trPr>
          <w:trHeight w:val="259"/>
        </w:trPr>
        <w:tc>
          <w:tcPr>
            <w:tcW w:w="2861" w:type="dxa"/>
            <w:vMerge/>
            <w:tcBorders>
              <w:top w:val="nil"/>
              <w:left w:val="single" w:sz="4" w:space="0" w:color="auto"/>
              <w:bottom w:val="single" w:sz="4" w:space="0" w:color="000000"/>
              <w:right w:val="single" w:sz="4" w:space="0" w:color="auto"/>
            </w:tcBorders>
            <w:vAlign w:val="center"/>
            <w:hideMark/>
          </w:tcPr>
          <w:p w14:paraId="21574CCA" w14:textId="77777777" w:rsidR="00F72A13" w:rsidRPr="00AF1B37" w:rsidRDefault="00F72A13" w:rsidP="003561F2">
            <w:pPr>
              <w:spacing w:after="0" w:line="240" w:lineRule="auto"/>
              <w:rPr>
                <w:rFonts w:asciiTheme="majorBidi" w:eastAsia="Times New Roman" w:hAnsiTheme="majorBidi" w:cstheme="majorBidi"/>
                <w:color w:val="000000"/>
              </w:rPr>
            </w:pPr>
          </w:p>
        </w:tc>
        <w:tc>
          <w:tcPr>
            <w:tcW w:w="5386" w:type="dxa"/>
            <w:tcBorders>
              <w:top w:val="nil"/>
              <w:left w:val="nil"/>
              <w:bottom w:val="single" w:sz="4" w:space="0" w:color="auto"/>
              <w:right w:val="single" w:sz="4" w:space="0" w:color="auto"/>
            </w:tcBorders>
            <w:shd w:val="clear" w:color="auto" w:fill="auto"/>
            <w:vAlign w:val="bottom"/>
            <w:hideMark/>
          </w:tcPr>
          <w:p w14:paraId="2D2995D6"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don't know</w:t>
            </w:r>
          </w:p>
        </w:tc>
        <w:tc>
          <w:tcPr>
            <w:tcW w:w="1426" w:type="dxa"/>
            <w:tcBorders>
              <w:top w:val="nil"/>
              <w:left w:val="nil"/>
              <w:bottom w:val="single" w:sz="4" w:space="0" w:color="auto"/>
              <w:right w:val="single" w:sz="4" w:space="0" w:color="auto"/>
            </w:tcBorders>
            <w:shd w:val="clear" w:color="auto" w:fill="auto"/>
            <w:noWrap/>
            <w:vAlign w:val="bottom"/>
            <w:hideMark/>
          </w:tcPr>
          <w:p w14:paraId="2F65EBEA"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12.9</w:t>
            </w:r>
          </w:p>
        </w:tc>
      </w:tr>
      <w:tr w:rsidR="005B016A" w:rsidRPr="00AF1B37" w14:paraId="60615FBB" w14:textId="77777777" w:rsidTr="001F7CD5">
        <w:trPr>
          <w:trHeight w:val="189"/>
        </w:trPr>
        <w:tc>
          <w:tcPr>
            <w:tcW w:w="2861" w:type="dxa"/>
            <w:tcBorders>
              <w:top w:val="nil"/>
              <w:left w:val="single" w:sz="4" w:space="0" w:color="auto"/>
              <w:bottom w:val="single" w:sz="4" w:space="0" w:color="auto"/>
              <w:right w:val="single" w:sz="4" w:space="0" w:color="auto"/>
            </w:tcBorders>
            <w:shd w:val="clear" w:color="auto" w:fill="auto"/>
          </w:tcPr>
          <w:p w14:paraId="607D1688" w14:textId="77777777" w:rsidR="005B016A" w:rsidRPr="00AF1B37" w:rsidRDefault="005B016A"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Math test score at age 10</w:t>
            </w:r>
          </w:p>
        </w:tc>
        <w:tc>
          <w:tcPr>
            <w:tcW w:w="5386" w:type="dxa"/>
            <w:tcBorders>
              <w:top w:val="nil"/>
              <w:left w:val="nil"/>
              <w:bottom w:val="single" w:sz="4" w:space="0" w:color="auto"/>
              <w:right w:val="single" w:sz="4" w:space="0" w:color="auto"/>
            </w:tcBorders>
            <w:shd w:val="clear" w:color="auto" w:fill="auto"/>
          </w:tcPr>
          <w:p w14:paraId="39D64A2E" w14:textId="77777777" w:rsidR="005B016A" w:rsidRPr="00AF1B37"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Math test score</w:t>
            </w:r>
          </w:p>
        </w:tc>
        <w:tc>
          <w:tcPr>
            <w:tcW w:w="1426" w:type="dxa"/>
            <w:tcBorders>
              <w:top w:val="nil"/>
              <w:left w:val="nil"/>
              <w:bottom w:val="single" w:sz="4" w:space="0" w:color="auto"/>
              <w:right w:val="single" w:sz="4" w:space="0" w:color="auto"/>
            </w:tcBorders>
            <w:shd w:val="clear" w:color="auto" w:fill="auto"/>
            <w:noWrap/>
            <w:vAlign w:val="bottom"/>
          </w:tcPr>
          <w:p w14:paraId="6CE89A54" w14:textId="77777777" w:rsidR="005B016A" w:rsidRDefault="001F7CD5" w:rsidP="003561F2">
            <w:pPr>
              <w:spacing w:after="0" w:line="240" w:lineRule="auto"/>
              <w:jc w:val="right"/>
              <w:rPr>
                <w:rFonts w:asciiTheme="majorBidi" w:eastAsia="Times New Roman" w:hAnsiTheme="majorBidi" w:cstheme="majorBidi"/>
                <w:color w:val="000000"/>
              </w:rPr>
            </w:pPr>
            <w:r>
              <w:rPr>
                <w:rFonts w:asciiTheme="majorBidi" w:eastAsia="Times New Roman" w:hAnsiTheme="majorBidi" w:cstheme="majorBidi"/>
                <w:color w:val="000000"/>
              </w:rPr>
              <w:t>45.5</w:t>
            </w:r>
          </w:p>
          <w:p w14:paraId="32757DA1" w14:textId="77777777" w:rsidR="001F7CD5" w:rsidRPr="00AF1B37" w:rsidRDefault="001F7CD5" w:rsidP="003561F2">
            <w:pPr>
              <w:spacing w:after="0" w:line="240" w:lineRule="auto"/>
              <w:jc w:val="right"/>
              <w:rPr>
                <w:rFonts w:asciiTheme="majorBidi" w:eastAsia="Times New Roman" w:hAnsiTheme="majorBidi" w:cstheme="majorBidi"/>
                <w:color w:val="000000"/>
              </w:rPr>
            </w:pPr>
            <w:r>
              <w:rPr>
                <w:rFonts w:asciiTheme="majorBidi" w:eastAsia="Times New Roman" w:hAnsiTheme="majorBidi" w:cstheme="majorBidi"/>
                <w:color w:val="000000"/>
              </w:rPr>
              <w:t>(11.8)</w:t>
            </w:r>
          </w:p>
        </w:tc>
      </w:tr>
      <w:tr w:rsidR="00F72A13" w:rsidRPr="00AF1B37" w14:paraId="60620E56" w14:textId="77777777" w:rsidTr="00AF1B37">
        <w:trPr>
          <w:trHeight w:val="449"/>
        </w:trPr>
        <w:tc>
          <w:tcPr>
            <w:tcW w:w="2861" w:type="dxa"/>
            <w:tcBorders>
              <w:top w:val="nil"/>
              <w:left w:val="single" w:sz="4" w:space="0" w:color="auto"/>
              <w:bottom w:val="single" w:sz="4" w:space="0" w:color="auto"/>
              <w:right w:val="single" w:sz="4" w:space="0" w:color="auto"/>
            </w:tcBorders>
            <w:shd w:val="clear" w:color="auto" w:fill="auto"/>
            <w:hideMark/>
          </w:tcPr>
          <w:p w14:paraId="12A26566"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 xml:space="preserve">Vocabulary Test score </w:t>
            </w:r>
            <w:r w:rsidR="005B016A">
              <w:rPr>
                <w:rFonts w:asciiTheme="majorBidi" w:eastAsia="Times New Roman" w:hAnsiTheme="majorBidi" w:cstheme="majorBidi"/>
                <w:color w:val="000000"/>
              </w:rPr>
              <w:t>at age 16</w:t>
            </w:r>
            <w:r w:rsidRPr="00AF1B37">
              <w:rPr>
                <w:rFonts w:asciiTheme="majorBidi" w:eastAsia="Times New Roman" w:hAnsiTheme="majorBidi" w:cstheme="majorBidi"/>
                <w:color w:val="000000"/>
              </w:rPr>
              <w:t xml:space="preserve"> </w:t>
            </w:r>
          </w:p>
        </w:tc>
        <w:tc>
          <w:tcPr>
            <w:tcW w:w="5386" w:type="dxa"/>
            <w:tcBorders>
              <w:top w:val="nil"/>
              <w:left w:val="nil"/>
              <w:bottom w:val="single" w:sz="4" w:space="0" w:color="auto"/>
              <w:right w:val="single" w:sz="4" w:space="0" w:color="auto"/>
            </w:tcBorders>
            <w:shd w:val="clear" w:color="auto" w:fill="auto"/>
            <w:hideMark/>
          </w:tcPr>
          <w:p w14:paraId="7B18B312"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Standardized Vocabulary Test score</w:t>
            </w:r>
          </w:p>
        </w:tc>
        <w:tc>
          <w:tcPr>
            <w:tcW w:w="1426" w:type="dxa"/>
            <w:tcBorders>
              <w:top w:val="nil"/>
              <w:left w:val="nil"/>
              <w:bottom w:val="single" w:sz="4" w:space="0" w:color="auto"/>
              <w:right w:val="single" w:sz="4" w:space="0" w:color="auto"/>
            </w:tcBorders>
            <w:shd w:val="clear" w:color="auto" w:fill="auto"/>
            <w:noWrap/>
            <w:vAlign w:val="bottom"/>
            <w:hideMark/>
          </w:tcPr>
          <w:p w14:paraId="7D9AC281"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0.1</w:t>
            </w:r>
          </w:p>
          <w:p w14:paraId="3524D091"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(1.0)</w:t>
            </w:r>
          </w:p>
        </w:tc>
      </w:tr>
      <w:tr w:rsidR="008D23AD" w:rsidRPr="00AF1B37" w14:paraId="48EA3CE1" w14:textId="77777777" w:rsidTr="003835B5">
        <w:trPr>
          <w:trHeight w:val="229"/>
        </w:trPr>
        <w:tc>
          <w:tcPr>
            <w:tcW w:w="9673" w:type="dxa"/>
            <w:gridSpan w:val="3"/>
            <w:tcBorders>
              <w:top w:val="nil"/>
              <w:left w:val="single" w:sz="4" w:space="0" w:color="auto"/>
              <w:bottom w:val="single" w:sz="4" w:space="0" w:color="auto"/>
              <w:right w:val="single" w:sz="4" w:space="0" w:color="auto"/>
            </w:tcBorders>
            <w:shd w:val="clear" w:color="auto" w:fill="D9D9D9" w:themeFill="background1" w:themeFillShade="D9"/>
          </w:tcPr>
          <w:p w14:paraId="2CCCD3E8" w14:textId="77777777" w:rsidR="008D23AD" w:rsidRPr="00AF1B37" w:rsidRDefault="008D23AD" w:rsidP="008D23AD">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Psychological measures</w:t>
            </w:r>
          </w:p>
        </w:tc>
      </w:tr>
      <w:tr w:rsidR="00F72A13" w:rsidRPr="00AF1B37" w14:paraId="2721F6FF" w14:textId="77777777" w:rsidTr="00AF1B37">
        <w:trPr>
          <w:trHeight w:val="457"/>
        </w:trPr>
        <w:tc>
          <w:tcPr>
            <w:tcW w:w="2861" w:type="dxa"/>
            <w:tcBorders>
              <w:top w:val="nil"/>
              <w:left w:val="single" w:sz="4" w:space="0" w:color="auto"/>
              <w:bottom w:val="single" w:sz="4" w:space="0" w:color="auto"/>
              <w:right w:val="single" w:sz="4" w:space="0" w:color="auto"/>
            </w:tcBorders>
            <w:shd w:val="clear" w:color="auto" w:fill="auto"/>
            <w:hideMark/>
          </w:tcPr>
          <w:p w14:paraId="5D2E5628"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Rutter behavior score</w:t>
            </w:r>
          </w:p>
        </w:tc>
        <w:tc>
          <w:tcPr>
            <w:tcW w:w="5386" w:type="dxa"/>
            <w:tcBorders>
              <w:top w:val="nil"/>
              <w:left w:val="nil"/>
              <w:bottom w:val="single" w:sz="4" w:space="0" w:color="auto"/>
              <w:right w:val="single" w:sz="4" w:space="0" w:color="auto"/>
            </w:tcBorders>
            <w:shd w:val="clear" w:color="auto" w:fill="auto"/>
            <w:vAlign w:val="bottom"/>
            <w:hideMark/>
          </w:tcPr>
          <w:p w14:paraId="55AC353D"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Index of behavior difficulties, derived using 19-item Rutter Behavior Scale questions</w:t>
            </w:r>
          </w:p>
        </w:tc>
        <w:tc>
          <w:tcPr>
            <w:tcW w:w="1426" w:type="dxa"/>
            <w:tcBorders>
              <w:top w:val="nil"/>
              <w:left w:val="nil"/>
              <w:bottom w:val="single" w:sz="4" w:space="0" w:color="auto"/>
              <w:right w:val="single" w:sz="4" w:space="0" w:color="auto"/>
            </w:tcBorders>
            <w:shd w:val="clear" w:color="auto" w:fill="auto"/>
            <w:noWrap/>
            <w:vAlign w:val="bottom"/>
            <w:hideMark/>
          </w:tcPr>
          <w:p w14:paraId="4A8356E7"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4.1</w:t>
            </w:r>
          </w:p>
          <w:p w14:paraId="2BA9AB6B"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(3.8)</w:t>
            </w:r>
          </w:p>
        </w:tc>
      </w:tr>
      <w:tr w:rsidR="00F72A13" w:rsidRPr="00AF1B37" w14:paraId="7FADD2DF" w14:textId="77777777" w:rsidTr="00AF1B37">
        <w:trPr>
          <w:trHeight w:val="309"/>
        </w:trPr>
        <w:tc>
          <w:tcPr>
            <w:tcW w:w="2861" w:type="dxa"/>
            <w:tcBorders>
              <w:top w:val="nil"/>
              <w:left w:val="single" w:sz="4" w:space="0" w:color="auto"/>
              <w:bottom w:val="single" w:sz="4" w:space="0" w:color="auto"/>
              <w:right w:val="single" w:sz="4" w:space="0" w:color="auto"/>
            </w:tcBorders>
            <w:shd w:val="clear" w:color="auto" w:fill="auto"/>
            <w:hideMark/>
          </w:tcPr>
          <w:p w14:paraId="5D0D6748"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LAWSEQ</w:t>
            </w:r>
          </w:p>
        </w:tc>
        <w:tc>
          <w:tcPr>
            <w:tcW w:w="5386" w:type="dxa"/>
            <w:tcBorders>
              <w:top w:val="nil"/>
              <w:left w:val="nil"/>
              <w:bottom w:val="single" w:sz="4" w:space="0" w:color="auto"/>
              <w:right w:val="single" w:sz="4" w:space="0" w:color="auto"/>
            </w:tcBorders>
            <w:shd w:val="clear" w:color="auto" w:fill="auto"/>
            <w:vAlign w:val="bottom"/>
            <w:hideMark/>
          </w:tcPr>
          <w:p w14:paraId="66401C68"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Scale of self-esteem with reference to teachers, peers and parents and consisted of 10 items</w:t>
            </w:r>
          </w:p>
        </w:tc>
        <w:tc>
          <w:tcPr>
            <w:tcW w:w="1426" w:type="dxa"/>
            <w:tcBorders>
              <w:top w:val="nil"/>
              <w:left w:val="nil"/>
              <w:bottom w:val="single" w:sz="4" w:space="0" w:color="auto"/>
              <w:right w:val="single" w:sz="4" w:space="0" w:color="auto"/>
            </w:tcBorders>
            <w:shd w:val="clear" w:color="auto" w:fill="auto"/>
            <w:noWrap/>
            <w:vAlign w:val="bottom"/>
            <w:hideMark/>
          </w:tcPr>
          <w:p w14:paraId="448EA729"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15.2</w:t>
            </w:r>
          </w:p>
          <w:p w14:paraId="2FAFA085"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(3.4)</w:t>
            </w:r>
          </w:p>
        </w:tc>
      </w:tr>
      <w:tr w:rsidR="00F72A13" w:rsidRPr="00AF1B37" w14:paraId="702FA902" w14:textId="77777777" w:rsidTr="00AF1B37">
        <w:trPr>
          <w:trHeight w:val="509"/>
        </w:trPr>
        <w:tc>
          <w:tcPr>
            <w:tcW w:w="2861" w:type="dxa"/>
            <w:tcBorders>
              <w:top w:val="single" w:sz="4" w:space="0" w:color="auto"/>
              <w:left w:val="single" w:sz="4" w:space="0" w:color="auto"/>
              <w:bottom w:val="single" w:sz="4" w:space="0" w:color="auto"/>
              <w:right w:val="single" w:sz="4" w:space="0" w:color="auto"/>
            </w:tcBorders>
            <w:shd w:val="clear" w:color="auto" w:fill="auto"/>
            <w:hideMark/>
          </w:tcPr>
          <w:p w14:paraId="4A7FBCEE"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CARALOC</w:t>
            </w:r>
          </w:p>
        </w:tc>
        <w:tc>
          <w:tcPr>
            <w:tcW w:w="5386" w:type="dxa"/>
            <w:tcBorders>
              <w:top w:val="single" w:sz="4" w:space="0" w:color="auto"/>
              <w:left w:val="nil"/>
              <w:bottom w:val="single" w:sz="4" w:space="0" w:color="auto"/>
              <w:right w:val="single" w:sz="4" w:space="0" w:color="auto"/>
            </w:tcBorders>
            <w:shd w:val="clear" w:color="auto" w:fill="auto"/>
            <w:hideMark/>
          </w:tcPr>
          <w:p w14:paraId="217FE37C"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Locus of control scale, measures children's perceived achievement control, consisting of 19 items</w:t>
            </w:r>
          </w:p>
        </w:tc>
        <w:tc>
          <w:tcPr>
            <w:tcW w:w="1426" w:type="dxa"/>
            <w:tcBorders>
              <w:top w:val="single" w:sz="4" w:space="0" w:color="auto"/>
              <w:left w:val="nil"/>
              <w:bottom w:val="single" w:sz="4" w:space="0" w:color="auto"/>
              <w:right w:val="single" w:sz="4" w:space="0" w:color="auto"/>
            </w:tcBorders>
            <w:shd w:val="clear" w:color="auto" w:fill="auto"/>
            <w:noWrap/>
            <w:hideMark/>
          </w:tcPr>
          <w:p w14:paraId="4246CA8A"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9.9</w:t>
            </w:r>
          </w:p>
          <w:p w14:paraId="30D4D658"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(3.0)</w:t>
            </w:r>
          </w:p>
        </w:tc>
      </w:tr>
      <w:tr w:rsidR="00F72A13" w:rsidRPr="00AF1B37" w14:paraId="636B4356" w14:textId="77777777" w:rsidTr="00AF1B37">
        <w:trPr>
          <w:trHeight w:val="416"/>
        </w:trPr>
        <w:tc>
          <w:tcPr>
            <w:tcW w:w="2861" w:type="dxa"/>
            <w:tcBorders>
              <w:top w:val="single" w:sz="4" w:space="0" w:color="auto"/>
              <w:left w:val="single" w:sz="4" w:space="0" w:color="auto"/>
              <w:bottom w:val="single" w:sz="4" w:space="0" w:color="auto"/>
              <w:right w:val="single" w:sz="4" w:space="0" w:color="auto"/>
            </w:tcBorders>
            <w:shd w:val="clear" w:color="auto" w:fill="auto"/>
            <w:hideMark/>
          </w:tcPr>
          <w:p w14:paraId="6F73B705"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lastRenderedPageBreak/>
              <w:t>Malaise score</w:t>
            </w:r>
          </w:p>
        </w:tc>
        <w:tc>
          <w:tcPr>
            <w:tcW w:w="5386" w:type="dxa"/>
            <w:tcBorders>
              <w:top w:val="single" w:sz="4" w:space="0" w:color="auto"/>
              <w:left w:val="nil"/>
              <w:bottom w:val="single" w:sz="4" w:space="0" w:color="auto"/>
              <w:right w:val="single" w:sz="4" w:space="0" w:color="auto"/>
            </w:tcBorders>
            <w:shd w:val="clear" w:color="auto" w:fill="auto"/>
            <w:vAlign w:val="bottom"/>
            <w:hideMark/>
          </w:tcPr>
          <w:p w14:paraId="4541406A" w14:textId="77777777" w:rsidR="00F72A13" w:rsidRPr="00AF1B37" w:rsidRDefault="00F72A13" w:rsidP="003561F2">
            <w:pPr>
              <w:spacing w:after="0" w:line="240" w:lineRule="auto"/>
              <w:rPr>
                <w:rFonts w:asciiTheme="majorBidi" w:eastAsia="Times New Roman" w:hAnsiTheme="majorBidi" w:cstheme="majorBidi"/>
                <w:color w:val="000000"/>
              </w:rPr>
            </w:pPr>
            <w:r w:rsidRPr="00AF1B37">
              <w:rPr>
                <w:rFonts w:asciiTheme="majorBidi" w:eastAsia="Times New Roman" w:hAnsiTheme="majorBidi" w:cstheme="majorBidi"/>
                <w:color w:val="000000"/>
              </w:rPr>
              <w:t>Scale to measure signs of psychological distress or depression, based on Malaise Inventory</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350F740"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9.0</w:t>
            </w:r>
          </w:p>
          <w:p w14:paraId="042A3CCD" w14:textId="77777777" w:rsidR="00F72A13" w:rsidRPr="00AF1B37" w:rsidRDefault="00F72A13" w:rsidP="003561F2">
            <w:pPr>
              <w:spacing w:after="0" w:line="240" w:lineRule="auto"/>
              <w:jc w:val="right"/>
              <w:rPr>
                <w:rFonts w:asciiTheme="majorBidi" w:eastAsia="Times New Roman" w:hAnsiTheme="majorBidi" w:cstheme="majorBidi"/>
                <w:color w:val="000000"/>
              </w:rPr>
            </w:pPr>
            <w:r w:rsidRPr="00AF1B37">
              <w:rPr>
                <w:rFonts w:asciiTheme="majorBidi" w:eastAsia="Times New Roman" w:hAnsiTheme="majorBidi" w:cstheme="majorBidi"/>
                <w:color w:val="000000"/>
              </w:rPr>
              <w:t>(5.3)</w:t>
            </w:r>
          </w:p>
        </w:tc>
      </w:tr>
      <w:tr w:rsidR="005B016A" w:rsidRPr="00AF1B37" w14:paraId="046DC10D" w14:textId="77777777" w:rsidTr="000E6647">
        <w:trPr>
          <w:trHeight w:val="227"/>
        </w:trPr>
        <w:tc>
          <w:tcPr>
            <w:tcW w:w="96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3234B" w14:textId="77777777" w:rsidR="005B016A" w:rsidRPr="00AF1B37" w:rsidRDefault="005B016A" w:rsidP="005B016A">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Norms and attitudes</w:t>
            </w:r>
          </w:p>
        </w:tc>
      </w:tr>
      <w:tr w:rsidR="001F7CD5" w:rsidRPr="00AF1B37" w14:paraId="485211F4" w14:textId="77777777" w:rsidTr="000E6647">
        <w:trPr>
          <w:trHeight w:val="300"/>
        </w:trPr>
        <w:tc>
          <w:tcPr>
            <w:tcW w:w="2861" w:type="dxa"/>
            <w:vMerge w:val="restart"/>
            <w:tcBorders>
              <w:top w:val="single" w:sz="4" w:space="0" w:color="auto"/>
              <w:left w:val="single" w:sz="4" w:space="0" w:color="auto"/>
              <w:right w:val="single" w:sz="4" w:space="0" w:color="auto"/>
            </w:tcBorders>
            <w:shd w:val="clear" w:color="auto" w:fill="auto"/>
          </w:tcPr>
          <w:p w14:paraId="0193CA2C" w14:textId="77777777" w:rsidR="001F7CD5" w:rsidRPr="00AF1B37"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Importance of religion in parental home</w:t>
            </w:r>
          </w:p>
        </w:tc>
        <w:tc>
          <w:tcPr>
            <w:tcW w:w="5386" w:type="dxa"/>
            <w:tcBorders>
              <w:top w:val="single" w:sz="4" w:space="0" w:color="auto"/>
              <w:left w:val="nil"/>
              <w:bottom w:val="single" w:sz="4" w:space="0" w:color="auto"/>
              <w:right w:val="single" w:sz="4" w:space="0" w:color="auto"/>
            </w:tcBorders>
            <w:shd w:val="clear" w:color="auto" w:fill="auto"/>
            <w:vAlign w:val="bottom"/>
          </w:tcPr>
          <w:p w14:paraId="1DBFA12D" w14:textId="77777777" w:rsidR="001F7CD5" w:rsidRPr="00AF1B37"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 religion</w:t>
            </w:r>
          </w:p>
        </w:tc>
        <w:tc>
          <w:tcPr>
            <w:tcW w:w="1426" w:type="dxa"/>
            <w:tcBorders>
              <w:top w:val="single" w:sz="4" w:space="0" w:color="auto"/>
              <w:left w:val="nil"/>
              <w:bottom w:val="single" w:sz="4" w:space="0" w:color="auto"/>
              <w:right w:val="single" w:sz="4" w:space="0" w:color="auto"/>
            </w:tcBorders>
            <w:shd w:val="clear" w:color="auto" w:fill="auto"/>
            <w:noWrap/>
            <w:vAlign w:val="bottom"/>
          </w:tcPr>
          <w:p w14:paraId="5B96EEC0" w14:textId="77777777" w:rsidR="001F7CD5" w:rsidRPr="00AF1B37" w:rsidRDefault="001F7CD5" w:rsidP="003561F2">
            <w:pPr>
              <w:spacing w:after="0" w:line="240" w:lineRule="auto"/>
              <w:jc w:val="right"/>
              <w:rPr>
                <w:rFonts w:asciiTheme="majorBidi" w:eastAsia="Times New Roman" w:hAnsiTheme="majorBidi" w:cstheme="majorBidi"/>
                <w:color w:val="000000"/>
              </w:rPr>
            </w:pPr>
            <w:r>
              <w:rPr>
                <w:rFonts w:asciiTheme="majorBidi" w:eastAsia="Times New Roman" w:hAnsiTheme="majorBidi" w:cstheme="majorBidi"/>
                <w:color w:val="000000"/>
              </w:rPr>
              <w:t>9.6</w:t>
            </w:r>
          </w:p>
        </w:tc>
      </w:tr>
      <w:tr w:rsidR="001F7CD5" w:rsidRPr="00AF1B37" w14:paraId="58950AAE" w14:textId="77777777" w:rsidTr="000E6647">
        <w:trPr>
          <w:trHeight w:val="300"/>
        </w:trPr>
        <w:tc>
          <w:tcPr>
            <w:tcW w:w="2861" w:type="dxa"/>
            <w:vMerge/>
            <w:tcBorders>
              <w:left w:val="single" w:sz="4" w:space="0" w:color="auto"/>
              <w:right w:val="single" w:sz="4" w:space="0" w:color="auto"/>
            </w:tcBorders>
            <w:shd w:val="clear" w:color="auto" w:fill="auto"/>
          </w:tcPr>
          <w:p w14:paraId="0F87A9D7" w14:textId="77777777" w:rsidR="001F7CD5" w:rsidRPr="00AF1B37" w:rsidRDefault="001F7CD5" w:rsidP="003561F2">
            <w:pPr>
              <w:spacing w:after="0" w:line="240" w:lineRule="auto"/>
              <w:rPr>
                <w:rFonts w:asciiTheme="majorBidi" w:eastAsia="Times New Roman" w:hAnsiTheme="majorBidi" w:cstheme="majorBidi"/>
                <w:color w:val="000000"/>
              </w:rPr>
            </w:pPr>
          </w:p>
        </w:tc>
        <w:tc>
          <w:tcPr>
            <w:tcW w:w="5386" w:type="dxa"/>
            <w:tcBorders>
              <w:top w:val="single" w:sz="4" w:space="0" w:color="auto"/>
              <w:left w:val="nil"/>
              <w:bottom w:val="single" w:sz="4" w:space="0" w:color="auto"/>
              <w:right w:val="single" w:sz="4" w:space="0" w:color="auto"/>
            </w:tcBorders>
            <w:shd w:val="clear" w:color="auto" w:fill="auto"/>
            <w:vAlign w:val="bottom"/>
          </w:tcPr>
          <w:p w14:paraId="628B5BAB" w14:textId="77777777" w:rsidR="001F7CD5" w:rsidRPr="00AF1B37"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important</w:t>
            </w:r>
          </w:p>
        </w:tc>
        <w:tc>
          <w:tcPr>
            <w:tcW w:w="1426" w:type="dxa"/>
            <w:tcBorders>
              <w:top w:val="single" w:sz="4" w:space="0" w:color="auto"/>
              <w:left w:val="nil"/>
              <w:bottom w:val="single" w:sz="4" w:space="0" w:color="auto"/>
              <w:right w:val="single" w:sz="4" w:space="0" w:color="auto"/>
            </w:tcBorders>
            <w:shd w:val="clear" w:color="auto" w:fill="auto"/>
            <w:noWrap/>
            <w:vAlign w:val="bottom"/>
          </w:tcPr>
          <w:p w14:paraId="1748A2AA" w14:textId="77777777" w:rsidR="001F7CD5" w:rsidRPr="00AF1B37" w:rsidRDefault="001F7CD5" w:rsidP="003561F2">
            <w:pPr>
              <w:spacing w:after="0" w:line="240" w:lineRule="auto"/>
              <w:jc w:val="right"/>
              <w:rPr>
                <w:rFonts w:asciiTheme="majorBidi" w:eastAsia="Times New Roman" w:hAnsiTheme="majorBidi" w:cstheme="majorBidi"/>
                <w:color w:val="000000"/>
              </w:rPr>
            </w:pPr>
            <w:r>
              <w:rPr>
                <w:rFonts w:asciiTheme="majorBidi" w:eastAsia="Times New Roman" w:hAnsiTheme="majorBidi" w:cstheme="majorBidi"/>
                <w:color w:val="000000"/>
              </w:rPr>
              <w:t>58.9</w:t>
            </w:r>
          </w:p>
        </w:tc>
      </w:tr>
      <w:tr w:rsidR="001F7CD5" w:rsidRPr="00AF1B37" w14:paraId="3E4F0DA8" w14:textId="77777777" w:rsidTr="000E6647">
        <w:trPr>
          <w:trHeight w:val="300"/>
        </w:trPr>
        <w:tc>
          <w:tcPr>
            <w:tcW w:w="2861" w:type="dxa"/>
            <w:vMerge/>
            <w:tcBorders>
              <w:left w:val="single" w:sz="4" w:space="0" w:color="auto"/>
              <w:right w:val="single" w:sz="4" w:space="0" w:color="auto"/>
            </w:tcBorders>
            <w:shd w:val="clear" w:color="auto" w:fill="auto"/>
          </w:tcPr>
          <w:p w14:paraId="68C79484" w14:textId="77777777" w:rsidR="001F7CD5" w:rsidRPr="00AF1B37" w:rsidRDefault="001F7CD5" w:rsidP="003561F2">
            <w:pPr>
              <w:spacing w:after="0" w:line="240" w:lineRule="auto"/>
              <w:rPr>
                <w:rFonts w:asciiTheme="majorBidi" w:eastAsia="Times New Roman" w:hAnsiTheme="majorBidi" w:cstheme="majorBidi"/>
                <w:color w:val="000000"/>
              </w:rPr>
            </w:pPr>
          </w:p>
        </w:tc>
        <w:tc>
          <w:tcPr>
            <w:tcW w:w="5386" w:type="dxa"/>
            <w:tcBorders>
              <w:top w:val="single" w:sz="4" w:space="0" w:color="auto"/>
              <w:left w:val="nil"/>
              <w:bottom w:val="single" w:sz="4" w:space="0" w:color="auto"/>
              <w:right w:val="single" w:sz="4" w:space="0" w:color="auto"/>
            </w:tcBorders>
            <w:shd w:val="clear" w:color="auto" w:fill="auto"/>
            <w:vAlign w:val="bottom"/>
          </w:tcPr>
          <w:p w14:paraId="4B998DF4" w14:textId="77777777" w:rsidR="001F7CD5" w:rsidRPr="00AF1B37"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quite important</w:t>
            </w:r>
          </w:p>
        </w:tc>
        <w:tc>
          <w:tcPr>
            <w:tcW w:w="1426" w:type="dxa"/>
            <w:tcBorders>
              <w:top w:val="single" w:sz="4" w:space="0" w:color="auto"/>
              <w:left w:val="nil"/>
              <w:bottom w:val="single" w:sz="4" w:space="0" w:color="auto"/>
              <w:right w:val="single" w:sz="4" w:space="0" w:color="auto"/>
            </w:tcBorders>
            <w:shd w:val="clear" w:color="auto" w:fill="auto"/>
            <w:noWrap/>
            <w:vAlign w:val="bottom"/>
          </w:tcPr>
          <w:p w14:paraId="5CE7A919" w14:textId="77777777" w:rsidR="001F7CD5" w:rsidRPr="00AF1B37" w:rsidRDefault="001F7CD5" w:rsidP="001F7CD5">
            <w:pPr>
              <w:spacing w:after="0" w:line="240" w:lineRule="auto"/>
              <w:jc w:val="right"/>
              <w:rPr>
                <w:rFonts w:asciiTheme="majorBidi" w:eastAsia="Times New Roman" w:hAnsiTheme="majorBidi" w:cstheme="majorBidi"/>
                <w:color w:val="000000"/>
              </w:rPr>
            </w:pPr>
            <w:r>
              <w:rPr>
                <w:rFonts w:asciiTheme="majorBidi" w:eastAsia="Times New Roman" w:hAnsiTheme="majorBidi" w:cstheme="majorBidi"/>
                <w:color w:val="000000"/>
              </w:rPr>
              <w:t>23.0</w:t>
            </w:r>
          </w:p>
        </w:tc>
      </w:tr>
      <w:tr w:rsidR="001F7CD5" w:rsidRPr="00AF1B37" w14:paraId="0A6F1BBC" w14:textId="77777777" w:rsidTr="000E6647">
        <w:trPr>
          <w:trHeight w:val="300"/>
        </w:trPr>
        <w:tc>
          <w:tcPr>
            <w:tcW w:w="2861" w:type="dxa"/>
            <w:vMerge/>
            <w:tcBorders>
              <w:left w:val="single" w:sz="4" w:space="0" w:color="auto"/>
              <w:bottom w:val="single" w:sz="4" w:space="0" w:color="auto"/>
              <w:right w:val="single" w:sz="4" w:space="0" w:color="auto"/>
            </w:tcBorders>
            <w:shd w:val="clear" w:color="auto" w:fill="auto"/>
          </w:tcPr>
          <w:p w14:paraId="79CBBD3F" w14:textId="77777777" w:rsidR="001F7CD5" w:rsidRPr="00AF1B37" w:rsidRDefault="001F7CD5" w:rsidP="003561F2">
            <w:pPr>
              <w:spacing w:after="0" w:line="240" w:lineRule="auto"/>
              <w:rPr>
                <w:rFonts w:asciiTheme="majorBidi" w:eastAsia="Times New Roman" w:hAnsiTheme="majorBidi" w:cstheme="majorBidi"/>
                <w:color w:val="000000"/>
              </w:rPr>
            </w:pPr>
          </w:p>
        </w:tc>
        <w:tc>
          <w:tcPr>
            <w:tcW w:w="5386" w:type="dxa"/>
            <w:tcBorders>
              <w:top w:val="single" w:sz="4" w:space="0" w:color="auto"/>
              <w:left w:val="nil"/>
              <w:bottom w:val="single" w:sz="4" w:space="0" w:color="auto"/>
              <w:right w:val="single" w:sz="4" w:space="0" w:color="auto"/>
            </w:tcBorders>
            <w:shd w:val="clear" w:color="auto" w:fill="auto"/>
            <w:vAlign w:val="bottom"/>
          </w:tcPr>
          <w:p w14:paraId="18280436" w14:textId="77777777" w:rsidR="001F7CD5" w:rsidRPr="00AF1B37"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very important</w:t>
            </w:r>
          </w:p>
        </w:tc>
        <w:tc>
          <w:tcPr>
            <w:tcW w:w="1426" w:type="dxa"/>
            <w:tcBorders>
              <w:top w:val="single" w:sz="4" w:space="0" w:color="auto"/>
              <w:left w:val="nil"/>
              <w:bottom w:val="single" w:sz="4" w:space="0" w:color="auto"/>
              <w:right w:val="single" w:sz="4" w:space="0" w:color="auto"/>
            </w:tcBorders>
            <w:shd w:val="clear" w:color="auto" w:fill="auto"/>
            <w:noWrap/>
            <w:vAlign w:val="bottom"/>
          </w:tcPr>
          <w:p w14:paraId="52365BDD" w14:textId="77777777" w:rsidR="001F7CD5" w:rsidRPr="00AF1B37" w:rsidRDefault="001F7CD5" w:rsidP="003561F2">
            <w:pPr>
              <w:spacing w:after="0" w:line="240" w:lineRule="auto"/>
              <w:jc w:val="right"/>
              <w:rPr>
                <w:rFonts w:asciiTheme="majorBidi" w:eastAsia="Times New Roman" w:hAnsiTheme="majorBidi" w:cstheme="majorBidi"/>
                <w:color w:val="000000"/>
              </w:rPr>
            </w:pPr>
            <w:r>
              <w:rPr>
                <w:rFonts w:asciiTheme="majorBidi" w:eastAsia="Times New Roman" w:hAnsiTheme="majorBidi" w:cstheme="majorBidi"/>
                <w:color w:val="000000"/>
              </w:rPr>
              <w:t>8.6</w:t>
            </w:r>
          </w:p>
        </w:tc>
      </w:tr>
      <w:tr w:rsidR="001F7CD5" w:rsidRPr="00AF1B37" w14:paraId="639E5A4B" w14:textId="77777777" w:rsidTr="000E6647">
        <w:trPr>
          <w:trHeight w:val="300"/>
        </w:trPr>
        <w:tc>
          <w:tcPr>
            <w:tcW w:w="2861" w:type="dxa"/>
            <w:vMerge w:val="restart"/>
            <w:tcBorders>
              <w:top w:val="single" w:sz="4" w:space="0" w:color="auto"/>
              <w:left w:val="single" w:sz="4" w:space="0" w:color="auto"/>
              <w:right w:val="single" w:sz="4" w:space="0" w:color="auto"/>
            </w:tcBorders>
            <w:shd w:val="clear" w:color="auto" w:fill="auto"/>
          </w:tcPr>
          <w:p w14:paraId="6387A4BB" w14:textId="77777777" w:rsidR="001F7CD5" w:rsidRPr="00AF1B37"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Importance of parental opinion</w:t>
            </w:r>
          </w:p>
        </w:tc>
        <w:tc>
          <w:tcPr>
            <w:tcW w:w="5386" w:type="dxa"/>
            <w:tcBorders>
              <w:top w:val="single" w:sz="4" w:space="0" w:color="auto"/>
              <w:left w:val="nil"/>
              <w:bottom w:val="single" w:sz="4" w:space="0" w:color="auto"/>
              <w:right w:val="single" w:sz="4" w:space="0" w:color="auto"/>
            </w:tcBorders>
            <w:shd w:val="clear" w:color="auto" w:fill="auto"/>
            <w:vAlign w:val="bottom"/>
          </w:tcPr>
          <w:p w14:paraId="65C784EE" w14:textId="77777777" w:rsidR="001F7CD5" w:rsidRPr="00AF1B37"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opinion of both parents important</w:t>
            </w:r>
          </w:p>
        </w:tc>
        <w:tc>
          <w:tcPr>
            <w:tcW w:w="1426" w:type="dxa"/>
            <w:tcBorders>
              <w:top w:val="single" w:sz="4" w:space="0" w:color="auto"/>
              <w:left w:val="nil"/>
              <w:bottom w:val="single" w:sz="4" w:space="0" w:color="auto"/>
              <w:right w:val="single" w:sz="4" w:space="0" w:color="auto"/>
            </w:tcBorders>
            <w:shd w:val="clear" w:color="auto" w:fill="auto"/>
            <w:noWrap/>
            <w:vAlign w:val="bottom"/>
          </w:tcPr>
          <w:p w14:paraId="324386FD" w14:textId="77777777" w:rsidR="001F7CD5" w:rsidRPr="00AF1B37" w:rsidRDefault="001F7CD5" w:rsidP="003561F2">
            <w:pPr>
              <w:spacing w:after="0" w:line="240" w:lineRule="auto"/>
              <w:jc w:val="right"/>
              <w:rPr>
                <w:rFonts w:asciiTheme="majorBidi" w:eastAsia="Times New Roman" w:hAnsiTheme="majorBidi" w:cstheme="majorBidi"/>
                <w:color w:val="000000"/>
              </w:rPr>
            </w:pPr>
            <w:r>
              <w:rPr>
                <w:rFonts w:asciiTheme="majorBidi" w:eastAsia="Times New Roman" w:hAnsiTheme="majorBidi" w:cstheme="majorBidi"/>
                <w:color w:val="000000"/>
              </w:rPr>
              <w:t>90.1</w:t>
            </w:r>
          </w:p>
        </w:tc>
      </w:tr>
      <w:tr w:rsidR="001F7CD5" w:rsidRPr="00AF1B37" w14:paraId="31CC19F4" w14:textId="77777777" w:rsidTr="000E6647">
        <w:trPr>
          <w:trHeight w:val="300"/>
        </w:trPr>
        <w:tc>
          <w:tcPr>
            <w:tcW w:w="2861" w:type="dxa"/>
            <w:vMerge/>
            <w:tcBorders>
              <w:left w:val="single" w:sz="4" w:space="0" w:color="auto"/>
              <w:right w:val="single" w:sz="4" w:space="0" w:color="auto"/>
            </w:tcBorders>
            <w:shd w:val="clear" w:color="auto" w:fill="auto"/>
          </w:tcPr>
          <w:p w14:paraId="4CFAECE6" w14:textId="77777777" w:rsidR="001F7CD5" w:rsidRPr="00AF1B37" w:rsidRDefault="001F7CD5" w:rsidP="003561F2">
            <w:pPr>
              <w:spacing w:after="0" w:line="240" w:lineRule="auto"/>
              <w:rPr>
                <w:rFonts w:asciiTheme="majorBidi" w:eastAsia="Times New Roman" w:hAnsiTheme="majorBidi" w:cstheme="majorBidi"/>
                <w:color w:val="000000"/>
              </w:rPr>
            </w:pPr>
          </w:p>
        </w:tc>
        <w:tc>
          <w:tcPr>
            <w:tcW w:w="5386" w:type="dxa"/>
            <w:tcBorders>
              <w:top w:val="single" w:sz="4" w:space="0" w:color="auto"/>
              <w:left w:val="nil"/>
              <w:bottom w:val="single" w:sz="4" w:space="0" w:color="auto"/>
              <w:right w:val="single" w:sz="4" w:space="0" w:color="auto"/>
            </w:tcBorders>
            <w:shd w:val="clear" w:color="auto" w:fill="auto"/>
            <w:vAlign w:val="bottom"/>
          </w:tcPr>
          <w:p w14:paraId="515F24D8" w14:textId="77777777" w:rsidR="001F7CD5" w:rsidRPr="00AF1B37"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opinion of only one parent important</w:t>
            </w:r>
          </w:p>
        </w:tc>
        <w:tc>
          <w:tcPr>
            <w:tcW w:w="1426" w:type="dxa"/>
            <w:tcBorders>
              <w:top w:val="single" w:sz="4" w:space="0" w:color="auto"/>
              <w:left w:val="nil"/>
              <w:bottom w:val="single" w:sz="4" w:space="0" w:color="auto"/>
              <w:right w:val="single" w:sz="4" w:space="0" w:color="auto"/>
            </w:tcBorders>
            <w:shd w:val="clear" w:color="auto" w:fill="auto"/>
            <w:noWrap/>
            <w:vAlign w:val="bottom"/>
          </w:tcPr>
          <w:p w14:paraId="4A1564E2" w14:textId="77777777" w:rsidR="001F7CD5" w:rsidRPr="00AF1B37" w:rsidRDefault="001F7CD5" w:rsidP="003561F2">
            <w:pPr>
              <w:spacing w:after="0" w:line="240" w:lineRule="auto"/>
              <w:jc w:val="right"/>
              <w:rPr>
                <w:rFonts w:asciiTheme="majorBidi" w:eastAsia="Times New Roman" w:hAnsiTheme="majorBidi" w:cstheme="majorBidi"/>
                <w:color w:val="000000"/>
              </w:rPr>
            </w:pPr>
            <w:r>
              <w:rPr>
                <w:rFonts w:asciiTheme="majorBidi" w:eastAsia="Times New Roman" w:hAnsiTheme="majorBidi" w:cstheme="majorBidi"/>
                <w:color w:val="000000"/>
              </w:rPr>
              <w:t>6.8</w:t>
            </w:r>
          </w:p>
        </w:tc>
      </w:tr>
      <w:tr w:rsidR="001F7CD5" w:rsidRPr="00AF1B37" w14:paraId="46D55774" w14:textId="77777777" w:rsidTr="000E6647">
        <w:trPr>
          <w:trHeight w:val="300"/>
        </w:trPr>
        <w:tc>
          <w:tcPr>
            <w:tcW w:w="2861" w:type="dxa"/>
            <w:vMerge/>
            <w:tcBorders>
              <w:left w:val="single" w:sz="4" w:space="0" w:color="auto"/>
              <w:bottom w:val="single" w:sz="4" w:space="0" w:color="auto"/>
              <w:right w:val="single" w:sz="4" w:space="0" w:color="auto"/>
            </w:tcBorders>
            <w:shd w:val="clear" w:color="auto" w:fill="auto"/>
          </w:tcPr>
          <w:p w14:paraId="7E0C7609" w14:textId="77777777" w:rsidR="001F7CD5" w:rsidRPr="00AF1B37" w:rsidRDefault="001F7CD5" w:rsidP="003561F2">
            <w:pPr>
              <w:spacing w:after="0" w:line="240" w:lineRule="auto"/>
              <w:rPr>
                <w:rFonts w:asciiTheme="majorBidi" w:eastAsia="Times New Roman" w:hAnsiTheme="majorBidi" w:cstheme="majorBidi"/>
                <w:color w:val="000000"/>
              </w:rPr>
            </w:pPr>
          </w:p>
        </w:tc>
        <w:tc>
          <w:tcPr>
            <w:tcW w:w="5386" w:type="dxa"/>
            <w:tcBorders>
              <w:top w:val="single" w:sz="4" w:space="0" w:color="auto"/>
              <w:left w:val="nil"/>
              <w:bottom w:val="single" w:sz="4" w:space="0" w:color="auto"/>
              <w:right w:val="single" w:sz="4" w:space="0" w:color="auto"/>
            </w:tcBorders>
            <w:shd w:val="clear" w:color="auto" w:fill="auto"/>
            <w:vAlign w:val="bottom"/>
          </w:tcPr>
          <w:p w14:paraId="3F1933A7" w14:textId="77777777" w:rsidR="001F7CD5" w:rsidRPr="00AF1B37"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opinion of none of the parents important</w:t>
            </w:r>
          </w:p>
        </w:tc>
        <w:tc>
          <w:tcPr>
            <w:tcW w:w="1426" w:type="dxa"/>
            <w:tcBorders>
              <w:top w:val="single" w:sz="4" w:space="0" w:color="auto"/>
              <w:left w:val="nil"/>
              <w:bottom w:val="single" w:sz="4" w:space="0" w:color="auto"/>
              <w:right w:val="single" w:sz="4" w:space="0" w:color="auto"/>
            </w:tcBorders>
            <w:shd w:val="clear" w:color="auto" w:fill="auto"/>
            <w:noWrap/>
            <w:vAlign w:val="bottom"/>
          </w:tcPr>
          <w:p w14:paraId="44DF5539" w14:textId="77777777" w:rsidR="001F7CD5" w:rsidRPr="00AF1B37" w:rsidRDefault="001F7CD5" w:rsidP="003561F2">
            <w:pPr>
              <w:spacing w:after="0" w:line="240" w:lineRule="auto"/>
              <w:jc w:val="right"/>
              <w:rPr>
                <w:rFonts w:asciiTheme="majorBidi" w:eastAsia="Times New Roman" w:hAnsiTheme="majorBidi" w:cstheme="majorBidi"/>
                <w:color w:val="000000"/>
              </w:rPr>
            </w:pPr>
            <w:r>
              <w:rPr>
                <w:rFonts w:asciiTheme="majorBidi" w:eastAsia="Times New Roman" w:hAnsiTheme="majorBidi" w:cstheme="majorBidi"/>
                <w:color w:val="000000"/>
              </w:rPr>
              <w:t>3.1</w:t>
            </w:r>
          </w:p>
        </w:tc>
      </w:tr>
      <w:tr w:rsidR="001F7CD5" w:rsidRPr="00AF1B37" w14:paraId="0B1686CD" w14:textId="77777777" w:rsidTr="000E6647">
        <w:trPr>
          <w:trHeight w:val="300"/>
        </w:trPr>
        <w:tc>
          <w:tcPr>
            <w:tcW w:w="2861" w:type="dxa"/>
            <w:vMerge w:val="restart"/>
            <w:tcBorders>
              <w:top w:val="single" w:sz="4" w:space="0" w:color="auto"/>
              <w:left w:val="single" w:sz="4" w:space="0" w:color="auto"/>
              <w:right w:val="single" w:sz="4" w:space="0" w:color="auto"/>
            </w:tcBorders>
            <w:shd w:val="clear" w:color="auto" w:fill="auto"/>
          </w:tcPr>
          <w:p w14:paraId="0188DEA0" w14:textId="77777777" w:rsidR="001F7CD5" w:rsidRPr="00AF1B37"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Nothing wrong with sex before marriage</w:t>
            </w:r>
          </w:p>
        </w:tc>
        <w:tc>
          <w:tcPr>
            <w:tcW w:w="5386" w:type="dxa"/>
            <w:tcBorders>
              <w:top w:val="single" w:sz="4" w:space="0" w:color="auto"/>
              <w:left w:val="nil"/>
              <w:bottom w:val="single" w:sz="4" w:space="0" w:color="auto"/>
              <w:right w:val="single" w:sz="4" w:space="0" w:color="auto"/>
            </w:tcBorders>
            <w:shd w:val="clear" w:color="auto" w:fill="auto"/>
            <w:vAlign w:val="bottom"/>
          </w:tcPr>
          <w:p w14:paraId="7AD15FA9" w14:textId="77777777" w:rsidR="001F7CD5"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agree fully</w:t>
            </w:r>
          </w:p>
        </w:tc>
        <w:tc>
          <w:tcPr>
            <w:tcW w:w="1426" w:type="dxa"/>
            <w:tcBorders>
              <w:top w:val="single" w:sz="4" w:space="0" w:color="auto"/>
              <w:left w:val="nil"/>
              <w:bottom w:val="single" w:sz="4" w:space="0" w:color="auto"/>
              <w:right w:val="single" w:sz="4" w:space="0" w:color="auto"/>
            </w:tcBorders>
            <w:shd w:val="clear" w:color="auto" w:fill="auto"/>
            <w:noWrap/>
            <w:vAlign w:val="bottom"/>
          </w:tcPr>
          <w:p w14:paraId="4D4FD7CC" w14:textId="77777777" w:rsidR="001F7CD5" w:rsidRDefault="001F7CD5" w:rsidP="003561F2">
            <w:pPr>
              <w:spacing w:after="0" w:line="240" w:lineRule="auto"/>
              <w:jc w:val="right"/>
              <w:rPr>
                <w:rFonts w:asciiTheme="majorBidi" w:eastAsia="Times New Roman" w:hAnsiTheme="majorBidi" w:cstheme="majorBidi"/>
                <w:color w:val="000000"/>
              </w:rPr>
            </w:pPr>
            <w:r>
              <w:rPr>
                <w:rFonts w:asciiTheme="majorBidi" w:eastAsia="Times New Roman" w:hAnsiTheme="majorBidi" w:cstheme="majorBidi"/>
                <w:color w:val="000000"/>
              </w:rPr>
              <w:t>61.0</w:t>
            </w:r>
          </w:p>
        </w:tc>
      </w:tr>
      <w:tr w:rsidR="001F7CD5" w:rsidRPr="00AF1B37" w14:paraId="50A57137" w14:textId="77777777" w:rsidTr="000E6647">
        <w:trPr>
          <w:trHeight w:val="300"/>
        </w:trPr>
        <w:tc>
          <w:tcPr>
            <w:tcW w:w="2861" w:type="dxa"/>
            <w:vMerge/>
            <w:tcBorders>
              <w:left w:val="single" w:sz="4" w:space="0" w:color="auto"/>
              <w:right w:val="single" w:sz="4" w:space="0" w:color="auto"/>
            </w:tcBorders>
            <w:shd w:val="clear" w:color="auto" w:fill="auto"/>
          </w:tcPr>
          <w:p w14:paraId="7A3E2A34" w14:textId="77777777" w:rsidR="001F7CD5" w:rsidRPr="00AF1B37" w:rsidRDefault="001F7CD5" w:rsidP="003561F2">
            <w:pPr>
              <w:spacing w:after="0" w:line="240" w:lineRule="auto"/>
              <w:rPr>
                <w:rFonts w:asciiTheme="majorBidi" w:eastAsia="Times New Roman" w:hAnsiTheme="majorBidi" w:cstheme="majorBidi"/>
                <w:color w:val="000000"/>
              </w:rPr>
            </w:pPr>
          </w:p>
        </w:tc>
        <w:tc>
          <w:tcPr>
            <w:tcW w:w="5386" w:type="dxa"/>
            <w:tcBorders>
              <w:top w:val="single" w:sz="4" w:space="0" w:color="auto"/>
              <w:left w:val="nil"/>
              <w:bottom w:val="single" w:sz="4" w:space="0" w:color="auto"/>
              <w:right w:val="single" w:sz="4" w:space="0" w:color="auto"/>
            </w:tcBorders>
            <w:shd w:val="clear" w:color="auto" w:fill="auto"/>
            <w:vAlign w:val="bottom"/>
          </w:tcPr>
          <w:p w14:paraId="3DE614E3" w14:textId="77777777" w:rsidR="001F7CD5"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agree partly</w:t>
            </w:r>
          </w:p>
        </w:tc>
        <w:tc>
          <w:tcPr>
            <w:tcW w:w="1426" w:type="dxa"/>
            <w:tcBorders>
              <w:top w:val="single" w:sz="4" w:space="0" w:color="auto"/>
              <w:left w:val="nil"/>
              <w:bottom w:val="single" w:sz="4" w:space="0" w:color="auto"/>
              <w:right w:val="single" w:sz="4" w:space="0" w:color="auto"/>
            </w:tcBorders>
            <w:shd w:val="clear" w:color="auto" w:fill="auto"/>
            <w:noWrap/>
            <w:vAlign w:val="bottom"/>
          </w:tcPr>
          <w:p w14:paraId="3EBC1604" w14:textId="77777777" w:rsidR="001F7CD5" w:rsidRDefault="001F7CD5" w:rsidP="003561F2">
            <w:pPr>
              <w:spacing w:after="0" w:line="240" w:lineRule="auto"/>
              <w:jc w:val="right"/>
              <w:rPr>
                <w:rFonts w:asciiTheme="majorBidi" w:eastAsia="Times New Roman" w:hAnsiTheme="majorBidi" w:cstheme="majorBidi"/>
                <w:color w:val="000000"/>
              </w:rPr>
            </w:pPr>
            <w:r>
              <w:rPr>
                <w:rFonts w:asciiTheme="majorBidi" w:eastAsia="Times New Roman" w:hAnsiTheme="majorBidi" w:cstheme="majorBidi"/>
                <w:color w:val="000000"/>
              </w:rPr>
              <w:t>29.3</w:t>
            </w:r>
          </w:p>
        </w:tc>
      </w:tr>
      <w:tr w:rsidR="001F7CD5" w:rsidRPr="00AF1B37" w14:paraId="583A228F" w14:textId="77777777" w:rsidTr="000E6647">
        <w:trPr>
          <w:trHeight w:val="300"/>
        </w:trPr>
        <w:tc>
          <w:tcPr>
            <w:tcW w:w="2861" w:type="dxa"/>
            <w:vMerge/>
            <w:tcBorders>
              <w:left w:val="single" w:sz="4" w:space="0" w:color="auto"/>
              <w:bottom w:val="single" w:sz="4" w:space="0" w:color="auto"/>
              <w:right w:val="single" w:sz="4" w:space="0" w:color="auto"/>
            </w:tcBorders>
            <w:shd w:val="clear" w:color="auto" w:fill="auto"/>
          </w:tcPr>
          <w:p w14:paraId="75F53C0B" w14:textId="77777777" w:rsidR="001F7CD5" w:rsidRPr="00AF1B37" w:rsidRDefault="001F7CD5" w:rsidP="003561F2">
            <w:pPr>
              <w:spacing w:after="0" w:line="240" w:lineRule="auto"/>
              <w:rPr>
                <w:rFonts w:asciiTheme="majorBidi" w:eastAsia="Times New Roman" w:hAnsiTheme="majorBidi" w:cstheme="majorBidi"/>
                <w:color w:val="000000"/>
              </w:rPr>
            </w:pPr>
          </w:p>
        </w:tc>
        <w:tc>
          <w:tcPr>
            <w:tcW w:w="5386" w:type="dxa"/>
            <w:tcBorders>
              <w:top w:val="single" w:sz="4" w:space="0" w:color="auto"/>
              <w:left w:val="nil"/>
              <w:bottom w:val="single" w:sz="4" w:space="0" w:color="auto"/>
              <w:right w:val="single" w:sz="4" w:space="0" w:color="auto"/>
            </w:tcBorders>
            <w:shd w:val="clear" w:color="auto" w:fill="auto"/>
            <w:vAlign w:val="bottom"/>
          </w:tcPr>
          <w:p w14:paraId="5C0D75DE" w14:textId="77777777" w:rsidR="001F7CD5" w:rsidRDefault="001F7CD5" w:rsidP="003561F2">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disagree</w:t>
            </w:r>
          </w:p>
        </w:tc>
        <w:tc>
          <w:tcPr>
            <w:tcW w:w="1426" w:type="dxa"/>
            <w:tcBorders>
              <w:top w:val="single" w:sz="4" w:space="0" w:color="auto"/>
              <w:left w:val="nil"/>
              <w:bottom w:val="single" w:sz="4" w:space="0" w:color="auto"/>
              <w:right w:val="single" w:sz="4" w:space="0" w:color="auto"/>
            </w:tcBorders>
            <w:shd w:val="clear" w:color="auto" w:fill="auto"/>
            <w:noWrap/>
            <w:vAlign w:val="bottom"/>
          </w:tcPr>
          <w:p w14:paraId="0B6FB9DE" w14:textId="77777777" w:rsidR="001F7CD5" w:rsidRDefault="001F7CD5" w:rsidP="003561F2">
            <w:pPr>
              <w:spacing w:after="0" w:line="240" w:lineRule="auto"/>
              <w:jc w:val="right"/>
              <w:rPr>
                <w:rFonts w:asciiTheme="majorBidi" w:eastAsia="Times New Roman" w:hAnsiTheme="majorBidi" w:cstheme="majorBidi"/>
                <w:color w:val="000000"/>
              </w:rPr>
            </w:pPr>
            <w:r>
              <w:rPr>
                <w:rFonts w:asciiTheme="majorBidi" w:eastAsia="Times New Roman" w:hAnsiTheme="majorBidi" w:cstheme="majorBidi"/>
                <w:color w:val="000000"/>
              </w:rPr>
              <w:t>9.7</w:t>
            </w:r>
          </w:p>
        </w:tc>
      </w:tr>
    </w:tbl>
    <w:p w14:paraId="494CA888" w14:textId="6337B5DF" w:rsidR="002C0682" w:rsidRPr="009B2BF8" w:rsidRDefault="00574CBA" w:rsidP="00BB5F67">
      <w:pPr>
        <w:rPr>
          <w:rFonts w:asciiTheme="majorBidi" w:hAnsiTheme="majorBidi" w:cstheme="majorBidi"/>
          <w:sz w:val="24"/>
          <w:szCs w:val="24"/>
        </w:rPr>
      </w:pPr>
      <w:bookmarkStart w:id="2" w:name="_Ref426533610"/>
      <w:r>
        <w:rPr>
          <w:rFonts w:asciiTheme="majorBidi" w:hAnsiTheme="majorBidi" w:cstheme="majorBidi"/>
          <w:sz w:val="24"/>
          <w:szCs w:val="24"/>
        </w:rPr>
        <w:br w:type="page"/>
      </w:r>
      <w:r w:rsidR="002C0682" w:rsidRPr="009B2BF8">
        <w:rPr>
          <w:rFonts w:asciiTheme="majorBidi" w:hAnsiTheme="majorBidi" w:cstheme="majorBidi"/>
          <w:sz w:val="24"/>
          <w:szCs w:val="24"/>
        </w:rPr>
        <w:lastRenderedPageBreak/>
        <w:t xml:space="preserve">Table </w:t>
      </w:r>
      <w:r w:rsidR="0079410C" w:rsidRPr="009B2BF8">
        <w:rPr>
          <w:rFonts w:asciiTheme="majorBidi" w:hAnsiTheme="majorBidi" w:cstheme="majorBidi"/>
          <w:sz w:val="24"/>
          <w:szCs w:val="24"/>
        </w:rPr>
        <w:fldChar w:fldCharType="begin"/>
      </w:r>
      <w:r w:rsidR="002C0682" w:rsidRPr="009B2BF8">
        <w:rPr>
          <w:rFonts w:asciiTheme="majorBidi" w:hAnsiTheme="majorBidi" w:cstheme="majorBidi"/>
          <w:sz w:val="24"/>
          <w:szCs w:val="24"/>
        </w:rPr>
        <w:instrText xml:space="preserve"> SEQ Table \* ARABIC </w:instrText>
      </w:r>
      <w:r w:rsidR="0079410C" w:rsidRPr="009B2BF8">
        <w:rPr>
          <w:rFonts w:asciiTheme="majorBidi" w:hAnsiTheme="majorBidi" w:cstheme="majorBidi"/>
          <w:sz w:val="24"/>
          <w:szCs w:val="24"/>
        </w:rPr>
        <w:fldChar w:fldCharType="separate"/>
      </w:r>
      <w:r w:rsidR="00960626">
        <w:rPr>
          <w:rFonts w:asciiTheme="majorBidi" w:hAnsiTheme="majorBidi" w:cstheme="majorBidi"/>
          <w:noProof/>
          <w:sz w:val="24"/>
          <w:szCs w:val="24"/>
        </w:rPr>
        <w:t>2</w:t>
      </w:r>
      <w:r w:rsidR="0079410C" w:rsidRPr="009B2BF8">
        <w:rPr>
          <w:rFonts w:asciiTheme="majorBidi" w:hAnsiTheme="majorBidi" w:cstheme="majorBidi"/>
          <w:noProof/>
          <w:sz w:val="24"/>
          <w:szCs w:val="24"/>
        </w:rPr>
        <w:fldChar w:fldCharType="end"/>
      </w:r>
      <w:bookmarkEnd w:id="2"/>
      <w:r w:rsidR="002C0682" w:rsidRPr="009B2BF8">
        <w:rPr>
          <w:rFonts w:asciiTheme="majorBidi" w:hAnsiTheme="majorBidi" w:cstheme="majorBidi"/>
          <w:sz w:val="24"/>
          <w:szCs w:val="24"/>
        </w:rPr>
        <w:t xml:space="preserve">. </w:t>
      </w:r>
      <w:r w:rsidR="002C0682" w:rsidRPr="00BB5F67">
        <w:rPr>
          <w:rFonts w:asciiTheme="majorBidi" w:hAnsiTheme="majorBidi" w:cstheme="majorBidi"/>
          <w:i/>
          <w:iCs/>
          <w:sz w:val="24"/>
          <w:szCs w:val="24"/>
        </w:rPr>
        <w:t xml:space="preserve">Mean </w:t>
      </w:r>
      <w:r w:rsidR="00BB5F67">
        <w:rPr>
          <w:rFonts w:asciiTheme="majorBidi" w:hAnsiTheme="majorBidi" w:cstheme="majorBidi"/>
          <w:i/>
          <w:iCs/>
          <w:sz w:val="24"/>
          <w:szCs w:val="24"/>
        </w:rPr>
        <w:t>M</w:t>
      </w:r>
      <w:r w:rsidR="003C532C" w:rsidRPr="00BB5F67">
        <w:rPr>
          <w:rFonts w:asciiTheme="majorBidi" w:hAnsiTheme="majorBidi" w:cstheme="majorBidi"/>
          <w:i/>
          <w:iCs/>
          <w:sz w:val="24"/>
          <w:szCs w:val="24"/>
        </w:rPr>
        <w:t xml:space="preserve">ental </w:t>
      </w:r>
      <w:r w:rsidR="00BB5F67">
        <w:rPr>
          <w:rFonts w:asciiTheme="majorBidi" w:hAnsiTheme="majorBidi" w:cstheme="majorBidi"/>
          <w:i/>
          <w:iCs/>
          <w:sz w:val="24"/>
          <w:szCs w:val="24"/>
        </w:rPr>
        <w:t>W</w:t>
      </w:r>
      <w:r w:rsidR="002C0682" w:rsidRPr="00BB5F67">
        <w:rPr>
          <w:rFonts w:asciiTheme="majorBidi" w:hAnsiTheme="majorBidi" w:cstheme="majorBidi"/>
          <w:i/>
          <w:iCs/>
          <w:sz w:val="24"/>
          <w:szCs w:val="24"/>
        </w:rPr>
        <w:t xml:space="preserve">ell-being </w:t>
      </w:r>
      <w:r w:rsidR="00BB5F67">
        <w:rPr>
          <w:rFonts w:asciiTheme="majorBidi" w:hAnsiTheme="majorBidi" w:cstheme="majorBidi"/>
          <w:i/>
          <w:iCs/>
          <w:sz w:val="24"/>
          <w:szCs w:val="24"/>
        </w:rPr>
        <w:t>S</w:t>
      </w:r>
      <w:r w:rsidR="003C532C" w:rsidRPr="00BB5F67">
        <w:rPr>
          <w:rFonts w:asciiTheme="majorBidi" w:hAnsiTheme="majorBidi" w:cstheme="majorBidi"/>
          <w:i/>
          <w:iCs/>
          <w:sz w:val="24"/>
          <w:szCs w:val="24"/>
        </w:rPr>
        <w:t xml:space="preserve">cores </w:t>
      </w:r>
      <w:r w:rsidR="002C0682" w:rsidRPr="00BB5F67">
        <w:rPr>
          <w:rFonts w:asciiTheme="majorBidi" w:hAnsiTheme="majorBidi" w:cstheme="majorBidi"/>
          <w:i/>
          <w:iCs/>
          <w:sz w:val="24"/>
          <w:szCs w:val="24"/>
        </w:rPr>
        <w:t xml:space="preserve">by </w:t>
      </w:r>
      <w:r w:rsidR="00BB5F67">
        <w:rPr>
          <w:rFonts w:asciiTheme="majorBidi" w:hAnsiTheme="majorBidi" w:cstheme="majorBidi"/>
          <w:i/>
          <w:iCs/>
          <w:sz w:val="24"/>
          <w:szCs w:val="24"/>
        </w:rPr>
        <w:t>Partnership S</w:t>
      </w:r>
      <w:r w:rsidR="000031C7" w:rsidRPr="00BB5F67">
        <w:rPr>
          <w:rFonts w:asciiTheme="majorBidi" w:hAnsiTheme="majorBidi" w:cstheme="majorBidi"/>
          <w:i/>
          <w:iCs/>
          <w:sz w:val="24"/>
          <w:szCs w:val="24"/>
        </w:rPr>
        <w:t>tatus</w:t>
      </w:r>
    </w:p>
    <w:tbl>
      <w:tblPr>
        <w:tblW w:w="10381" w:type="dxa"/>
        <w:jc w:val="center"/>
        <w:tblLayout w:type="fixed"/>
        <w:tblLook w:val="04A0" w:firstRow="1" w:lastRow="0" w:firstColumn="1" w:lastColumn="0" w:noHBand="0" w:noVBand="1"/>
      </w:tblPr>
      <w:tblGrid>
        <w:gridCol w:w="601"/>
        <w:gridCol w:w="4961"/>
        <w:gridCol w:w="992"/>
        <w:gridCol w:w="992"/>
        <w:gridCol w:w="851"/>
        <w:gridCol w:w="852"/>
        <w:gridCol w:w="1132"/>
      </w:tblGrid>
      <w:tr w:rsidR="00E6141F" w:rsidRPr="009B2BF8" w14:paraId="75A1BE44" w14:textId="77777777" w:rsidTr="00E6141F">
        <w:trPr>
          <w:trHeight w:val="900"/>
          <w:jc w:val="center"/>
        </w:trPr>
        <w:tc>
          <w:tcPr>
            <w:tcW w:w="601" w:type="dxa"/>
            <w:tcBorders>
              <w:top w:val="single" w:sz="4" w:space="0" w:color="auto"/>
              <w:left w:val="single" w:sz="4" w:space="0" w:color="auto"/>
              <w:bottom w:val="single" w:sz="4" w:space="0" w:color="auto"/>
              <w:right w:val="single" w:sz="4" w:space="0" w:color="auto"/>
            </w:tcBorders>
          </w:tcPr>
          <w:p w14:paraId="1CEA486B"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8F0A2"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Category</w:t>
            </w:r>
          </w:p>
        </w:tc>
        <w:tc>
          <w:tcPr>
            <w:tcW w:w="992" w:type="dxa"/>
            <w:tcBorders>
              <w:top w:val="single" w:sz="4" w:space="0" w:color="auto"/>
              <w:left w:val="nil"/>
              <w:bottom w:val="single" w:sz="4" w:space="0" w:color="auto"/>
              <w:right w:val="nil"/>
            </w:tcBorders>
            <w:shd w:val="clear" w:color="auto" w:fill="auto"/>
            <w:vAlign w:val="bottom"/>
            <w:hideMark/>
          </w:tcPr>
          <w:p w14:paraId="1D6466CC"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proofErr w:type="spellStart"/>
            <w:r w:rsidRPr="009B2BF8">
              <w:rPr>
                <w:rFonts w:asciiTheme="majorBidi" w:eastAsia="Times New Roman" w:hAnsiTheme="majorBidi" w:cstheme="majorBidi"/>
                <w:color w:val="000000"/>
                <w:sz w:val="24"/>
                <w:szCs w:val="24"/>
              </w:rPr>
              <w:t>Fre-quency</w:t>
            </w:r>
            <w:proofErr w:type="spellEnd"/>
          </w:p>
        </w:tc>
        <w:tc>
          <w:tcPr>
            <w:tcW w:w="992" w:type="dxa"/>
            <w:tcBorders>
              <w:top w:val="single" w:sz="4" w:space="0" w:color="auto"/>
              <w:left w:val="nil"/>
              <w:bottom w:val="single" w:sz="4" w:space="0" w:color="auto"/>
              <w:right w:val="nil"/>
            </w:tcBorders>
            <w:shd w:val="clear" w:color="auto" w:fill="auto"/>
            <w:vAlign w:val="bottom"/>
            <w:hideMark/>
          </w:tcPr>
          <w:p w14:paraId="2FC861D3"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Per-</w:t>
            </w:r>
            <w:proofErr w:type="spellStart"/>
            <w:r w:rsidRPr="009B2BF8">
              <w:rPr>
                <w:rFonts w:asciiTheme="majorBidi" w:eastAsia="Times New Roman" w:hAnsiTheme="majorBidi" w:cstheme="majorBidi"/>
                <w:color w:val="000000"/>
                <w:sz w:val="24"/>
                <w:szCs w:val="24"/>
              </w:rPr>
              <w:t>centage</w:t>
            </w:r>
            <w:proofErr w:type="spellEnd"/>
          </w:p>
        </w:tc>
        <w:tc>
          <w:tcPr>
            <w:tcW w:w="851" w:type="dxa"/>
            <w:tcBorders>
              <w:top w:val="single" w:sz="4" w:space="0" w:color="auto"/>
              <w:left w:val="nil"/>
              <w:bottom w:val="single" w:sz="4" w:space="0" w:color="auto"/>
              <w:right w:val="nil"/>
            </w:tcBorders>
            <w:shd w:val="clear" w:color="auto" w:fill="auto"/>
            <w:vAlign w:val="bottom"/>
            <w:hideMark/>
          </w:tcPr>
          <w:p w14:paraId="355D9A98"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Mean well-being</w:t>
            </w:r>
          </w:p>
        </w:tc>
        <w:tc>
          <w:tcPr>
            <w:tcW w:w="852" w:type="dxa"/>
            <w:tcBorders>
              <w:top w:val="single" w:sz="4" w:space="0" w:color="auto"/>
              <w:left w:val="nil"/>
              <w:bottom w:val="single" w:sz="4" w:space="0" w:color="auto"/>
              <w:right w:val="nil"/>
            </w:tcBorders>
            <w:shd w:val="clear" w:color="auto" w:fill="auto"/>
            <w:vAlign w:val="bottom"/>
            <w:hideMark/>
          </w:tcPr>
          <w:p w14:paraId="630082DF"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SD of well-being</w:t>
            </w:r>
          </w:p>
        </w:tc>
        <w:tc>
          <w:tcPr>
            <w:tcW w:w="1132" w:type="dxa"/>
            <w:tcBorders>
              <w:top w:val="single" w:sz="4" w:space="0" w:color="auto"/>
              <w:left w:val="nil"/>
              <w:bottom w:val="single" w:sz="4" w:space="0" w:color="auto"/>
              <w:right w:val="single" w:sz="4" w:space="0" w:color="auto"/>
            </w:tcBorders>
            <w:shd w:val="clear" w:color="auto" w:fill="auto"/>
            <w:vAlign w:val="bottom"/>
            <w:hideMark/>
          </w:tcPr>
          <w:p w14:paraId="25A9940F" w14:textId="77777777" w:rsidR="00E6141F" w:rsidRPr="009B2BF8" w:rsidRDefault="00E6141F" w:rsidP="00F91047">
            <w:pPr>
              <w:spacing w:after="0" w:line="240" w:lineRule="auto"/>
              <w:jc w:val="right"/>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95% CI</w:t>
            </w:r>
          </w:p>
        </w:tc>
      </w:tr>
      <w:tr w:rsidR="00E6141F" w:rsidRPr="009B2BF8" w14:paraId="7A0BBFA9" w14:textId="77777777" w:rsidTr="002750F1">
        <w:trPr>
          <w:trHeight w:val="300"/>
          <w:jc w:val="center"/>
        </w:trPr>
        <w:tc>
          <w:tcPr>
            <w:tcW w:w="601" w:type="dxa"/>
            <w:tcBorders>
              <w:top w:val="single" w:sz="4" w:space="0" w:color="auto"/>
              <w:left w:val="single" w:sz="4" w:space="0" w:color="auto"/>
              <w:bottom w:val="single" w:sz="4" w:space="0" w:color="auto"/>
              <w:right w:val="single" w:sz="4" w:space="0" w:color="auto"/>
            </w:tcBorders>
          </w:tcPr>
          <w:p w14:paraId="590D2718" w14:textId="77777777" w:rsidR="00E6141F" w:rsidRPr="009B2BF8" w:rsidRDefault="00E6141F" w:rsidP="00F94416">
            <w:pPr>
              <w:spacing w:after="0" w:line="240" w:lineRule="auto"/>
              <w:ind w:left="-57" w:right="-57"/>
              <w:rPr>
                <w:rFonts w:asciiTheme="majorBidi" w:eastAsia="Times New Roman" w:hAnsiTheme="majorBidi" w:cstheme="majorBidi"/>
                <w:b/>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1AF3D" w14:textId="77777777" w:rsidR="00E6141F" w:rsidRPr="009B2BF8" w:rsidRDefault="00E6141F" w:rsidP="00F94416">
            <w:pPr>
              <w:spacing w:after="0" w:line="240" w:lineRule="auto"/>
              <w:ind w:left="-57" w:right="-57"/>
              <w:rPr>
                <w:rFonts w:asciiTheme="majorBidi" w:eastAsia="Times New Roman" w:hAnsiTheme="majorBidi" w:cstheme="majorBidi"/>
                <w:b/>
                <w:color w:val="000000"/>
                <w:sz w:val="24"/>
                <w:szCs w:val="24"/>
              </w:rPr>
            </w:pPr>
            <w:r w:rsidRPr="009B2BF8">
              <w:rPr>
                <w:rFonts w:asciiTheme="majorBidi" w:eastAsia="Times New Roman" w:hAnsiTheme="majorBidi" w:cstheme="majorBidi"/>
                <w:b/>
                <w:color w:val="000000"/>
                <w:sz w:val="24"/>
                <w:szCs w:val="24"/>
              </w:rPr>
              <w:t>Men</w:t>
            </w:r>
          </w:p>
        </w:tc>
        <w:tc>
          <w:tcPr>
            <w:tcW w:w="992" w:type="dxa"/>
            <w:tcBorders>
              <w:top w:val="single" w:sz="4" w:space="0" w:color="auto"/>
              <w:left w:val="single" w:sz="4" w:space="0" w:color="auto"/>
              <w:bottom w:val="single" w:sz="4" w:space="0" w:color="auto"/>
            </w:tcBorders>
            <w:shd w:val="clear" w:color="auto" w:fill="auto"/>
            <w:noWrap/>
            <w:vAlign w:val="center"/>
            <w:hideMark/>
          </w:tcPr>
          <w:p w14:paraId="1DCCAA1A" w14:textId="77777777" w:rsidR="00E6141F" w:rsidRPr="009B2BF8" w:rsidRDefault="00E6141F" w:rsidP="00192B18">
            <w:pPr>
              <w:spacing w:after="0" w:line="240" w:lineRule="auto"/>
              <w:jc w:val="right"/>
              <w:rPr>
                <w:rFonts w:asciiTheme="majorBidi" w:hAnsiTheme="majorBidi" w:cstheme="majorBidi"/>
                <w:b/>
                <w:color w:val="000000"/>
                <w:sz w:val="24"/>
                <w:szCs w:val="24"/>
              </w:rPr>
            </w:pPr>
          </w:p>
        </w:tc>
        <w:tc>
          <w:tcPr>
            <w:tcW w:w="992" w:type="dxa"/>
            <w:tcBorders>
              <w:top w:val="single" w:sz="4" w:space="0" w:color="auto"/>
              <w:bottom w:val="single" w:sz="4" w:space="0" w:color="auto"/>
            </w:tcBorders>
            <w:shd w:val="clear" w:color="auto" w:fill="auto"/>
            <w:noWrap/>
            <w:vAlign w:val="center"/>
            <w:hideMark/>
          </w:tcPr>
          <w:p w14:paraId="4FA67359" w14:textId="77777777" w:rsidR="00E6141F" w:rsidRPr="009B2BF8" w:rsidRDefault="00E6141F" w:rsidP="00192B18">
            <w:pPr>
              <w:spacing w:after="0" w:line="240" w:lineRule="auto"/>
              <w:jc w:val="right"/>
              <w:rPr>
                <w:rFonts w:asciiTheme="majorBidi" w:hAnsiTheme="majorBidi" w:cstheme="majorBidi"/>
                <w:b/>
                <w:color w:val="000000"/>
                <w:sz w:val="24"/>
                <w:szCs w:val="24"/>
              </w:rPr>
            </w:pPr>
          </w:p>
        </w:tc>
        <w:tc>
          <w:tcPr>
            <w:tcW w:w="851" w:type="dxa"/>
            <w:tcBorders>
              <w:top w:val="single" w:sz="4" w:space="0" w:color="auto"/>
              <w:bottom w:val="single" w:sz="4" w:space="0" w:color="auto"/>
            </w:tcBorders>
            <w:shd w:val="clear" w:color="auto" w:fill="auto"/>
            <w:noWrap/>
            <w:vAlign w:val="center"/>
            <w:hideMark/>
          </w:tcPr>
          <w:p w14:paraId="3FA3F73F" w14:textId="77777777" w:rsidR="00E6141F" w:rsidRPr="009B2BF8" w:rsidRDefault="00E6141F" w:rsidP="00192B18">
            <w:pPr>
              <w:spacing w:after="0" w:line="240" w:lineRule="auto"/>
              <w:jc w:val="right"/>
              <w:rPr>
                <w:rFonts w:asciiTheme="majorBidi" w:hAnsiTheme="majorBidi" w:cstheme="majorBidi"/>
                <w:b/>
                <w:color w:val="000000"/>
                <w:sz w:val="24"/>
                <w:szCs w:val="24"/>
              </w:rPr>
            </w:pPr>
          </w:p>
        </w:tc>
        <w:tc>
          <w:tcPr>
            <w:tcW w:w="852" w:type="dxa"/>
            <w:tcBorders>
              <w:top w:val="single" w:sz="4" w:space="0" w:color="auto"/>
              <w:bottom w:val="single" w:sz="4" w:space="0" w:color="auto"/>
            </w:tcBorders>
            <w:shd w:val="clear" w:color="auto" w:fill="auto"/>
            <w:noWrap/>
            <w:vAlign w:val="center"/>
            <w:hideMark/>
          </w:tcPr>
          <w:p w14:paraId="10510488" w14:textId="77777777" w:rsidR="00E6141F" w:rsidRPr="009B2BF8" w:rsidRDefault="00E6141F" w:rsidP="00192B18">
            <w:pPr>
              <w:spacing w:after="0" w:line="240" w:lineRule="auto"/>
              <w:jc w:val="right"/>
              <w:rPr>
                <w:rFonts w:asciiTheme="majorBidi" w:hAnsiTheme="majorBidi" w:cstheme="majorBidi"/>
                <w:b/>
                <w:color w:val="000000"/>
                <w:sz w:val="24"/>
                <w:szCs w:val="24"/>
              </w:rPr>
            </w:pPr>
          </w:p>
        </w:tc>
        <w:tc>
          <w:tcPr>
            <w:tcW w:w="1132" w:type="dxa"/>
            <w:tcBorders>
              <w:top w:val="single" w:sz="4" w:space="0" w:color="auto"/>
              <w:bottom w:val="single" w:sz="4" w:space="0" w:color="auto"/>
              <w:right w:val="single" w:sz="4" w:space="0" w:color="auto"/>
            </w:tcBorders>
            <w:shd w:val="clear" w:color="auto" w:fill="auto"/>
            <w:noWrap/>
            <w:vAlign w:val="center"/>
            <w:hideMark/>
          </w:tcPr>
          <w:p w14:paraId="0F278451" w14:textId="77777777" w:rsidR="00E6141F" w:rsidRPr="009B2BF8" w:rsidRDefault="00E6141F" w:rsidP="00F91047">
            <w:pPr>
              <w:spacing w:after="0" w:line="240" w:lineRule="auto"/>
              <w:ind w:left="-57" w:right="-57"/>
              <w:jc w:val="right"/>
              <w:rPr>
                <w:rFonts w:asciiTheme="majorBidi" w:hAnsiTheme="majorBidi" w:cstheme="majorBidi"/>
                <w:b/>
                <w:color w:val="000000"/>
                <w:sz w:val="24"/>
                <w:szCs w:val="24"/>
              </w:rPr>
            </w:pPr>
          </w:p>
        </w:tc>
      </w:tr>
      <w:tr w:rsidR="00E6141F" w:rsidRPr="009B2BF8" w14:paraId="5F88A207" w14:textId="77777777" w:rsidTr="00E6141F">
        <w:trPr>
          <w:trHeight w:val="300"/>
          <w:jc w:val="center"/>
        </w:trPr>
        <w:tc>
          <w:tcPr>
            <w:tcW w:w="601" w:type="dxa"/>
            <w:vMerge w:val="restart"/>
            <w:tcBorders>
              <w:top w:val="single" w:sz="4" w:space="0" w:color="auto"/>
              <w:left w:val="single" w:sz="4" w:space="0" w:color="auto"/>
              <w:right w:val="nil"/>
            </w:tcBorders>
            <w:vAlign w:val="center"/>
          </w:tcPr>
          <w:p w14:paraId="2FC4A4FD"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c>
          <w:tcPr>
            <w:tcW w:w="4961" w:type="dxa"/>
            <w:tcBorders>
              <w:top w:val="single" w:sz="4" w:space="0" w:color="auto"/>
              <w:left w:val="single" w:sz="4" w:space="0" w:color="auto"/>
              <w:bottom w:val="nil"/>
              <w:right w:val="nil"/>
            </w:tcBorders>
            <w:shd w:val="clear" w:color="auto" w:fill="auto"/>
            <w:noWrap/>
            <w:vAlign w:val="bottom"/>
            <w:hideMark/>
          </w:tcPr>
          <w:p w14:paraId="25FA5BA6" w14:textId="77777777" w:rsidR="00E6141F" w:rsidRPr="009B2BF8" w:rsidRDefault="00E6141F" w:rsidP="000031C7">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not in partnership</w:t>
            </w:r>
          </w:p>
        </w:tc>
        <w:tc>
          <w:tcPr>
            <w:tcW w:w="992" w:type="dxa"/>
            <w:tcBorders>
              <w:top w:val="single" w:sz="4" w:space="0" w:color="auto"/>
              <w:left w:val="single" w:sz="4" w:space="0" w:color="auto"/>
              <w:bottom w:val="nil"/>
              <w:right w:val="nil"/>
            </w:tcBorders>
            <w:shd w:val="clear" w:color="auto" w:fill="auto"/>
            <w:noWrap/>
            <w:vAlign w:val="center"/>
            <w:hideMark/>
          </w:tcPr>
          <w:p w14:paraId="109AABB3"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764</w:t>
            </w:r>
          </w:p>
        </w:tc>
        <w:tc>
          <w:tcPr>
            <w:tcW w:w="992" w:type="dxa"/>
            <w:tcBorders>
              <w:top w:val="single" w:sz="4" w:space="0" w:color="auto"/>
              <w:left w:val="nil"/>
              <w:bottom w:val="nil"/>
              <w:right w:val="nil"/>
            </w:tcBorders>
            <w:shd w:val="clear" w:color="auto" w:fill="auto"/>
            <w:noWrap/>
            <w:vAlign w:val="center"/>
            <w:hideMark/>
          </w:tcPr>
          <w:p w14:paraId="18B9B4F1"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22.6</w:t>
            </w:r>
          </w:p>
        </w:tc>
        <w:tc>
          <w:tcPr>
            <w:tcW w:w="851" w:type="dxa"/>
            <w:tcBorders>
              <w:top w:val="single" w:sz="4" w:space="0" w:color="auto"/>
              <w:left w:val="nil"/>
              <w:bottom w:val="nil"/>
              <w:right w:val="nil"/>
            </w:tcBorders>
            <w:shd w:val="clear" w:color="auto" w:fill="auto"/>
            <w:noWrap/>
            <w:vAlign w:val="center"/>
            <w:hideMark/>
          </w:tcPr>
          <w:p w14:paraId="275F3CE5"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46.0</w:t>
            </w:r>
          </w:p>
        </w:tc>
        <w:tc>
          <w:tcPr>
            <w:tcW w:w="852" w:type="dxa"/>
            <w:tcBorders>
              <w:top w:val="single" w:sz="4" w:space="0" w:color="auto"/>
              <w:left w:val="nil"/>
              <w:bottom w:val="nil"/>
              <w:right w:val="nil"/>
            </w:tcBorders>
            <w:shd w:val="clear" w:color="auto" w:fill="auto"/>
            <w:noWrap/>
            <w:vAlign w:val="center"/>
            <w:hideMark/>
          </w:tcPr>
          <w:p w14:paraId="0BAFF1A4"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9.2</w:t>
            </w:r>
          </w:p>
        </w:tc>
        <w:tc>
          <w:tcPr>
            <w:tcW w:w="1132" w:type="dxa"/>
            <w:tcBorders>
              <w:top w:val="single" w:sz="4" w:space="0" w:color="auto"/>
              <w:left w:val="nil"/>
              <w:bottom w:val="nil"/>
              <w:right w:val="single" w:sz="4" w:space="0" w:color="auto"/>
            </w:tcBorders>
            <w:shd w:val="clear" w:color="auto" w:fill="auto"/>
            <w:noWrap/>
            <w:vAlign w:val="center"/>
            <w:hideMark/>
          </w:tcPr>
          <w:p w14:paraId="77D5C8E3"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45.4-46.7</w:t>
            </w:r>
          </w:p>
        </w:tc>
      </w:tr>
      <w:tr w:rsidR="00E6141F" w:rsidRPr="009B2BF8" w14:paraId="58AAD999" w14:textId="77777777" w:rsidTr="002750F1">
        <w:trPr>
          <w:trHeight w:val="300"/>
          <w:jc w:val="center"/>
        </w:trPr>
        <w:tc>
          <w:tcPr>
            <w:tcW w:w="601" w:type="dxa"/>
            <w:vMerge/>
            <w:tcBorders>
              <w:left w:val="single" w:sz="4" w:space="0" w:color="auto"/>
              <w:bottom w:val="single" w:sz="12" w:space="0" w:color="auto"/>
              <w:right w:val="nil"/>
            </w:tcBorders>
          </w:tcPr>
          <w:p w14:paraId="17BCC03C"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p>
        </w:tc>
        <w:tc>
          <w:tcPr>
            <w:tcW w:w="4961" w:type="dxa"/>
            <w:tcBorders>
              <w:top w:val="nil"/>
              <w:left w:val="single" w:sz="4" w:space="0" w:color="auto"/>
              <w:bottom w:val="single" w:sz="12" w:space="0" w:color="auto"/>
              <w:right w:val="nil"/>
            </w:tcBorders>
            <w:shd w:val="clear" w:color="auto" w:fill="auto"/>
            <w:noWrap/>
            <w:vAlign w:val="bottom"/>
            <w:hideMark/>
          </w:tcPr>
          <w:p w14:paraId="3F278188"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in partnership</w:t>
            </w:r>
          </w:p>
        </w:tc>
        <w:tc>
          <w:tcPr>
            <w:tcW w:w="992" w:type="dxa"/>
            <w:tcBorders>
              <w:top w:val="nil"/>
              <w:left w:val="single" w:sz="4" w:space="0" w:color="auto"/>
              <w:bottom w:val="single" w:sz="12" w:space="0" w:color="auto"/>
              <w:right w:val="nil"/>
            </w:tcBorders>
            <w:shd w:val="clear" w:color="auto" w:fill="auto"/>
            <w:noWrap/>
            <w:vAlign w:val="center"/>
            <w:hideMark/>
          </w:tcPr>
          <w:p w14:paraId="69A12009"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2620</w:t>
            </w:r>
          </w:p>
        </w:tc>
        <w:tc>
          <w:tcPr>
            <w:tcW w:w="992" w:type="dxa"/>
            <w:tcBorders>
              <w:top w:val="nil"/>
              <w:left w:val="nil"/>
              <w:bottom w:val="single" w:sz="12" w:space="0" w:color="auto"/>
              <w:right w:val="nil"/>
            </w:tcBorders>
            <w:shd w:val="clear" w:color="auto" w:fill="auto"/>
            <w:noWrap/>
            <w:vAlign w:val="center"/>
            <w:hideMark/>
          </w:tcPr>
          <w:p w14:paraId="6556ED1B"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77.4</w:t>
            </w:r>
          </w:p>
        </w:tc>
        <w:tc>
          <w:tcPr>
            <w:tcW w:w="851" w:type="dxa"/>
            <w:tcBorders>
              <w:top w:val="nil"/>
              <w:left w:val="nil"/>
              <w:bottom w:val="single" w:sz="12" w:space="0" w:color="auto"/>
              <w:right w:val="nil"/>
            </w:tcBorders>
            <w:shd w:val="clear" w:color="auto" w:fill="auto"/>
            <w:noWrap/>
            <w:vAlign w:val="center"/>
            <w:hideMark/>
          </w:tcPr>
          <w:p w14:paraId="52D31DF8"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49.9</w:t>
            </w:r>
          </w:p>
        </w:tc>
        <w:tc>
          <w:tcPr>
            <w:tcW w:w="852" w:type="dxa"/>
            <w:tcBorders>
              <w:top w:val="nil"/>
              <w:left w:val="nil"/>
              <w:bottom w:val="single" w:sz="12" w:space="0" w:color="auto"/>
              <w:right w:val="nil"/>
            </w:tcBorders>
            <w:shd w:val="clear" w:color="auto" w:fill="auto"/>
            <w:noWrap/>
            <w:vAlign w:val="center"/>
            <w:hideMark/>
          </w:tcPr>
          <w:p w14:paraId="083181EC"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7.7</w:t>
            </w:r>
          </w:p>
        </w:tc>
        <w:tc>
          <w:tcPr>
            <w:tcW w:w="1132" w:type="dxa"/>
            <w:tcBorders>
              <w:top w:val="nil"/>
              <w:left w:val="nil"/>
              <w:bottom w:val="single" w:sz="12" w:space="0" w:color="auto"/>
              <w:right w:val="single" w:sz="4" w:space="0" w:color="auto"/>
            </w:tcBorders>
            <w:shd w:val="clear" w:color="auto" w:fill="auto"/>
            <w:noWrap/>
            <w:vAlign w:val="center"/>
            <w:hideMark/>
          </w:tcPr>
          <w:p w14:paraId="6E51F181"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49.6-50.2</w:t>
            </w:r>
          </w:p>
        </w:tc>
      </w:tr>
      <w:tr w:rsidR="00E6141F" w:rsidRPr="009B2BF8" w14:paraId="62E9222D" w14:textId="77777777" w:rsidTr="002750F1">
        <w:trPr>
          <w:trHeight w:val="300"/>
          <w:jc w:val="center"/>
        </w:trPr>
        <w:tc>
          <w:tcPr>
            <w:tcW w:w="601" w:type="dxa"/>
            <w:vMerge w:val="restart"/>
            <w:tcBorders>
              <w:top w:val="single" w:sz="12" w:space="0" w:color="auto"/>
              <w:left w:val="single" w:sz="4" w:space="0" w:color="auto"/>
              <w:right w:val="nil"/>
            </w:tcBorders>
            <w:vAlign w:val="center"/>
          </w:tcPr>
          <w:p w14:paraId="2D6AA69D"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c>
          <w:tcPr>
            <w:tcW w:w="4961" w:type="dxa"/>
            <w:tcBorders>
              <w:top w:val="single" w:sz="12" w:space="0" w:color="auto"/>
              <w:left w:val="single" w:sz="4" w:space="0" w:color="auto"/>
              <w:bottom w:val="nil"/>
              <w:right w:val="nil"/>
            </w:tcBorders>
            <w:shd w:val="clear" w:color="auto" w:fill="auto"/>
            <w:noWrap/>
            <w:vAlign w:val="bottom"/>
            <w:hideMark/>
          </w:tcPr>
          <w:p w14:paraId="6F869B51"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cohabiting</w:t>
            </w:r>
          </w:p>
        </w:tc>
        <w:tc>
          <w:tcPr>
            <w:tcW w:w="992" w:type="dxa"/>
            <w:tcBorders>
              <w:top w:val="single" w:sz="12" w:space="0" w:color="auto"/>
              <w:left w:val="single" w:sz="4" w:space="0" w:color="auto"/>
              <w:bottom w:val="nil"/>
              <w:right w:val="nil"/>
            </w:tcBorders>
            <w:shd w:val="clear" w:color="auto" w:fill="auto"/>
            <w:noWrap/>
            <w:vAlign w:val="center"/>
            <w:hideMark/>
          </w:tcPr>
          <w:p w14:paraId="1A015ACE"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547</w:t>
            </w:r>
          </w:p>
        </w:tc>
        <w:tc>
          <w:tcPr>
            <w:tcW w:w="992" w:type="dxa"/>
            <w:tcBorders>
              <w:top w:val="single" w:sz="12" w:space="0" w:color="auto"/>
              <w:left w:val="nil"/>
              <w:bottom w:val="nil"/>
              <w:right w:val="nil"/>
            </w:tcBorders>
            <w:shd w:val="clear" w:color="auto" w:fill="auto"/>
            <w:noWrap/>
            <w:vAlign w:val="center"/>
            <w:hideMark/>
          </w:tcPr>
          <w:p w14:paraId="4105455C"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20.9</w:t>
            </w:r>
          </w:p>
        </w:tc>
        <w:tc>
          <w:tcPr>
            <w:tcW w:w="851" w:type="dxa"/>
            <w:tcBorders>
              <w:top w:val="single" w:sz="12" w:space="0" w:color="auto"/>
              <w:left w:val="nil"/>
              <w:bottom w:val="nil"/>
              <w:right w:val="nil"/>
            </w:tcBorders>
            <w:shd w:val="clear" w:color="auto" w:fill="auto"/>
            <w:noWrap/>
            <w:vAlign w:val="center"/>
            <w:hideMark/>
          </w:tcPr>
          <w:p w14:paraId="0242C0EE"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48.9</w:t>
            </w:r>
          </w:p>
        </w:tc>
        <w:tc>
          <w:tcPr>
            <w:tcW w:w="852" w:type="dxa"/>
            <w:tcBorders>
              <w:top w:val="single" w:sz="12" w:space="0" w:color="auto"/>
              <w:left w:val="nil"/>
              <w:bottom w:val="nil"/>
              <w:right w:val="nil"/>
            </w:tcBorders>
            <w:shd w:val="clear" w:color="auto" w:fill="auto"/>
            <w:noWrap/>
            <w:vAlign w:val="center"/>
            <w:hideMark/>
          </w:tcPr>
          <w:p w14:paraId="55F00A28"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8.0</w:t>
            </w:r>
          </w:p>
        </w:tc>
        <w:tc>
          <w:tcPr>
            <w:tcW w:w="1132" w:type="dxa"/>
            <w:tcBorders>
              <w:top w:val="single" w:sz="12" w:space="0" w:color="auto"/>
              <w:left w:val="nil"/>
              <w:bottom w:val="nil"/>
              <w:right w:val="single" w:sz="4" w:space="0" w:color="auto"/>
            </w:tcBorders>
            <w:shd w:val="clear" w:color="auto" w:fill="auto"/>
            <w:noWrap/>
            <w:vAlign w:val="center"/>
            <w:hideMark/>
          </w:tcPr>
          <w:p w14:paraId="74C27400"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48.3-49.6</w:t>
            </w:r>
          </w:p>
        </w:tc>
      </w:tr>
      <w:tr w:rsidR="00E6141F" w:rsidRPr="009B2BF8" w14:paraId="17C4967B" w14:textId="77777777" w:rsidTr="00E6141F">
        <w:trPr>
          <w:trHeight w:val="300"/>
          <w:jc w:val="center"/>
        </w:trPr>
        <w:tc>
          <w:tcPr>
            <w:tcW w:w="601" w:type="dxa"/>
            <w:vMerge/>
            <w:tcBorders>
              <w:left w:val="single" w:sz="4" w:space="0" w:color="auto"/>
              <w:bottom w:val="single" w:sz="4" w:space="0" w:color="auto"/>
              <w:right w:val="nil"/>
            </w:tcBorders>
          </w:tcPr>
          <w:p w14:paraId="24D1140E"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p>
        </w:tc>
        <w:tc>
          <w:tcPr>
            <w:tcW w:w="4961" w:type="dxa"/>
            <w:tcBorders>
              <w:top w:val="nil"/>
              <w:left w:val="single" w:sz="4" w:space="0" w:color="auto"/>
              <w:bottom w:val="single" w:sz="4" w:space="0" w:color="auto"/>
              <w:right w:val="nil"/>
            </w:tcBorders>
            <w:shd w:val="clear" w:color="auto" w:fill="auto"/>
            <w:noWrap/>
            <w:vAlign w:val="bottom"/>
            <w:hideMark/>
          </w:tcPr>
          <w:p w14:paraId="03FB32A8"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married</w:t>
            </w:r>
          </w:p>
        </w:tc>
        <w:tc>
          <w:tcPr>
            <w:tcW w:w="992" w:type="dxa"/>
            <w:tcBorders>
              <w:top w:val="nil"/>
              <w:left w:val="single" w:sz="4" w:space="0" w:color="auto"/>
              <w:bottom w:val="single" w:sz="4" w:space="0" w:color="auto"/>
              <w:right w:val="nil"/>
            </w:tcBorders>
            <w:shd w:val="clear" w:color="auto" w:fill="auto"/>
            <w:noWrap/>
            <w:vAlign w:val="center"/>
            <w:hideMark/>
          </w:tcPr>
          <w:p w14:paraId="56D31B24"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2073</w:t>
            </w:r>
          </w:p>
        </w:tc>
        <w:tc>
          <w:tcPr>
            <w:tcW w:w="992" w:type="dxa"/>
            <w:tcBorders>
              <w:top w:val="nil"/>
              <w:left w:val="nil"/>
              <w:bottom w:val="single" w:sz="4" w:space="0" w:color="auto"/>
              <w:right w:val="nil"/>
            </w:tcBorders>
            <w:shd w:val="clear" w:color="auto" w:fill="auto"/>
            <w:noWrap/>
            <w:vAlign w:val="center"/>
            <w:hideMark/>
          </w:tcPr>
          <w:p w14:paraId="7BC5122F"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79.1</w:t>
            </w:r>
          </w:p>
        </w:tc>
        <w:tc>
          <w:tcPr>
            <w:tcW w:w="851" w:type="dxa"/>
            <w:tcBorders>
              <w:top w:val="nil"/>
              <w:left w:val="nil"/>
              <w:bottom w:val="single" w:sz="4" w:space="0" w:color="auto"/>
              <w:right w:val="nil"/>
            </w:tcBorders>
            <w:shd w:val="clear" w:color="auto" w:fill="auto"/>
            <w:noWrap/>
            <w:vAlign w:val="center"/>
            <w:hideMark/>
          </w:tcPr>
          <w:p w14:paraId="52579AAC"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50.2</w:t>
            </w:r>
          </w:p>
        </w:tc>
        <w:tc>
          <w:tcPr>
            <w:tcW w:w="852" w:type="dxa"/>
            <w:tcBorders>
              <w:top w:val="nil"/>
              <w:left w:val="nil"/>
              <w:bottom w:val="single" w:sz="4" w:space="0" w:color="auto"/>
              <w:right w:val="nil"/>
            </w:tcBorders>
            <w:shd w:val="clear" w:color="auto" w:fill="auto"/>
            <w:noWrap/>
            <w:vAlign w:val="center"/>
            <w:hideMark/>
          </w:tcPr>
          <w:p w14:paraId="05D58D3B"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7.5</w:t>
            </w:r>
          </w:p>
        </w:tc>
        <w:tc>
          <w:tcPr>
            <w:tcW w:w="1132" w:type="dxa"/>
            <w:tcBorders>
              <w:top w:val="nil"/>
              <w:left w:val="nil"/>
              <w:bottom w:val="single" w:sz="4" w:space="0" w:color="auto"/>
              <w:right w:val="single" w:sz="4" w:space="0" w:color="auto"/>
            </w:tcBorders>
            <w:shd w:val="clear" w:color="auto" w:fill="auto"/>
            <w:noWrap/>
            <w:vAlign w:val="center"/>
            <w:hideMark/>
          </w:tcPr>
          <w:p w14:paraId="6C97D49E"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49.8-50.5</w:t>
            </w:r>
          </w:p>
        </w:tc>
      </w:tr>
      <w:tr w:rsidR="00E6141F" w:rsidRPr="009B2BF8" w14:paraId="12D52063" w14:textId="77777777" w:rsidTr="00E6141F">
        <w:trPr>
          <w:trHeight w:val="300"/>
          <w:jc w:val="center"/>
        </w:trPr>
        <w:tc>
          <w:tcPr>
            <w:tcW w:w="601" w:type="dxa"/>
            <w:vMerge w:val="restart"/>
            <w:tcBorders>
              <w:top w:val="single" w:sz="4" w:space="0" w:color="auto"/>
              <w:left w:val="single" w:sz="4" w:space="0" w:color="auto"/>
              <w:right w:val="nil"/>
            </w:tcBorders>
            <w:vAlign w:val="center"/>
          </w:tcPr>
          <w:p w14:paraId="6BCDA181"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4961" w:type="dxa"/>
            <w:tcBorders>
              <w:top w:val="single" w:sz="4" w:space="0" w:color="auto"/>
              <w:left w:val="single" w:sz="4" w:space="0" w:color="auto"/>
              <w:bottom w:val="nil"/>
              <w:right w:val="nil"/>
            </w:tcBorders>
            <w:shd w:val="clear" w:color="auto" w:fill="auto"/>
            <w:noWrap/>
            <w:vAlign w:val="bottom"/>
            <w:hideMark/>
          </w:tcPr>
          <w:p w14:paraId="4AB9D43D"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Long lasting cohabitation</w:t>
            </w:r>
          </w:p>
        </w:tc>
        <w:tc>
          <w:tcPr>
            <w:tcW w:w="992" w:type="dxa"/>
            <w:tcBorders>
              <w:top w:val="single" w:sz="4" w:space="0" w:color="auto"/>
              <w:left w:val="single" w:sz="4" w:space="0" w:color="auto"/>
              <w:bottom w:val="nil"/>
              <w:right w:val="nil"/>
            </w:tcBorders>
            <w:shd w:val="clear" w:color="auto" w:fill="auto"/>
            <w:noWrap/>
            <w:vAlign w:val="center"/>
            <w:hideMark/>
          </w:tcPr>
          <w:p w14:paraId="56100419"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406</w:t>
            </w:r>
          </w:p>
        </w:tc>
        <w:tc>
          <w:tcPr>
            <w:tcW w:w="992" w:type="dxa"/>
            <w:tcBorders>
              <w:top w:val="single" w:sz="4" w:space="0" w:color="auto"/>
              <w:left w:val="nil"/>
              <w:bottom w:val="nil"/>
              <w:right w:val="nil"/>
            </w:tcBorders>
            <w:shd w:val="clear" w:color="auto" w:fill="auto"/>
            <w:noWrap/>
            <w:vAlign w:val="center"/>
            <w:hideMark/>
          </w:tcPr>
          <w:p w14:paraId="3F7A080D"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16.8</w:t>
            </w:r>
          </w:p>
        </w:tc>
        <w:tc>
          <w:tcPr>
            <w:tcW w:w="851" w:type="dxa"/>
            <w:tcBorders>
              <w:top w:val="single" w:sz="4" w:space="0" w:color="auto"/>
              <w:left w:val="nil"/>
              <w:bottom w:val="nil"/>
              <w:right w:val="nil"/>
            </w:tcBorders>
            <w:shd w:val="clear" w:color="auto" w:fill="auto"/>
            <w:noWrap/>
            <w:vAlign w:val="center"/>
            <w:hideMark/>
          </w:tcPr>
          <w:p w14:paraId="4793B3D0"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48.5</w:t>
            </w:r>
          </w:p>
        </w:tc>
        <w:tc>
          <w:tcPr>
            <w:tcW w:w="852" w:type="dxa"/>
            <w:tcBorders>
              <w:top w:val="single" w:sz="4" w:space="0" w:color="auto"/>
              <w:left w:val="nil"/>
              <w:bottom w:val="nil"/>
              <w:right w:val="nil"/>
            </w:tcBorders>
            <w:shd w:val="clear" w:color="auto" w:fill="auto"/>
            <w:noWrap/>
            <w:vAlign w:val="center"/>
            <w:hideMark/>
          </w:tcPr>
          <w:p w14:paraId="08660B48"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8.1</w:t>
            </w:r>
          </w:p>
        </w:tc>
        <w:tc>
          <w:tcPr>
            <w:tcW w:w="1132" w:type="dxa"/>
            <w:tcBorders>
              <w:top w:val="single" w:sz="4" w:space="0" w:color="auto"/>
              <w:left w:val="nil"/>
              <w:bottom w:val="nil"/>
              <w:right w:val="single" w:sz="4" w:space="0" w:color="auto"/>
            </w:tcBorders>
            <w:shd w:val="clear" w:color="auto" w:fill="auto"/>
            <w:noWrap/>
            <w:vAlign w:val="center"/>
            <w:hideMark/>
          </w:tcPr>
          <w:p w14:paraId="4DCB7F07"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47.7-49.3</w:t>
            </w:r>
          </w:p>
        </w:tc>
      </w:tr>
      <w:tr w:rsidR="00E6141F" w:rsidRPr="009B2BF8" w14:paraId="65028F65" w14:textId="77777777" w:rsidTr="002750F1">
        <w:trPr>
          <w:trHeight w:val="300"/>
          <w:jc w:val="center"/>
        </w:trPr>
        <w:tc>
          <w:tcPr>
            <w:tcW w:w="601" w:type="dxa"/>
            <w:vMerge/>
            <w:tcBorders>
              <w:left w:val="single" w:sz="4" w:space="0" w:color="auto"/>
              <w:bottom w:val="single" w:sz="4" w:space="0" w:color="auto"/>
              <w:right w:val="nil"/>
            </w:tcBorders>
            <w:vAlign w:val="center"/>
          </w:tcPr>
          <w:p w14:paraId="15483E93"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p>
        </w:tc>
        <w:tc>
          <w:tcPr>
            <w:tcW w:w="4961" w:type="dxa"/>
            <w:tcBorders>
              <w:top w:val="nil"/>
              <w:left w:val="single" w:sz="4" w:space="0" w:color="auto"/>
              <w:bottom w:val="single" w:sz="4" w:space="0" w:color="auto"/>
              <w:right w:val="nil"/>
            </w:tcBorders>
            <w:shd w:val="clear" w:color="auto" w:fill="auto"/>
            <w:noWrap/>
            <w:vAlign w:val="bottom"/>
            <w:hideMark/>
          </w:tcPr>
          <w:p w14:paraId="0F954142"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Long lasting marriage</w:t>
            </w:r>
          </w:p>
        </w:tc>
        <w:tc>
          <w:tcPr>
            <w:tcW w:w="992" w:type="dxa"/>
            <w:tcBorders>
              <w:top w:val="nil"/>
              <w:left w:val="single" w:sz="4" w:space="0" w:color="auto"/>
              <w:bottom w:val="single" w:sz="4" w:space="0" w:color="auto"/>
              <w:right w:val="nil"/>
            </w:tcBorders>
            <w:shd w:val="clear" w:color="auto" w:fill="auto"/>
            <w:noWrap/>
            <w:vAlign w:val="center"/>
            <w:hideMark/>
          </w:tcPr>
          <w:p w14:paraId="6BF528C3"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2011</w:t>
            </w:r>
          </w:p>
        </w:tc>
        <w:tc>
          <w:tcPr>
            <w:tcW w:w="992" w:type="dxa"/>
            <w:tcBorders>
              <w:top w:val="nil"/>
              <w:left w:val="nil"/>
              <w:bottom w:val="single" w:sz="4" w:space="0" w:color="auto"/>
              <w:right w:val="nil"/>
            </w:tcBorders>
            <w:shd w:val="clear" w:color="auto" w:fill="auto"/>
            <w:noWrap/>
            <w:vAlign w:val="center"/>
            <w:hideMark/>
          </w:tcPr>
          <w:p w14:paraId="3729ABFD"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83.2</w:t>
            </w:r>
          </w:p>
        </w:tc>
        <w:tc>
          <w:tcPr>
            <w:tcW w:w="851" w:type="dxa"/>
            <w:tcBorders>
              <w:top w:val="nil"/>
              <w:left w:val="nil"/>
              <w:bottom w:val="single" w:sz="4" w:space="0" w:color="auto"/>
              <w:right w:val="nil"/>
            </w:tcBorders>
            <w:shd w:val="clear" w:color="auto" w:fill="auto"/>
            <w:noWrap/>
            <w:vAlign w:val="center"/>
            <w:hideMark/>
          </w:tcPr>
          <w:p w14:paraId="54B7D928"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50.1</w:t>
            </w:r>
          </w:p>
        </w:tc>
        <w:tc>
          <w:tcPr>
            <w:tcW w:w="852" w:type="dxa"/>
            <w:tcBorders>
              <w:top w:val="nil"/>
              <w:left w:val="nil"/>
              <w:bottom w:val="single" w:sz="4" w:space="0" w:color="auto"/>
              <w:right w:val="nil"/>
            </w:tcBorders>
            <w:shd w:val="clear" w:color="auto" w:fill="auto"/>
            <w:noWrap/>
            <w:vAlign w:val="center"/>
            <w:hideMark/>
          </w:tcPr>
          <w:p w14:paraId="2C12C1FA"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7.5</w:t>
            </w:r>
          </w:p>
        </w:tc>
        <w:tc>
          <w:tcPr>
            <w:tcW w:w="1132" w:type="dxa"/>
            <w:tcBorders>
              <w:top w:val="nil"/>
              <w:left w:val="nil"/>
              <w:bottom w:val="single" w:sz="4" w:space="0" w:color="auto"/>
              <w:right w:val="single" w:sz="4" w:space="0" w:color="auto"/>
            </w:tcBorders>
            <w:shd w:val="clear" w:color="auto" w:fill="auto"/>
            <w:noWrap/>
            <w:vAlign w:val="center"/>
            <w:hideMark/>
          </w:tcPr>
          <w:p w14:paraId="66A8639E"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49.8-50.4</w:t>
            </w:r>
          </w:p>
        </w:tc>
      </w:tr>
      <w:tr w:rsidR="00E6141F" w:rsidRPr="009B2BF8" w14:paraId="5AAED7AE" w14:textId="77777777" w:rsidTr="00E6141F">
        <w:trPr>
          <w:trHeight w:val="300"/>
          <w:jc w:val="center"/>
        </w:trPr>
        <w:tc>
          <w:tcPr>
            <w:tcW w:w="601" w:type="dxa"/>
            <w:vMerge w:val="restart"/>
            <w:tcBorders>
              <w:top w:val="single" w:sz="4" w:space="0" w:color="auto"/>
              <w:left w:val="single" w:sz="4" w:space="0" w:color="auto"/>
              <w:right w:val="nil"/>
            </w:tcBorders>
            <w:vAlign w:val="center"/>
          </w:tcPr>
          <w:p w14:paraId="2E43FE38"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c>
          <w:tcPr>
            <w:tcW w:w="4961" w:type="dxa"/>
            <w:tcBorders>
              <w:top w:val="single" w:sz="4" w:space="0" w:color="auto"/>
              <w:left w:val="single" w:sz="4" w:space="0" w:color="auto"/>
              <w:bottom w:val="nil"/>
              <w:right w:val="nil"/>
            </w:tcBorders>
            <w:shd w:val="clear" w:color="auto" w:fill="auto"/>
            <w:noWrap/>
            <w:vAlign w:val="bottom"/>
            <w:hideMark/>
          </w:tcPr>
          <w:p w14:paraId="017C6CBC"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First and long lasting cohabitation</w:t>
            </w:r>
          </w:p>
        </w:tc>
        <w:tc>
          <w:tcPr>
            <w:tcW w:w="992" w:type="dxa"/>
            <w:tcBorders>
              <w:top w:val="single" w:sz="4" w:space="0" w:color="auto"/>
              <w:left w:val="single" w:sz="4" w:space="0" w:color="auto"/>
              <w:bottom w:val="nil"/>
              <w:right w:val="nil"/>
            </w:tcBorders>
            <w:shd w:val="clear" w:color="auto" w:fill="auto"/>
            <w:noWrap/>
            <w:vAlign w:val="center"/>
            <w:hideMark/>
          </w:tcPr>
          <w:p w14:paraId="1D64193A"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255</w:t>
            </w:r>
          </w:p>
        </w:tc>
        <w:tc>
          <w:tcPr>
            <w:tcW w:w="992" w:type="dxa"/>
            <w:tcBorders>
              <w:top w:val="single" w:sz="4" w:space="0" w:color="auto"/>
              <w:left w:val="nil"/>
              <w:bottom w:val="nil"/>
              <w:right w:val="nil"/>
            </w:tcBorders>
            <w:shd w:val="clear" w:color="auto" w:fill="auto"/>
            <w:noWrap/>
            <w:vAlign w:val="center"/>
            <w:hideMark/>
          </w:tcPr>
          <w:p w14:paraId="24289100"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14.6</w:t>
            </w:r>
          </w:p>
        </w:tc>
        <w:tc>
          <w:tcPr>
            <w:tcW w:w="851" w:type="dxa"/>
            <w:tcBorders>
              <w:top w:val="single" w:sz="4" w:space="0" w:color="auto"/>
              <w:left w:val="nil"/>
              <w:bottom w:val="nil"/>
              <w:right w:val="nil"/>
            </w:tcBorders>
            <w:shd w:val="clear" w:color="auto" w:fill="auto"/>
            <w:noWrap/>
            <w:vAlign w:val="center"/>
            <w:hideMark/>
          </w:tcPr>
          <w:p w14:paraId="434F848E"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48.4</w:t>
            </w:r>
          </w:p>
        </w:tc>
        <w:tc>
          <w:tcPr>
            <w:tcW w:w="852" w:type="dxa"/>
            <w:tcBorders>
              <w:top w:val="single" w:sz="4" w:space="0" w:color="auto"/>
              <w:left w:val="nil"/>
              <w:bottom w:val="nil"/>
              <w:right w:val="nil"/>
            </w:tcBorders>
            <w:shd w:val="clear" w:color="auto" w:fill="auto"/>
            <w:noWrap/>
            <w:vAlign w:val="center"/>
            <w:hideMark/>
          </w:tcPr>
          <w:p w14:paraId="5C9D0BB8"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7.9</w:t>
            </w:r>
          </w:p>
        </w:tc>
        <w:tc>
          <w:tcPr>
            <w:tcW w:w="1132" w:type="dxa"/>
            <w:tcBorders>
              <w:top w:val="single" w:sz="4" w:space="0" w:color="auto"/>
              <w:left w:val="nil"/>
              <w:bottom w:val="nil"/>
              <w:right w:val="single" w:sz="4" w:space="0" w:color="auto"/>
            </w:tcBorders>
            <w:shd w:val="clear" w:color="auto" w:fill="auto"/>
            <w:noWrap/>
            <w:vAlign w:val="center"/>
            <w:hideMark/>
          </w:tcPr>
          <w:p w14:paraId="0FD788FC"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47.4-49.3</w:t>
            </w:r>
          </w:p>
        </w:tc>
      </w:tr>
      <w:tr w:rsidR="00E6141F" w:rsidRPr="009B2BF8" w14:paraId="4B0681C4" w14:textId="77777777" w:rsidTr="002750F1">
        <w:trPr>
          <w:trHeight w:val="300"/>
          <w:jc w:val="center"/>
        </w:trPr>
        <w:tc>
          <w:tcPr>
            <w:tcW w:w="601" w:type="dxa"/>
            <w:vMerge/>
            <w:tcBorders>
              <w:left w:val="single" w:sz="4" w:space="0" w:color="auto"/>
              <w:bottom w:val="single" w:sz="12" w:space="0" w:color="auto"/>
              <w:right w:val="nil"/>
            </w:tcBorders>
            <w:vAlign w:val="center"/>
          </w:tcPr>
          <w:p w14:paraId="00950788"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p>
        </w:tc>
        <w:tc>
          <w:tcPr>
            <w:tcW w:w="4961" w:type="dxa"/>
            <w:tcBorders>
              <w:top w:val="nil"/>
              <w:left w:val="single" w:sz="4" w:space="0" w:color="auto"/>
              <w:bottom w:val="single" w:sz="12" w:space="0" w:color="auto"/>
              <w:right w:val="nil"/>
            </w:tcBorders>
            <w:shd w:val="clear" w:color="auto" w:fill="auto"/>
            <w:noWrap/>
            <w:vAlign w:val="bottom"/>
            <w:hideMark/>
          </w:tcPr>
          <w:p w14:paraId="704E8D4C"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First and long lasting marriage</w:t>
            </w:r>
          </w:p>
        </w:tc>
        <w:tc>
          <w:tcPr>
            <w:tcW w:w="992" w:type="dxa"/>
            <w:tcBorders>
              <w:top w:val="nil"/>
              <w:left w:val="single" w:sz="4" w:space="0" w:color="auto"/>
              <w:bottom w:val="single" w:sz="12" w:space="0" w:color="auto"/>
              <w:right w:val="nil"/>
            </w:tcBorders>
            <w:shd w:val="clear" w:color="auto" w:fill="auto"/>
            <w:noWrap/>
            <w:vAlign w:val="center"/>
            <w:hideMark/>
          </w:tcPr>
          <w:p w14:paraId="108F92DA"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1491</w:t>
            </w:r>
          </w:p>
        </w:tc>
        <w:tc>
          <w:tcPr>
            <w:tcW w:w="992" w:type="dxa"/>
            <w:tcBorders>
              <w:top w:val="nil"/>
              <w:left w:val="nil"/>
              <w:bottom w:val="single" w:sz="12" w:space="0" w:color="auto"/>
              <w:right w:val="nil"/>
            </w:tcBorders>
            <w:shd w:val="clear" w:color="auto" w:fill="auto"/>
            <w:noWrap/>
            <w:vAlign w:val="center"/>
            <w:hideMark/>
          </w:tcPr>
          <w:p w14:paraId="6F0165F9"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85.4</w:t>
            </w:r>
          </w:p>
        </w:tc>
        <w:tc>
          <w:tcPr>
            <w:tcW w:w="851" w:type="dxa"/>
            <w:tcBorders>
              <w:top w:val="nil"/>
              <w:left w:val="nil"/>
              <w:bottom w:val="single" w:sz="12" w:space="0" w:color="auto"/>
              <w:right w:val="nil"/>
            </w:tcBorders>
            <w:shd w:val="clear" w:color="auto" w:fill="auto"/>
            <w:noWrap/>
            <w:vAlign w:val="center"/>
            <w:hideMark/>
          </w:tcPr>
          <w:p w14:paraId="23B1E4D0"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50.1</w:t>
            </w:r>
          </w:p>
        </w:tc>
        <w:tc>
          <w:tcPr>
            <w:tcW w:w="852" w:type="dxa"/>
            <w:tcBorders>
              <w:top w:val="nil"/>
              <w:left w:val="nil"/>
              <w:bottom w:val="single" w:sz="12" w:space="0" w:color="auto"/>
              <w:right w:val="nil"/>
            </w:tcBorders>
            <w:shd w:val="clear" w:color="auto" w:fill="auto"/>
            <w:noWrap/>
            <w:vAlign w:val="center"/>
            <w:hideMark/>
          </w:tcPr>
          <w:p w14:paraId="7AA3D401"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7.4</w:t>
            </w:r>
          </w:p>
        </w:tc>
        <w:tc>
          <w:tcPr>
            <w:tcW w:w="1132" w:type="dxa"/>
            <w:tcBorders>
              <w:top w:val="nil"/>
              <w:left w:val="nil"/>
              <w:bottom w:val="single" w:sz="12" w:space="0" w:color="auto"/>
              <w:right w:val="single" w:sz="4" w:space="0" w:color="auto"/>
            </w:tcBorders>
            <w:shd w:val="clear" w:color="auto" w:fill="auto"/>
            <w:noWrap/>
            <w:vAlign w:val="center"/>
            <w:hideMark/>
          </w:tcPr>
          <w:p w14:paraId="7A091F66"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49.7-50.4</w:t>
            </w:r>
          </w:p>
        </w:tc>
      </w:tr>
      <w:tr w:rsidR="00E6141F" w:rsidRPr="009B2BF8" w14:paraId="5CB4AB28" w14:textId="77777777" w:rsidTr="002750F1">
        <w:trPr>
          <w:trHeight w:val="300"/>
          <w:jc w:val="center"/>
        </w:trPr>
        <w:tc>
          <w:tcPr>
            <w:tcW w:w="601" w:type="dxa"/>
            <w:vMerge w:val="restart"/>
            <w:tcBorders>
              <w:top w:val="single" w:sz="12" w:space="0" w:color="auto"/>
              <w:left w:val="single" w:sz="4" w:space="0" w:color="auto"/>
              <w:right w:val="nil"/>
            </w:tcBorders>
            <w:vAlign w:val="center"/>
          </w:tcPr>
          <w:p w14:paraId="53AD23D4"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4961" w:type="dxa"/>
            <w:tcBorders>
              <w:top w:val="single" w:sz="12" w:space="0" w:color="auto"/>
              <w:left w:val="single" w:sz="4" w:space="0" w:color="auto"/>
              <w:bottom w:val="nil"/>
              <w:right w:val="nil"/>
            </w:tcBorders>
            <w:shd w:val="clear" w:color="auto" w:fill="auto"/>
            <w:noWrap/>
            <w:vAlign w:val="bottom"/>
            <w:hideMark/>
          </w:tcPr>
          <w:p w14:paraId="34445DDF"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Currently cohabiting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992" w:type="dxa"/>
            <w:tcBorders>
              <w:top w:val="single" w:sz="12" w:space="0" w:color="auto"/>
              <w:left w:val="single" w:sz="4" w:space="0" w:color="auto"/>
              <w:bottom w:val="nil"/>
              <w:right w:val="nil"/>
            </w:tcBorders>
            <w:shd w:val="clear" w:color="auto" w:fill="auto"/>
            <w:noWrap/>
            <w:vAlign w:val="center"/>
            <w:hideMark/>
          </w:tcPr>
          <w:p w14:paraId="3DD21665"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269</w:t>
            </w:r>
          </w:p>
        </w:tc>
        <w:tc>
          <w:tcPr>
            <w:tcW w:w="992" w:type="dxa"/>
            <w:tcBorders>
              <w:top w:val="single" w:sz="12" w:space="0" w:color="auto"/>
              <w:left w:val="nil"/>
              <w:bottom w:val="nil"/>
              <w:right w:val="nil"/>
            </w:tcBorders>
            <w:shd w:val="clear" w:color="auto" w:fill="auto"/>
            <w:noWrap/>
            <w:vAlign w:val="center"/>
            <w:hideMark/>
          </w:tcPr>
          <w:p w14:paraId="3FB1E720"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13.6</w:t>
            </w:r>
          </w:p>
        </w:tc>
        <w:tc>
          <w:tcPr>
            <w:tcW w:w="851" w:type="dxa"/>
            <w:tcBorders>
              <w:top w:val="single" w:sz="12" w:space="0" w:color="auto"/>
              <w:left w:val="nil"/>
              <w:bottom w:val="nil"/>
              <w:right w:val="nil"/>
            </w:tcBorders>
            <w:shd w:val="clear" w:color="auto" w:fill="auto"/>
            <w:noWrap/>
            <w:vAlign w:val="center"/>
            <w:hideMark/>
          </w:tcPr>
          <w:p w14:paraId="26FC8693"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48.8</w:t>
            </w:r>
          </w:p>
        </w:tc>
        <w:tc>
          <w:tcPr>
            <w:tcW w:w="852" w:type="dxa"/>
            <w:tcBorders>
              <w:top w:val="single" w:sz="12" w:space="0" w:color="auto"/>
              <w:left w:val="nil"/>
              <w:bottom w:val="nil"/>
              <w:right w:val="nil"/>
            </w:tcBorders>
            <w:shd w:val="clear" w:color="auto" w:fill="auto"/>
            <w:noWrap/>
            <w:vAlign w:val="center"/>
            <w:hideMark/>
          </w:tcPr>
          <w:p w14:paraId="40C387F9"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8.1</w:t>
            </w:r>
          </w:p>
        </w:tc>
        <w:tc>
          <w:tcPr>
            <w:tcW w:w="1132" w:type="dxa"/>
            <w:tcBorders>
              <w:top w:val="single" w:sz="12" w:space="0" w:color="auto"/>
              <w:left w:val="nil"/>
              <w:bottom w:val="nil"/>
              <w:right w:val="single" w:sz="4" w:space="0" w:color="auto"/>
            </w:tcBorders>
            <w:shd w:val="clear" w:color="auto" w:fill="auto"/>
            <w:noWrap/>
            <w:vAlign w:val="center"/>
            <w:hideMark/>
          </w:tcPr>
          <w:p w14:paraId="28443BBE"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47.8-49.7</w:t>
            </w:r>
          </w:p>
        </w:tc>
      </w:tr>
      <w:tr w:rsidR="00E6141F" w:rsidRPr="009B2BF8" w14:paraId="06B059EC" w14:textId="77777777" w:rsidTr="00E6141F">
        <w:trPr>
          <w:trHeight w:val="300"/>
          <w:jc w:val="center"/>
        </w:trPr>
        <w:tc>
          <w:tcPr>
            <w:tcW w:w="601" w:type="dxa"/>
            <w:vMerge/>
            <w:tcBorders>
              <w:left w:val="single" w:sz="4" w:space="0" w:color="auto"/>
              <w:bottom w:val="single" w:sz="4" w:space="0" w:color="auto"/>
              <w:right w:val="nil"/>
            </w:tcBorders>
            <w:vAlign w:val="center"/>
          </w:tcPr>
          <w:p w14:paraId="1A171425"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p>
        </w:tc>
        <w:tc>
          <w:tcPr>
            <w:tcW w:w="4961" w:type="dxa"/>
            <w:tcBorders>
              <w:top w:val="nil"/>
              <w:left w:val="single" w:sz="4" w:space="0" w:color="auto"/>
              <w:bottom w:val="single" w:sz="4" w:space="0" w:color="auto"/>
              <w:right w:val="nil"/>
            </w:tcBorders>
            <w:shd w:val="clear" w:color="auto" w:fill="auto"/>
            <w:noWrap/>
            <w:vAlign w:val="bottom"/>
            <w:hideMark/>
          </w:tcPr>
          <w:p w14:paraId="026C9787"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Currently married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992" w:type="dxa"/>
            <w:tcBorders>
              <w:top w:val="nil"/>
              <w:left w:val="single" w:sz="4" w:space="0" w:color="auto"/>
              <w:bottom w:val="single" w:sz="4" w:space="0" w:color="auto"/>
              <w:right w:val="nil"/>
            </w:tcBorders>
            <w:shd w:val="clear" w:color="auto" w:fill="auto"/>
            <w:noWrap/>
            <w:vAlign w:val="center"/>
            <w:hideMark/>
          </w:tcPr>
          <w:p w14:paraId="1AFDBF7B"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1708</w:t>
            </w:r>
          </w:p>
        </w:tc>
        <w:tc>
          <w:tcPr>
            <w:tcW w:w="992" w:type="dxa"/>
            <w:tcBorders>
              <w:top w:val="nil"/>
              <w:left w:val="nil"/>
              <w:bottom w:val="single" w:sz="4" w:space="0" w:color="auto"/>
              <w:right w:val="nil"/>
            </w:tcBorders>
            <w:shd w:val="clear" w:color="auto" w:fill="auto"/>
            <w:noWrap/>
            <w:vAlign w:val="center"/>
            <w:hideMark/>
          </w:tcPr>
          <w:p w14:paraId="13A79653"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86.4</w:t>
            </w:r>
          </w:p>
        </w:tc>
        <w:tc>
          <w:tcPr>
            <w:tcW w:w="851" w:type="dxa"/>
            <w:tcBorders>
              <w:top w:val="nil"/>
              <w:left w:val="nil"/>
              <w:bottom w:val="single" w:sz="4" w:space="0" w:color="auto"/>
              <w:right w:val="nil"/>
            </w:tcBorders>
            <w:shd w:val="clear" w:color="auto" w:fill="auto"/>
            <w:noWrap/>
            <w:vAlign w:val="center"/>
            <w:hideMark/>
          </w:tcPr>
          <w:p w14:paraId="1F3EA0F5"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50.0</w:t>
            </w:r>
          </w:p>
        </w:tc>
        <w:tc>
          <w:tcPr>
            <w:tcW w:w="852" w:type="dxa"/>
            <w:tcBorders>
              <w:top w:val="nil"/>
              <w:left w:val="nil"/>
              <w:bottom w:val="single" w:sz="4" w:space="0" w:color="auto"/>
              <w:right w:val="nil"/>
            </w:tcBorders>
            <w:shd w:val="clear" w:color="auto" w:fill="auto"/>
            <w:noWrap/>
            <w:vAlign w:val="center"/>
            <w:hideMark/>
          </w:tcPr>
          <w:p w14:paraId="40B19053"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7.4</w:t>
            </w:r>
          </w:p>
        </w:tc>
        <w:tc>
          <w:tcPr>
            <w:tcW w:w="1132" w:type="dxa"/>
            <w:tcBorders>
              <w:top w:val="nil"/>
              <w:left w:val="nil"/>
              <w:bottom w:val="single" w:sz="4" w:space="0" w:color="auto"/>
              <w:right w:val="single" w:sz="4" w:space="0" w:color="auto"/>
            </w:tcBorders>
            <w:shd w:val="clear" w:color="auto" w:fill="auto"/>
            <w:noWrap/>
            <w:vAlign w:val="center"/>
            <w:hideMark/>
          </w:tcPr>
          <w:p w14:paraId="76FA9844"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49.7-50.4</w:t>
            </w:r>
          </w:p>
        </w:tc>
      </w:tr>
      <w:tr w:rsidR="00E6141F" w:rsidRPr="009B2BF8" w14:paraId="5891CB42" w14:textId="77777777" w:rsidTr="00E6141F">
        <w:trPr>
          <w:trHeight w:val="300"/>
          <w:jc w:val="center"/>
        </w:trPr>
        <w:tc>
          <w:tcPr>
            <w:tcW w:w="601" w:type="dxa"/>
            <w:vMerge w:val="restart"/>
            <w:tcBorders>
              <w:top w:val="single" w:sz="4" w:space="0" w:color="auto"/>
              <w:left w:val="single" w:sz="4" w:space="0" w:color="auto"/>
              <w:right w:val="nil"/>
            </w:tcBorders>
            <w:vAlign w:val="center"/>
          </w:tcPr>
          <w:p w14:paraId="367677E5"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p>
        </w:tc>
        <w:tc>
          <w:tcPr>
            <w:tcW w:w="4961" w:type="dxa"/>
            <w:tcBorders>
              <w:top w:val="single" w:sz="4" w:space="0" w:color="auto"/>
              <w:left w:val="single" w:sz="4" w:space="0" w:color="auto"/>
              <w:bottom w:val="nil"/>
              <w:right w:val="nil"/>
            </w:tcBorders>
            <w:shd w:val="clear" w:color="auto" w:fill="auto"/>
            <w:noWrap/>
            <w:vAlign w:val="bottom"/>
            <w:hideMark/>
          </w:tcPr>
          <w:p w14:paraId="79E258C4"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Long lasting cohabitation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992" w:type="dxa"/>
            <w:tcBorders>
              <w:top w:val="single" w:sz="4" w:space="0" w:color="auto"/>
              <w:left w:val="single" w:sz="4" w:space="0" w:color="auto"/>
              <w:bottom w:val="nil"/>
              <w:right w:val="nil"/>
            </w:tcBorders>
            <w:shd w:val="clear" w:color="auto" w:fill="auto"/>
            <w:noWrap/>
            <w:vAlign w:val="center"/>
            <w:hideMark/>
          </w:tcPr>
          <w:p w14:paraId="7B744977"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244</w:t>
            </w:r>
          </w:p>
        </w:tc>
        <w:tc>
          <w:tcPr>
            <w:tcW w:w="992" w:type="dxa"/>
            <w:tcBorders>
              <w:top w:val="single" w:sz="4" w:space="0" w:color="auto"/>
              <w:left w:val="nil"/>
              <w:bottom w:val="nil"/>
              <w:right w:val="nil"/>
            </w:tcBorders>
            <w:shd w:val="clear" w:color="auto" w:fill="auto"/>
            <w:noWrap/>
            <w:vAlign w:val="center"/>
            <w:hideMark/>
          </w:tcPr>
          <w:p w14:paraId="37335A95"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12.6</w:t>
            </w:r>
          </w:p>
        </w:tc>
        <w:tc>
          <w:tcPr>
            <w:tcW w:w="851" w:type="dxa"/>
            <w:tcBorders>
              <w:top w:val="single" w:sz="4" w:space="0" w:color="auto"/>
              <w:left w:val="nil"/>
              <w:bottom w:val="nil"/>
              <w:right w:val="nil"/>
            </w:tcBorders>
            <w:shd w:val="clear" w:color="auto" w:fill="auto"/>
            <w:noWrap/>
            <w:vAlign w:val="center"/>
            <w:hideMark/>
          </w:tcPr>
          <w:p w14:paraId="4826E5D0"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48.6</w:t>
            </w:r>
          </w:p>
        </w:tc>
        <w:tc>
          <w:tcPr>
            <w:tcW w:w="852" w:type="dxa"/>
            <w:tcBorders>
              <w:top w:val="single" w:sz="4" w:space="0" w:color="auto"/>
              <w:left w:val="nil"/>
              <w:bottom w:val="nil"/>
              <w:right w:val="nil"/>
            </w:tcBorders>
            <w:shd w:val="clear" w:color="auto" w:fill="auto"/>
            <w:noWrap/>
            <w:vAlign w:val="center"/>
            <w:hideMark/>
          </w:tcPr>
          <w:p w14:paraId="174B34AE"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7.9</w:t>
            </w:r>
          </w:p>
        </w:tc>
        <w:tc>
          <w:tcPr>
            <w:tcW w:w="1132" w:type="dxa"/>
            <w:tcBorders>
              <w:top w:val="single" w:sz="4" w:space="0" w:color="auto"/>
              <w:left w:val="nil"/>
              <w:bottom w:val="nil"/>
              <w:right w:val="single" w:sz="4" w:space="0" w:color="auto"/>
            </w:tcBorders>
            <w:shd w:val="clear" w:color="auto" w:fill="auto"/>
            <w:noWrap/>
            <w:vAlign w:val="center"/>
            <w:hideMark/>
          </w:tcPr>
          <w:p w14:paraId="3B30C211"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47.6-49.6</w:t>
            </w:r>
          </w:p>
        </w:tc>
      </w:tr>
      <w:tr w:rsidR="00E6141F" w:rsidRPr="009B2BF8" w14:paraId="3E4F182E" w14:textId="77777777" w:rsidTr="00E6141F">
        <w:trPr>
          <w:trHeight w:val="300"/>
          <w:jc w:val="center"/>
        </w:trPr>
        <w:tc>
          <w:tcPr>
            <w:tcW w:w="601" w:type="dxa"/>
            <w:vMerge/>
            <w:tcBorders>
              <w:left w:val="single" w:sz="4" w:space="0" w:color="auto"/>
              <w:bottom w:val="single" w:sz="4" w:space="0" w:color="auto"/>
              <w:right w:val="nil"/>
            </w:tcBorders>
            <w:vAlign w:val="center"/>
          </w:tcPr>
          <w:p w14:paraId="6C2F8EF2"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p>
        </w:tc>
        <w:tc>
          <w:tcPr>
            <w:tcW w:w="4961" w:type="dxa"/>
            <w:tcBorders>
              <w:top w:val="nil"/>
              <w:left w:val="single" w:sz="4" w:space="0" w:color="auto"/>
              <w:bottom w:val="single" w:sz="4" w:space="0" w:color="auto"/>
              <w:right w:val="nil"/>
            </w:tcBorders>
            <w:shd w:val="clear" w:color="auto" w:fill="auto"/>
            <w:noWrap/>
            <w:vAlign w:val="bottom"/>
            <w:hideMark/>
          </w:tcPr>
          <w:p w14:paraId="778BD04C"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Long lasting marriage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992" w:type="dxa"/>
            <w:tcBorders>
              <w:top w:val="nil"/>
              <w:left w:val="single" w:sz="4" w:space="0" w:color="auto"/>
              <w:bottom w:val="single" w:sz="4" w:space="0" w:color="auto"/>
              <w:right w:val="nil"/>
            </w:tcBorders>
            <w:shd w:val="clear" w:color="auto" w:fill="auto"/>
            <w:noWrap/>
            <w:vAlign w:val="center"/>
            <w:hideMark/>
          </w:tcPr>
          <w:p w14:paraId="49C2F383"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1685</w:t>
            </w:r>
          </w:p>
        </w:tc>
        <w:tc>
          <w:tcPr>
            <w:tcW w:w="992" w:type="dxa"/>
            <w:tcBorders>
              <w:top w:val="nil"/>
              <w:left w:val="nil"/>
              <w:bottom w:val="single" w:sz="4" w:space="0" w:color="auto"/>
              <w:right w:val="nil"/>
            </w:tcBorders>
            <w:shd w:val="clear" w:color="auto" w:fill="auto"/>
            <w:noWrap/>
            <w:vAlign w:val="center"/>
            <w:hideMark/>
          </w:tcPr>
          <w:p w14:paraId="5704C4D3"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87.4</w:t>
            </w:r>
          </w:p>
        </w:tc>
        <w:tc>
          <w:tcPr>
            <w:tcW w:w="851" w:type="dxa"/>
            <w:tcBorders>
              <w:top w:val="nil"/>
              <w:left w:val="nil"/>
              <w:bottom w:val="single" w:sz="4" w:space="0" w:color="auto"/>
              <w:right w:val="nil"/>
            </w:tcBorders>
            <w:shd w:val="clear" w:color="auto" w:fill="auto"/>
            <w:noWrap/>
            <w:vAlign w:val="center"/>
            <w:hideMark/>
          </w:tcPr>
          <w:p w14:paraId="6CFFC37E"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50.0</w:t>
            </w:r>
          </w:p>
        </w:tc>
        <w:tc>
          <w:tcPr>
            <w:tcW w:w="852" w:type="dxa"/>
            <w:tcBorders>
              <w:top w:val="nil"/>
              <w:left w:val="nil"/>
              <w:bottom w:val="single" w:sz="4" w:space="0" w:color="auto"/>
              <w:right w:val="nil"/>
            </w:tcBorders>
            <w:shd w:val="clear" w:color="auto" w:fill="auto"/>
            <w:noWrap/>
            <w:vAlign w:val="center"/>
            <w:hideMark/>
          </w:tcPr>
          <w:p w14:paraId="2AFBA7BE"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7.4</w:t>
            </w:r>
          </w:p>
        </w:tc>
        <w:tc>
          <w:tcPr>
            <w:tcW w:w="1132" w:type="dxa"/>
            <w:tcBorders>
              <w:top w:val="nil"/>
              <w:left w:val="nil"/>
              <w:bottom w:val="single" w:sz="4" w:space="0" w:color="auto"/>
              <w:right w:val="single" w:sz="4" w:space="0" w:color="auto"/>
            </w:tcBorders>
            <w:shd w:val="clear" w:color="auto" w:fill="auto"/>
            <w:noWrap/>
            <w:vAlign w:val="center"/>
            <w:hideMark/>
          </w:tcPr>
          <w:p w14:paraId="135EFE51"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49.7-50.4</w:t>
            </w:r>
          </w:p>
        </w:tc>
      </w:tr>
      <w:tr w:rsidR="00E6141F" w:rsidRPr="009B2BF8" w14:paraId="756DD240" w14:textId="77777777" w:rsidTr="002750F1">
        <w:trPr>
          <w:trHeight w:val="300"/>
          <w:jc w:val="center"/>
        </w:trPr>
        <w:tc>
          <w:tcPr>
            <w:tcW w:w="601" w:type="dxa"/>
            <w:vMerge w:val="restart"/>
            <w:tcBorders>
              <w:top w:val="single" w:sz="4" w:space="0" w:color="auto"/>
              <w:left w:val="single" w:sz="4" w:space="0" w:color="auto"/>
              <w:right w:val="nil"/>
            </w:tcBorders>
            <w:vAlign w:val="center"/>
          </w:tcPr>
          <w:p w14:paraId="7B5F83BC"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7</w:t>
            </w:r>
          </w:p>
        </w:tc>
        <w:tc>
          <w:tcPr>
            <w:tcW w:w="4961" w:type="dxa"/>
            <w:tcBorders>
              <w:top w:val="single" w:sz="4" w:space="0" w:color="auto"/>
              <w:left w:val="single" w:sz="4" w:space="0" w:color="auto"/>
              <w:right w:val="nil"/>
            </w:tcBorders>
            <w:shd w:val="clear" w:color="auto" w:fill="auto"/>
            <w:noWrap/>
            <w:vAlign w:val="bottom"/>
            <w:hideMark/>
          </w:tcPr>
          <w:p w14:paraId="1A4DBA23"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First and long lasting </w:t>
            </w:r>
            <w:proofErr w:type="spellStart"/>
            <w:r w:rsidRPr="009B2BF8">
              <w:rPr>
                <w:rFonts w:asciiTheme="majorBidi" w:eastAsia="Times New Roman" w:hAnsiTheme="majorBidi" w:cstheme="majorBidi"/>
                <w:color w:val="000000"/>
                <w:sz w:val="24"/>
                <w:szCs w:val="24"/>
              </w:rPr>
              <w:t>cohab</w:t>
            </w:r>
            <w:proofErr w:type="spellEnd"/>
            <w:r>
              <w:rPr>
                <w:rFonts w:asciiTheme="majorBidi" w:eastAsia="Times New Roman" w:hAnsiTheme="majorBidi" w:cstheme="majorBidi"/>
                <w:color w:val="000000"/>
                <w:sz w:val="24"/>
                <w:szCs w:val="24"/>
              </w:rPr>
              <w:t>.</w:t>
            </w:r>
            <w:r w:rsidRPr="009B2BF8">
              <w:rPr>
                <w:rFonts w:asciiTheme="majorBidi" w:eastAsia="Times New Roman" w:hAnsiTheme="majorBidi" w:cstheme="majorBidi"/>
                <w:color w:val="000000"/>
                <w:sz w:val="24"/>
                <w:szCs w:val="24"/>
              </w:rPr>
              <w:t xml:space="preserve">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992" w:type="dxa"/>
            <w:tcBorders>
              <w:top w:val="single" w:sz="4" w:space="0" w:color="auto"/>
              <w:left w:val="single" w:sz="4" w:space="0" w:color="auto"/>
              <w:bottom w:val="nil"/>
              <w:right w:val="nil"/>
            </w:tcBorders>
            <w:shd w:val="clear" w:color="auto" w:fill="auto"/>
            <w:noWrap/>
            <w:vAlign w:val="center"/>
            <w:hideMark/>
          </w:tcPr>
          <w:p w14:paraId="32EA877D"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173</w:t>
            </w:r>
          </w:p>
        </w:tc>
        <w:tc>
          <w:tcPr>
            <w:tcW w:w="992" w:type="dxa"/>
            <w:tcBorders>
              <w:top w:val="single" w:sz="4" w:space="0" w:color="auto"/>
              <w:left w:val="nil"/>
              <w:bottom w:val="nil"/>
              <w:right w:val="nil"/>
            </w:tcBorders>
            <w:shd w:val="clear" w:color="auto" w:fill="auto"/>
            <w:noWrap/>
            <w:vAlign w:val="center"/>
            <w:hideMark/>
          </w:tcPr>
          <w:p w14:paraId="6A5C97C8"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11.8</w:t>
            </w:r>
          </w:p>
        </w:tc>
        <w:tc>
          <w:tcPr>
            <w:tcW w:w="851" w:type="dxa"/>
            <w:tcBorders>
              <w:top w:val="single" w:sz="4" w:space="0" w:color="auto"/>
              <w:left w:val="nil"/>
              <w:bottom w:val="nil"/>
              <w:right w:val="nil"/>
            </w:tcBorders>
            <w:shd w:val="clear" w:color="auto" w:fill="auto"/>
            <w:noWrap/>
            <w:vAlign w:val="center"/>
            <w:hideMark/>
          </w:tcPr>
          <w:p w14:paraId="7D37B788"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48.4</w:t>
            </w:r>
          </w:p>
        </w:tc>
        <w:tc>
          <w:tcPr>
            <w:tcW w:w="852" w:type="dxa"/>
            <w:tcBorders>
              <w:top w:val="single" w:sz="4" w:space="0" w:color="auto"/>
              <w:left w:val="nil"/>
              <w:bottom w:val="nil"/>
              <w:right w:val="nil"/>
            </w:tcBorders>
            <w:shd w:val="clear" w:color="auto" w:fill="auto"/>
            <w:noWrap/>
            <w:vAlign w:val="center"/>
            <w:hideMark/>
          </w:tcPr>
          <w:p w14:paraId="5D88E17A"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7.5</w:t>
            </w:r>
          </w:p>
        </w:tc>
        <w:tc>
          <w:tcPr>
            <w:tcW w:w="1132" w:type="dxa"/>
            <w:tcBorders>
              <w:top w:val="single" w:sz="4" w:space="0" w:color="auto"/>
              <w:left w:val="nil"/>
              <w:bottom w:val="nil"/>
              <w:right w:val="single" w:sz="4" w:space="0" w:color="auto"/>
            </w:tcBorders>
            <w:shd w:val="clear" w:color="auto" w:fill="auto"/>
            <w:noWrap/>
            <w:vAlign w:val="center"/>
            <w:hideMark/>
          </w:tcPr>
          <w:p w14:paraId="673EF5EF"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47.3-49.5</w:t>
            </w:r>
          </w:p>
        </w:tc>
      </w:tr>
      <w:tr w:rsidR="00E6141F" w:rsidRPr="009B2BF8" w14:paraId="12EC3461" w14:textId="77777777" w:rsidTr="002750F1">
        <w:trPr>
          <w:trHeight w:val="300"/>
          <w:jc w:val="center"/>
        </w:trPr>
        <w:tc>
          <w:tcPr>
            <w:tcW w:w="601" w:type="dxa"/>
            <w:vMerge/>
            <w:tcBorders>
              <w:left w:val="single" w:sz="4" w:space="0" w:color="auto"/>
              <w:bottom w:val="double" w:sz="4" w:space="0" w:color="auto"/>
              <w:right w:val="nil"/>
            </w:tcBorders>
          </w:tcPr>
          <w:p w14:paraId="1127C7D4"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p>
        </w:tc>
        <w:tc>
          <w:tcPr>
            <w:tcW w:w="4961" w:type="dxa"/>
            <w:tcBorders>
              <w:top w:val="nil"/>
              <w:left w:val="single" w:sz="4" w:space="0" w:color="auto"/>
              <w:bottom w:val="double" w:sz="4" w:space="0" w:color="auto"/>
              <w:right w:val="nil"/>
            </w:tcBorders>
            <w:shd w:val="clear" w:color="auto" w:fill="auto"/>
            <w:noWrap/>
            <w:vAlign w:val="bottom"/>
            <w:hideMark/>
          </w:tcPr>
          <w:p w14:paraId="3E29DD1E"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First and long lasting marriage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992" w:type="dxa"/>
            <w:tcBorders>
              <w:top w:val="nil"/>
              <w:left w:val="single" w:sz="4" w:space="0" w:color="auto"/>
              <w:bottom w:val="double" w:sz="4" w:space="0" w:color="auto"/>
              <w:right w:val="nil"/>
            </w:tcBorders>
            <w:shd w:val="clear" w:color="auto" w:fill="auto"/>
            <w:noWrap/>
            <w:vAlign w:val="center"/>
            <w:hideMark/>
          </w:tcPr>
          <w:p w14:paraId="67149E37"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1292</w:t>
            </w:r>
          </w:p>
        </w:tc>
        <w:tc>
          <w:tcPr>
            <w:tcW w:w="992" w:type="dxa"/>
            <w:tcBorders>
              <w:top w:val="nil"/>
              <w:left w:val="nil"/>
              <w:bottom w:val="double" w:sz="4" w:space="0" w:color="auto"/>
              <w:right w:val="nil"/>
            </w:tcBorders>
            <w:shd w:val="clear" w:color="auto" w:fill="auto"/>
            <w:noWrap/>
            <w:vAlign w:val="center"/>
            <w:hideMark/>
          </w:tcPr>
          <w:p w14:paraId="1D06876A"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88.2</w:t>
            </w:r>
          </w:p>
        </w:tc>
        <w:tc>
          <w:tcPr>
            <w:tcW w:w="851" w:type="dxa"/>
            <w:tcBorders>
              <w:top w:val="nil"/>
              <w:left w:val="nil"/>
              <w:bottom w:val="double" w:sz="4" w:space="0" w:color="auto"/>
              <w:right w:val="nil"/>
            </w:tcBorders>
            <w:shd w:val="clear" w:color="auto" w:fill="auto"/>
            <w:noWrap/>
            <w:vAlign w:val="center"/>
            <w:hideMark/>
          </w:tcPr>
          <w:p w14:paraId="1E85A269"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50.1</w:t>
            </w:r>
          </w:p>
        </w:tc>
        <w:tc>
          <w:tcPr>
            <w:tcW w:w="852" w:type="dxa"/>
            <w:tcBorders>
              <w:top w:val="nil"/>
              <w:left w:val="nil"/>
              <w:bottom w:val="double" w:sz="4" w:space="0" w:color="auto"/>
              <w:right w:val="nil"/>
            </w:tcBorders>
            <w:shd w:val="clear" w:color="auto" w:fill="auto"/>
            <w:noWrap/>
            <w:vAlign w:val="center"/>
            <w:hideMark/>
          </w:tcPr>
          <w:p w14:paraId="07B452C4"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7.3</w:t>
            </w:r>
          </w:p>
        </w:tc>
        <w:tc>
          <w:tcPr>
            <w:tcW w:w="1132" w:type="dxa"/>
            <w:tcBorders>
              <w:top w:val="nil"/>
              <w:left w:val="nil"/>
              <w:bottom w:val="double" w:sz="4" w:space="0" w:color="auto"/>
              <w:right w:val="single" w:sz="4" w:space="0" w:color="auto"/>
            </w:tcBorders>
            <w:shd w:val="clear" w:color="auto" w:fill="auto"/>
            <w:noWrap/>
            <w:vAlign w:val="center"/>
            <w:hideMark/>
          </w:tcPr>
          <w:p w14:paraId="2BD7DAA8"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49.7-50.5</w:t>
            </w:r>
          </w:p>
        </w:tc>
      </w:tr>
      <w:tr w:rsidR="00E6141F" w:rsidRPr="009B2BF8" w14:paraId="3557D4CD" w14:textId="77777777" w:rsidTr="002750F1">
        <w:trPr>
          <w:trHeight w:val="300"/>
          <w:jc w:val="center"/>
        </w:trPr>
        <w:tc>
          <w:tcPr>
            <w:tcW w:w="601" w:type="dxa"/>
            <w:tcBorders>
              <w:top w:val="double" w:sz="4" w:space="0" w:color="auto"/>
              <w:left w:val="single" w:sz="4" w:space="0" w:color="auto"/>
              <w:bottom w:val="single" w:sz="4" w:space="0" w:color="auto"/>
              <w:right w:val="single" w:sz="4" w:space="0" w:color="auto"/>
            </w:tcBorders>
          </w:tcPr>
          <w:p w14:paraId="0AA21C72" w14:textId="77777777" w:rsidR="00E6141F" w:rsidRPr="009B2BF8" w:rsidRDefault="00E6141F" w:rsidP="00F94416">
            <w:pPr>
              <w:spacing w:after="0" w:line="240" w:lineRule="auto"/>
              <w:ind w:left="-57" w:right="-57"/>
              <w:rPr>
                <w:rFonts w:asciiTheme="majorBidi" w:eastAsia="Times New Roman" w:hAnsiTheme="majorBidi" w:cstheme="majorBidi"/>
                <w:b/>
                <w:color w:val="000000"/>
                <w:sz w:val="24"/>
                <w:szCs w:val="24"/>
              </w:rPr>
            </w:pPr>
          </w:p>
        </w:tc>
        <w:tc>
          <w:tcPr>
            <w:tcW w:w="4961"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082A0587" w14:textId="77777777" w:rsidR="00E6141F" w:rsidRPr="009B2BF8" w:rsidRDefault="00E6141F" w:rsidP="00F94416">
            <w:pPr>
              <w:spacing w:after="0" w:line="240" w:lineRule="auto"/>
              <w:ind w:left="-57" w:right="-57"/>
              <w:rPr>
                <w:rFonts w:asciiTheme="majorBidi" w:eastAsia="Times New Roman" w:hAnsiTheme="majorBidi" w:cstheme="majorBidi"/>
                <w:b/>
                <w:color w:val="000000"/>
                <w:sz w:val="24"/>
                <w:szCs w:val="24"/>
              </w:rPr>
            </w:pPr>
            <w:r w:rsidRPr="009B2BF8">
              <w:rPr>
                <w:rFonts w:asciiTheme="majorBidi" w:eastAsia="Times New Roman" w:hAnsiTheme="majorBidi" w:cstheme="majorBidi"/>
                <w:b/>
                <w:color w:val="000000"/>
                <w:sz w:val="24"/>
                <w:szCs w:val="24"/>
              </w:rPr>
              <w:t>Women</w:t>
            </w:r>
          </w:p>
        </w:tc>
        <w:tc>
          <w:tcPr>
            <w:tcW w:w="992" w:type="dxa"/>
            <w:tcBorders>
              <w:top w:val="double" w:sz="4" w:space="0" w:color="auto"/>
              <w:left w:val="single" w:sz="4" w:space="0" w:color="auto"/>
              <w:bottom w:val="single" w:sz="4" w:space="0" w:color="auto"/>
            </w:tcBorders>
            <w:shd w:val="clear" w:color="auto" w:fill="auto"/>
            <w:noWrap/>
            <w:vAlign w:val="center"/>
            <w:hideMark/>
          </w:tcPr>
          <w:p w14:paraId="4F22C3CA" w14:textId="77777777" w:rsidR="00E6141F" w:rsidRPr="009B2BF8" w:rsidRDefault="00E6141F" w:rsidP="00192B18">
            <w:pPr>
              <w:spacing w:after="0" w:line="240" w:lineRule="auto"/>
              <w:jc w:val="right"/>
              <w:rPr>
                <w:rFonts w:asciiTheme="majorBidi" w:hAnsiTheme="majorBidi" w:cstheme="majorBidi"/>
                <w:color w:val="000000"/>
                <w:sz w:val="24"/>
                <w:szCs w:val="24"/>
              </w:rPr>
            </w:pPr>
          </w:p>
        </w:tc>
        <w:tc>
          <w:tcPr>
            <w:tcW w:w="992" w:type="dxa"/>
            <w:tcBorders>
              <w:top w:val="double" w:sz="4" w:space="0" w:color="auto"/>
              <w:bottom w:val="single" w:sz="4" w:space="0" w:color="auto"/>
            </w:tcBorders>
            <w:shd w:val="clear" w:color="auto" w:fill="auto"/>
            <w:noWrap/>
            <w:vAlign w:val="center"/>
            <w:hideMark/>
          </w:tcPr>
          <w:p w14:paraId="03BDFB9F" w14:textId="77777777" w:rsidR="00E6141F" w:rsidRPr="009B2BF8" w:rsidRDefault="00E6141F" w:rsidP="00192B18">
            <w:pPr>
              <w:spacing w:after="0" w:line="240" w:lineRule="auto"/>
              <w:jc w:val="right"/>
              <w:rPr>
                <w:rFonts w:asciiTheme="majorBidi" w:hAnsiTheme="majorBidi" w:cstheme="majorBidi"/>
                <w:color w:val="000000"/>
                <w:sz w:val="24"/>
                <w:szCs w:val="24"/>
              </w:rPr>
            </w:pPr>
          </w:p>
        </w:tc>
        <w:tc>
          <w:tcPr>
            <w:tcW w:w="851" w:type="dxa"/>
            <w:tcBorders>
              <w:top w:val="double" w:sz="4" w:space="0" w:color="auto"/>
              <w:bottom w:val="single" w:sz="4" w:space="0" w:color="auto"/>
            </w:tcBorders>
            <w:shd w:val="clear" w:color="auto" w:fill="auto"/>
            <w:noWrap/>
            <w:vAlign w:val="center"/>
            <w:hideMark/>
          </w:tcPr>
          <w:p w14:paraId="2A6AB112" w14:textId="77777777" w:rsidR="00E6141F" w:rsidRPr="009B2BF8" w:rsidRDefault="00E6141F" w:rsidP="00192B18">
            <w:pPr>
              <w:spacing w:after="0" w:line="240" w:lineRule="auto"/>
              <w:jc w:val="right"/>
              <w:rPr>
                <w:rFonts w:asciiTheme="majorBidi" w:hAnsiTheme="majorBidi" w:cstheme="majorBidi"/>
                <w:color w:val="000000"/>
                <w:sz w:val="24"/>
                <w:szCs w:val="24"/>
              </w:rPr>
            </w:pPr>
          </w:p>
        </w:tc>
        <w:tc>
          <w:tcPr>
            <w:tcW w:w="852" w:type="dxa"/>
            <w:tcBorders>
              <w:top w:val="double" w:sz="4" w:space="0" w:color="auto"/>
              <w:bottom w:val="single" w:sz="4" w:space="0" w:color="auto"/>
            </w:tcBorders>
            <w:shd w:val="clear" w:color="auto" w:fill="auto"/>
            <w:noWrap/>
            <w:vAlign w:val="center"/>
            <w:hideMark/>
          </w:tcPr>
          <w:p w14:paraId="5A17BCC1" w14:textId="77777777" w:rsidR="00E6141F" w:rsidRPr="009B2BF8" w:rsidRDefault="00E6141F" w:rsidP="00192B18">
            <w:pPr>
              <w:spacing w:after="0" w:line="240" w:lineRule="auto"/>
              <w:jc w:val="right"/>
              <w:rPr>
                <w:rFonts w:asciiTheme="majorBidi" w:hAnsiTheme="majorBidi" w:cstheme="majorBidi"/>
                <w:color w:val="000000"/>
                <w:sz w:val="24"/>
                <w:szCs w:val="24"/>
              </w:rPr>
            </w:pPr>
          </w:p>
        </w:tc>
        <w:tc>
          <w:tcPr>
            <w:tcW w:w="1132" w:type="dxa"/>
            <w:tcBorders>
              <w:top w:val="double" w:sz="4" w:space="0" w:color="auto"/>
              <w:bottom w:val="single" w:sz="4" w:space="0" w:color="auto"/>
              <w:right w:val="single" w:sz="4" w:space="0" w:color="auto"/>
            </w:tcBorders>
            <w:shd w:val="clear" w:color="auto" w:fill="auto"/>
            <w:noWrap/>
            <w:vAlign w:val="center"/>
            <w:hideMark/>
          </w:tcPr>
          <w:p w14:paraId="5BB12150" w14:textId="77777777" w:rsidR="00E6141F" w:rsidRPr="009B2BF8" w:rsidRDefault="00E6141F" w:rsidP="00F91047">
            <w:pPr>
              <w:spacing w:after="0" w:line="240" w:lineRule="auto"/>
              <w:ind w:left="-57" w:right="-57"/>
              <w:jc w:val="right"/>
              <w:rPr>
                <w:rFonts w:asciiTheme="majorBidi" w:hAnsiTheme="majorBidi" w:cstheme="majorBidi"/>
                <w:color w:val="000000"/>
                <w:sz w:val="24"/>
                <w:szCs w:val="24"/>
              </w:rPr>
            </w:pPr>
          </w:p>
        </w:tc>
      </w:tr>
      <w:tr w:rsidR="00E6141F" w:rsidRPr="009B2BF8" w14:paraId="3A488A0F" w14:textId="77777777" w:rsidTr="00E6141F">
        <w:trPr>
          <w:trHeight w:val="300"/>
          <w:jc w:val="center"/>
        </w:trPr>
        <w:tc>
          <w:tcPr>
            <w:tcW w:w="601" w:type="dxa"/>
            <w:vMerge w:val="restart"/>
            <w:tcBorders>
              <w:top w:val="single" w:sz="4" w:space="0" w:color="auto"/>
              <w:left w:val="single" w:sz="4" w:space="0" w:color="auto"/>
              <w:right w:val="single" w:sz="4" w:space="0" w:color="auto"/>
            </w:tcBorders>
            <w:vAlign w:val="center"/>
          </w:tcPr>
          <w:p w14:paraId="058B950B"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c>
          <w:tcPr>
            <w:tcW w:w="4961" w:type="dxa"/>
            <w:tcBorders>
              <w:top w:val="single" w:sz="4" w:space="0" w:color="auto"/>
              <w:left w:val="single" w:sz="4" w:space="0" w:color="auto"/>
              <w:bottom w:val="nil"/>
              <w:right w:val="single" w:sz="4" w:space="0" w:color="auto"/>
            </w:tcBorders>
            <w:shd w:val="clear" w:color="auto" w:fill="auto"/>
            <w:noWrap/>
            <w:vAlign w:val="bottom"/>
            <w:hideMark/>
          </w:tcPr>
          <w:p w14:paraId="56E16EEF"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not in partnership</w:t>
            </w:r>
          </w:p>
        </w:tc>
        <w:tc>
          <w:tcPr>
            <w:tcW w:w="992" w:type="dxa"/>
            <w:tcBorders>
              <w:top w:val="single" w:sz="4" w:space="0" w:color="auto"/>
              <w:left w:val="nil"/>
              <w:bottom w:val="nil"/>
              <w:right w:val="nil"/>
            </w:tcBorders>
            <w:shd w:val="clear" w:color="auto" w:fill="auto"/>
            <w:noWrap/>
            <w:vAlign w:val="center"/>
            <w:hideMark/>
          </w:tcPr>
          <w:p w14:paraId="2169998C"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914</w:t>
            </w:r>
          </w:p>
        </w:tc>
        <w:tc>
          <w:tcPr>
            <w:tcW w:w="992" w:type="dxa"/>
            <w:tcBorders>
              <w:top w:val="single" w:sz="4" w:space="0" w:color="auto"/>
              <w:left w:val="nil"/>
              <w:bottom w:val="nil"/>
              <w:right w:val="nil"/>
            </w:tcBorders>
            <w:shd w:val="clear" w:color="auto" w:fill="auto"/>
            <w:noWrap/>
            <w:vAlign w:val="center"/>
            <w:hideMark/>
          </w:tcPr>
          <w:p w14:paraId="6B3457B7"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23.9</w:t>
            </w:r>
          </w:p>
        </w:tc>
        <w:tc>
          <w:tcPr>
            <w:tcW w:w="851" w:type="dxa"/>
            <w:tcBorders>
              <w:top w:val="single" w:sz="4" w:space="0" w:color="auto"/>
              <w:left w:val="nil"/>
              <w:bottom w:val="nil"/>
              <w:right w:val="nil"/>
            </w:tcBorders>
            <w:shd w:val="clear" w:color="auto" w:fill="auto"/>
            <w:noWrap/>
            <w:vAlign w:val="center"/>
            <w:hideMark/>
          </w:tcPr>
          <w:p w14:paraId="5215E8BD"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46.8</w:t>
            </w:r>
          </w:p>
        </w:tc>
        <w:tc>
          <w:tcPr>
            <w:tcW w:w="852" w:type="dxa"/>
            <w:tcBorders>
              <w:top w:val="single" w:sz="4" w:space="0" w:color="auto"/>
              <w:left w:val="nil"/>
              <w:bottom w:val="nil"/>
              <w:right w:val="nil"/>
            </w:tcBorders>
            <w:shd w:val="clear" w:color="auto" w:fill="auto"/>
            <w:noWrap/>
            <w:vAlign w:val="center"/>
            <w:hideMark/>
          </w:tcPr>
          <w:p w14:paraId="2D8E6BCF"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9.0</w:t>
            </w:r>
          </w:p>
        </w:tc>
        <w:tc>
          <w:tcPr>
            <w:tcW w:w="1132" w:type="dxa"/>
            <w:tcBorders>
              <w:top w:val="single" w:sz="4" w:space="0" w:color="auto"/>
              <w:left w:val="nil"/>
              <w:bottom w:val="nil"/>
              <w:right w:val="single" w:sz="4" w:space="0" w:color="auto"/>
            </w:tcBorders>
            <w:shd w:val="clear" w:color="auto" w:fill="auto"/>
            <w:noWrap/>
            <w:vAlign w:val="center"/>
            <w:hideMark/>
          </w:tcPr>
          <w:p w14:paraId="4BCAB32C"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46.2-47.4</w:t>
            </w:r>
          </w:p>
        </w:tc>
      </w:tr>
      <w:tr w:rsidR="00E6141F" w:rsidRPr="009B2BF8" w14:paraId="3AA3ED5D" w14:textId="77777777" w:rsidTr="002750F1">
        <w:trPr>
          <w:trHeight w:val="300"/>
          <w:jc w:val="center"/>
        </w:trPr>
        <w:tc>
          <w:tcPr>
            <w:tcW w:w="601" w:type="dxa"/>
            <w:vMerge/>
            <w:tcBorders>
              <w:left w:val="single" w:sz="4" w:space="0" w:color="auto"/>
              <w:bottom w:val="single" w:sz="12" w:space="0" w:color="auto"/>
              <w:right w:val="single" w:sz="4" w:space="0" w:color="auto"/>
            </w:tcBorders>
            <w:vAlign w:val="center"/>
          </w:tcPr>
          <w:p w14:paraId="0BE52A95"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p>
        </w:tc>
        <w:tc>
          <w:tcPr>
            <w:tcW w:w="4961" w:type="dxa"/>
            <w:tcBorders>
              <w:top w:val="nil"/>
              <w:left w:val="single" w:sz="4" w:space="0" w:color="auto"/>
              <w:bottom w:val="single" w:sz="12" w:space="0" w:color="auto"/>
              <w:right w:val="single" w:sz="4" w:space="0" w:color="auto"/>
            </w:tcBorders>
            <w:shd w:val="clear" w:color="auto" w:fill="auto"/>
            <w:noWrap/>
            <w:vAlign w:val="bottom"/>
            <w:hideMark/>
          </w:tcPr>
          <w:p w14:paraId="719F5464"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in partnership</w:t>
            </w:r>
          </w:p>
        </w:tc>
        <w:tc>
          <w:tcPr>
            <w:tcW w:w="992" w:type="dxa"/>
            <w:tcBorders>
              <w:top w:val="nil"/>
              <w:left w:val="nil"/>
              <w:bottom w:val="single" w:sz="12" w:space="0" w:color="auto"/>
              <w:right w:val="nil"/>
            </w:tcBorders>
            <w:shd w:val="clear" w:color="auto" w:fill="auto"/>
            <w:noWrap/>
            <w:vAlign w:val="center"/>
            <w:hideMark/>
          </w:tcPr>
          <w:p w14:paraId="08757E5C"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2905</w:t>
            </w:r>
          </w:p>
        </w:tc>
        <w:tc>
          <w:tcPr>
            <w:tcW w:w="992" w:type="dxa"/>
            <w:tcBorders>
              <w:top w:val="nil"/>
              <w:left w:val="nil"/>
              <w:bottom w:val="single" w:sz="12" w:space="0" w:color="auto"/>
              <w:right w:val="nil"/>
            </w:tcBorders>
            <w:shd w:val="clear" w:color="auto" w:fill="auto"/>
            <w:noWrap/>
            <w:vAlign w:val="center"/>
            <w:hideMark/>
          </w:tcPr>
          <w:p w14:paraId="1E7D56FB"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76.1</w:t>
            </w:r>
          </w:p>
        </w:tc>
        <w:tc>
          <w:tcPr>
            <w:tcW w:w="851" w:type="dxa"/>
            <w:tcBorders>
              <w:top w:val="nil"/>
              <w:left w:val="nil"/>
              <w:bottom w:val="single" w:sz="12" w:space="0" w:color="auto"/>
              <w:right w:val="nil"/>
            </w:tcBorders>
            <w:shd w:val="clear" w:color="auto" w:fill="auto"/>
            <w:noWrap/>
            <w:vAlign w:val="center"/>
            <w:hideMark/>
          </w:tcPr>
          <w:p w14:paraId="497EA091"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50.0</w:t>
            </w:r>
          </w:p>
        </w:tc>
        <w:tc>
          <w:tcPr>
            <w:tcW w:w="852" w:type="dxa"/>
            <w:tcBorders>
              <w:top w:val="nil"/>
              <w:left w:val="nil"/>
              <w:bottom w:val="single" w:sz="12" w:space="0" w:color="auto"/>
              <w:right w:val="nil"/>
            </w:tcBorders>
            <w:shd w:val="clear" w:color="auto" w:fill="auto"/>
            <w:noWrap/>
            <w:vAlign w:val="center"/>
            <w:hideMark/>
          </w:tcPr>
          <w:p w14:paraId="19E2BC29"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8.2</w:t>
            </w:r>
          </w:p>
        </w:tc>
        <w:tc>
          <w:tcPr>
            <w:tcW w:w="1132" w:type="dxa"/>
            <w:tcBorders>
              <w:top w:val="nil"/>
              <w:left w:val="nil"/>
              <w:bottom w:val="single" w:sz="12" w:space="0" w:color="auto"/>
              <w:right w:val="single" w:sz="4" w:space="0" w:color="auto"/>
            </w:tcBorders>
            <w:shd w:val="clear" w:color="auto" w:fill="auto"/>
            <w:noWrap/>
            <w:vAlign w:val="center"/>
            <w:hideMark/>
          </w:tcPr>
          <w:p w14:paraId="2A59306F"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49.7-50.3</w:t>
            </w:r>
          </w:p>
        </w:tc>
      </w:tr>
      <w:tr w:rsidR="00E6141F" w:rsidRPr="009B2BF8" w14:paraId="54CE179A" w14:textId="77777777" w:rsidTr="002750F1">
        <w:trPr>
          <w:trHeight w:val="300"/>
          <w:jc w:val="center"/>
        </w:trPr>
        <w:tc>
          <w:tcPr>
            <w:tcW w:w="601" w:type="dxa"/>
            <w:vMerge w:val="restart"/>
            <w:tcBorders>
              <w:top w:val="single" w:sz="12" w:space="0" w:color="auto"/>
              <w:left w:val="single" w:sz="4" w:space="0" w:color="auto"/>
              <w:right w:val="nil"/>
            </w:tcBorders>
            <w:vAlign w:val="center"/>
          </w:tcPr>
          <w:p w14:paraId="3DD5D6DC"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c>
          <w:tcPr>
            <w:tcW w:w="4961" w:type="dxa"/>
            <w:tcBorders>
              <w:top w:val="single" w:sz="12" w:space="0" w:color="auto"/>
              <w:left w:val="single" w:sz="4" w:space="0" w:color="auto"/>
              <w:bottom w:val="nil"/>
              <w:right w:val="nil"/>
            </w:tcBorders>
            <w:shd w:val="clear" w:color="auto" w:fill="auto"/>
            <w:noWrap/>
            <w:vAlign w:val="bottom"/>
            <w:hideMark/>
          </w:tcPr>
          <w:p w14:paraId="4FA09A1A"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cohabiting</w:t>
            </w:r>
          </w:p>
        </w:tc>
        <w:tc>
          <w:tcPr>
            <w:tcW w:w="992" w:type="dxa"/>
            <w:tcBorders>
              <w:top w:val="single" w:sz="12" w:space="0" w:color="auto"/>
              <w:left w:val="single" w:sz="4" w:space="0" w:color="auto"/>
              <w:bottom w:val="nil"/>
              <w:right w:val="nil"/>
            </w:tcBorders>
            <w:shd w:val="clear" w:color="auto" w:fill="auto"/>
            <w:noWrap/>
            <w:vAlign w:val="center"/>
            <w:hideMark/>
          </w:tcPr>
          <w:p w14:paraId="5F44ABAA"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590</w:t>
            </w:r>
          </w:p>
        </w:tc>
        <w:tc>
          <w:tcPr>
            <w:tcW w:w="992" w:type="dxa"/>
            <w:tcBorders>
              <w:top w:val="single" w:sz="12" w:space="0" w:color="auto"/>
              <w:left w:val="nil"/>
              <w:bottom w:val="nil"/>
              <w:right w:val="nil"/>
            </w:tcBorders>
            <w:shd w:val="clear" w:color="auto" w:fill="auto"/>
            <w:noWrap/>
            <w:vAlign w:val="center"/>
            <w:hideMark/>
          </w:tcPr>
          <w:p w14:paraId="687A78E3"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20.3</w:t>
            </w:r>
          </w:p>
        </w:tc>
        <w:tc>
          <w:tcPr>
            <w:tcW w:w="851" w:type="dxa"/>
            <w:tcBorders>
              <w:top w:val="single" w:sz="12" w:space="0" w:color="auto"/>
              <w:left w:val="nil"/>
              <w:bottom w:val="nil"/>
              <w:right w:val="nil"/>
            </w:tcBorders>
            <w:shd w:val="clear" w:color="auto" w:fill="auto"/>
            <w:noWrap/>
            <w:vAlign w:val="center"/>
            <w:hideMark/>
          </w:tcPr>
          <w:p w14:paraId="3D7C9E64"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48.6</w:t>
            </w:r>
          </w:p>
        </w:tc>
        <w:tc>
          <w:tcPr>
            <w:tcW w:w="852" w:type="dxa"/>
            <w:tcBorders>
              <w:top w:val="single" w:sz="12" w:space="0" w:color="auto"/>
              <w:left w:val="nil"/>
              <w:bottom w:val="nil"/>
              <w:right w:val="nil"/>
            </w:tcBorders>
            <w:shd w:val="clear" w:color="auto" w:fill="auto"/>
            <w:noWrap/>
            <w:vAlign w:val="center"/>
            <w:hideMark/>
          </w:tcPr>
          <w:p w14:paraId="70D53AD1"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8.4</w:t>
            </w:r>
          </w:p>
        </w:tc>
        <w:tc>
          <w:tcPr>
            <w:tcW w:w="1132" w:type="dxa"/>
            <w:tcBorders>
              <w:top w:val="single" w:sz="12" w:space="0" w:color="auto"/>
              <w:left w:val="nil"/>
              <w:bottom w:val="nil"/>
              <w:right w:val="single" w:sz="4" w:space="0" w:color="auto"/>
            </w:tcBorders>
            <w:shd w:val="clear" w:color="auto" w:fill="auto"/>
            <w:noWrap/>
            <w:vAlign w:val="center"/>
            <w:hideMark/>
          </w:tcPr>
          <w:p w14:paraId="3F3E519F"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48-49.3</w:t>
            </w:r>
          </w:p>
        </w:tc>
      </w:tr>
      <w:tr w:rsidR="00E6141F" w:rsidRPr="009B2BF8" w14:paraId="036F7590" w14:textId="77777777" w:rsidTr="00E6141F">
        <w:trPr>
          <w:trHeight w:val="300"/>
          <w:jc w:val="center"/>
        </w:trPr>
        <w:tc>
          <w:tcPr>
            <w:tcW w:w="601" w:type="dxa"/>
            <w:vMerge/>
            <w:tcBorders>
              <w:left w:val="single" w:sz="4" w:space="0" w:color="auto"/>
              <w:bottom w:val="single" w:sz="4" w:space="0" w:color="auto"/>
              <w:right w:val="nil"/>
            </w:tcBorders>
            <w:vAlign w:val="center"/>
          </w:tcPr>
          <w:p w14:paraId="016C5CCB"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p>
        </w:tc>
        <w:tc>
          <w:tcPr>
            <w:tcW w:w="4961" w:type="dxa"/>
            <w:tcBorders>
              <w:top w:val="nil"/>
              <w:left w:val="single" w:sz="4" w:space="0" w:color="auto"/>
              <w:bottom w:val="single" w:sz="4" w:space="0" w:color="auto"/>
              <w:right w:val="nil"/>
            </w:tcBorders>
            <w:shd w:val="clear" w:color="auto" w:fill="auto"/>
            <w:noWrap/>
            <w:vAlign w:val="bottom"/>
            <w:hideMark/>
          </w:tcPr>
          <w:p w14:paraId="3530962A"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married</w:t>
            </w:r>
          </w:p>
        </w:tc>
        <w:tc>
          <w:tcPr>
            <w:tcW w:w="992" w:type="dxa"/>
            <w:tcBorders>
              <w:top w:val="nil"/>
              <w:left w:val="single" w:sz="4" w:space="0" w:color="auto"/>
              <w:bottom w:val="single" w:sz="4" w:space="0" w:color="auto"/>
              <w:right w:val="nil"/>
            </w:tcBorders>
            <w:shd w:val="clear" w:color="auto" w:fill="auto"/>
            <w:noWrap/>
            <w:vAlign w:val="center"/>
            <w:hideMark/>
          </w:tcPr>
          <w:p w14:paraId="23FD8880"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2315</w:t>
            </w:r>
          </w:p>
        </w:tc>
        <w:tc>
          <w:tcPr>
            <w:tcW w:w="992" w:type="dxa"/>
            <w:tcBorders>
              <w:top w:val="nil"/>
              <w:left w:val="nil"/>
              <w:bottom w:val="single" w:sz="4" w:space="0" w:color="auto"/>
              <w:right w:val="nil"/>
            </w:tcBorders>
            <w:shd w:val="clear" w:color="auto" w:fill="auto"/>
            <w:noWrap/>
            <w:vAlign w:val="center"/>
            <w:hideMark/>
          </w:tcPr>
          <w:p w14:paraId="506A612A"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79.7</w:t>
            </w:r>
          </w:p>
        </w:tc>
        <w:tc>
          <w:tcPr>
            <w:tcW w:w="851" w:type="dxa"/>
            <w:tcBorders>
              <w:top w:val="nil"/>
              <w:left w:val="nil"/>
              <w:bottom w:val="single" w:sz="4" w:space="0" w:color="auto"/>
              <w:right w:val="nil"/>
            </w:tcBorders>
            <w:shd w:val="clear" w:color="auto" w:fill="auto"/>
            <w:noWrap/>
            <w:vAlign w:val="center"/>
            <w:hideMark/>
          </w:tcPr>
          <w:p w14:paraId="1C1E7578"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50.3</w:t>
            </w:r>
          </w:p>
        </w:tc>
        <w:tc>
          <w:tcPr>
            <w:tcW w:w="852" w:type="dxa"/>
            <w:tcBorders>
              <w:top w:val="nil"/>
              <w:left w:val="nil"/>
              <w:bottom w:val="single" w:sz="4" w:space="0" w:color="auto"/>
              <w:right w:val="nil"/>
            </w:tcBorders>
            <w:shd w:val="clear" w:color="auto" w:fill="auto"/>
            <w:noWrap/>
            <w:vAlign w:val="center"/>
            <w:hideMark/>
          </w:tcPr>
          <w:p w14:paraId="578D3949"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8.1</w:t>
            </w:r>
          </w:p>
        </w:tc>
        <w:tc>
          <w:tcPr>
            <w:tcW w:w="1132" w:type="dxa"/>
            <w:tcBorders>
              <w:top w:val="nil"/>
              <w:left w:val="nil"/>
              <w:bottom w:val="single" w:sz="4" w:space="0" w:color="auto"/>
              <w:right w:val="single" w:sz="4" w:space="0" w:color="auto"/>
            </w:tcBorders>
            <w:shd w:val="clear" w:color="auto" w:fill="auto"/>
            <w:noWrap/>
            <w:vAlign w:val="center"/>
            <w:hideMark/>
          </w:tcPr>
          <w:p w14:paraId="5FDB844D"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50-50.6</w:t>
            </w:r>
          </w:p>
        </w:tc>
      </w:tr>
      <w:tr w:rsidR="00E6141F" w:rsidRPr="009B2BF8" w14:paraId="0888DBFA" w14:textId="77777777" w:rsidTr="00E6141F">
        <w:trPr>
          <w:trHeight w:val="300"/>
          <w:jc w:val="center"/>
        </w:trPr>
        <w:tc>
          <w:tcPr>
            <w:tcW w:w="601" w:type="dxa"/>
            <w:vMerge w:val="restart"/>
            <w:tcBorders>
              <w:top w:val="single" w:sz="4" w:space="0" w:color="auto"/>
              <w:left w:val="single" w:sz="4" w:space="0" w:color="auto"/>
              <w:right w:val="nil"/>
            </w:tcBorders>
            <w:vAlign w:val="center"/>
          </w:tcPr>
          <w:p w14:paraId="65FDC4E4"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4961" w:type="dxa"/>
            <w:tcBorders>
              <w:top w:val="single" w:sz="4" w:space="0" w:color="auto"/>
              <w:left w:val="single" w:sz="4" w:space="0" w:color="auto"/>
              <w:bottom w:val="nil"/>
              <w:right w:val="nil"/>
            </w:tcBorders>
            <w:shd w:val="clear" w:color="auto" w:fill="auto"/>
            <w:noWrap/>
            <w:vAlign w:val="bottom"/>
            <w:hideMark/>
          </w:tcPr>
          <w:p w14:paraId="537745C7"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Long lasting cohabitation</w:t>
            </w:r>
          </w:p>
        </w:tc>
        <w:tc>
          <w:tcPr>
            <w:tcW w:w="992" w:type="dxa"/>
            <w:tcBorders>
              <w:top w:val="single" w:sz="4" w:space="0" w:color="auto"/>
              <w:left w:val="single" w:sz="4" w:space="0" w:color="auto"/>
              <w:bottom w:val="nil"/>
              <w:right w:val="nil"/>
            </w:tcBorders>
            <w:shd w:val="clear" w:color="auto" w:fill="auto"/>
            <w:noWrap/>
            <w:vAlign w:val="center"/>
            <w:hideMark/>
          </w:tcPr>
          <w:p w14:paraId="21BCD32A"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432</w:t>
            </w:r>
          </w:p>
        </w:tc>
        <w:tc>
          <w:tcPr>
            <w:tcW w:w="992" w:type="dxa"/>
            <w:tcBorders>
              <w:top w:val="single" w:sz="4" w:space="0" w:color="auto"/>
              <w:left w:val="nil"/>
              <w:bottom w:val="nil"/>
              <w:right w:val="nil"/>
            </w:tcBorders>
            <w:shd w:val="clear" w:color="auto" w:fill="auto"/>
            <w:noWrap/>
            <w:vAlign w:val="center"/>
            <w:hideMark/>
          </w:tcPr>
          <w:p w14:paraId="63FDAD00"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16.1</w:t>
            </w:r>
          </w:p>
        </w:tc>
        <w:tc>
          <w:tcPr>
            <w:tcW w:w="851" w:type="dxa"/>
            <w:tcBorders>
              <w:top w:val="single" w:sz="4" w:space="0" w:color="auto"/>
              <w:left w:val="nil"/>
              <w:bottom w:val="nil"/>
              <w:right w:val="nil"/>
            </w:tcBorders>
            <w:shd w:val="clear" w:color="auto" w:fill="auto"/>
            <w:noWrap/>
            <w:vAlign w:val="center"/>
            <w:hideMark/>
          </w:tcPr>
          <w:p w14:paraId="15E2C26D"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48.4</w:t>
            </w:r>
          </w:p>
        </w:tc>
        <w:tc>
          <w:tcPr>
            <w:tcW w:w="852" w:type="dxa"/>
            <w:tcBorders>
              <w:top w:val="single" w:sz="4" w:space="0" w:color="auto"/>
              <w:left w:val="nil"/>
              <w:bottom w:val="nil"/>
              <w:right w:val="nil"/>
            </w:tcBorders>
            <w:shd w:val="clear" w:color="auto" w:fill="auto"/>
            <w:noWrap/>
            <w:vAlign w:val="center"/>
            <w:hideMark/>
          </w:tcPr>
          <w:p w14:paraId="374998E1"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8.4</w:t>
            </w:r>
          </w:p>
        </w:tc>
        <w:tc>
          <w:tcPr>
            <w:tcW w:w="1132" w:type="dxa"/>
            <w:tcBorders>
              <w:top w:val="single" w:sz="4" w:space="0" w:color="auto"/>
              <w:left w:val="nil"/>
              <w:bottom w:val="nil"/>
              <w:right w:val="single" w:sz="4" w:space="0" w:color="auto"/>
            </w:tcBorders>
            <w:shd w:val="clear" w:color="auto" w:fill="auto"/>
            <w:noWrap/>
            <w:vAlign w:val="center"/>
            <w:hideMark/>
          </w:tcPr>
          <w:p w14:paraId="1D7ABBF1"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47.6-49.1</w:t>
            </w:r>
          </w:p>
        </w:tc>
      </w:tr>
      <w:tr w:rsidR="00E6141F" w:rsidRPr="009B2BF8" w14:paraId="37248D2E" w14:textId="77777777" w:rsidTr="00E6141F">
        <w:trPr>
          <w:trHeight w:val="300"/>
          <w:jc w:val="center"/>
        </w:trPr>
        <w:tc>
          <w:tcPr>
            <w:tcW w:w="601" w:type="dxa"/>
            <w:vMerge/>
            <w:tcBorders>
              <w:left w:val="single" w:sz="4" w:space="0" w:color="auto"/>
              <w:bottom w:val="single" w:sz="4" w:space="0" w:color="auto"/>
              <w:right w:val="nil"/>
            </w:tcBorders>
            <w:vAlign w:val="center"/>
          </w:tcPr>
          <w:p w14:paraId="056BCDFB"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p>
        </w:tc>
        <w:tc>
          <w:tcPr>
            <w:tcW w:w="4961" w:type="dxa"/>
            <w:tcBorders>
              <w:top w:val="nil"/>
              <w:left w:val="single" w:sz="4" w:space="0" w:color="auto"/>
              <w:bottom w:val="single" w:sz="4" w:space="0" w:color="auto"/>
              <w:right w:val="nil"/>
            </w:tcBorders>
            <w:shd w:val="clear" w:color="auto" w:fill="auto"/>
            <w:noWrap/>
            <w:vAlign w:val="bottom"/>
            <w:hideMark/>
          </w:tcPr>
          <w:p w14:paraId="13C9C697"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Long lasting marriage</w:t>
            </w:r>
          </w:p>
        </w:tc>
        <w:tc>
          <w:tcPr>
            <w:tcW w:w="992" w:type="dxa"/>
            <w:tcBorders>
              <w:top w:val="nil"/>
              <w:left w:val="single" w:sz="4" w:space="0" w:color="auto"/>
              <w:bottom w:val="single" w:sz="4" w:space="0" w:color="auto"/>
              <w:right w:val="nil"/>
            </w:tcBorders>
            <w:shd w:val="clear" w:color="auto" w:fill="auto"/>
            <w:noWrap/>
            <w:vAlign w:val="center"/>
            <w:hideMark/>
          </w:tcPr>
          <w:p w14:paraId="3ED44F5E"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2252</w:t>
            </w:r>
          </w:p>
        </w:tc>
        <w:tc>
          <w:tcPr>
            <w:tcW w:w="992" w:type="dxa"/>
            <w:tcBorders>
              <w:top w:val="nil"/>
              <w:left w:val="nil"/>
              <w:bottom w:val="single" w:sz="4" w:space="0" w:color="auto"/>
              <w:right w:val="nil"/>
            </w:tcBorders>
            <w:shd w:val="clear" w:color="auto" w:fill="auto"/>
            <w:noWrap/>
            <w:vAlign w:val="center"/>
            <w:hideMark/>
          </w:tcPr>
          <w:p w14:paraId="71F5B20C"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83.9</w:t>
            </w:r>
          </w:p>
        </w:tc>
        <w:tc>
          <w:tcPr>
            <w:tcW w:w="851" w:type="dxa"/>
            <w:tcBorders>
              <w:top w:val="nil"/>
              <w:left w:val="nil"/>
              <w:bottom w:val="single" w:sz="4" w:space="0" w:color="auto"/>
              <w:right w:val="nil"/>
            </w:tcBorders>
            <w:shd w:val="clear" w:color="auto" w:fill="auto"/>
            <w:noWrap/>
            <w:vAlign w:val="center"/>
            <w:hideMark/>
          </w:tcPr>
          <w:p w14:paraId="79BC5B96"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50.3</w:t>
            </w:r>
          </w:p>
        </w:tc>
        <w:tc>
          <w:tcPr>
            <w:tcW w:w="852" w:type="dxa"/>
            <w:tcBorders>
              <w:top w:val="nil"/>
              <w:left w:val="nil"/>
              <w:bottom w:val="single" w:sz="4" w:space="0" w:color="auto"/>
              <w:right w:val="nil"/>
            </w:tcBorders>
            <w:shd w:val="clear" w:color="auto" w:fill="auto"/>
            <w:noWrap/>
            <w:vAlign w:val="center"/>
            <w:hideMark/>
          </w:tcPr>
          <w:p w14:paraId="4A12729E"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8.1</w:t>
            </w:r>
          </w:p>
        </w:tc>
        <w:tc>
          <w:tcPr>
            <w:tcW w:w="1132" w:type="dxa"/>
            <w:tcBorders>
              <w:top w:val="nil"/>
              <w:left w:val="nil"/>
              <w:bottom w:val="single" w:sz="4" w:space="0" w:color="auto"/>
              <w:right w:val="single" w:sz="4" w:space="0" w:color="auto"/>
            </w:tcBorders>
            <w:shd w:val="clear" w:color="auto" w:fill="auto"/>
            <w:noWrap/>
            <w:vAlign w:val="center"/>
            <w:hideMark/>
          </w:tcPr>
          <w:p w14:paraId="40C3EB3E"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50-50.6</w:t>
            </w:r>
          </w:p>
        </w:tc>
      </w:tr>
      <w:tr w:rsidR="00E6141F" w:rsidRPr="009B2BF8" w14:paraId="50B6716D" w14:textId="77777777" w:rsidTr="00E6141F">
        <w:trPr>
          <w:trHeight w:val="300"/>
          <w:jc w:val="center"/>
        </w:trPr>
        <w:tc>
          <w:tcPr>
            <w:tcW w:w="601" w:type="dxa"/>
            <w:vMerge w:val="restart"/>
            <w:tcBorders>
              <w:top w:val="single" w:sz="4" w:space="0" w:color="auto"/>
              <w:left w:val="single" w:sz="4" w:space="0" w:color="auto"/>
              <w:right w:val="nil"/>
            </w:tcBorders>
            <w:vAlign w:val="center"/>
          </w:tcPr>
          <w:p w14:paraId="1048E785"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c>
          <w:tcPr>
            <w:tcW w:w="4961" w:type="dxa"/>
            <w:tcBorders>
              <w:top w:val="single" w:sz="4" w:space="0" w:color="auto"/>
              <w:left w:val="single" w:sz="4" w:space="0" w:color="auto"/>
              <w:bottom w:val="nil"/>
              <w:right w:val="nil"/>
            </w:tcBorders>
            <w:shd w:val="clear" w:color="auto" w:fill="auto"/>
            <w:noWrap/>
            <w:vAlign w:val="bottom"/>
            <w:hideMark/>
          </w:tcPr>
          <w:p w14:paraId="57E68992"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First and long lasting cohabitation</w:t>
            </w:r>
          </w:p>
        </w:tc>
        <w:tc>
          <w:tcPr>
            <w:tcW w:w="992" w:type="dxa"/>
            <w:tcBorders>
              <w:top w:val="single" w:sz="4" w:space="0" w:color="auto"/>
              <w:left w:val="single" w:sz="4" w:space="0" w:color="auto"/>
              <w:bottom w:val="nil"/>
              <w:right w:val="nil"/>
            </w:tcBorders>
            <w:shd w:val="clear" w:color="auto" w:fill="auto"/>
            <w:noWrap/>
            <w:vAlign w:val="center"/>
            <w:hideMark/>
          </w:tcPr>
          <w:p w14:paraId="42387EFB"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261</w:t>
            </w:r>
          </w:p>
        </w:tc>
        <w:tc>
          <w:tcPr>
            <w:tcW w:w="992" w:type="dxa"/>
            <w:tcBorders>
              <w:top w:val="single" w:sz="4" w:space="0" w:color="auto"/>
              <w:left w:val="nil"/>
              <w:bottom w:val="nil"/>
              <w:right w:val="nil"/>
            </w:tcBorders>
            <w:shd w:val="clear" w:color="auto" w:fill="auto"/>
            <w:noWrap/>
            <w:vAlign w:val="center"/>
            <w:hideMark/>
          </w:tcPr>
          <w:p w14:paraId="0C6C2DF7"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13.9</w:t>
            </w:r>
          </w:p>
        </w:tc>
        <w:tc>
          <w:tcPr>
            <w:tcW w:w="851" w:type="dxa"/>
            <w:tcBorders>
              <w:top w:val="single" w:sz="4" w:space="0" w:color="auto"/>
              <w:left w:val="nil"/>
              <w:bottom w:val="nil"/>
              <w:right w:val="nil"/>
            </w:tcBorders>
            <w:shd w:val="clear" w:color="auto" w:fill="auto"/>
            <w:noWrap/>
            <w:vAlign w:val="center"/>
            <w:hideMark/>
          </w:tcPr>
          <w:p w14:paraId="2D2C1AD9"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48.2</w:t>
            </w:r>
          </w:p>
        </w:tc>
        <w:tc>
          <w:tcPr>
            <w:tcW w:w="852" w:type="dxa"/>
            <w:tcBorders>
              <w:top w:val="single" w:sz="4" w:space="0" w:color="auto"/>
              <w:left w:val="nil"/>
              <w:bottom w:val="nil"/>
              <w:right w:val="nil"/>
            </w:tcBorders>
            <w:shd w:val="clear" w:color="auto" w:fill="auto"/>
            <w:noWrap/>
            <w:vAlign w:val="center"/>
            <w:hideMark/>
          </w:tcPr>
          <w:p w14:paraId="100EC091"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8.0</w:t>
            </w:r>
          </w:p>
        </w:tc>
        <w:tc>
          <w:tcPr>
            <w:tcW w:w="1132" w:type="dxa"/>
            <w:tcBorders>
              <w:top w:val="single" w:sz="4" w:space="0" w:color="auto"/>
              <w:left w:val="nil"/>
              <w:bottom w:val="nil"/>
              <w:right w:val="single" w:sz="4" w:space="0" w:color="auto"/>
            </w:tcBorders>
            <w:shd w:val="clear" w:color="auto" w:fill="auto"/>
            <w:noWrap/>
            <w:vAlign w:val="center"/>
            <w:hideMark/>
          </w:tcPr>
          <w:p w14:paraId="20FE23F7"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47.2-49.1</w:t>
            </w:r>
          </w:p>
        </w:tc>
      </w:tr>
      <w:tr w:rsidR="00E6141F" w:rsidRPr="009B2BF8" w14:paraId="63ACAB58" w14:textId="77777777" w:rsidTr="002750F1">
        <w:trPr>
          <w:trHeight w:val="300"/>
          <w:jc w:val="center"/>
        </w:trPr>
        <w:tc>
          <w:tcPr>
            <w:tcW w:w="601" w:type="dxa"/>
            <w:vMerge/>
            <w:tcBorders>
              <w:left w:val="single" w:sz="4" w:space="0" w:color="auto"/>
              <w:bottom w:val="single" w:sz="12" w:space="0" w:color="auto"/>
              <w:right w:val="nil"/>
            </w:tcBorders>
            <w:vAlign w:val="center"/>
          </w:tcPr>
          <w:p w14:paraId="022A535E"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p>
        </w:tc>
        <w:tc>
          <w:tcPr>
            <w:tcW w:w="4961" w:type="dxa"/>
            <w:tcBorders>
              <w:top w:val="nil"/>
              <w:left w:val="single" w:sz="4" w:space="0" w:color="auto"/>
              <w:bottom w:val="single" w:sz="12" w:space="0" w:color="auto"/>
              <w:right w:val="nil"/>
            </w:tcBorders>
            <w:shd w:val="clear" w:color="auto" w:fill="auto"/>
            <w:noWrap/>
            <w:vAlign w:val="bottom"/>
            <w:hideMark/>
          </w:tcPr>
          <w:p w14:paraId="2CCCFECA"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First and long lasting marriage</w:t>
            </w:r>
          </w:p>
        </w:tc>
        <w:tc>
          <w:tcPr>
            <w:tcW w:w="992" w:type="dxa"/>
            <w:tcBorders>
              <w:top w:val="nil"/>
              <w:left w:val="single" w:sz="4" w:space="0" w:color="auto"/>
              <w:bottom w:val="single" w:sz="12" w:space="0" w:color="auto"/>
              <w:right w:val="nil"/>
            </w:tcBorders>
            <w:shd w:val="clear" w:color="auto" w:fill="auto"/>
            <w:noWrap/>
            <w:vAlign w:val="center"/>
            <w:hideMark/>
          </w:tcPr>
          <w:p w14:paraId="4F57435B"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1613</w:t>
            </w:r>
          </w:p>
        </w:tc>
        <w:tc>
          <w:tcPr>
            <w:tcW w:w="992" w:type="dxa"/>
            <w:tcBorders>
              <w:top w:val="nil"/>
              <w:left w:val="nil"/>
              <w:bottom w:val="single" w:sz="12" w:space="0" w:color="auto"/>
              <w:right w:val="nil"/>
            </w:tcBorders>
            <w:shd w:val="clear" w:color="auto" w:fill="auto"/>
            <w:noWrap/>
            <w:vAlign w:val="center"/>
            <w:hideMark/>
          </w:tcPr>
          <w:p w14:paraId="61BFDED6"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86.1</w:t>
            </w:r>
          </w:p>
        </w:tc>
        <w:tc>
          <w:tcPr>
            <w:tcW w:w="851" w:type="dxa"/>
            <w:tcBorders>
              <w:top w:val="nil"/>
              <w:left w:val="nil"/>
              <w:bottom w:val="single" w:sz="12" w:space="0" w:color="auto"/>
              <w:right w:val="nil"/>
            </w:tcBorders>
            <w:shd w:val="clear" w:color="auto" w:fill="auto"/>
            <w:noWrap/>
            <w:vAlign w:val="center"/>
            <w:hideMark/>
          </w:tcPr>
          <w:p w14:paraId="18D49D59"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50.4</w:t>
            </w:r>
          </w:p>
        </w:tc>
        <w:tc>
          <w:tcPr>
            <w:tcW w:w="852" w:type="dxa"/>
            <w:tcBorders>
              <w:top w:val="nil"/>
              <w:left w:val="nil"/>
              <w:bottom w:val="single" w:sz="12" w:space="0" w:color="auto"/>
              <w:right w:val="nil"/>
            </w:tcBorders>
            <w:shd w:val="clear" w:color="auto" w:fill="auto"/>
            <w:noWrap/>
            <w:vAlign w:val="center"/>
            <w:hideMark/>
          </w:tcPr>
          <w:p w14:paraId="2FA51E7F"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8.2</w:t>
            </w:r>
          </w:p>
        </w:tc>
        <w:tc>
          <w:tcPr>
            <w:tcW w:w="1132" w:type="dxa"/>
            <w:tcBorders>
              <w:top w:val="nil"/>
              <w:left w:val="nil"/>
              <w:bottom w:val="single" w:sz="12" w:space="0" w:color="auto"/>
              <w:right w:val="single" w:sz="4" w:space="0" w:color="auto"/>
            </w:tcBorders>
            <w:shd w:val="clear" w:color="auto" w:fill="auto"/>
            <w:noWrap/>
            <w:vAlign w:val="center"/>
            <w:hideMark/>
          </w:tcPr>
          <w:p w14:paraId="6C8FCCB2"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50-50.8</w:t>
            </w:r>
          </w:p>
        </w:tc>
      </w:tr>
      <w:tr w:rsidR="00E6141F" w:rsidRPr="009B2BF8" w14:paraId="6A74689E" w14:textId="77777777" w:rsidTr="002750F1">
        <w:trPr>
          <w:trHeight w:val="300"/>
          <w:jc w:val="center"/>
        </w:trPr>
        <w:tc>
          <w:tcPr>
            <w:tcW w:w="601" w:type="dxa"/>
            <w:vMerge w:val="restart"/>
            <w:tcBorders>
              <w:top w:val="single" w:sz="12" w:space="0" w:color="auto"/>
              <w:left w:val="single" w:sz="4" w:space="0" w:color="auto"/>
              <w:right w:val="nil"/>
            </w:tcBorders>
            <w:vAlign w:val="center"/>
          </w:tcPr>
          <w:p w14:paraId="72363159"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4961" w:type="dxa"/>
            <w:tcBorders>
              <w:top w:val="single" w:sz="12" w:space="0" w:color="auto"/>
              <w:left w:val="single" w:sz="4" w:space="0" w:color="auto"/>
              <w:bottom w:val="nil"/>
              <w:right w:val="nil"/>
            </w:tcBorders>
            <w:shd w:val="clear" w:color="auto" w:fill="auto"/>
            <w:noWrap/>
            <w:vAlign w:val="bottom"/>
            <w:hideMark/>
          </w:tcPr>
          <w:p w14:paraId="24101021"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Currently cohabiting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992" w:type="dxa"/>
            <w:tcBorders>
              <w:top w:val="single" w:sz="12" w:space="0" w:color="auto"/>
              <w:left w:val="single" w:sz="4" w:space="0" w:color="auto"/>
              <w:bottom w:val="nil"/>
              <w:right w:val="nil"/>
            </w:tcBorders>
            <w:shd w:val="clear" w:color="auto" w:fill="auto"/>
            <w:noWrap/>
            <w:vAlign w:val="center"/>
            <w:hideMark/>
          </w:tcPr>
          <w:p w14:paraId="174791F1"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261</w:t>
            </w:r>
          </w:p>
        </w:tc>
        <w:tc>
          <w:tcPr>
            <w:tcW w:w="992" w:type="dxa"/>
            <w:tcBorders>
              <w:top w:val="single" w:sz="12" w:space="0" w:color="auto"/>
              <w:left w:val="nil"/>
              <w:bottom w:val="nil"/>
              <w:right w:val="nil"/>
            </w:tcBorders>
            <w:shd w:val="clear" w:color="auto" w:fill="auto"/>
            <w:noWrap/>
            <w:vAlign w:val="center"/>
            <w:hideMark/>
          </w:tcPr>
          <w:p w14:paraId="2FB676C3"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11.9</w:t>
            </w:r>
          </w:p>
        </w:tc>
        <w:tc>
          <w:tcPr>
            <w:tcW w:w="851" w:type="dxa"/>
            <w:tcBorders>
              <w:top w:val="single" w:sz="12" w:space="0" w:color="auto"/>
              <w:left w:val="nil"/>
              <w:bottom w:val="nil"/>
              <w:right w:val="nil"/>
            </w:tcBorders>
            <w:shd w:val="clear" w:color="auto" w:fill="auto"/>
            <w:noWrap/>
            <w:vAlign w:val="center"/>
            <w:hideMark/>
          </w:tcPr>
          <w:p w14:paraId="05F6D0C3"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48.4</w:t>
            </w:r>
          </w:p>
        </w:tc>
        <w:tc>
          <w:tcPr>
            <w:tcW w:w="852" w:type="dxa"/>
            <w:tcBorders>
              <w:top w:val="single" w:sz="12" w:space="0" w:color="auto"/>
              <w:left w:val="nil"/>
              <w:bottom w:val="nil"/>
              <w:right w:val="nil"/>
            </w:tcBorders>
            <w:shd w:val="clear" w:color="auto" w:fill="auto"/>
            <w:noWrap/>
            <w:vAlign w:val="center"/>
            <w:hideMark/>
          </w:tcPr>
          <w:p w14:paraId="68B38BF9"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8.4</w:t>
            </w:r>
          </w:p>
        </w:tc>
        <w:tc>
          <w:tcPr>
            <w:tcW w:w="1132" w:type="dxa"/>
            <w:tcBorders>
              <w:top w:val="single" w:sz="12" w:space="0" w:color="auto"/>
              <w:left w:val="nil"/>
              <w:bottom w:val="nil"/>
              <w:right w:val="single" w:sz="4" w:space="0" w:color="auto"/>
            </w:tcBorders>
            <w:shd w:val="clear" w:color="auto" w:fill="auto"/>
            <w:noWrap/>
            <w:vAlign w:val="center"/>
            <w:hideMark/>
          </w:tcPr>
          <w:p w14:paraId="4B0DC611"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47.3-49.4</w:t>
            </w:r>
          </w:p>
        </w:tc>
      </w:tr>
      <w:tr w:rsidR="00E6141F" w:rsidRPr="009B2BF8" w14:paraId="6545D557" w14:textId="77777777" w:rsidTr="00E6141F">
        <w:trPr>
          <w:trHeight w:val="300"/>
          <w:jc w:val="center"/>
        </w:trPr>
        <w:tc>
          <w:tcPr>
            <w:tcW w:w="601" w:type="dxa"/>
            <w:vMerge/>
            <w:tcBorders>
              <w:left w:val="single" w:sz="4" w:space="0" w:color="auto"/>
              <w:bottom w:val="single" w:sz="4" w:space="0" w:color="auto"/>
              <w:right w:val="nil"/>
            </w:tcBorders>
            <w:vAlign w:val="center"/>
          </w:tcPr>
          <w:p w14:paraId="0EDE6B90"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p>
        </w:tc>
        <w:tc>
          <w:tcPr>
            <w:tcW w:w="4961" w:type="dxa"/>
            <w:tcBorders>
              <w:top w:val="nil"/>
              <w:left w:val="single" w:sz="4" w:space="0" w:color="auto"/>
              <w:bottom w:val="single" w:sz="4" w:space="0" w:color="auto"/>
              <w:right w:val="nil"/>
            </w:tcBorders>
            <w:shd w:val="clear" w:color="auto" w:fill="auto"/>
            <w:noWrap/>
            <w:vAlign w:val="bottom"/>
            <w:hideMark/>
          </w:tcPr>
          <w:p w14:paraId="05D137F3"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Currently married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992" w:type="dxa"/>
            <w:tcBorders>
              <w:top w:val="nil"/>
              <w:left w:val="single" w:sz="4" w:space="0" w:color="auto"/>
              <w:bottom w:val="single" w:sz="4" w:space="0" w:color="auto"/>
              <w:right w:val="nil"/>
            </w:tcBorders>
            <w:shd w:val="clear" w:color="auto" w:fill="auto"/>
            <w:noWrap/>
            <w:vAlign w:val="center"/>
            <w:hideMark/>
          </w:tcPr>
          <w:p w14:paraId="465C2770"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1926</w:t>
            </w:r>
          </w:p>
        </w:tc>
        <w:tc>
          <w:tcPr>
            <w:tcW w:w="992" w:type="dxa"/>
            <w:tcBorders>
              <w:top w:val="nil"/>
              <w:left w:val="nil"/>
              <w:bottom w:val="single" w:sz="4" w:space="0" w:color="auto"/>
              <w:right w:val="nil"/>
            </w:tcBorders>
            <w:shd w:val="clear" w:color="auto" w:fill="auto"/>
            <w:noWrap/>
            <w:vAlign w:val="center"/>
            <w:hideMark/>
          </w:tcPr>
          <w:p w14:paraId="5861DC70"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88.1</w:t>
            </w:r>
          </w:p>
        </w:tc>
        <w:tc>
          <w:tcPr>
            <w:tcW w:w="851" w:type="dxa"/>
            <w:tcBorders>
              <w:top w:val="nil"/>
              <w:left w:val="nil"/>
              <w:bottom w:val="single" w:sz="4" w:space="0" w:color="auto"/>
              <w:right w:val="nil"/>
            </w:tcBorders>
            <w:shd w:val="clear" w:color="auto" w:fill="auto"/>
            <w:noWrap/>
            <w:vAlign w:val="center"/>
            <w:hideMark/>
          </w:tcPr>
          <w:p w14:paraId="3D528BFB"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50.3</w:t>
            </w:r>
          </w:p>
        </w:tc>
        <w:tc>
          <w:tcPr>
            <w:tcW w:w="852" w:type="dxa"/>
            <w:tcBorders>
              <w:top w:val="nil"/>
              <w:left w:val="nil"/>
              <w:bottom w:val="single" w:sz="4" w:space="0" w:color="auto"/>
              <w:right w:val="nil"/>
            </w:tcBorders>
            <w:shd w:val="clear" w:color="auto" w:fill="auto"/>
            <w:noWrap/>
            <w:vAlign w:val="center"/>
            <w:hideMark/>
          </w:tcPr>
          <w:p w14:paraId="22D0E71D"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8.2</w:t>
            </w:r>
          </w:p>
        </w:tc>
        <w:tc>
          <w:tcPr>
            <w:tcW w:w="1132" w:type="dxa"/>
            <w:tcBorders>
              <w:top w:val="nil"/>
              <w:left w:val="nil"/>
              <w:bottom w:val="single" w:sz="4" w:space="0" w:color="auto"/>
              <w:right w:val="single" w:sz="4" w:space="0" w:color="auto"/>
            </w:tcBorders>
            <w:shd w:val="clear" w:color="auto" w:fill="auto"/>
            <w:noWrap/>
            <w:vAlign w:val="center"/>
            <w:hideMark/>
          </w:tcPr>
          <w:p w14:paraId="433F0F96"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49.9-50.7</w:t>
            </w:r>
          </w:p>
        </w:tc>
      </w:tr>
      <w:tr w:rsidR="00E6141F" w:rsidRPr="009B2BF8" w14:paraId="6285B526" w14:textId="77777777" w:rsidTr="00E6141F">
        <w:trPr>
          <w:trHeight w:val="300"/>
          <w:jc w:val="center"/>
        </w:trPr>
        <w:tc>
          <w:tcPr>
            <w:tcW w:w="601" w:type="dxa"/>
            <w:vMerge w:val="restart"/>
            <w:tcBorders>
              <w:top w:val="single" w:sz="4" w:space="0" w:color="auto"/>
              <w:left w:val="single" w:sz="4" w:space="0" w:color="auto"/>
              <w:right w:val="nil"/>
            </w:tcBorders>
            <w:vAlign w:val="center"/>
          </w:tcPr>
          <w:p w14:paraId="4316615E"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p>
        </w:tc>
        <w:tc>
          <w:tcPr>
            <w:tcW w:w="4961" w:type="dxa"/>
            <w:tcBorders>
              <w:top w:val="single" w:sz="4" w:space="0" w:color="auto"/>
              <w:left w:val="single" w:sz="4" w:space="0" w:color="auto"/>
              <w:bottom w:val="nil"/>
              <w:right w:val="nil"/>
            </w:tcBorders>
            <w:shd w:val="clear" w:color="auto" w:fill="auto"/>
            <w:noWrap/>
            <w:vAlign w:val="bottom"/>
            <w:hideMark/>
          </w:tcPr>
          <w:p w14:paraId="4CA2292A"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Long lasting cohabitation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992" w:type="dxa"/>
            <w:tcBorders>
              <w:top w:val="single" w:sz="4" w:space="0" w:color="auto"/>
              <w:left w:val="single" w:sz="4" w:space="0" w:color="auto"/>
              <w:bottom w:val="nil"/>
              <w:right w:val="nil"/>
            </w:tcBorders>
            <w:shd w:val="clear" w:color="auto" w:fill="auto"/>
            <w:noWrap/>
            <w:vAlign w:val="center"/>
            <w:hideMark/>
          </w:tcPr>
          <w:p w14:paraId="04121E2E"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238</w:t>
            </w:r>
          </w:p>
        </w:tc>
        <w:tc>
          <w:tcPr>
            <w:tcW w:w="992" w:type="dxa"/>
            <w:tcBorders>
              <w:top w:val="single" w:sz="4" w:space="0" w:color="auto"/>
              <w:left w:val="nil"/>
              <w:bottom w:val="nil"/>
              <w:right w:val="nil"/>
            </w:tcBorders>
            <w:shd w:val="clear" w:color="auto" w:fill="auto"/>
            <w:noWrap/>
            <w:vAlign w:val="center"/>
            <w:hideMark/>
          </w:tcPr>
          <w:p w14:paraId="461C9018"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11.2</w:t>
            </w:r>
          </w:p>
        </w:tc>
        <w:tc>
          <w:tcPr>
            <w:tcW w:w="851" w:type="dxa"/>
            <w:tcBorders>
              <w:top w:val="single" w:sz="4" w:space="0" w:color="auto"/>
              <w:left w:val="nil"/>
              <w:bottom w:val="nil"/>
              <w:right w:val="nil"/>
            </w:tcBorders>
            <w:shd w:val="clear" w:color="auto" w:fill="auto"/>
            <w:noWrap/>
            <w:vAlign w:val="center"/>
            <w:hideMark/>
          </w:tcPr>
          <w:p w14:paraId="50D0CA33"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48.5</w:t>
            </w:r>
          </w:p>
        </w:tc>
        <w:tc>
          <w:tcPr>
            <w:tcW w:w="852" w:type="dxa"/>
            <w:tcBorders>
              <w:top w:val="single" w:sz="4" w:space="0" w:color="auto"/>
              <w:left w:val="nil"/>
              <w:bottom w:val="nil"/>
              <w:right w:val="nil"/>
            </w:tcBorders>
            <w:shd w:val="clear" w:color="auto" w:fill="auto"/>
            <w:noWrap/>
            <w:vAlign w:val="center"/>
            <w:hideMark/>
          </w:tcPr>
          <w:p w14:paraId="74E9EC6D"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8.4</w:t>
            </w:r>
          </w:p>
        </w:tc>
        <w:tc>
          <w:tcPr>
            <w:tcW w:w="1132" w:type="dxa"/>
            <w:tcBorders>
              <w:top w:val="single" w:sz="4" w:space="0" w:color="auto"/>
              <w:left w:val="nil"/>
              <w:bottom w:val="nil"/>
              <w:right w:val="single" w:sz="4" w:space="0" w:color="auto"/>
            </w:tcBorders>
            <w:shd w:val="clear" w:color="auto" w:fill="auto"/>
            <w:noWrap/>
            <w:vAlign w:val="center"/>
            <w:hideMark/>
          </w:tcPr>
          <w:p w14:paraId="4D201300"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47.4-49.5</w:t>
            </w:r>
          </w:p>
        </w:tc>
      </w:tr>
      <w:tr w:rsidR="00E6141F" w:rsidRPr="009B2BF8" w14:paraId="7A016B2D" w14:textId="77777777" w:rsidTr="00E6141F">
        <w:trPr>
          <w:trHeight w:val="300"/>
          <w:jc w:val="center"/>
        </w:trPr>
        <w:tc>
          <w:tcPr>
            <w:tcW w:w="601" w:type="dxa"/>
            <w:vMerge/>
            <w:tcBorders>
              <w:left w:val="single" w:sz="4" w:space="0" w:color="auto"/>
              <w:bottom w:val="single" w:sz="4" w:space="0" w:color="auto"/>
              <w:right w:val="nil"/>
            </w:tcBorders>
            <w:vAlign w:val="center"/>
          </w:tcPr>
          <w:p w14:paraId="3E835DF4"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p>
        </w:tc>
        <w:tc>
          <w:tcPr>
            <w:tcW w:w="4961" w:type="dxa"/>
            <w:tcBorders>
              <w:top w:val="nil"/>
              <w:left w:val="single" w:sz="4" w:space="0" w:color="auto"/>
              <w:bottom w:val="single" w:sz="4" w:space="0" w:color="auto"/>
              <w:right w:val="nil"/>
            </w:tcBorders>
            <w:shd w:val="clear" w:color="auto" w:fill="auto"/>
            <w:noWrap/>
            <w:vAlign w:val="bottom"/>
            <w:hideMark/>
          </w:tcPr>
          <w:p w14:paraId="50B829BD"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Long lasting marriage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992" w:type="dxa"/>
            <w:tcBorders>
              <w:top w:val="nil"/>
              <w:left w:val="single" w:sz="4" w:space="0" w:color="auto"/>
              <w:bottom w:val="single" w:sz="4" w:space="0" w:color="auto"/>
              <w:right w:val="nil"/>
            </w:tcBorders>
            <w:shd w:val="clear" w:color="auto" w:fill="auto"/>
            <w:noWrap/>
            <w:vAlign w:val="center"/>
            <w:hideMark/>
          </w:tcPr>
          <w:p w14:paraId="4426182B"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1896</w:t>
            </w:r>
          </w:p>
        </w:tc>
        <w:tc>
          <w:tcPr>
            <w:tcW w:w="992" w:type="dxa"/>
            <w:tcBorders>
              <w:top w:val="nil"/>
              <w:left w:val="nil"/>
              <w:bottom w:val="single" w:sz="4" w:space="0" w:color="auto"/>
              <w:right w:val="nil"/>
            </w:tcBorders>
            <w:shd w:val="clear" w:color="auto" w:fill="auto"/>
            <w:noWrap/>
            <w:vAlign w:val="center"/>
            <w:hideMark/>
          </w:tcPr>
          <w:p w14:paraId="047A01AA"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88.8</w:t>
            </w:r>
          </w:p>
        </w:tc>
        <w:tc>
          <w:tcPr>
            <w:tcW w:w="851" w:type="dxa"/>
            <w:tcBorders>
              <w:top w:val="nil"/>
              <w:left w:val="nil"/>
              <w:bottom w:val="single" w:sz="4" w:space="0" w:color="auto"/>
              <w:right w:val="nil"/>
            </w:tcBorders>
            <w:shd w:val="clear" w:color="auto" w:fill="auto"/>
            <w:noWrap/>
            <w:vAlign w:val="center"/>
            <w:hideMark/>
          </w:tcPr>
          <w:p w14:paraId="579E9AA4"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50.3</w:t>
            </w:r>
          </w:p>
        </w:tc>
        <w:tc>
          <w:tcPr>
            <w:tcW w:w="852" w:type="dxa"/>
            <w:tcBorders>
              <w:top w:val="nil"/>
              <w:left w:val="nil"/>
              <w:bottom w:val="single" w:sz="4" w:space="0" w:color="auto"/>
              <w:right w:val="nil"/>
            </w:tcBorders>
            <w:shd w:val="clear" w:color="auto" w:fill="auto"/>
            <w:noWrap/>
            <w:vAlign w:val="center"/>
            <w:hideMark/>
          </w:tcPr>
          <w:p w14:paraId="7A9F7525"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8.2</w:t>
            </w:r>
          </w:p>
        </w:tc>
        <w:tc>
          <w:tcPr>
            <w:tcW w:w="1132" w:type="dxa"/>
            <w:tcBorders>
              <w:top w:val="nil"/>
              <w:left w:val="nil"/>
              <w:bottom w:val="single" w:sz="4" w:space="0" w:color="auto"/>
              <w:right w:val="single" w:sz="4" w:space="0" w:color="auto"/>
            </w:tcBorders>
            <w:shd w:val="clear" w:color="auto" w:fill="auto"/>
            <w:noWrap/>
            <w:vAlign w:val="center"/>
            <w:hideMark/>
          </w:tcPr>
          <w:p w14:paraId="525DF80A"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49.9-50.6</w:t>
            </w:r>
          </w:p>
        </w:tc>
      </w:tr>
      <w:tr w:rsidR="00E6141F" w:rsidRPr="009B2BF8" w14:paraId="75BCA303" w14:textId="77777777" w:rsidTr="00E6141F">
        <w:trPr>
          <w:trHeight w:val="300"/>
          <w:jc w:val="center"/>
        </w:trPr>
        <w:tc>
          <w:tcPr>
            <w:tcW w:w="601" w:type="dxa"/>
            <w:vMerge w:val="restart"/>
            <w:tcBorders>
              <w:top w:val="single" w:sz="4" w:space="0" w:color="auto"/>
              <w:left w:val="single" w:sz="4" w:space="0" w:color="auto"/>
              <w:right w:val="nil"/>
            </w:tcBorders>
            <w:vAlign w:val="center"/>
          </w:tcPr>
          <w:p w14:paraId="23798B7F" w14:textId="77777777" w:rsidR="00E6141F" w:rsidRPr="009B2BF8" w:rsidRDefault="00E6141F" w:rsidP="00E6141F">
            <w:pPr>
              <w:spacing w:after="0" w:line="240" w:lineRule="auto"/>
              <w:ind w:left="-57" w:right="-57"/>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7</w:t>
            </w:r>
          </w:p>
        </w:tc>
        <w:tc>
          <w:tcPr>
            <w:tcW w:w="4961" w:type="dxa"/>
            <w:tcBorders>
              <w:top w:val="single" w:sz="4" w:space="0" w:color="auto"/>
              <w:left w:val="single" w:sz="4" w:space="0" w:color="auto"/>
              <w:right w:val="nil"/>
            </w:tcBorders>
            <w:shd w:val="clear" w:color="auto" w:fill="auto"/>
            <w:noWrap/>
            <w:vAlign w:val="bottom"/>
            <w:hideMark/>
          </w:tcPr>
          <w:p w14:paraId="08E93B37"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First and long lasting </w:t>
            </w:r>
            <w:proofErr w:type="spellStart"/>
            <w:r w:rsidRPr="009B2BF8">
              <w:rPr>
                <w:rFonts w:asciiTheme="majorBidi" w:eastAsia="Times New Roman" w:hAnsiTheme="majorBidi" w:cstheme="majorBidi"/>
                <w:color w:val="000000"/>
                <w:sz w:val="24"/>
                <w:szCs w:val="24"/>
              </w:rPr>
              <w:t>cohab</w:t>
            </w:r>
            <w:proofErr w:type="spellEnd"/>
            <w:r>
              <w:rPr>
                <w:rFonts w:asciiTheme="majorBidi" w:eastAsia="Times New Roman" w:hAnsiTheme="majorBidi" w:cstheme="majorBidi"/>
                <w:color w:val="000000"/>
                <w:sz w:val="24"/>
                <w:szCs w:val="24"/>
              </w:rPr>
              <w:t>.</w:t>
            </w:r>
            <w:r w:rsidRPr="009B2BF8">
              <w:rPr>
                <w:rFonts w:asciiTheme="majorBidi" w:eastAsia="Times New Roman" w:hAnsiTheme="majorBidi" w:cstheme="majorBidi"/>
                <w:color w:val="000000"/>
                <w:sz w:val="24"/>
                <w:szCs w:val="24"/>
              </w:rPr>
              <w:t xml:space="preserve">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992" w:type="dxa"/>
            <w:tcBorders>
              <w:top w:val="single" w:sz="4" w:space="0" w:color="auto"/>
              <w:left w:val="single" w:sz="4" w:space="0" w:color="auto"/>
              <w:right w:val="nil"/>
            </w:tcBorders>
            <w:shd w:val="clear" w:color="auto" w:fill="auto"/>
            <w:noWrap/>
            <w:vAlign w:val="center"/>
            <w:hideMark/>
          </w:tcPr>
          <w:p w14:paraId="769169AB"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166</w:t>
            </w:r>
          </w:p>
        </w:tc>
        <w:tc>
          <w:tcPr>
            <w:tcW w:w="992" w:type="dxa"/>
            <w:tcBorders>
              <w:top w:val="single" w:sz="4" w:space="0" w:color="auto"/>
              <w:left w:val="nil"/>
              <w:right w:val="nil"/>
            </w:tcBorders>
            <w:shd w:val="clear" w:color="auto" w:fill="auto"/>
            <w:noWrap/>
            <w:vAlign w:val="center"/>
            <w:hideMark/>
          </w:tcPr>
          <w:p w14:paraId="438FCA45"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10.4</w:t>
            </w:r>
          </w:p>
        </w:tc>
        <w:tc>
          <w:tcPr>
            <w:tcW w:w="851" w:type="dxa"/>
            <w:tcBorders>
              <w:top w:val="single" w:sz="4" w:space="0" w:color="auto"/>
              <w:left w:val="nil"/>
              <w:right w:val="nil"/>
            </w:tcBorders>
            <w:shd w:val="clear" w:color="auto" w:fill="auto"/>
            <w:noWrap/>
            <w:vAlign w:val="center"/>
            <w:hideMark/>
          </w:tcPr>
          <w:p w14:paraId="7E4F8A5C"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48.5</w:t>
            </w:r>
          </w:p>
        </w:tc>
        <w:tc>
          <w:tcPr>
            <w:tcW w:w="852" w:type="dxa"/>
            <w:tcBorders>
              <w:top w:val="single" w:sz="4" w:space="0" w:color="auto"/>
              <w:left w:val="nil"/>
              <w:right w:val="nil"/>
            </w:tcBorders>
            <w:shd w:val="clear" w:color="auto" w:fill="auto"/>
            <w:noWrap/>
            <w:vAlign w:val="center"/>
            <w:hideMark/>
          </w:tcPr>
          <w:p w14:paraId="4C7BEEB2"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8.5</w:t>
            </w:r>
          </w:p>
        </w:tc>
        <w:tc>
          <w:tcPr>
            <w:tcW w:w="1132" w:type="dxa"/>
            <w:tcBorders>
              <w:top w:val="single" w:sz="4" w:space="0" w:color="auto"/>
              <w:left w:val="nil"/>
              <w:right w:val="single" w:sz="4" w:space="0" w:color="auto"/>
            </w:tcBorders>
            <w:shd w:val="clear" w:color="auto" w:fill="auto"/>
            <w:noWrap/>
            <w:vAlign w:val="center"/>
            <w:hideMark/>
          </w:tcPr>
          <w:p w14:paraId="4981057F" w14:textId="77777777" w:rsidR="00E6141F" w:rsidRPr="009B2BF8" w:rsidRDefault="00E6141F" w:rsidP="00F91047">
            <w:pPr>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47.2-49.8</w:t>
            </w:r>
          </w:p>
        </w:tc>
      </w:tr>
      <w:tr w:rsidR="00E6141F" w:rsidRPr="009B2BF8" w14:paraId="656DD0DE" w14:textId="77777777" w:rsidTr="00E6141F">
        <w:trPr>
          <w:trHeight w:val="300"/>
          <w:jc w:val="center"/>
        </w:trPr>
        <w:tc>
          <w:tcPr>
            <w:tcW w:w="601" w:type="dxa"/>
            <w:vMerge/>
            <w:tcBorders>
              <w:left w:val="single" w:sz="4" w:space="0" w:color="auto"/>
              <w:bottom w:val="single" w:sz="4" w:space="0" w:color="auto"/>
              <w:right w:val="nil"/>
            </w:tcBorders>
          </w:tcPr>
          <w:p w14:paraId="60C6AE09"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p>
        </w:tc>
        <w:tc>
          <w:tcPr>
            <w:tcW w:w="4961" w:type="dxa"/>
            <w:tcBorders>
              <w:top w:val="nil"/>
              <w:left w:val="single" w:sz="4" w:space="0" w:color="auto"/>
              <w:bottom w:val="single" w:sz="4" w:space="0" w:color="auto"/>
              <w:right w:val="nil"/>
            </w:tcBorders>
            <w:shd w:val="clear" w:color="auto" w:fill="auto"/>
            <w:noWrap/>
            <w:vAlign w:val="bottom"/>
            <w:hideMark/>
          </w:tcPr>
          <w:p w14:paraId="410F8A87" w14:textId="77777777" w:rsidR="00E6141F" w:rsidRPr="009B2BF8" w:rsidRDefault="00E6141F" w:rsidP="00F94416">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First and long lasting marriage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992" w:type="dxa"/>
            <w:tcBorders>
              <w:top w:val="nil"/>
              <w:left w:val="single" w:sz="4" w:space="0" w:color="auto"/>
              <w:bottom w:val="single" w:sz="4" w:space="0" w:color="auto"/>
              <w:right w:val="nil"/>
            </w:tcBorders>
            <w:shd w:val="clear" w:color="auto" w:fill="auto"/>
            <w:noWrap/>
            <w:vAlign w:val="center"/>
            <w:hideMark/>
          </w:tcPr>
          <w:p w14:paraId="0C422F2B"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1437</w:t>
            </w:r>
          </w:p>
        </w:tc>
        <w:tc>
          <w:tcPr>
            <w:tcW w:w="992" w:type="dxa"/>
            <w:tcBorders>
              <w:top w:val="nil"/>
              <w:left w:val="nil"/>
              <w:bottom w:val="single" w:sz="4" w:space="0" w:color="auto"/>
              <w:right w:val="nil"/>
            </w:tcBorders>
            <w:shd w:val="clear" w:color="auto" w:fill="auto"/>
            <w:noWrap/>
            <w:vAlign w:val="center"/>
            <w:hideMark/>
          </w:tcPr>
          <w:p w14:paraId="62183B18"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89.6</w:t>
            </w:r>
          </w:p>
        </w:tc>
        <w:tc>
          <w:tcPr>
            <w:tcW w:w="851" w:type="dxa"/>
            <w:tcBorders>
              <w:top w:val="nil"/>
              <w:left w:val="nil"/>
              <w:bottom w:val="single" w:sz="4" w:space="0" w:color="auto"/>
              <w:right w:val="nil"/>
            </w:tcBorders>
            <w:shd w:val="clear" w:color="auto" w:fill="auto"/>
            <w:noWrap/>
            <w:vAlign w:val="center"/>
            <w:hideMark/>
          </w:tcPr>
          <w:p w14:paraId="569FE394"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50.3</w:t>
            </w:r>
          </w:p>
        </w:tc>
        <w:tc>
          <w:tcPr>
            <w:tcW w:w="852" w:type="dxa"/>
            <w:tcBorders>
              <w:top w:val="nil"/>
              <w:left w:val="nil"/>
              <w:bottom w:val="single" w:sz="4" w:space="0" w:color="auto"/>
              <w:right w:val="nil"/>
            </w:tcBorders>
            <w:shd w:val="clear" w:color="auto" w:fill="auto"/>
            <w:noWrap/>
            <w:vAlign w:val="center"/>
            <w:hideMark/>
          </w:tcPr>
          <w:p w14:paraId="4EEA9921" w14:textId="77777777" w:rsidR="00E6141F" w:rsidRPr="009B2BF8" w:rsidRDefault="00E6141F" w:rsidP="00192B18">
            <w:pPr>
              <w:spacing w:after="0" w:line="240" w:lineRule="auto"/>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8.2</w:t>
            </w:r>
          </w:p>
        </w:tc>
        <w:tc>
          <w:tcPr>
            <w:tcW w:w="1132" w:type="dxa"/>
            <w:tcBorders>
              <w:top w:val="nil"/>
              <w:left w:val="nil"/>
              <w:bottom w:val="single" w:sz="4" w:space="0" w:color="auto"/>
              <w:right w:val="single" w:sz="4" w:space="0" w:color="auto"/>
            </w:tcBorders>
            <w:shd w:val="clear" w:color="auto" w:fill="auto"/>
            <w:noWrap/>
            <w:vAlign w:val="center"/>
            <w:hideMark/>
          </w:tcPr>
          <w:p w14:paraId="19016434" w14:textId="77777777" w:rsidR="00E6141F" w:rsidRPr="009B2BF8" w:rsidRDefault="00E6141F" w:rsidP="00F91047">
            <w:pPr>
              <w:keepNext/>
              <w:spacing w:after="0" w:line="240" w:lineRule="auto"/>
              <w:ind w:left="-57" w:right="-57"/>
              <w:jc w:val="right"/>
              <w:rPr>
                <w:rFonts w:asciiTheme="majorBidi" w:eastAsia="Times New Roman" w:hAnsiTheme="majorBidi" w:cstheme="majorBidi"/>
                <w:color w:val="000000"/>
                <w:sz w:val="24"/>
                <w:szCs w:val="24"/>
              </w:rPr>
            </w:pPr>
            <w:r w:rsidRPr="009B2BF8">
              <w:rPr>
                <w:rFonts w:asciiTheme="majorBidi" w:hAnsiTheme="majorBidi" w:cstheme="majorBidi"/>
                <w:color w:val="000000"/>
                <w:sz w:val="24"/>
                <w:szCs w:val="24"/>
              </w:rPr>
              <w:t>49.9-50.7</w:t>
            </w:r>
          </w:p>
        </w:tc>
      </w:tr>
    </w:tbl>
    <w:p w14:paraId="40F2B468" w14:textId="77777777" w:rsidR="002C0682" w:rsidRPr="00BB5F67" w:rsidRDefault="002C0682" w:rsidP="002C0682">
      <w:pPr>
        <w:pStyle w:val="Caption"/>
        <w:rPr>
          <w:rFonts w:asciiTheme="majorBidi" w:hAnsiTheme="majorBidi" w:cstheme="majorBidi"/>
          <w:b w:val="0"/>
          <w:bCs w:val="0"/>
          <w:color w:val="auto"/>
          <w:sz w:val="24"/>
          <w:szCs w:val="24"/>
        </w:rPr>
      </w:pPr>
      <w:r w:rsidRPr="00BB5F67">
        <w:rPr>
          <w:rFonts w:asciiTheme="majorBidi" w:hAnsiTheme="majorBidi" w:cstheme="majorBidi"/>
          <w:b w:val="0"/>
          <w:bCs w:val="0"/>
          <w:color w:val="auto"/>
          <w:sz w:val="24"/>
          <w:szCs w:val="24"/>
        </w:rPr>
        <w:t>Source: own calculations with BCS70 data.</w:t>
      </w:r>
    </w:p>
    <w:p w14:paraId="39FFD8DE" w14:textId="77777777" w:rsidR="00C24DD7" w:rsidRPr="00BB5F67" w:rsidRDefault="00C24DD7" w:rsidP="00C24DD7">
      <w:pPr>
        <w:rPr>
          <w:rFonts w:asciiTheme="majorBidi" w:hAnsiTheme="majorBidi" w:cstheme="majorBidi"/>
          <w:lang w:val="en-GB"/>
        </w:rPr>
        <w:sectPr w:rsidR="00C24DD7" w:rsidRPr="00BB5F67" w:rsidSect="003835B5">
          <w:pgSz w:w="11906" w:h="16838" w:code="9"/>
          <w:pgMar w:top="1276" w:right="1080" w:bottom="851" w:left="1080" w:header="709" w:footer="709" w:gutter="0"/>
          <w:cols w:space="708"/>
          <w:docGrid w:linePitch="360"/>
        </w:sectPr>
      </w:pPr>
    </w:p>
    <w:p w14:paraId="272F8362" w14:textId="2C212A91" w:rsidR="00E711C1" w:rsidRPr="00BB5F67" w:rsidRDefault="00E711C1" w:rsidP="00BB5F67">
      <w:pPr>
        <w:pStyle w:val="Caption"/>
        <w:keepNext/>
        <w:rPr>
          <w:rFonts w:asciiTheme="majorBidi" w:hAnsiTheme="majorBidi" w:cstheme="majorBidi"/>
          <w:b w:val="0"/>
          <w:bCs w:val="0"/>
          <w:color w:val="auto"/>
          <w:sz w:val="24"/>
          <w:szCs w:val="24"/>
        </w:rPr>
      </w:pPr>
      <w:bookmarkStart w:id="3" w:name="_Ref426533813"/>
      <w:r w:rsidRPr="00BB5F67">
        <w:rPr>
          <w:rFonts w:asciiTheme="majorBidi" w:hAnsiTheme="majorBidi" w:cstheme="majorBidi"/>
          <w:b w:val="0"/>
          <w:bCs w:val="0"/>
          <w:color w:val="auto"/>
          <w:sz w:val="24"/>
          <w:szCs w:val="24"/>
        </w:rPr>
        <w:lastRenderedPageBreak/>
        <w:t xml:space="preserve">Table </w:t>
      </w:r>
      <w:r w:rsidR="0079410C" w:rsidRPr="00BB5F67">
        <w:rPr>
          <w:rFonts w:asciiTheme="majorBidi" w:hAnsiTheme="majorBidi" w:cstheme="majorBidi"/>
          <w:b w:val="0"/>
          <w:bCs w:val="0"/>
          <w:color w:val="auto"/>
          <w:sz w:val="24"/>
          <w:szCs w:val="24"/>
        </w:rPr>
        <w:fldChar w:fldCharType="begin"/>
      </w:r>
      <w:r w:rsidR="00192B18" w:rsidRPr="00BB5F67">
        <w:rPr>
          <w:rFonts w:asciiTheme="majorBidi" w:hAnsiTheme="majorBidi" w:cstheme="majorBidi"/>
          <w:b w:val="0"/>
          <w:bCs w:val="0"/>
          <w:color w:val="auto"/>
          <w:sz w:val="24"/>
          <w:szCs w:val="24"/>
        </w:rPr>
        <w:instrText xml:space="preserve"> SEQ Table \* ARABIC </w:instrText>
      </w:r>
      <w:r w:rsidR="0079410C" w:rsidRPr="00BB5F67">
        <w:rPr>
          <w:rFonts w:asciiTheme="majorBidi" w:hAnsiTheme="majorBidi" w:cstheme="majorBidi"/>
          <w:b w:val="0"/>
          <w:bCs w:val="0"/>
          <w:color w:val="auto"/>
          <w:sz w:val="24"/>
          <w:szCs w:val="24"/>
        </w:rPr>
        <w:fldChar w:fldCharType="separate"/>
      </w:r>
      <w:r w:rsidR="00960626" w:rsidRPr="00BB5F67">
        <w:rPr>
          <w:rFonts w:asciiTheme="majorBidi" w:hAnsiTheme="majorBidi" w:cstheme="majorBidi"/>
          <w:b w:val="0"/>
          <w:bCs w:val="0"/>
          <w:noProof/>
          <w:color w:val="auto"/>
          <w:sz w:val="24"/>
          <w:szCs w:val="24"/>
        </w:rPr>
        <w:t>3</w:t>
      </w:r>
      <w:r w:rsidR="0079410C" w:rsidRPr="00BB5F67">
        <w:rPr>
          <w:rFonts w:asciiTheme="majorBidi" w:hAnsiTheme="majorBidi" w:cstheme="majorBidi"/>
          <w:b w:val="0"/>
          <w:bCs w:val="0"/>
          <w:noProof/>
          <w:color w:val="auto"/>
          <w:sz w:val="24"/>
          <w:szCs w:val="24"/>
        </w:rPr>
        <w:fldChar w:fldCharType="end"/>
      </w:r>
      <w:bookmarkEnd w:id="3"/>
      <w:r w:rsidRPr="00BB5F67">
        <w:rPr>
          <w:rFonts w:asciiTheme="majorBidi" w:hAnsiTheme="majorBidi" w:cstheme="majorBidi"/>
          <w:b w:val="0"/>
          <w:bCs w:val="0"/>
          <w:color w:val="auto"/>
          <w:sz w:val="24"/>
          <w:szCs w:val="24"/>
        </w:rPr>
        <w:t xml:space="preserve">. </w:t>
      </w:r>
      <w:r w:rsidRPr="00BB5F67">
        <w:rPr>
          <w:rFonts w:asciiTheme="majorBidi" w:hAnsiTheme="majorBidi" w:cstheme="majorBidi"/>
          <w:b w:val="0"/>
          <w:bCs w:val="0"/>
          <w:i/>
          <w:iCs/>
          <w:color w:val="auto"/>
          <w:sz w:val="24"/>
          <w:szCs w:val="24"/>
        </w:rPr>
        <w:t xml:space="preserve">Matching </w:t>
      </w:r>
      <w:r w:rsidR="00BB5F67">
        <w:rPr>
          <w:rFonts w:asciiTheme="majorBidi" w:hAnsiTheme="majorBidi" w:cstheme="majorBidi"/>
          <w:b w:val="0"/>
          <w:bCs w:val="0"/>
          <w:i/>
          <w:iCs/>
          <w:color w:val="auto"/>
          <w:sz w:val="24"/>
          <w:szCs w:val="24"/>
        </w:rPr>
        <w:t>E</w:t>
      </w:r>
      <w:r w:rsidRPr="00BB5F67">
        <w:rPr>
          <w:rFonts w:asciiTheme="majorBidi" w:hAnsiTheme="majorBidi" w:cstheme="majorBidi"/>
          <w:b w:val="0"/>
          <w:bCs w:val="0"/>
          <w:i/>
          <w:iCs/>
          <w:color w:val="auto"/>
          <w:sz w:val="24"/>
          <w:szCs w:val="24"/>
        </w:rPr>
        <w:t xml:space="preserve">stimates of </w:t>
      </w:r>
      <w:r w:rsidR="00BB5F67">
        <w:rPr>
          <w:rFonts w:asciiTheme="majorBidi" w:hAnsiTheme="majorBidi" w:cstheme="majorBidi"/>
          <w:b w:val="0"/>
          <w:bCs w:val="0"/>
          <w:i/>
          <w:iCs/>
          <w:color w:val="auto"/>
          <w:sz w:val="24"/>
          <w:szCs w:val="24"/>
        </w:rPr>
        <w:t>P</w:t>
      </w:r>
      <w:r w:rsidR="000031C7" w:rsidRPr="00BB5F67">
        <w:rPr>
          <w:rFonts w:asciiTheme="majorBidi" w:hAnsiTheme="majorBidi" w:cstheme="majorBidi"/>
          <w:b w:val="0"/>
          <w:bCs w:val="0"/>
          <w:i/>
          <w:iCs/>
          <w:color w:val="auto"/>
          <w:sz w:val="24"/>
          <w:szCs w:val="24"/>
        </w:rPr>
        <w:t>artnership</w:t>
      </w:r>
      <w:r w:rsidR="00BB5F67">
        <w:rPr>
          <w:rFonts w:asciiTheme="majorBidi" w:hAnsiTheme="majorBidi" w:cstheme="majorBidi"/>
          <w:b w:val="0"/>
          <w:bCs w:val="0"/>
          <w:i/>
          <w:iCs/>
          <w:color w:val="auto"/>
          <w:sz w:val="24"/>
          <w:szCs w:val="24"/>
        </w:rPr>
        <w:t xml:space="preserve"> S</w:t>
      </w:r>
      <w:r w:rsidRPr="00BB5F67">
        <w:rPr>
          <w:rFonts w:asciiTheme="majorBidi" w:hAnsiTheme="majorBidi" w:cstheme="majorBidi"/>
          <w:b w:val="0"/>
          <w:bCs w:val="0"/>
          <w:i/>
          <w:iCs/>
          <w:color w:val="auto"/>
          <w:sz w:val="24"/>
          <w:szCs w:val="24"/>
        </w:rPr>
        <w:t xml:space="preserve">tatus on </w:t>
      </w:r>
      <w:r w:rsidR="00BB5F67">
        <w:rPr>
          <w:rFonts w:asciiTheme="majorBidi" w:hAnsiTheme="majorBidi" w:cstheme="majorBidi"/>
          <w:b w:val="0"/>
          <w:bCs w:val="0"/>
          <w:i/>
          <w:iCs/>
          <w:color w:val="auto"/>
          <w:sz w:val="24"/>
          <w:szCs w:val="24"/>
        </w:rPr>
        <w:t>M</w:t>
      </w:r>
      <w:r w:rsidR="00B0345B" w:rsidRPr="00BB5F67">
        <w:rPr>
          <w:rFonts w:asciiTheme="majorBidi" w:hAnsiTheme="majorBidi" w:cstheme="majorBidi"/>
          <w:b w:val="0"/>
          <w:bCs w:val="0"/>
          <w:i/>
          <w:iCs/>
          <w:color w:val="auto"/>
          <w:sz w:val="24"/>
          <w:szCs w:val="24"/>
        </w:rPr>
        <w:t xml:space="preserve">ental </w:t>
      </w:r>
      <w:r w:rsidR="00BB5F67">
        <w:rPr>
          <w:rFonts w:asciiTheme="majorBidi" w:hAnsiTheme="majorBidi" w:cstheme="majorBidi"/>
          <w:b w:val="0"/>
          <w:bCs w:val="0"/>
          <w:i/>
          <w:iCs/>
          <w:color w:val="auto"/>
          <w:sz w:val="24"/>
          <w:szCs w:val="24"/>
        </w:rPr>
        <w:t>W</w:t>
      </w:r>
      <w:r w:rsidRPr="00BB5F67">
        <w:rPr>
          <w:rFonts w:asciiTheme="majorBidi" w:hAnsiTheme="majorBidi" w:cstheme="majorBidi"/>
          <w:b w:val="0"/>
          <w:bCs w:val="0"/>
          <w:i/>
          <w:iCs/>
          <w:color w:val="auto"/>
          <w:sz w:val="24"/>
          <w:szCs w:val="24"/>
        </w:rPr>
        <w:t xml:space="preserve">ell-being </w:t>
      </w:r>
      <w:r w:rsidR="00BB5F67">
        <w:rPr>
          <w:rFonts w:asciiTheme="majorBidi" w:hAnsiTheme="majorBidi" w:cstheme="majorBidi"/>
          <w:b w:val="0"/>
          <w:bCs w:val="0"/>
          <w:i/>
          <w:iCs/>
          <w:color w:val="auto"/>
          <w:sz w:val="24"/>
          <w:szCs w:val="24"/>
        </w:rPr>
        <w:t>S</w:t>
      </w:r>
      <w:r w:rsidR="00B0345B" w:rsidRPr="00BB5F67">
        <w:rPr>
          <w:rFonts w:asciiTheme="majorBidi" w:hAnsiTheme="majorBidi" w:cstheme="majorBidi"/>
          <w:b w:val="0"/>
          <w:bCs w:val="0"/>
          <w:i/>
          <w:iCs/>
          <w:color w:val="auto"/>
          <w:sz w:val="24"/>
          <w:szCs w:val="24"/>
        </w:rPr>
        <w:t xml:space="preserve">cores </w:t>
      </w:r>
      <w:r w:rsidR="00BB5F67">
        <w:rPr>
          <w:rFonts w:asciiTheme="majorBidi" w:hAnsiTheme="majorBidi" w:cstheme="majorBidi"/>
          <w:b w:val="0"/>
          <w:bCs w:val="0"/>
          <w:i/>
          <w:iCs/>
          <w:color w:val="auto"/>
          <w:sz w:val="24"/>
          <w:szCs w:val="24"/>
        </w:rPr>
        <w:t>at A</w:t>
      </w:r>
      <w:r w:rsidRPr="00BB5F67">
        <w:rPr>
          <w:rFonts w:asciiTheme="majorBidi" w:hAnsiTheme="majorBidi" w:cstheme="majorBidi"/>
          <w:b w:val="0"/>
          <w:bCs w:val="0"/>
          <w:i/>
          <w:iCs/>
          <w:color w:val="auto"/>
          <w:sz w:val="24"/>
          <w:szCs w:val="24"/>
        </w:rPr>
        <w:t>ge 42</w:t>
      </w:r>
    </w:p>
    <w:tbl>
      <w:tblPr>
        <w:tblW w:w="10239" w:type="dxa"/>
        <w:tblInd w:w="108" w:type="dxa"/>
        <w:tblLayout w:type="fixed"/>
        <w:tblLook w:val="04A0" w:firstRow="1" w:lastRow="0" w:firstColumn="1" w:lastColumn="0" w:noHBand="0" w:noVBand="1"/>
      </w:tblPr>
      <w:tblGrid>
        <w:gridCol w:w="459"/>
        <w:gridCol w:w="6374"/>
        <w:gridCol w:w="682"/>
        <w:gridCol w:w="454"/>
        <w:gridCol w:w="680"/>
        <w:gridCol w:w="452"/>
        <w:gridCol w:w="684"/>
        <w:gridCol w:w="442"/>
        <w:gridCol w:w="12"/>
      </w:tblGrid>
      <w:tr w:rsidR="002750F1" w:rsidRPr="009B2BF8" w14:paraId="5B03E324" w14:textId="77777777" w:rsidTr="00BB44E5">
        <w:trPr>
          <w:gridAfter w:val="1"/>
          <w:wAfter w:w="12" w:type="dxa"/>
          <w:trHeight w:val="948"/>
        </w:trPr>
        <w:tc>
          <w:tcPr>
            <w:tcW w:w="459" w:type="dxa"/>
            <w:tcBorders>
              <w:top w:val="single" w:sz="4" w:space="0" w:color="auto"/>
              <w:left w:val="single" w:sz="4" w:space="0" w:color="auto"/>
              <w:bottom w:val="nil"/>
              <w:right w:val="single" w:sz="4" w:space="0" w:color="auto"/>
            </w:tcBorders>
          </w:tcPr>
          <w:p w14:paraId="64D00C0F" w14:textId="77777777" w:rsidR="002750F1" w:rsidRPr="009B2BF8" w:rsidRDefault="002750F1" w:rsidP="002750F1">
            <w:pPr>
              <w:spacing w:after="0" w:line="240" w:lineRule="auto"/>
              <w:ind w:left="-57" w:right="-57"/>
              <w:rPr>
                <w:rFonts w:asciiTheme="majorBidi" w:eastAsia="Times New Roman" w:hAnsiTheme="majorBidi" w:cstheme="majorBidi"/>
                <w:sz w:val="23"/>
                <w:szCs w:val="23"/>
              </w:rPr>
            </w:pPr>
          </w:p>
        </w:tc>
        <w:tc>
          <w:tcPr>
            <w:tcW w:w="6374" w:type="dxa"/>
            <w:tcBorders>
              <w:top w:val="single" w:sz="4" w:space="0" w:color="auto"/>
              <w:left w:val="nil"/>
              <w:bottom w:val="nil"/>
              <w:right w:val="single" w:sz="4" w:space="0" w:color="auto"/>
            </w:tcBorders>
            <w:shd w:val="clear" w:color="auto" w:fill="auto"/>
            <w:noWrap/>
            <w:vAlign w:val="bottom"/>
            <w:hideMark/>
          </w:tcPr>
          <w:p w14:paraId="1C6B83E7" w14:textId="77777777" w:rsidR="002750F1" w:rsidRPr="009B2BF8" w:rsidRDefault="002750F1" w:rsidP="002750F1">
            <w:pPr>
              <w:spacing w:after="0" w:line="240" w:lineRule="auto"/>
              <w:ind w:left="-57" w:right="-57"/>
              <w:rPr>
                <w:rFonts w:asciiTheme="majorBidi" w:eastAsia="Times New Roman" w:hAnsiTheme="majorBidi" w:cstheme="majorBidi"/>
                <w:sz w:val="23"/>
                <w:szCs w:val="23"/>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3AFF056" w14:textId="77777777" w:rsidR="002750F1" w:rsidRPr="009B2BF8" w:rsidRDefault="002750F1" w:rsidP="002750F1">
            <w:pPr>
              <w:spacing w:after="0" w:line="240" w:lineRule="auto"/>
              <w:ind w:left="-57" w:right="-57"/>
              <w:jc w:val="center"/>
              <w:rPr>
                <w:rFonts w:asciiTheme="majorBidi" w:eastAsia="Times New Roman" w:hAnsiTheme="majorBidi" w:cstheme="majorBidi"/>
                <w:color w:val="000000"/>
                <w:sz w:val="23"/>
                <w:szCs w:val="23"/>
              </w:rPr>
            </w:pPr>
            <w:r w:rsidRPr="009B2BF8">
              <w:rPr>
                <w:rFonts w:asciiTheme="majorBidi" w:eastAsia="Times New Roman" w:hAnsiTheme="majorBidi" w:cstheme="majorBidi"/>
                <w:color w:val="000000"/>
                <w:sz w:val="23"/>
                <w:szCs w:val="23"/>
              </w:rPr>
              <w:t>Un-matched difference</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FA3EEA7" w14:textId="77777777" w:rsidR="002750F1" w:rsidRPr="009B2BF8" w:rsidRDefault="002750F1" w:rsidP="002750F1">
            <w:pPr>
              <w:spacing w:after="0" w:line="240" w:lineRule="auto"/>
              <w:ind w:left="-57" w:right="-57"/>
              <w:jc w:val="center"/>
              <w:rPr>
                <w:rFonts w:asciiTheme="majorBidi" w:eastAsia="Times New Roman" w:hAnsiTheme="majorBidi" w:cstheme="majorBidi"/>
                <w:color w:val="000000"/>
                <w:sz w:val="23"/>
                <w:szCs w:val="23"/>
              </w:rPr>
            </w:pPr>
            <w:r w:rsidRPr="009B2BF8">
              <w:rPr>
                <w:rFonts w:asciiTheme="majorBidi" w:eastAsia="Times New Roman" w:hAnsiTheme="majorBidi" w:cstheme="majorBidi"/>
                <w:color w:val="000000"/>
                <w:sz w:val="23"/>
                <w:szCs w:val="23"/>
              </w:rPr>
              <w:t>AT</w:t>
            </w:r>
            <w:r>
              <w:rPr>
                <w:rFonts w:asciiTheme="majorBidi" w:eastAsia="Times New Roman" w:hAnsiTheme="majorBidi" w:cstheme="majorBidi"/>
                <w:color w:val="000000"/>
                <w:sz w:val="23"/>
                <w:szCs w:val="23"/>
              </w:rPr>
              <w:t>T</w:t>
            </w:r>
            <w:r w:rsidRPr="009B2BF8">
              <w:rPr>
                <w:rFonts w:asciiTheme="majorBidi" w:eastAsia="Times New Roman" w:hAnsiTheme="majorBidi" w:cstheme="majorBidi"/>
                <w:color w:val="000000"/>
                <w:sz w:val="23"/>
                <w:szCs w:val="23"/>
              </w:rPr>
              <w:t xml:space="preserve"> </w:t>
            </w: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076D95" w14:textId="77777777" w:rsidR="002750F1" w:rsidRPr="009B2BF8" w:rsidRDefault="002750F1" w:rsidP="002750F1">
            <w:pPr>
              <w:spacing w:after="0" w:line="240" w:lineRule="auto"/>
              <w:ind w:left="-57" w:right="-113"/>
              <w:jc w:val="center"/>
              <w:rPr>
                <w:rFonts w:asciiTheme="majorBidi" w:eastAsia="Times New Roman" w:hAnsiTheme="majorBidi" w:cstheme="majorBidi"/>
                <w:color w:val="000000"/>
                <w:sz w:val="23"/>
                <w:szCs w:val="23"/>
              </w:rPr>
            </w:pPr>
            <w:r>
              <w:rPr>
                <w:rFonts w:asciiTheme="majorBidi" w:eastAsia="Times New Roman" w:hAnsiTheme="majorBidi" w:cstheme="majorBidi"/>
                <w:color w:val="000000"/>
                <w:sz w:val="23"/>
                <w:szCs w:val="23"/>
              </w:rPr>
              <w:t xml:space="preserve"> ATU</w:t>
            </w:r>
          </w:p>
        </w:tc>
      </w:tr>
      <w:tr w:rsidR="002750F1" w:rsidRPr="009B2BF8" w14:paraId="7B7FC81A" w14:textId="77777777" w:rsidTr="002750F1">
        <w:trPr>
          <w:trHeight w:val="288"/>
        </w:trPr>
        <w:tc>
          <w:tcPr>
            <w:tcW w:w="459" w:type="dxa"/>
            <w:tcBorders>
              <w:top w:val="single" w:sz="4" w:space="0" w:color="auto"/>
              <w:left w:val="single" w:sz="4" w:space="0" w:color="auto"/>
              <w:bottom w:val="single" w:sz="4" w:space="0" w:color="auto"/>
              <w:right w:val="single" w:sz="4" w:space="0" w:color="auto"/>
            </w:tcBorders>
          </w:tcPr>
          <w:p w14:paraId="3F2DB937" w14:textId="77777777" w:rsidR="002750F1" w:rsidRPr="009B2BF8" w:rsidRDefault="002750F1" w:rsidP="002750F1">
            <w:pPr>
              <w:spacing w:after="0" w:line="240" w:lineRule="auto"/>
              <w:rPr>
                <w:rFonts w:asciiTheme="majorBidi" w:eastAsia="Times New Roman" w:hAnsiTheme="majorBidi" w:cstheme="majorBidi"/>
                <w:b/>
                <w:bCs/>
                <w:color w:val="000000"/>
                <w:sz w:val="24"/>
                <w:szCs w:val="24"/>
              </w:rPr>
            </w:pPr>
          </w:p>
        </w:tc>
        <w:tc>
          <w:tcPr>
            <w:tcW w:w="6374" w:type="dxa"/>
            <w:tcBorders>
              <w:top w:val="single" w:sz="4" w:space="0" w:color="auto"/>
              <w:left w:val="nil"/>
              <w:bottom w:val="single" w:sz="4" w:space="0" w:color="auto"/>
              <w:right w:val="single" w:sz="4" w:space="0" w:color="auto"/>
            </w:tcBorders>
            <w:shd w:val="clear" w:color="auto" w:fill="auto"/>
            <w:vAlign w:val="bottom"/>
          </w:tcPr>
          <w:p w14:paraId="5827445A" w14:textId="77777777" w:rsidR="002750F1" w:rsidRPr="009B2BF8" w:rsidRDefault="002750F1" w:rsidP="002750F1">
            <w:pPr>
              <w:spacing w:after="0" w:line="240" w:lineRule="auto"/>
              <w:rPr>
                <w:rFonts w:asciiTheme="majorBidi" w:eastAsia="Times New Roman" w:hAnsiTheme="majorBidi" w:cstheme="majorBidi"/>
                <w:b/>
                <w:bCs/>
                <w:color w:val="000000"/>
                <w:sz w:val="24"/>
                <w:szCs w:val="24"/>
              </w:rPr>
            </w:pPr>
            <w:r w:rsidRPr="009B2BF8">
              <w:rPr>
                <w:rFonts w:asciiTheme="majorBidi" w:eastAsia="Times New Roman" w:hAnsiTheme="majorBidi" w:cstheme="majorBidi"/>
                <w:b/>
                <w:bCs/>
                <w:color w:val="000000"/>
                <w:sz w:val="24"/>
                <w:szCs w:val="24"/>
              </w:rPr>
              <w:t>Men</w:t>
            </w:r>
          </w:p>
        </w:tc>
        <w:tc>
          <w:tcPr>
            <w:tcW w:w="682" w:type="dxa"/>
            <w:tcBorders>
              <w:top w:val="single" w:sz="4" w:space="0" w:color="auto"/>
              <w:left w:val="single" w:sz="4" w:space="0" w:color="auto"/>
              <w:bottom w:val="single" w:sz="4" w:space="0" w:color="auto"/>
              <w:right w:val="nil"/>
            </w:tcBorders>
            <w:shd w:val="clear" w:color="auto" w:fill="auto"/>
            <w:noWrap/>
            <w:vAlign w:val="bottom"/>
          </w:tcPr>
          <w:p w14:paraId="75761492" w14:textId="77777777" w:rsidR="002750F1" w:rsidRPr="009B2BF8" w:rsidRDefault="002750F1" w:rsidP="002750F1">
            <w:pPr>
              <w:spacing w:after="0" w:line="240" w:lineRule="auto"/>
              <w:ind w:left="-57" w:right="-57"/>
              <w:jc w:val="right"/>
              <w:rPr>
                <w:rFonts w:asciiTheme="majorBidi" w:eastAsia="Times New Roman" w:hAnsiTheme="majorBidi" w:cstheme="majorBidi"/>
                <w:color w:val="000000"/>
                <w:sz w:val="24"/>
                <w:szCs w:val="24"/>
              </w:rPr>
            </w:pPr>
          </w:p>
        </w:tc>
        <w:tc>
          <w:tcPr>
            <w:tcW w:w="454" w:type="dxa"/>
            <w:tcBorders>
              <w:top w:val="nil"/>
              <w:left w:val="nil"/>
              <w:bottom w:val="single" w:sz="4" w:space="0" w:color="auto"/>
              <w:right w:val="single" w:sz="4" w:space="0" w:color="auto"/>
            </w:tcBorders>
            <w:shd w:val="clear" w:color="auto" w:fill="auto"/>
            <w:noWrap/>
            <w:vAlign w:val="bottom"/>
          </w:tcPr>
          <w:p w14:paraId="4E002A1C"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single" w:sz="4" w:space="0" w:color="auto"/>
              <w:right w:val="nil"/>
            </w:tcBorders>
            <w:shd w:val="clear" w:color="auto" w:fill="auto"/>
            <w:noWrap/>
            <w:vAlign w:val="bottom"/>
          </w:tcPr>
          <w:p w14:paraId="775C64C9" w14:textId="77777777" w:rsidR="002750F1" w:rsidRPr="009B2BF8" w:rsidRDefault="002750F1" w:rsidP="002750F1">
            <w:pPr>
              <w:spacing w:after="0" w:line="240" w:lineRule="auto"/>
              <w:ind w:left="-113" w:right="-57"/>
              <w:jc w:val="right"/>
              <w:rPr>
                <w:rFonts w:asciiTheme="majorBidi" w:eastAsia="Times New Roman" w:hAnsiTheme="majorBidi" w:cstheme="majorBidi"/>
                <w:color w:val="000000"/>
                <w:sz w:val="24"/>
                <w:szCs w:val="24"/>
              </w:rPr>
            </w:pPr>
          </w:p>
        </w:tc>
        <w:tc>
          <w:tcPr>
            <w:tcW w:w="452" w:type="dxa"/>
            <w:tcBorders>
              <w:top w:val="nil"/>
              <w:left w:val="nil"/>
              <w:bottom w:val="single" w:sz="4" w:space="0" w:color="auto"/>
              <w:right w:val="single" w:sz="4" w:space="0" w:color="auto"/>
            </w:tcBorders>
            <w:shd w:val="clear" w:color="auto" w:fill="auto"/>
            <w:noWrap/>
            <w:vAlign w:val="bottom"/>
          </w:tcPr>
          <w:p w14:paraId="2E937373"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single" w:sz="4" w:space="0" w:color="auto"/>
              <w:right w:val="nil"/>
            </w:tcBorders>
            <w:shd w:val="clear" w:color="auto" w:fill="auto"/>
            <w:noWrap/>
            <w:vAlign w:val="bottom"/>
          </w:tcPr>
          <w:p w14:paraId="69C0C323" w14:textId="77777777" w:rsidR="002750F1" w:rsidRPr="009B2BF8" w:rsidRDefault="002750F1" w:rsidP="002750F1">
            <w:pPr>
              <w:spacing w:after="0" w:line="240" w:lineRule="auto"/>
              <w:ind w:left="-57" w:right="-57"/>
              <w:jc w:val="right"/>
              <w:rPr>
                <w:rFonts w:asciiTheme="majorBidi" w:eastAsia="Times New Roman" w:hAnsiTheme="majorBidi" w:cstheme="majorBidi"/>
                <w:color w:val="000000"/>
                <w:sz w:val="24"/>
                <w:szCs w:val="24"/>
              </w:rPr>
            </w:pPr>
          </w:p>
        </w:tc>
        <w:tc>
          <w:tcPr>
            <w:tcW w:w="454" w:type="dxa"/>
            <w:gridSpan w:val="2"/>
            <w:tcBorders>
              <w:top w:val="nil"/>
              <w:left w:val="nil"/>
              <w:bottom w:val="single" w:sz="4" w:space="0" w:color="auto"/>
              <w:right w:val="single" w:sz="4" w:space="0" w:color="auto"/>
            </w:tcBorders>
            <w:shd w:val="clear" w:color="auto" w:fill="auto"/>
            <w:noWrap/>
            <w:vAlign w:val="bottom"/>
          </w:tcPr>
          <w:p w14:paraId="230B170B"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52029360" w14:textId="77777777" w:rsidTr="002750F1">
        <w:trPr>
          <w:trHeight w:val="288"/>
        </w:trPr>
        <w:tc>
          <w:tcPr>
            <w:tcW w:w="459" w:type="dxa"/>
            <w:tcBorders>
              <w:top w:val="single" w:sz="4" w:space="0" w:color="auto"/>
              <w:left w:val="single" w:sz="4" w:space="0" w:color="auto"/>
              <w:bottom w:val="nil"/>
              <w:right w:val="single" w:sz="4" w:space="0" w:color="auto"/>
            </w:tcBorders>
            <w:vAlign w:val="center"/>
          </w:tcPr>
          <w:p w14:paraId="702C75BE"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c>
          <w:tcPr>
            <w:tcW w:w="6374" w:type="dxa"/>
            <w:vMerge w:val="restart"/>
            <w:tcBorders>
              <w:top w:val="single" w:sz="4" w:space="0" w:color="auto"/>
              <w:left w:val="nil"/>
              <w:bottom w:val="nil"/>
              <w:right w:val="single" w:sz="4" w:space="0" w:color="auto"/>
            </w:tcBorders>
            <w:shd w:val="clear" w:color="auto" w:fill="auto"/>
            <w:hideMark/>
          </w:tcPr>
          <w:p w14:paraId="74ADF43B"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in partnership, among all respondents</w:t>
            </w:r>
          </w:p>
        </w:tc>
        <w:tc>
          <w:tcPr>
            <w:tcW w:w="682" w:type="dxa"/>
            <w:tcBorders>
              <w:top w:val="single" w:sz="4" w:space="0" w:color="auto"/>
              <w:left w:val="single" w:sz="4" w:space="0" w:color="auto"/>
              <w:bottom w:val="nil"/>
              <w:right w:val="nil"/>
            </w:tcBorders>
            <w:shd w:val="clear" w:color="auto" w:fill="auto"/>
            <w:noWrap/>
            <w:hideMark/>
          </w:tcPr>
          <w:p w14:paraId="507F5F2A"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3.88</w:t>
            </w:r>
          </w:p>
        </w:tc>
        <w:tc>
          <w:tcPr>
            <w:tcW w:w="454" w:type="dxa"/>
            <w:tcBorders>
              <w:top w:val="single" w:sz="4" w:space="0" w:color="auto"/>
              <w:left w:val="nil"/>
              <w:bottom w:val="nil"/>
              <w:right w:val="single" w:sz="4" w:space="0" w:color="auto"/>
            </w:tcBorders>
            <w:shd w:val="clear" w:color="auto" w:fill="auto"/>
            <w:noWrap/>
            <w:hideMark/>
          </w:tcPr>
          <w:p w14:paraId="41729F1B"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single" w:sz="4" w:space="0" w:color="auto"/>
              <w:left w:val="single" w:sz="4" w:space="0" w:color="auto"/>
              <w:bottom w:val="nil"/>
              <w:right w:val="nil"/>
            </w:tcBorders>
            <w:shd w:val="clear" w:color="auto" w:fill="auto"/>
            <w:noWrap/>
          </w:tcPr>
          <w:p w14:paraId="654EA845"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2.98</w:t>
            </w:r>
          </w:p>
        </w:tc>
        <w:tc>
          <w:tcPr>
            <w:tcW w:w="452" w:type="dxa"/>
            <w:tcBorders>
              <w:top w:val="single" w:sz="4" w:space="0" w:color="auto"/>
              <w:left w:val="nil"/>
              <w:bottom w:val="nil"/>
              <w:right w:val="single" w:sz="4" w:space="0" w:color="auto"/>
            </w:tcBorders>
            <w:shd w:val="clear" w:color="auto" w:fill="auto"/>
            <w:noWrap/>
          </w:tcPr>
          <w:p w14:paraId="159A5AA0"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w:t>
            </w:r>
          </w:p>
        </w:tc>
        <w:tc>
          <w:tcPr>
            <w:tcW w:w="684" w:type="dxa"/>
            <w:tcBorders>
              <w:top w:val="single" w:sz="4" w:space="0" w:color="auto"/>
              <w:left w:val="single" w:sz="4" w:space="0" w:color="auto"/>
              <w:bottom w:val="nil"/>
              <w:right w:val="nil"/>
            </w:tcBorders>
            <w:shd w:val="clear" w:color="auto" w:fill="auto"/>
            <w:noWrap/>
          </w:tcPr>
          <w:p w14:paraId="5D9373C1"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2.88</w:t>
            </w:r>
          </w:p>
        </w:tc>
        <w:tc>
          <w:tcPr>
            <w:tcW w:w="454" w:type="dxa"/>
            <w:gridSpan w:val="2"/>
            <w:tcBorders>
              <w:top w:val="single" w:sz="4" w:space="0" w:color="auto"/>
              <w:left w:val="nil"/>
              <w:bottom w:val="nil"/>
              <w:right w:val="single" w:sz="4" w:space="0" w:color="auto"/>
            </w:tcBorders>
            <w:shd w:val="clear" w:color="auto" w:fill="auto"/>
            <w:noWrap/>
          </w:tcPr>
          <w:p w14:paraId="7CCCA5D3"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w:t>
            </w:r>
          </w:p>
        </w:tc>
      </w:tr>
      <w:tr w:rsidR="002750F1" w:rsidRPr="009B2BF8" w14:paraId="22EC3375" w14:textId="77777777" w:rsidTr="002750F1">
        <w:trPr>
          <w:trHeight w:val="288"/>
        </w:trPr>
        <w:tc>
          <w:tcPr>
            <w:tcW w:w="459" w:type="dxa"/>
            <w:tcBorders>
              <w:top w:val="nil"/>
              <w:left w:val="single" w:sz="4" w:space="0" w:color="auto"/>
              <w:bottom w:val="single" w:sz="4" w:space="0" w:color="auto"/>
              <w:right w:val="single" w:sz="4" w:space="0" w:color="auto"/>
            </w:tcBorders>
          </w:tcPr>
          <w:p w14:paraId="47DCB04D"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p>
        </w:tc>
        <w:tc>
          <w:tcPr>
            <w:tcW w:w="6374" w:type="dxa"/>
            <w:vMerge/>
            <w:tcBorders>
              <w:top w:val="nil"/>
              <w:left w:val="nil"/>
              <w:bottom w:val="single" w:sz="4" w:space="0" w:color="auto"/>
              <w:right w:val="single" w:sz="4" w:space="0" w:color="auto"/>
            </w:tcBorders>
            <w:hideMark/>
          </w:tcPr>
          <w:p w14:paraId="78645F6C"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p>
        </w:tc>
        <w:tc>
          <w:tcPr>
            <w:tcW w:w="682" w:type="dxa"/>
            <w:tcBorders>
              <w:top w:val="nil"/>
              <w:left w:val="single" w:sz="4" w:space="0" w:color="auto"/>
              <w:bottom w:val="single" w:sz="4" w:space="0" w:color="auto"/>
              <w:right w:val="nil"/>
            </w:tcBorders>
            <w:shd w:val="clear" w:color="auto" w:fill="auto"/>
            <w:noWrap/>
            <w:hideMark/>
          </w:tcPr>
          <w:p w14:paraId="3DADB030"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(0.33)</w:t>
            </w:r>
          </w:p>
        </w:tc>
        <w:tc>
          <w:tcPr>
            <w:tcW w:w="454" w:type="dxa"/>
            <w:tcBorders>
              <w:top w:val="nil"/>
              <w:left w:val="nil"/>
              <w:bottom w:val="single" w:sz="4" w:space="0" w:color="auto"/>
              <w:right w:val="single" w:sz="4" w:space="0" w:color="auto"/>
            </w:tcBorders>
            <w:shd w:val="clear" w:color="auto" w:fill="auto"/>
            <w:noWrap/>
            <w:hideMark/>
          </w:tcPr>
          <w:p w14:paraId="4B4D0850"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single" w:sz="4" w:space="0" w:color="auto"/>
              <w:right w:val="nil"/>
            </w:tcBorders>
            <w:shd w:val="clear" w:color="auto" w:fill="auto"/>
            <w:noWrap/>
          </w:tcPr>
          <w:p w14:paraId="6544CDF6"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(0.45)</w:t>
            </w:r>
          </w:p>
        </w:tc>
        <w:tc>
          <w:tcPr>
            <w:tcW w:w="452" w:type="dxa"/>
            <w:tcBorders>
              <w:top w:val="nil"/>
              <w:left w:val="nil"/>
              <w:bottom w:val="single" w:sz="4" w:space="0" w:color="auto"/>
              <w:right w:val="single" w:sz="4" w:space="0" w:color="auto"/>
            </w:tcBorders>
            <w:shd w:val="clear" w:color="auto" w:fill="auto"/>
            <w:noWrap/>
          </w:tcPr>
          <w:p w14:paraId="1B9E3B99"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single" w:sz="4" w:space="0" w:color="auto"/>
              <w:right w:val="nil"/>
            </w:tcBorders>
            <w:shd w:val="clear" w:color="auto" w:fill="auto"/>
            <w:noWrap/>
          </w:tcPr>
          <w:p w14:paraId="20611F45"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(0.40)</w:t>
            </w:r>
          </w:p>
        </w:tc>
        <w:tc>
          <w:tcPr>
            <w:tcW w:w="454" w:type="dxa"/>
            <w:gridSpan w:val="2"/>
            <w:tcBorders>
              <w:top w:val="nil"/>
              <w:left w:val="nil"/>
              <w:bottom w:val="single" w:sz="4" w:space="0" w:color="auto"/>
              <w:right w:val="single" w:sz="4" w:space="0" w:color="auto"/>
            </w:tcBorders>
            <w:shd w:val="clear" w:color="auto" w:fill="auto"/>
            <w:noWrap/>
          </w:tcPr>
          <w:p w14:paraId="48F966DE"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18D28DED" w14:textId="77777777" w:rsidTr="002750F1">
        <w:trPr>
          <w:trHeight w:val="288"/>
        </w:trPr>
        <w:tc>
          <w:tcPr>
            <w:tcW w:w="459" w:type="dxa"/>
            <w:tcBorders>
              <w:top w:val="single" w:sz="4" w:space="0" w:color="auto"/>
              <w:left w:val="single" w:sz="4" w:space="0" w:color="auto"/>
              <w:bottom w:val="nil"/>
              <w:right w:val="single" w:sz="4" w:space="0" w:color="auto"/>
            </w:tcBorders>
            <w:vAlign w:val="center"/>
          </w:tcPr>
          <w:p w14:paraId="5A7EDD0E"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c>
          <w:tcPr>
            <w:tcW w:w="6374" w:type="dxa"/>
            <w:vMerge w:val="restart"/>
            <w:tcBorders>
              <w:top w:val="single" w:sz="4" w:space="0" w:color="auto"/>
              <w:left w:val="nil"/>
              <w:bottom w:val="nil"/>
              <w:right w:val="single" w:sz="4" w:space="0" w:color="auto"/>
            </w:tcBorders>
            <w:shd w:val="clear" w:color="auto" w:fill="auto"/>
            <w:hideMark/>
          </w:tcPr>
          <w:p w14:paraId="4FF33BD9"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married, among respondents in partnerships</w:t>
            </w:r>
          </w:p>
        </w:tc>
        <w:tc>
          <w:tcPr>
            <w:tcW w:w="682" w:type="dxa"/>
            <w:tcBorders>
              <w:top w:val="single" w:sz="4" w:space="0" w:color="auto"/>
              <w:left w:val="single" w:sz="4" w:space="0" w:color="auto"/>
              <w:bottom w:val="nil"/>
              <w:right w:val="nil"/>
            </w:tcBorders>
            <w:shd w:val="clear" w:color="auto" w:fill="auto"/>
            <w:noWrap/>
            <w:hideMark/>
          </w:tcPr>
          <w:p w14:paraId="414BE4E6"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1.22</w:t>
            </w:r>
          </w:p>
        </w:tc>
        <w:tc>
          <w:tcPr>
            <w:tcW w:w="454" w:type="dxa"/>
            <w:tcBorders>
              <w:top w:val="single" w:sz="4" w:space="0" w:color="auto"/>
              <w:left w:val="nil"/>
              <w:bottom w:val="nil"/>
              <w:right w:val="single" w:sz="4" w:space="0" w:color="auto"/>
            </w:tcBorders>
            <w:shd w:val="clear" w:color="auto" w:fill="auto"/>
            <w:noWrap/>
            <w:hideMark/>
          </w:tcPr>
          <w:p w14:paraId="17992911"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single" w:sz="4" w:space="0" w:color="auto"/>
              <w:left w:val="single" w:sz="4" w:space="0" w:color="auto"/>
              <w:bottom w:val="nil"/>
              <w:right w:val="nil"/>
            </w:tcBorders>
            <w:shd w:val="clear" w:color="auto" w:fill="auto"/>
            <w:noWrap/>
          </w:tcPr>
          <w:p w14:paraId="69C93F06"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0.64</w:t>
            </w:r>
          </w:p>
        </w:tc>
        <w:tc>
          <w:tcPr>
            <w:tcW w:w="452" w:type="dxa"/>
            <w:tcBorders>
              <w:top w:val="single" w:sz="4" w:space="0" w:color="auto"/>
              <w:left w:val="nil"/>
              <w:bottom w:val="nil"/>
              <w:right w:val="single" w:sz="4" w:space="0" w:color="auto"/>
            </w:tcBorders>
            <w:shd w:val="clear" w:color="auto" w:fill="auto"/>
            <w:noWrap/>
          </w:tcPr>
          <w:p w14:paraId="6883BED1"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single" w:sz="4" w:space="0" w:color="auto"/>
              <w:left w:val="single" w:sz="4" w:space="0" w:color="auto"/>
              <w:bottom w:val="nil"/>
              <w:right w:val="nil"/>
            </w:tcBorders>
            <w:shd w:val="clear" w:color="auto" w:fill="auto"/>
            <w:noWrap/>
          </w:tcPr>
          <w:p w14:paraId="213C3883"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0.54</w:t>
            </w:r>
          </w:p>
        </w:tc>
        <w:tc>
          <w:tcPr>
            <w:tcW w:w="454" w:type="dxa"/>
            <w:gridSpan w:val="2"/>
            <w:tcBorders>
              <w:top w:val="single" w:sz="4" w:space="0" w:color="auto"/>
              <w:left w:val="nil"/>
              <w:bottom w:val="nil"/>
              <w:right w:val="single" w:sz="4" w:space="0" w:color="auto"/>
            </w:tcBorders>
            <w:shd w:val="clear" w:color="auto" w:fill="auto"/>
            <w:noWrap/>
          </w:tcPr>
          <w:p w14:paraId="1E50B23D"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59F0673B" w14:textId="77777777" w:rsidTr="002750F1">
        <w:trPr>
          <w:trHeight w:val="288"/>
        </w:trPr>
        <w:tc>
          <w:tcPr>
            <w:tcW w:w="459" w:type="dxa"/>
            <w:tcBorders>
              <w:top w:val="nil"/>
              <w:left w:val="single" w:sz="4" w:space="0" w:color="auto"/>
              <w:bottom w:val="nil"/>
              <w:right w:val="single" w:sz="4" w:space="0" w:color="auto"/>
            </w:tcBorders>
          </w:tcPr>
          <w:p w14:paraId="609B86AD"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p>
        </w:tc>
        <w:tc>
          <w:tcPr>
            <w:tcW w:w="6374" w:type="dxa"/>
            <w:vMerge/>
            <w:tcBorders>
              <w:top w:val="nil"/>
              <w:left w:val="nil"/>
              <w:bottom w:val="nil"/>
              <w:right w:val="single" w:sz="4" w:space="0" w:color="auto"/>
            </w:tcBorders>
            <w:hideMark/>
          </w:tcPr>
          <w:p w14:paraId="498A82EC"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p>
        </w:tc>
        <w:tc>
          <w:tcPr>
            <w:tcW w:w="682" w:type="dxa"/>
            <w:tcBorders>
              <w:top w:val="nil"/>
              <w:left w:val="single" w:sz="4" w:space="0" w:color="auto"/>
              <w:bottom w:val="nil"/>
              <w:right w:val="nil"/>
            </w:tcBorders>
            <w:shd w:val="clear" w:color="auto" w:fill="auto"/>
            <w:noWrap/>
            <w:hideMark/>
          </w:tcPr>
          <w:p w14:paraId="61CD7D09"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(0.37)</w:t>
            </w:r>
          </w:p>
        </w:tc>
        <w:tc>
          <w:tcPr>
            <w:tcW w:w="454" w:type="dxa"/>
            <w:tcBorders>
              <w:top w:val="nil"/>
              <w:left w:val="nil"/>
              <w:bottom w:val="nil"/>
              <w:right w:val="single" w:sz="4" w:space="0" w:color="auto"/>
            </w:tcBorders>
            <w:shd w:val="clear" w:color="auto" w:fill="auto"/>
            <w:noWrap/>
            <w:hideMark/>
          </w:tcPr>
          <w:p w14:paraId="2342B24A"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nil"/>
              <w:right w:val="nil"/>
            </w:tcBorders>
            <w:shd w:val="clear" w:color="auto" w:fill="auto"/>
            <w:noWrap/>
          </w:tcPr>
          <w:p w14:paraId="50BE8990"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(0.48)</w:t>
            </w:r>
          </w:p>
        </w:tc>
        <w:tc>
          <w:tcPr>
            <w:tcW w:w="452" w:type="dxa"/>
            <w:tcBorders>
              <w:top w:val="nil"/>
              <w:left w:val="nil"/>
              <w:bottom w:val="nil"/>
              <w:right w:val="single" w:sz="4" w:space="0" w:color="auto"/>
            </w:tcBorders>
            <w:shd w:val="clear" w:color="auto" w:fill="auto"/>
            <w:noWrap/>
          </w:tcPr>
          <w:p w14:paraId="38B03A7F"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5BC0E42A"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(0.43)</w:t>
            </w:r>
          </w:p>
        </w:tc>
        <w:tc>
          <w:tcPr>
            <w:tcW w:w="454" w:type="dxa"/>
            <w:gridSpan w:val="2"/>
            <w:tcBorders>
              <w:top w:val="nil"/>
              <w:left w:val="nil"/>
              <w:bottom w:val="nil"/>
              <w:right w:val="single" w:sz="4" w:space="0" w:color="auto"/>
            </w:tcBorders>
            <w:shd w:val="clear" w:color="auto" w:fill="auto"/>
            <w:noWrap/>
          </w:tcPr>
          <w:p w14:paraId="11FE0AC8"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3DBB8EBE" w14:textId="77777777" w:rsidTr="002750F1">
        <w:trPr>
          <w:trHeight w:val="288"/>
        </w:trPr>
        <w:tc>
          <w:tcPr>
            <w:tcW w:w="459" w:type="dxa"/>
            <w:tcBorders>
              <w:top w:val="nil"/>
              <w:left w:val="single" w:sz="4" w:space="0" w:color="auto"/>
              <w:bottom w:val="nil"/>
              <w:right w:val="single" w:sz="4" w:space="0" w:color="auto"/>
            </w:tcBorders>
            <w:vAlign w:val="center"/>
          </w:tcPr>
          <w:p w14:paraId="76B534B2"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6374" w:type="dxa"/>
            <w:vMerge w:val="restart"/>
            <w:tcBorders>
              <w:top w:val="nil"/>
              <w:left w:val="nil"/>
              <w:bottom w:val="nil"/>
              <w:right w:val="single" w:sz="4" w:space="0" w:color="auto"/>
            </w:tcBorders>
            <w:shd w:val="clear" w:color="auto" w:fill="auto"/>
            <w:hideMark/>
          </w:tcPr>
          <w:p w14:paraId="20B390F2"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married, among respondents in long lasting partnerships</w:t>
            </w:r>
          </w:p>
        </w:tc>
        <w:tc>
          <w:tcPr>
            <w:tcW w:w="682" w:type="dxa"/>
            <w:tcBorders>
              <w:top w:val="nil"/>
              <w:left w:val="single" w:sz="4" w:space="0" w:color="auto"/>
              <w:bottom w:val="nil"/>
              <w:right w:val="nil"/>
            </w:tcBorders>
            <w:shd w:val="clear" w:color="auto" w:fill="auto"/>
            <w:noWrap/>
            <w:hideMark/>
          </w:tcPr>
          <w:p w14:paraId="23CC4631"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1.65</w:t>
            </w:r>
          </w:p>
        </w:tc>
        <w:tc>
          <w:tcPr>
            <w:tcW w:w="454" w:type="dxa"/>
            <w:tcBorders>
              <w:top w:val="nil"/>
              <w:left w:val="nil"/>
              <w:bottom w:val="nil"/>
              <w:right w:val="single" w:sz="4" w:space="0" w:color="auto"/>
            </w:tcBorders>
            <w:shd w:val="clear" w:color="auto" w:fill="auto"/>
            <w:noWrap/>
            <w:hideMark/>
          </w:tcPr>
          <w:p w14:paraId="6EAD9B11"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nil"/>
              <w:left w:val="single" w:sz="4" w:space="0" w:color="auto"/>
              <w:bottom w:val="nil"/>
              <w:right w:val="nil"/>
            </w:tcBorders>
            <w:shd w:val="clear" w:color="auto" w:fill="auto"/>
            <w:noWrap/>
          </w:tcPr>
          <w:p w14:paraId="1522D024"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1.03</w:t>
            </w:r>
          </w:p>
        </w:tc>
        <w:tc>
          <w:tcPr>
            <w:tcW w:w="452" w:type="dxa"/>
            <w:tcBorders>
              <w:top w:val="nil"/>
              <w:left w:val="nil"/>
              <w:bottom w:val="nil"/>
              <w:right w:val="single" w:sz="4" w:space="0" w:color="auto"/>
            </w:tcBorders>
            <w:shd w:val="clear" w:color="auto" w:fill="auto"/>
            <w:noWrap/>
          </w:tcPr>
          <w:p w14:paraId="7397BD62"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1F493D4F"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0.93</w:t>
            </w:r>
          </w:p>
        </w:tc>
        <w:tc>
          <w:tcPr>
            <w:tcW w:w="454" w:type="dxa"/>
            <w:gridSpan w:val="2"/>
            <w:tcBorders>
              <w:top w:val="nil"/>
              <w:left w:val="nil"/>
              <w:bottom w:val="nil"/>
              <w:right w:val="single" w:sz="4" w:space="0" w:color="auto"/>
            </w:tcBorders>
            <w:shd w:val="clear" w:color="auto" w:fill="auto"/>
            <w:noWrap/>
          </w:tcPr>
          <w:p w14:paraId="57C1B7F8"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5B1E0297" w14:textId="77777777" w:rsidTr="002750F1">
        <w:trPr>
          <w:trHeight w:val="288"/>
        </w:trPr>
        <w:tc>
          <w:tcPr>
            <w:tcW w:w="459" w:type="dxa"/>
            <w:tcBorders>
              <w:top w:val="nil"/>
              <w:left w:val="single" w:sz="4" w:space="0" w:color="auto"/>
              <w:bottom w:val="nil"/>
              <w:right w:val="single" w:sz="4" w:space="0" w:color="auto"/>
            </w:tcBorders>
            <w:vAlign w:val="center"/>
          </w:tcPr>
          <w:p w14:paraId="5F5FED35"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p>
        </w:tc>
        <w:tc>
          <w:tcPr>
            <w:tcW w:w="6374" w:type="dxa"/>
            <w:vMerge/>
            <w:tcBorders>
              <w:top w:val="nil"/>
              <w:left w:val="nil"/>
              <w:bottom w:val="nil"/>
              <w:right w:val="single" w:sz="4" w:space="0" w:color="auto"/>
            </w:tcBorders>
            <w:hideMark/>
          </w:tcPr>
          <w:p w14:paraId="7E1BF074"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p>
        </w:tc>
        <w:tc>
          <w:tcPr>
            <w:tcW w:w="682" w:type="dxa"/>
            <w:tcBorders>
              <w:top w:val="nil"/>
              <w:left w:val="single" w:sz="4" w:space="0" w:color="auto"/>
              <w:bottom w:val="nil"/>
              <w:right w:val="nil"/>
            </w:tcBorders>
            <w:shd w:val="clear" w:color="auto" w:fill="auto"/>
            <w:noWrap/>
            <w:hideMark/>
          </w:tcPr>
          <w:p w14:paraId="10E4890E"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(0.41)</w:t>
            </w:r>
          </w:p>
        </w:tc>
        <w:tc>
          <w:tcPr>
            <w:tcW w:w="454" w:type="dxa"/>
            <w:tcBorders>
              <w:top w:val="nil"/>
              <w:left w:val="nil"/>
              <w:bottom w:val="nil"/>
              <w:right w:val="single" w:sz="4" w:space="0" w:color="auto"/>
            </w:tcBorders>
            <w:shd w:val="clear" w:color="auto" w:fill="auto"/>
            <w:noWrap/>
            <w:hideMark/>
          </w:tcPr>
          <w:p w14:paraId="2A6A9BC1"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nil"/>
              <w:right w:val="nil"/>
            </w:tcBorders>
            <w:shd w:val="clear" w:color="auto" w:fill="auto"/>
            <w:noWrap/>
          </w:tcPr>
          <w:p w14:paraId="56E60165"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(0.54)</w:t>
            </w:r>
          </w:p>
        </w:tc>
        <w:tc>
          <w:tcPr>
            <w:tcW w:w="452" w:type="dxa"/>
            <w:tcBorders>
              <w:top w:val="nil"/>
              <w:left w:val="nil"/>
              <w:bottom w:val="nil"/>
              <w:right w:val="single" w:sz="4" w:space="0" w:color="auto"/>
            </w:tcBorders>
            <w:shd w:val="clear" w:color="auto" w:fill="auto"/>
            <w:noWrap/>
          </w:tcPr>
          <w:p w14:paraId="50D06811"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66352EFD"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(0.51)</w:t>
            </w:r>
          </w:p>
        </w:tc>
        <w:tc>
          <w:tcPr>
            <w:tcW w:w="454" w:type="dxa"/>
            <w:gridSpan w:val="2"/>
            <w:tcBorders>
              <w:top w:val="nil"/>
              <w:left w:val="nil"/>
              <w:bottom w:val="nil"/>
              <w:right w:val="single" w:sz="4" w:space="0" w:color="auto"/>
            </w:tcBorders>
            <w:shd w:val="clear" w:color="auto" w:fill="auto"/>
            <w:noWrap/>
          </w:tcPr>
          <w:p w14:paraId="21587F72"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6FA75835" w14:textId="77777777" w:rsidTr="002750F1">
        <w:trPr>
          <w:trHeight w:val="288"/>
        </w:trPr>
        <w:tc>
          <w:tcPr>
            <w:tcW w:w="459" w:type="dxa"/>
            <w:tcBorders>
              <w:top w:val="nil"/>
              <w:left w:val="single" w:sz="4" w:space="0" w:color="auto"/>
              <w:bottom w:val="nil"/>
              <w:right w:val="single" w:sz="4" w:space="0" w:color="auto"/>
            </w:tcBorders>
            <w:vAlign w:val="center"/>
          </w:tcPr>
          <w:p w14:paraId="29565451"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c>
          <w:tcPr>
            <w:tcW w:w="6374" w:type="dxa"/>
            <w:vMerge w:val="restart"/>
            <w:tcBorders>
              <w:top w:val="nil"/>
              <w:left w:val="nil"/>
              <w:bottom w:val="nil"/>
              <w:right w:val="single" w:sz="4" w:space="0" w:color="auto"/>
            </w:tcBorders>
            <w:shd w:val="clear" w:color="auto" w:fill="auto"/>
            <w:hideMark/>
          </w:tcPr>
          <w:p w14:paraId="6FED6BC2"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married, among respondents in first and long lasting partnerships</w:t>
            </w:r>
          </w:p>
        </w:tc>
        <w:tc>
          <w:tcPr>
            <w:tcW w:w="682" w:type="dxa"/>
            <w:tcBorders>
              <w:top w:val="nil"/>
              <w:left w:val="single" w:sz="4" w:space="0" w:color="auto"/>
              <w:bottom w:val="nil"/>
              <w:right w:val="nil"/>
            </w:tcBorders>
            <w:shd w:val="clear" w:color="auto" w:fill="auto"/>
            <w:noWrap/>
            <w:hideMark/>
          </w:tcPr>
          <w:p w14:paraId="024BE47F"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1.71</w:t>
            </w:r>
          </w:p>
        </w:tc>
        <w:tc>
          <w:tcPr>
            <w:tcW w:w="454" w:type="dxa"/>
            <w:tcBorders>
              <w:top w:val="nil"/>
              <w:left w:val="nil"/>
              <w:bottom w:val="nil"/>
              <w:right w:val="single" w:sz="4" w:space="0" w:color="auto"/>
            </w:tcBorders>
            <w:shd w:val="clear" w:color="auto" w:fill="auto"/>
            <w:noWrap/>
            <w:hideMark/>
          </w:tcPr>
          <w:p w14:paraId="348988B8"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nil"/>
              <w:left w:val="single" w:sz="4" w:space="0" w:color="auto"/>
              <w:bottom w:val="nil"/>
              <w:right w:val="nil"/>
            </w:tcBorders>
            <w:shd w:val="clear" w:color="auto" w:fill="auto"/>
            <w:noWrap/>
          </w:tcPr>
          <w:p w14:paraId="1B4ED79C"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1.00</w:t>
            </w:r>
          </w:p>
        </w:tc>
        <w:tc>
          <w:tcPr>
            <w:tcW w:w="452" w:type="dxa"/>
            <w:tcBorders>
              <w:top w:val="nil"/>
              <w:left w:val="nil"/>
              <w:bottom w:val="nil"/>
              <w:right w:val="single" w:sz="4" w:space="0" w:color="auto"/>
            </w:tcBorders>
            <w:shd w:val="clear" w:color="auto" w:fill="auto"/>
            <w:noWrap/>
          </w:tcPr>
          <w:p w14:paraId="3AB24135"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637C574F"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1.17</w:t>
            </w:r>
          </w:p>
        </w:tc>
        <w:tc>
          <w:tcPr>
            <w:tcW w:w="454" w:type="dxa"/>
            <w:gridSpan w:val="2"/>
            <w:tcBorders>
              <w:top w:val="nil"/>
              <w:left w:val="nil"/>
              <w:bottom w:val="nil"/>
              <w:right w:val="single" w:sz="4" w:space="0" w:color="auto"/>
            </w:tcBorders>
            <w:shd w:val="clear" w:color="auto" w:fill="auto"/>
            <w:noWrap/>
          </w:tcPr>
          <w:p w14:paraId="342E4F5C"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5A734BF9" w14:textId="77777777" w:rsidTr="002750F1">
        <w:trPr>
          <w:trHeight w:val="288"/>
        </w:trPr>
        <w:tc>
          <w:tcPr>
            <w:tcW w:w="459" w:type="dxa"/>
            <w:tcBorders>
              <w:top w:val="nil"/>
              <w:left w:val="single" w:sz="4" w:space="0" w:color="auto"/>
              <w:bottom w:val="single" w:sz="4" w:space="0" w:color="auto"/>
              <w:right w:val="single" w:sz="4" w:space="0" w:color="auto"/>
            </w:tcBorders>
            <w:vAlign w:val="center"/>
          </w:tcPr>
          <w:p w14:paraId="01EFD6A7"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p>
        </w:tc>
        <w:tc>
          <w:tcPr>
            <w:tcW w:w="6374" w:type="dxa"/>
            <w:vMerge/>
            <w:tcBorders>
              <w:top w:val="nil"/>
              <w:left w:val="nil"/>
              <w:bottom w:val="single" w:sz="4" w:space="0" w:color="auto"/>
              <w:right w:val="single" w:sz="4" w:space="0" w:color="auto"/>
            </w:tcBorders>
            <w:hideMark/>
          </w:tcPr>
          <w:p w14:paraId="690A7FA2"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p>
        </w:tc>
        <w:tc>
          <w:tcPr>
            <w:tcW w:w="682" w:type="dxa"/>
            <w:tcBorders>
              <w:top w:val="nil"/>
              <w:left w:val="single" w:sz="4" w:space="0" w:color="auto"/>
              <w:bottom w:val="single" w:sz="4" w:space="0" w:color="auto"/>
              <w:right w:val="nil"/>
            </w:tcBorders>
            <w:shd w:val="clear" w:color="auto" w:fill="auto"/>
            <w:noWrap/>
            <w:hideMark/>
          </w:tcPr>
          <w:p w14:paraId="52CF682F"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(0.50)</w:t>
            </w:r>
          </w:p>
        </w:tc>
        <w:tc>
          <w:tcPr>
            <w:tcW w:w="454" w:type="dxa"/>
            <w:tcBorders>
              <w:top w:val="nil"/>
              <w:left w:val="nil"/>
              <w:bottom w:val="single" w:sz="4" w:space="0" w:color="auto"/>
              <w:right w:val="single" w:sz="4" w:space="0" w:color="auto"/>
            </w:tcBorders>
            <w:shd w:val="clear" w:color="auto" w:fill="auto"/>
            <w:noWrap/>
            <w:hideMark/>
          </w:tcPr>
          <w:p w14:paraId="79DCA6FE"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single" w:sz="4" w:space="0" w:color="auto"/>
              <w:right w:val="nil"/>
            </w:tcBorders>
            <w:shd w:val="clear" w:color="auto" w:fill="auto"/>
            <w:noWrap/>
          </w:tcPr>
          <w:p w14:paraId="20FF48E6"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(0.68)</w:t>
            </w:r>
          </w:p>
        </w:tc>
        <w:tc>
          <w:tcPr>
            <w:tcW w:w="452" w:type="dxa"/>
            <w:tcBorders>
              <w:top w:val="nil"/>
              <w:left w:val="nil"/>
              <w:bottom w:val="single" w:sz="4" w:space="0" w:color="auto"/>
              <w:right w:val="single" w:sz="4" w:space="0" w:color="auto"/>
            </w:tcBorders>
            <w:shd w:val="clear" w:color="auto" w:fill="auto"/>
            <w:noWrap/>
          </w:tcPr>
          <w:p w14:paraId="7C9C654F"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single" w:sz="4" w:space="0" w:color="auto"/>
              <w:right w:val="nil"/>
            </w:tcBorders>
            <w:shd w:val="clear" w:color="auto" w:fill="auto"/>
            <w:noWrap/>
          </w:tcPr>
          <w:p w14:paraId="16E78C07"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(0.59)</w:t>
            </w:r>
          </w:p>
        </w:tc>
        <w:tc>
          <w:tcPr>
            <w:tcW w:w="454" w:type="dxa"/>
            <w:gridSpan w:val="2"/>
            <w:tcBorders>
              <w:top w:val="nil"/>
              <w:left w:val="nil"/>
              <w:bottom w:val="single" w:sz="4" w:space="0" w:color="auto"/>
              <w:right w:val="single" w:sz="4" w:space="0" w:color="auto"/>
            </w:tcBorders>
            <w:shd w:val="clear" w:color="auto" w:fill="auto"/>
            <w:noWrap/>
          </w:tcPr>
          <w:p w14:paraId="4BF393A0"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50281759" w14:textId="77777777" w:rsidTr="002750F1">
        <w:trPr>
          <w:trHeight w:val="288"/>
        </w:trPr>
        <w:tc>
          <w:tcPr>
            <w:tcW w:w="459" w:type="dxa"/>
            <w:tcBorders>
              <w:top w:val="single" w:sz="4" w:space="0" w:color="auto"/>
              <w:left w:val="single" w:sz="4" w:space="0" w:color="auto"/>
              <w:bottom w:val="nil"/>
              <w:right w:val="single" w:sz="4" w:space="0" w:color="auto"/>
            </w:tcBorders>
            <w:vAlign w:val="center"/>
          </w:tcPr>
          <w:p w14:paraId="14366A0C"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6374" w:type="dxa"/>
            <w:vMerge w:val="restart"/>
            <w:tcBorders>
              <w:top w:val="single" w:sz="4" w:space="0" w:color="auto"/>
              <w:left w:val="nil"/>
              <w:bottom w:val="nil"/>
              <w:right w:val="single" w:sz="4" w:space="0" w:color="auto"/>
            </w:tcBorders>
            <w:shd w:val="clear" w:color="auto" w:fill="auto"/>
            <w:hideMark/>
          </w:tcPr>
          <w:p w14:paraId="068F18FE"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Currently married, among couples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682" w:type="dxa"/>
            <w:tcBorders>
              <w:top w:val="single" w:sz="4" w:space="0" w:color="auto"/>
              <w:left w:val="single" w:sz="4" w:space="0" w:color="auto"/>
              <w:bottom w:val="nil"/>
              <w:right w:val="nil"/>
            </w:tcBorders>
            <w:shd w:val="clear" w:color="auto" w:fill="auto"/>
            <w:noWrap/>
            <w:hideMark/>
          </w:tcPr>
          <w:p w14:paraId="3ABE7874"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1.29</w:t>
            </w:r>
          </w:p>
        </w:tc>
        <w:tc>
          <w:tcPr>
            <w:tcW w:w="454" w:type="dxa"/>
            <w:tcBorders>
              <w:top w:val="single" w:sz="4" w:space="0" w:color="auto"/>
              <w:left w:val="nil"/>
              <w:bottom w:val="nil"/>
              <w:right w:val="single" w:sz="4" w:space="0" w:color="auto"/>
            </w:tcBorders>
            <w:shd w:val="clear" w:color="auto" w:fill="auto"/>
            <w:noWrap/>
            <w:hideMark/>
          </w:tcPr>
          <w:p w14:paraId="381FCC1D"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single" w:sz="4" w:space="0" w:color="auto"/>
              <w:left w:val="single" w:sz="4" w:space="0" w:color="auto"/>
              <w:bottom w:val="nil"/>
              <w:right w:val="nil"/>
            </w:tcBorders>
            <w:shd w:val="clear" w:color="auto" w:fill="auto"/>
            <w:noWrap/>
          </w:tcPr>
          <w:p w14:paraId="36E6436F"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0.32</w:t>
            </w:r>
          </w:p>
        </w:tc>
        <w:tc>
          <w:tcPr>
            <w:tcW w:w="452" w:type="dxa"/>
            <w:tcBorders>
              <w:top w:val="single" w:sz="4" w:space="0" w:color="auto"/>
              <w:left w:val="nil"/>
              <w:bottom w:val="nil"/>
              <w:right w:val="single" w:sz="4" w:space="0" w:color="auto"/>
            </w:tcBorders>
            <w:shd w:val="clear" w:color="auto" w:fill="auto"/>
            <w:noWrap/>
          </w:tcPr>
          <w:p w14:paraId="3AB5DD6E"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single" w:sz="4" w:space="0" w:color="auto"/>
              <w:left w:val="single" w:sz="4" w:space="0" w:color="auto"/>
              <w:bottom w:val="nil"/>
              <w:right w:val="nil"/>
            </w:tcBorders>
            <w:shd w:val="clear" w:color="auto" w:fill="auto"/>
            <w:noWrap/>
          </w:tcPr>
          <w:p w14:paraId="6DFC9236"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0.59</w:t>
            </w:r>
          </w:p>
        </w:tc>
        <w:tc>
          <w:tcPr>
            <w:tcW w:w="454" w:type="dxa"/>
            <w:gridSpan w:val="2"/>
            <w:tcBorders>
              <w:top w:val="single" w:sz="4" w:space="0" w:color="auto"/>
              <w:left w:val="nil"/>
              <w:bottom w:val="nil"/>
              <w:right w:val="single" w:sz="4" w:space="0" w:color="auto"/>
            </w:tcBorders>
            <w:shd w:val="clear" w:color="auto" w:fill="auto"/>
            <w:noWrap/>
          </w:tcPr>
          <w:p w14:paraId="0D8205E0"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49B469A1" w14:textId="77777777" w:rsidTr="002750F1">
        <w:trPr>
          <w:trHeight w:val="288"/>
        </w:trPr>
        <w:tc>
          <w:tcPr>
            <w:tcW w:w="459" w:type="dxa"/>
            <w:tcBorders>
              <w:top w:val="nil"/>
              <w:left w:val="single" w:sz="4" w:space="0" w:color="auto"/>
              <w:bottom w:val="nil"/>
              <w:right w:val="single" w:sz="4" w:space="0" w:color="auto"/>
            </w:tcBorders>
            <w:vAlign w:val="center"/>
          </w:tcPr>
          <w:p w14:paraId="2D149B48"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p>
        </w:tc>
        <w:tc>
          <w:tcPr>
            <w:tcW w:w="6374" w:type="dxa"/>
            <w:vMerge/>
            <w:tcBorders>
              <w:top w:val="nil"/>
              <w:left w:val="nil"/>
              <w:bottom w:val="nil"/>
              <w:right w:val="single" w:sz="4" w:space="0" w:color="auto"/>
            </w:tcBorders>
            <w:hideMark/>
          </w:tcPr>
          <w:p w14:paraId="0A95ECDB"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p>
        </w:tc>
        <w:tc>
          <w:tcPr>
            <w:tcW w:w="682" w:type="dxa"/>
            <w:tcBorders>
              <w:top w:val="nil"/>
              <w:left w:val="single" w:sz="4" w:space="0" w:color="auto"/>
              <w:bottom w:val="nil"/>
              <w:right w:val="nil"/>
            </w:tcBorders>
            <w:shd w:val="clear" w:color="auto" w:fill="auto"/>
            <w:noWrap/>
            <w:hideMark/>
          </w:tcPr>
          <w:p w14:paraId="34AC3CEA"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(0.49)</w:t>
            </w:r>
          </w:p>
        </w:tc>
        <w:tc>
          <w:tcPr>
            <w:tcW w:w="454" w:type="dxa"/>
            <w:tcBorders>
              <w:top w:val="nil"/>
              <w:left w:val="nil"/>
              <w:bottom w:val="nil"/>
              <w:right w:val="single" w:sz="4" w:space="0" w:color="auto"/>
            </w:tcBorders>
            <w:shd w:val="clear" w:color="auto" w:fill="auto"/>
            <w:noWrap/>
            <w:hideMark/>
          </w:tcPr>
          <w:p w14:paraId="4EA9AF0E"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nil"/>
              <w:right w:val="nil"/>
            </w:tcBorders>
            <w:shd w:val="clear" w:color="auto" w:fill="auto"/>
            <w:noWrap/>
          </w:tcPr>
          <w:p w14:paraId="5EAD81F4"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(0.70)</w:t>
            </w:r>
          </w:p>
        </w:tc>
        <w:tc>
          <w:tcPr>
            <w:tcW w:w="452" w:type="dxa"/>
            <w:tcBorders>
              <w:top w:val="nil"/>
              <w:left w:val="nil"/>
              <w:bottom w:val="nil"/>
              <w:right w:val="single" w:sz="4" w:space="0" w:color="auto"/>
            </w:tcBorders>
            <w:shd w:val="clear" w:color="auto" w:fill="auto"/>
            <w:noWrap/>
          </w:tcPr>
          <w:p w14:paraId="415F4DA0"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0031C0C1"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(0.59)</w:t>
            </w:r>
          </w:p>
        </w:tc>
        <w:tc>
          <w:tcPr>
            <w:tcW w:w="454" w:type="dxa"/>
            <w:gridSpan w:val="2"/>
            <w:tcBorders>
              <w:top w:val="nil"/>
              <w:left w:val="nil"/>
              <w:bottom w:val="nil"/>
              <w:right w:val="single" w:sz="4" w:space="0" w:color="auto"/>
            </w:tcBorders>
            <w:shd w:val="clear" w:color="auto" w:fill="auto"/>
            <w:noWrap/>
          </w:tcPr>
          <w:p w14:paraId="0FBC667C"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5B17DC4C" w14:textId="77777777" w:rsidTr="002750F1">
        <w:trPr>
          <w:trHeight w:val="288"/>
        </w:trPr>
        <w:tc>
          <w:tcPr>
            <w:tcW w:w="459" w:type="dxa"/>
            <w:tcBorders>
              <w:top w:val="nil"/>
              <w:left w:val="single" w:sz="4" w:space="0" w:color="auto"/>
              <w:bottom w:val="nil"/>
              <w:right w:val="single" w:sz="4" w:space="0" w:color="auto"/>
            </w:tcBorders>
            <w:vAlign w:val="center"/>
          </w:tcPr>
          <w:p w14:paraId="294531BE"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p>
        </w:tc>
        <w:tc>
          <w:tcPr>
            <w:tcW w:w="6374" w:type="dxa"/>
            <w:vMerge w:val="restart"/>
            <w:tcBorders>
              <w:top w:val="nil"/>
              <w:left w:val="nil"/>
              <w:bottom w:val="nil"/>
              <w:right w:val="single" w:sz="4" w:space="0" w:color="auto"/>
            </w:tcBorders>
            <w:shd w:val="clear" w:color="auto" w:fill="auto"/>
            <w:hideMark/>
          </w:tcPr>
          <w:p w14:paraId="5E92136C"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Currently married, among long lasting couples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682" w:type="dxa"/>
            <w:tcBorders>
              <w:top w:val="nil"/>
              <w:left w:val="single" w:sz="4" w:space="0" w:color="auto"/>
              <w:bottom w:val="nil"/>
              <w:right w:val="nil"/>
            </w:tcBorders>
            <w:shd w:val="clear" w:color="auto" w:fill="auto"/>
            <w:noWrap/>
            <w:hideMark/>
          </w:tcPr>
          <w:p w14:paraId="2500086D"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1.47</w:t>
            </w:r>
          </w:p>
        </w:tc>
        <w:tc>
          <w:tcPr>
            <w:tcW w:w="454" w:type="dxa"/>
            <w:tcBorders>
              <w:top w:val="nil"/>
              <w:left w:val="nil"/>
              <w:bottom w:val="nil"/>
              <w:right w:val="single" w:sz="4" w:space="0" w:color="auto"/>
            </w:tcBorders>
            <w:shd w:val="clear" w:color="auto" w:fill="auto"/>
            <w:noWrap/>
            <w:hideMark/>
          </w:tcPr>
          <w:p w14:paraId="0D50108C"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nil"/>
              <w:left w:val="single" w:sz="4" w:space="0" w:color="auto"/>
              <w:bottom w:val="nil"/>
              <w:right w:val="nil"/>
            </w:tcBorders>
            <w:shd w:val="clear" w:color="auto" w:fill="auto"/>
            <w:noWrap/>
          </w:tcPr>
          <w:p w14:paraId="53978142"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0.47</w:t>
            </w:r>
          </w:p>
        </w:tc>
        <w:tc>
          <w:tcPr>
            <w:tcW w:w="452" w:type="dxa"/>
            <w:tcBorders>
              <w:top w:val="nil"/>
              <w:left w:val="nil"/>
              <w:bottom w:val="nil"/>
              <w:right w:val="single" w:sz="4" w:space="0" w:color="auto"/>
            </w:tcBorders>
            <w:shd w:val="clear" w:color="auto" w:fill="auto"/>
            <w:noWrap/>
          </w:tcPr>
          <w:p w14:paraId="764695DE"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0CF05E23"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0.78</w:t>
            </w:r>
          </w:p>
        </w:tc>
        <w:tc>
          <w:tcPr>
            <w:tcW w:w="454" w:type="dxa"/>
            <w:gridSpan w:val="2"/>
            <w:tcBorders>
              <w:top w:val="nil"/>
              <w:left w:val="nil"/>
              <w:bottom w:val="nil"/>
              <w:right w:val="single" w:sz="4" w:space="0" w:color="auto"/>
            </w:tcBorders>
            <w:shd w:val="clear" w:color="auto" w:fill="auto"/>
            <w:noWrap/>
          </w:tcPr>
          <w:p w14:paraId="7C581B2F"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30964DA6" w14:textId="77777777" w:rsidTr="002750F1">
        <w:trPr>
          <w:trHeight w:val="288"/>
        </w:trPr>
        <w:tc>
          <w:tcPr>
            <w:tcW w:w="459" w:type="dxa"/>
            <w:tcBorders>
              <w:top w:val="nil"/>
              <w:left w:val="single" w:sz="4" w:space="0" w:color="auto"/>
              <w:right w:val="single" w:sz="4" w:space="0" w:color="auto"/>
            </w:tcBorders>
            <w:vAlign w:val="center"/>
          </w:tcPr>
          <w:p w14:paraId="3D6B4420"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p>
        </w:tc>
        <w:tc>
          <w:tcPr>
            <w:tcW w:w="6374" w:type="dxa"/>
            <w:vMerge/>
            <w:tcBorders>
              <w:top w:val="nil"/>
              <w:left w:val="nil"/>
              <w:right w:val="single" w:sz="4" w:space="0" w:color="auto"/>
            </w:tcBorders>
            <w:hideMark/>
          </w:tcPr>
          <w:p w14:paraId="57214468"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p>
        </w:tc>
        <w:tc>
          <w:tcPr>
            <w:tcW w:w="682" w:type="dxa"/>
            <w:tcBorders>
              <w:top w:val="nil"/>
              <w:left w:val="single" w:sz="4" w:space="0" w:color="auto"/>
              <w:bottom w:val="nil"/>
              <w:right w:val="nil"/>
            </w:tcBorders>
            <w:shd w:val="clear" w:color="auto" w:fill="auto"/>
            <w:noWrap/>
            <w:hideMark/>
          </w:tcPr>
          <w:p w14:paraId="324A403E"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(0.51)</w:t>
            </w:r>
          </w:p>
        </w:tc>
        <w:tc>
          <w:tcPr>
            <w:tcW w:w="454" w:type="dxa"/>
            <w:tcBorders>
              <w:top w:val="nil"/>
              <w:left w:val="nil"/>
              <w:bottom w:val="nil"/>
              <w:right w:val="single" w:sz="4" w:space="0" w:color="auto"/>
            </w:tcBorders>
            <w:shd w:val="clear" w:color="auto" w:fill="auto"/>
            <w:noWrap/>
            <w:hideMark/>
          </w:tcPr>
          <w:p w14:paraId="658F6B07"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nil"/>
              <w:right w:val="nil"/>
            </w:tcBorders>
            <w:shd w:val="clear" w:color="auto" w:fill="auto"/>
            <w:noWrap/>
          </w:tcPr>
          <w:p w14:paraId="4A09E9F2"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(0.73)</w:t>
            </w:r>
          </w:p>
        </w:tc>
        <w:tc>
          <w:tcPr>
            <w:tcW w:w="452" w:type="dxa"/>
            <w:tcBorders>
              <w:top w:val="nil"/>
              <w:left w:val="nil"/>
              <w:bottom w:val="nil"/>
              <w:right w:val="single" w:sz="4" w:space="0" w:color="auto"/>
            </w:tcBorders>
            <w:shd w:val="clear" w:color="auto" w:fill="auto"/>
            <w:noWrap/>
          </w:tcPr>
          <w:p w14:paraId="7960D329"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1291BB77"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(0.61)</w:t>
            </w:r>
          </w:p>
        </w:tc>
        <w:tc>
          <w:tcPr>
            <w:tcW w:w="454" w:type="dxa"/>
            <w:gridSpan w:val="2"/>
            <w:tcBorders>
              <w:top w:val="nil"/>
              <w:left w:val="nil"/>
              <w:bottom w:val="nil"/>
              <w:right w:val="single" w:sz="4" w:space="0" w:color="auto"/>
            </w:tcBorders>
            <w:shd w:val="clear" w:color="auto" w:fill="auto"/>
            <w:noWrap/>
          </w:tcPr>
          <w:p w14:paraId="7BD18989"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65AF42BD" w14:textId="77777777" w:rsidTr="002750F1">
        <w:trPr>
          <w:trHeight w:val="288"/>
        </w:trPr>
        <w:tc>
          <w:tcPr>
            <w:tcW w:w="459" w:type="dxa"/>
            <w:tcBorders>
              <w:top w:val="nil"/>
              <w:left w:val="single" w:sz="4" w:space="0" w:color="auto"/>
              <w:right w:val="single" w:sz="4" w:space="0" w:color="auto"/>
            </w:tcBorders>
            <w:vAlign w:val="center"/>
          </w:tcPr>
          <w:p w14:paraId="112D9CF8"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7</w:t>
            </w:r>
          </w:p>
        </w:tc>
        <w:tc>
          <w:tcPr>
            <w:tcW w:w="6374" w:type="dxa"/>
            <w:vMerge w:val="restart"/>
            <w:tcBorders>
              <w:top w:val="nil"/>
              <w:left w:val="single" w:sz="4" w:space="0" w:color="auto"/>
              <w:bottom w:val="single" w:sz="4" w:space="0" w:color="auto"/>
              <w:right w:val="single" w:sz="4" w:space="0" w:color="auto"/>
            </w:tcBorders>
            <w:shd w:val="clear" w:color="auto" w:fill="auto"/>
            <w:hideMark/>
          </w:tcPr>
          <w:p w14:paraId="1DEB8A65" w14:textId="77777777" w:rsidR="002750F1" w:rsidRPr="009B2BF8" w:rsidRDefault="002750F1" w:rsidP="002750F1">
            <w:pPr>
              <w:spacing w:after="0" w:line="240" w:lineRule="auto"/>
              <w:ind w:left="176" w:hanging="176"/>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Currently married, among first and long lasting couples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682" w:type="dxa"/>
            <w:tcBorders>
              <w:top w:val="nil"/>
              <w:left w:val="single" w:sz="4" w:space="0" w:color="auto"/>
              <w:right w:val="nil"/>
            </w:tcBorders>
            <w:shd w:val="clear" w:color="auto" w:fill="auto"/>
            <w:noWrap/>
            <w:hideMark/>
          </w:tcPr>
          <w:p w14:paraId="70291649"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1.64</w:t>
            </w:r>
          </w:p>
        </w:tc>
        <w:tc>
          <w:tcPr>
            <w:tcW w:w="454" w:type="dxa"/>
            <w:tcBorders>
              <w:top w:val="nil"/>
              <w:left w:val="nil"/>
              <w:right w:val="single" w:sz="4" w:space="0" w:color="auto"/>
            </w:tcBorders>
            <w:shd w:val="clear" w:color="auto" w:fill="auto"/>
            <w:noWrap/>
            <w:hideMark/>
          </w:tcPr>
          <w:p w14:paraId="7348E74D"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nil"/>
              <w:left w:val="single" w:sz="4" w:space="0" w:color="auto"/>
              <w:right w:val="nil"/>
            </w:tcBorders>
            <w:shd w:val="clear" w:color="auto" w:fill="auto"/>
            <w:noWrap/>
          </w:tcPr>
          <w:p w14:paraId="4EDE6DAE"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0.70</w:t>
            </w:r>
          </w:p>
        </w:tc>
        <w:tc>
          <w:tcPr>
            <w:tcW w:w="452" w:type="dxa"/>
            <w:tcBorders>
              <w:top w:val="nil"/>
              <w:left w:val="nil"/>
              <w:right w:val="single" w:sz="4" w:space="0" w:color="auto"/>
            </w:tcBorders>
            <w:shd w:val="clear" w:color="auto" w:fill="auto"/>
            <w:noWrap/>
          </w:tcPr>
          <w:p w14:paraId="46229E07"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right w:val="nil"/>
            </w:tcBorders>
            <w:shd w:val="clear" w:color="auto" w:fill="auto"/>
            <w:noWrap/>
          </w:tcPr>
          <w:p w14:paraId="39154903"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1.13</w:t>
            </w:r>
          </w:p>
        </w:tc>
        <w:tc>
          <w:tcPr>
            <w:tcW w:w="454" w:type="dxa"/>
            <w:gridSpan w:val="2"/>
            <w:tcBorders>
              <w:top w:val="nil"/>
              <w:left w:val="nil"/>
              <w:right w:val="single" w:sz="4" w:space="0" w:color="auto"/>
            </w:tcBorders>
            <w:shd w:val="clear" w:color="auto" w:fill="auto"/>
            <w:noWrap/>
          </w:tcPr>
          <w:p w14:paraId="009EC319"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37A4A8FE" w14:textId="77777777" w:rsidTr="002750F1">
        <w:trPr>
          <w:trHeight w:val="288"/>
        </w:trPr>
        <w:tc>
          <w:tcPr>
            <w:tcW w:w="459" w:type="dxa"/>
            <w:tcBorders>
              <w:top w:val="nil"/>
              <w:left w:val="single" w:sz="4" w:space="0" w:color="auto"/>
              <w:right w:val="single" w:sz="4" w:space="0" w:color="auto"/>
            </w:tcBorders>
          </w:tcPr>
          <w:p w14:paraId="0FA03065" w14:textId="77777777" w:rsidR="002750F1" w:rsidRPr="009B2BF8" w:rsidRDefault="002750F1" w:rsidP="002750F1">
            <w:pPr>
              <w:spacing w:after="0" w:line="240" w:lineRule="auto"/>
              <w:rPr>
                <w:rFonts w:asciiTheme="majorBidi" w:eastAsia="Times New Roman" w:hAnsiTheme="majorBidi" w:cstheme="majorBidi"/>
                <w:color w:val="000000"/>
                <w:sz w:val="24"/>
                <w:szCs w:val="24"/>
              </w:rPr>
            </w:pPr>
          </w:p>
        </w:tc>
        <w:tc>
          <w:tcPr>
            <w:tcW w:w="6374" w:type="dxa"/>
            <w:vMerge/>
            <w:tcBorders>
              <w:top w:val="nil"/>
              <w:left w:val="single" w:sz="4" w:space="0" w:color="auto"/>
              <w:bottom w:val="single" w:sz="4" w:space="0" w:color="auto"/>
              <w:right w:val="single" w:sz="4" w:space="0" w:color="auto"/>
            </w:tcBorders>
            <w:vAlign w:val="center"/>
            <w:hideMark/>
          </w:tcPr>
          <w:p w14:paraId="0F6D4891" w14:textId="77777777" w:rsidR="002750F1" w:rsidRPr="009B2BF8" w:rsidRDefault="002750F1" w:rsidP="002750F1">
            <w:pPr>
              <w:spacing w:after="0" w:line="240" w:lineRule="auto"/>
              <w:rPr>
                <w:rFonts w:asciiTheme="majorBidi" w:eastAsia="Times New Roman" w:hAnsiTheme="majorBidi" w:cstheme="majorBidi"/>
                <w:color w:val="000000"/>
                <w:sz w:val="24"/>
                <w:szCs w:val="24"/>
              </w:rPr>
            </w:pPr>
          </w:p>
        </w:tc>
        <w:tc>
          <w:tcPr>
            <w:tcW w:w="682" w:type="dxa"/>
            <w:tcBorders>
              <w:top w:val="nil"/>
              <w:left w:val="single" w:sz="4" w:space="0" w:color="auto"/>
              <w:bottom w:val="single" w:sz="4" w:space="0" w:color="auto"/>
              <w:right w:val="nil"/>
            </w:tcBorders>
            <w:shd w:val="clear" w:color="auto" w:fill="auto"/>
            <w:noWrap/>
            <w:hideMark/>
          </w:tcPr>
          <w:p w14:paraId="6E85AD27"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(0.59)</w:t>
            </w:r>
          </w:p>
        </w:tc>
        <w:tc>
          <w:tcPr>
            <w:tcW w:w="454" w:type="dxa"/>
            <w:tcBorders>
              <w:top w:val="nil"/>
              <w:left w:val="nil"/>
              <w:bottom w:val="single" w:sz="4" w:space="0" w:color="auto"/>
              <w:right w:val="single" w:sz="4" w:space="0" w:color="auto"/>
            </w:tcBorders>
            <w:shd w:val="clear" w:color="auto" w:fill="auto"/>
            <w:noWrap/>
            <w:hideMark/>
          </w:tcPr>
          <w:p w14:paraId="1950A024"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single" w:sz="4" w:space="0" w:color="auto"/>
              <w:right w:val="nil"/>
            </w:tcBorders>
            <w:shd w:val="clear" w:color="auto" w:fill="auto"/>
            <w:noWrap/>
          </w:tcPr>
          <w:p w14:paraId="451C3901"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(0.84)</w:t>
            </w:r>
          </w:p>
        </w:tc>
        <w:tc>
          <w:tcPr>
            <w:tcW w:w="452" w:type="dxa"/>
            <w:tcBorders>
              <w:top w:val="nil"/>
              <w:left w:val="nil"/>
              <w:bottom w:val="single" w:sz="4" w:space="0" w:color="auto"/>
              <w:right w:val="single" w:sz="4" w:space="0" w:color="auto"/>
            </w:tcBorders>
            <w:shd w:val="clear" w:color="auto" w:fill="auto"/>
            <w:noWrap/>
          </w:tcPr>
          <w:p w14:paraId="66C3B07B"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single" w:sz="4" w:space="0" w:color="auto"/>
              <w:right w:val="nil"/>
            </w:tcBorders>
            <w:shd w:val="clear" w:color="auto" w:fill="auto"/>
            <w:noWrap/>
          </w:tcPr>
          <w:p w14:paraId="7C5645B5"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(0.66)</w:t>
            </w:r>
          </w:p>
        </w:tc>
        <w:tc>
          <w:tcPr>
            <w:tcW w:w="454" w:type="dxa"/>
            <w:gridSpan w:val="2"/>
            <w:tcBorders>
              <w:top w:val="nil"/>
              <w:left w:val="nil"/>
              <w:bottom w:val="single" w:sz="4" w:space="0" w:color="auto"/>
              <w:right w:val="single" w:sz="4" w:space="0" w:color="auto"/>
            </w:tcBorders>
            <w:shd w:val="clear" w:color="auto" w:fill="auto"/>
            <w:noWrap/>
          </w:tcPr>
          <w:p w14:paraId="14BD2798"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4BD21195" w14:textId="77777777" w:rsidTr="002750F1">
        <w:trPr>
          <w:trHeight w:val="288"/>
        </w:trPr>
        <w:tc>
          <w:tcPr>
            <w:tcW w:w="459" w:type="dxa"/>
            <w:tcBorders>
              <w:left w:val="single" w:sz="4" w:space="0" w:color="auto"/>
              <w:bottom w:val="single" w:sz="4" w:space="0" w:color="auto"/>
              <w:right w:val="single" w:sz="4" w:space="0" w:color="auto"/>
            </w:tcBorders>
          </w:tcPr>
          <w:p w14:paraId="42F3E9A5" w14:textId="77777777" w:rsidR="002750F1" w:rsidRPr="009B2BF8" w:rsidRDefault="002750F1" w:rsidP="002750F1">
            <w:pPr>
              <w:spacing w:after="0" w:line="240" w:lineRule="auto"/>
              <w:rPr>
                <w:rFonts w:asciiTheme="majorBidi" w:eastAsia="Times New Roman" w:hAnsiTheme="majorBidi" w:cstheme="majorBidi"/>
                <w:b/>
                <w:bCs/>
                <w:color w:val="000000"/>
                <w:sz w:val="24"/>
                <w:szCs w:val="24"/>
              </w:rPr>
            </w:pPr>
          </w:p>
        </w:tc>
        <w:tc>
          <w:tcPr>
            <w:tcW w:w="6374" w:type="dxa"/>
            <w:tcBorders>
              <w:top w:val="single" w:sz="4" w:space="0" w:color="auto"/>
              <w:bottom w:val="single" w:sz="4" w:space="0" w:color="auto"/>
              <w:right w:val="single" w:sz="4" w:space="0" w:color="auto"/>
            </w:tcBorders>
            <w:shd w:val="clear" w:color="auto" w:fill="auto"/>
            <w:noWrap/>
            <w:vAlign w:val="bottom"/>
          </w:tcPr>
          <w:p w14:paraId="225742D3" w14:textId="77777777" w:rsidR="002750F1" w:rsidRPr="009B2BF8" w:rsidRDefault="002750F1" w:rsidP="002750F1">
            <w:pPr>
              <w:spacing w:after="0" w:line="240" w:lineRule="auto"/>
              <w:rPr>
                <w:rFonts w:asciiTheme="majorBidi" w:eastAsia="Times New Roman" w:hAnsiTheme="majorBidi" w:cstheme="majorBidi"/>
                <w:b/>
                <w:bCs/>
                <w:color w:val="000000"/>
                <w:sz w:val="24"/>
                <w:szCs w:val="24"/>
              </w:rPr>
            </w:pPr>
            <w:r w:rsidRPr="009B2BF8">
              <w:rPr>
                <w:rFonts w:asciiTheme="majorBidi" w:eastAsia="Times New Roman" w:hAnsiTheme="majorBidi" w:cstheme="majorBidi"/>
                <w:b/>
                <w:bCs/>
                <w:color w:val="000000"/>
                <w:sz w:val="24"/>
                <w:szCs w:val="24"/>
              </w:rPr>
              <w:t>Women</w:t>
            </w:r>
          </w:p>
        </w:tc>
        <w:tc>
          <w:tcPr>
            <w:tcW w:w="682" w:type="dxa"/>
            <w:tcBorders>
              <w:top w:val="single" w:sz="4" w:space="0" w:color="auto"/>
              <w:left w:val="single" w:sz="4" w:space="0" w:color="auto"/>
              <w:bottom w:val="single" w:sz="4" w:space="0" w:color="auto"/>
              <w:right w:val="nil"/>
            </w:tcBorders>
            <w:shd w:val="clear" w:color="auto" w:fill="auto"/>
            <w:noWrap/>
          </w:tcPr>
          <w:p w14:paraId="08AB5101"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p>
        </w:tc>
        <w:tc>
          <w:tcPr>
            <w:tcW w:w="454" w:type="dxa"/>
            <w:tcBorders>
              <w:top w:val="single" w:sz="4" w:space="0" w:color="auto"/>
              <w:left w:val="nil"/>
              <w:bottom w:val="single" w:sz="4" w:space="0" w:color="auto"/>
              <w:right w:val="nil"/>
            </w:tcBorders>
            <w:shd w:val="clear" w:color="auto" w:fill="auto"/>
            <w:noWrap/>
          </w:tcPr>
          <w:p w14:paraId="2F4F3741"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single" w:sz="4" w:space="0" w:color="auto"/>
              <w:left w:val="nil"/>
              <w:bottom w:val="single" w:sz="4" w:space="0" w:color="auto"/>
              <w:right w:val="nil"/>
            </w:tcBorders>
            <w:shd w:val="clear" w:color="auto" w:fill="auto"/>
            <w:noWrap/>
          </w:tcPr>
          <w:p w14:paraId="0D0792AE"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452" w:type="dxa"/>
            <w:tcBorders>
              <w:top w:val="single" w:sz="4" w:space="0" w:color="auto"/>
              <w:left w:val="nil"/>
              <w:bottom w:val="single" w:sz="4" w:space="0" w:color="auto"/>
              <w:right w:val="nil"/>
            </w:tcBorders>
            <w:shd w:val="clear" w:color="auto" w:fill="auto"/>
            <w:noWrap/>
          </w:tcPr>
          <w:p w14:paraId="7692DD6C"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single" w:sz="4" w:space="0" w:color="auto"/>
              <w:left w:val="nil"/>
              <w:bottom w:val="single" w:sz="4" w:space="0" w:color="auto"/>
              <w:right w:val="nil"/>
            </w:tcBorders>
            <w:shd w:val="clear" w:color="auto" w:fill="auto"/>
            <w:noWrap/>
          </w:tcPr>
          <w:p w14:paraId="7B456B9F"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p>
        </w:tc>
        <w:tc>
          <w:tcPr>
            <w:tcW w:w="454" w:type="dxa"/>
            <w:gridSpan w:val="2"/>
            <w:tcBorders>
              <w:top w:val="single" w:sz="4" w:space="0" w:color="auto"/>
              <w:left w:val="nil"/>
              <w:bottom w:val="single" w:sz="4" w:space="0" w:color="auto"/>
              <w:right w:val="single" w:sz="4" w:space="0" w:color="auto"/>
            </w:tcBorders>
            <w:shd w:val="clear" w:color="auto" w:fill="auto"/>
            <w:noWrap/>
          </w:tcPr>
          <w:p w14:paraId="313EA87A"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214B1E22" w14:textId="77777777" w:rsidTr="002750F1">
        <w:trPr>
          <w:trHeight w:val="288"/>
        </w:trPr>
        <w:tc>
          <w:tcPr>
            <w:tcW w:w="459" w:type="dxa"/>
            <w:tcBorders>
              <w:top w:val="single" w:sz="4" w:space="0" w:color="auto"/>
              <w:left w:val="single" w:sz="4" w:space="0" w:color="auto"/>
              <w:bottom w:val="nil"/>
              <w:right w:val="single" w:sz="4" w:space="0" w:color="auto"/>
            </w:tcBorders>
            <w:vAlign w:val="center"/>
          </w:tcPr>
          <w:p w14:paraId="54F962FC"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c>
          <w:tcPr>
            <w:tcW w:w="6374" w:type="dxa"/>
            <w:vMerge w:val="restart"/>
            <w:tcBorders>
              <w:top w:val="single" w:sz="4" w:space="0" w:color="auto"/>
              <w:left w:val="nil"/>
              <w:bottom w:val="nil"/>
              <w:right w:val="single" w:sz="4" w:space="0" w:color="auto"/>
            </w:tcBorders>
            <w:shd w:val="clear" w:color="auto" w:fill="auto"/>
            <w:hideMark/>
          </w:tcPr>
          <w:p w14:paraId="7E573FED"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in partnership, among all respondents</w:t>
            </w:r>
          </w:p>
        </w:tc>
        <w:tc>
          <w:tcPr>
            <w:tcW w:w="682" w:type="dxa"/>
            <w:tcBorders>
              <w:top w:val="single" w:sz="4" w:space="0" w:color="auto"/>
              <w:left w:val="single" w:sz="4" w:space="0" w:color="auto"/>
              <w:bottom w:val="nil"/>
              <w:right w:val="nil"/>
            </w:tcBorders>
            <w:shd w:val="clear" w:color="auto" w:fill="auto"/>
            <w:noWrap/>
            <w:hideMark/>
          </w:tcPr>
          <w:p w14:paraId="743C53E4"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3.15</w:t>
            </w:r>
          </w:p>
        </w:tc>
        <w:tc>
          <w:tcPr>
            <w:tcW w:w="454" w:type="dxa"/>
            <w:tcBorders>
              <w:top w:val="single" w:sz="4" w:space="0" w:color="auto"/>
              <w:left w:val="nil"/>
              <w:bottom w:val="nil"/>
              <w:right w:val="single" w:sz="4" w:space="0" w:color="auto"/>
            </w:tcBorders>
            <w:shd w:val="clear" w:color="auto" w:fill="auto"/>
            <w:noWrap/>
            <w:hideMark/>
          </w:tcPr>
          <w:p w14:paraId="496B4824"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single" w:sz="4" w:space="0" w:color="auto"/>
              <w:left w:val="single" w:sz="4" w:space="0" w:color="auto"/>
              <w:bottom w:val="nil"/>
              <w:right w:val="nil"/>
            </w:tcBorders>
            <w:shd w:val="clear" w:color="auto" w:fill="auto"/>
            <w:noWrap/>
          </w:tcPr>
          <w:p w14:paraId="33BB5FBA"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2.26</w:t>
            </w:r>
          </w:p>
        </w:tc>
        <w:tc>
          <w:tcPr>
            <w:tcW w:w="452" w:type="dxa"/>
            <w:tcBorders>
              <w:top w:val="single" w:sz="4" w:space="0" w:color="auto"/>
              <w:left w:val="nil"/>
              <w:bottom w:val="nil"/>
              <w:right w:val="single" w:sz="4" w:space="0" w:color="auto"/>
            </w:tcBorders>
            <w:shd w:val="clear" w:color="auto" w:fill="auto"/>
            <w:noWrap/>
          </w:tcPr>
          <w:p w14:paraId="36542376"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w:t>
            </w:r>
          </w:p>
        </w:tc>
        <w:tc>
          <w:tcPr>
            <w:tcW w:w="684" w:type="dxa"/>
            <w:tcBorders>
              <w:top w:val="single" w:sz="4" w:space="0" w:color="auto"/>
              <w:left w:val="single" w:sz="4" w:space="0" w:color="auto"/>
              <w:bottom w:val="nil"/>
              <w:right w:val="nil"/>
            </w:tcBorders>
            <w:shd w:val="clear" w:color="auto" w:fill="auto"/>
            <w:noWrap/>
          </w:tcPr>
          <w:p w14:paraId="54E124E2"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2.31</w:t>
            </w:r>
          </w:p>
        </w:tc>
        <w:tc>
          <w:tcPr>
            <w:tcW w:w="454" w:type="dxa"/>
            <w:gridSpan w:val="2"/>
            <w:tcBorders>
              <w:top w:val="single" w:sz="4" w:space="0" w:color="auto"/>
              <w:left w:val="nil"/>
              <w:bottom w:val="nil"/>
              <w:right w:val="single" w:sz="4" w:space="0" w:color="auto"/>
            </w:tcBorders>
            <w:shd w:val="clear" w:color="auto" w:fill="auto"/>
            <w:noWrap/>
          </w:tcPr>
          <w:p w14:paraId="5C50C2B9"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w:t>
            </w:r>
          </w:p>
        </w:tc>
      </w:tr>
      <w:tr w:rsidR="002750F1" w:rsidRPr="009B2BF8" w14:paraId="73C8EFED" w14:textId="77777777" w:rsidTr="002750F1">
        <w:trPr>
          <w:trHeight w:val="288"/>
        </w:trPr>
        <w:tc>
          <w:tcPr>
            <w:tcW w:w="459" w:type="dxa"/>
            <w:tcBorders>
              <w:top w:val="nil"/>
              <w:left w:val="single" w:sz="4" w:space="0" w:color="auto"/>
              <w:bottom w:val="single" w:sz="4" w:space="0" w:color="auto"/>
              <w:right w:val="single" w:sz="4" w:space="0" w:color="auto"/>
            </w:tcBorders>
            <w:vAlign w:val="center"/>
          </w:tcPr>
          <w:p w14:paraId="59CFB98B"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p>
        </w:tc>
        <w:tc>
          <w:tcPr>
            <w:tcW w:w="6374" w:type="dxa"/>
            <w:vMerge/>
            <w:tcBorders>
              <w:top w:val="nil"/>
              <w:left w:val="nil"/>
              <w:bottom w:val="single" w:sz="4" w:space="0" w:color="auto"/>
              <w:right w:val="single" w:sz="4" w:space="0" w:color="auto"/>
            </w:tcBorders>
            <w:hideMark/>
          </w:tcPr>
          <w:p w14:paraId="110DF65F"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p>
        </w:tc>
        <w:tc>
          <w:tcPr>
            <w:tcW w:w="682" w:type="dxa"/>
            <w:tcBorders>
              <w:top w:val="nil"/>
              <w:left w:val="single" w:sz="4" w:space="0" w:color="auto"/>
              <w:bottom w:val="single" w:sz="4" w:space="0" w:color="auto"/>
              <w:right w:val="nil"/>
            </w:tcBorders>
            <w:shd w:val="clear" w:color="auto" w:fill="auto"/>
            <w:noWrap/>
            <w:hideMark/>
          </w:tcPr>
          <w:p w14:paraId="5FB14B10"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(0.32)</w:t>
            </w:r>
          </w:p>
        </w:tc>
        <w:tc>
          <w:tcPr>
            <w:tcW w:w="454" w:type="dxa"/>
            <w:tcBorders>
              <w:top w:val="nil"/>
              <w:left w:val="nil"/>
              <w:bottom w:val="single" w:sz="4" w:space="0" w:color="auto"/>
              <w:right w:val="single" w:sz="4" w:space="0" w:color="auto"/>
            </w:tcBorders>
            <w:shd w:val="clear" w:color="auto" w:fill="auto"/>
            <w:noWrap/>
            <w:hideMark/>
          </w:tcPr>
          <w:p w14:paraId="2F9999A1"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single" w:sz="4" w:space="0" w:color="auto"/>
              <w:right w:val="nil"/>
            </w:tcBorders>
            <w:shd w:val="clear" w:color="auto" w:fill="auto"/>
            <w:noWrap/>
          </w:tcPr>
          <w:p w14:paraId="32A76FC9"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(0.38)</w:t>
            </w:r>
          </w:p>
        </w:tc>
        <w:tc>
          <w:tcPr>
            <w:tcW w:w="452" w:type="dxa"/>
            <w:tcBorders>
              <w:top w:val="nil"/>
              <w:left w:val="nil"/>
              <w:bottom w:val="single" w:sz="4" w:space="0" w:color="auto"/>
              <w:right w:val="single" w:sz="4" w:space="0" w:color="auto"/>
            </w:tcBorders>
            <w:shd w:val="clear" w:color="auto" w:fill="auto"/>
            <w:noWrap/>
          </w:tcPr>
          <w:p w14:paraId="5C7831A2"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single" w:sz="4" w:space="0" w:color="auto"/>
              <w:right w:val="nil"/>
            </w:tcBorders>
            <w:shd w:val="clear" w:color="auto" w:fill="auto"/>
            <w:noWrap/>
          </w:tcPr>
          <w:p w14:paraId="0A14F5DD"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(0.37)</w:t>
            </w:r>
          </w:p>
        </w:tc>
        <w:tc>
          <w:tcPr>
            <w:tcW w:w="454" w:type="dxa"/>
            <w:gridSpan w:val="2"/>
            <w:tcBorders>
              <w:top w:val="nil"/>
              <w:left w:val="nil"/>
              <w:bottom w:val="single" w:sz="4" w:space="0" w:color="auto"/>
              <w:right w:val="single" w:sz="4" w:space="0" w:color="auto"/>
            </w:tcBorders>
            <w:shd w:val="clear" w:color="auto" w:fill="auto"/>
            <w:noWrap/>
          </w:tcPr>
          <w:p w14:paraId="6128C2E0"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4ED78D98" w14:textId="77777777" w:rsidTr="002750F1">
        <w:trPr>
          <w:trHeight w:val="288"/>
        </w:trPr>
        <w:tc>
          <w:tcPr>
            <w:tcW w:w="459" w:type="dxa"/>
            <w:tcBorders>
              <w:top w:val="single" w:sz="4" w:space="0" w:color="auto"/>
              <w:left w:val="single" w:sz="4" w:space="0" w:color="auto"/>
              <w:bottom w:val="nil"/>
              <w:right w:val="single" w:sz="4" w:space="0" w:color="auto"/>
            </w:tcBorders>
            <w:vAlign w:val="center"/>
          </w:tcPr>
          <w:p w14:paraId="7EA94E28"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c>
          <w:tcPr>
            <w:tcW w:w="6374" w:type="dxa"/>
            <w:vMerge w:val="restart"/>
            <w:tcBorders>
              <w:top w:val="single" w:sz="4" w:space="0" w:color="auto"/>
              <w:left w:val="nil"/>
              <w:bottom w:val="nil"/>
              <w:right w:val="single" w:sz="4" w:space="0" w:color="auto"/>
            </w:tcBorders>
            <w:shd w:val="clear" w:color="auto" w:fill="auto"/>
            <w:hideMark/>
          </w:tcPr>
          <w:p w14:paraId="4028467F"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married, among respondents in partnerships</w:t>
            </w:r>
          </w:p>
        </w:tc>
        <w:tc>
          <w:tcPr>
            <w:tcW w:w="682" w:type="dxa"/>
            <w:tcBorders>
              <w:top w:val="single" w:sz="4" w:space="0" w:color="auto"/>
              <w:left w:val="single" w:sz="4" w:space="0" w:color="auto"/>
              <w:bottom w:val="nil"/>
              <w:right w:val="nil"/>
            </w:tcBorders>
            <w:shd w:val="clear" w:color="auto" w:fill="auto"/>
            <w:noWrap/>
            <w:hideMark/>
          </w:tcPr>
          <w:p w14:paraId="64255A9D"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1.66</w:t>
            </w:r>
          </w:p>
        </w:tc>
        <w:tc>
          <w:tcPr>
            <w:tcW w:w="454" w:type="dxa"/>
            <w:tcBorders>
              <w:top w:val="single" w:sz="4" w:space="0" w:color="auto"/>
              <w:left w:val="nil"/>
              <w:bottom w:val="nil"/>
              <w:right w:val="single" w:sz="4" w:space="0" w:color="auto"/>
            </w:tcBorders>
            <w:shd w:val="clear" w:color="auto" w:fill="auto"/>
            <w:noWrap/>
            <w:hideMark/>
          </w:tcPr>
          <w:p w14:paraId="08122922"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single" w:sz="4" w:space="0" w:color="auto"/>
              <w:left w:val="single" w:sz="4" w:space="0" w:color="auto"/>
              <w:bottom w:val="nil"/>
              <w:right w:val="nil"/>
            </w:tcBorders>
            <w:shd w:val="clear" w:color="auto" w:fill="auto"/>
            <w:noWrap/>
          </w:tcPr>
          <w:p w14:paraId="3BC0A6A3"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0.93</w:t>
            </w:r>
          </w:p>
        </w:tc>
        <w:tc>
          <w:tcPr>
            <w:tcW w:w="452" w:type="dxa"/>
            <w:tcBorders>
              <w:top w:val="single" w:sz="4" w:space="0" w:color="auto"/>
              <w:left w:val="nil"/>
              <w:bottom w:val="nil"/>
              <w:right w:val="single" w:sz="4" w:space="0" w:color="auto"/>
            </w:tcBorders>
            <w:shd w:val="clear" w:color="auto" w:fill="auto"/>
            <w:noWrap/>
          </w:tcPr>
          <w:p w14:paraId="68C59846"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w:t>
            </w:r>
          </w:p>
        </w:tc>
        <w:tc>
          <w:tcPr>
            <w:tcW w:w="684" w:type="dxa"/>
            <w:tcBorders>
              <w:top w:val="single" w:sz="4" w:space="0" w:color="auto"/>
              <w:left w:val="single" w:sz="4" w:space="0" w:color="auto"/>
              <w:bottom w:val="nil"/>
              <w:right w:val="nil"/>
            </w:tcBorders>
            <w:shd w:val="clear" w:color="auto" w:fill="auto"/>
            <w:noWrap/>
          </w:tcPr>
          <w:p w14:paraId="7F6FA631"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1.03</w:t>
            </w:r>
          </w:p>
        </w:tc>
        <w:tc>
          <w:tcPr>
            <w:tcW w:w="454" w:type="dxa"/>
            <w:gridSpan w:val="2"/>
            <w:tcBorders>
              <w:top w:val="single" w:sz="4" w:space="0" w:color="auto"/>
              <w:left w:val="nil"/>
              <w:bottom w:val="nil"/>
              <w:right w:val="single" w:sz="4" w:space="0" w:color="auto"/>
            </w:tcBorders>
            <w:shd w:val="clear" w:color="auto" w:fill="auto"/>
            <w:noWrap/>
          </w:tcPr>
          <w:p w14:paraId="7947B429"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w:t>
            </w:r>
          </w:p>
        </w:tc>
      </w:tr>
      <w:tr w:rsidR="002750F1" w:rsidRPr="009B2BF8" w14:paraId="36DD3330" w14:textId="77777777" w:rsidTr="002750F1">
        <w:trPr>
          <w:trHeight w:val="288"/>
        </w:trPr>
        <w:tc>
          <w:tcPr>
            <w:tcW w:w="459" w:type="dxa"/>
            <w:tcBorders>
              <w:top w:val="nil"/>
              <w:left w:val="single" w:sz="4" w:space="0" w:color="auto"/>
              <w:bottom w:val="nil"/>
              <w:right w:val="single" w:sz="4" w:space="0" w:color="auto"/>
            </w:tcBorders>
            <w:vAlign w:val="center"/>
          </w:tcPr>
          <w:p w14:paraId="3E5FCE12"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p>
        </w:tc>
        <w:tc>
          <w:tcPr>
            <w:tcW w:w="6374" w:type="dxa"/>
            <w:vMerge/>
            <w:tcBorders>
              <w:top w:val="nil"/>
              <w:left w:val="nil"/>
              <w:bottom w:val="nil"/>
              <w:right w:val="single" w:sz="4" w:space="0" w:color="auto"/>
            </w:tcBorders>
            <w:hideMark/>
          </w:tcPr>
          <w:p w14:paraId="7C7157CF"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p>
        </w:tc>
        <w:tc>
          <w:tcPr>
            <w:tcW w:w="682" w:type="dxa"/>
            <w:tcBorders>
              <w:top w:val="nil"/>
              <w:left w:val="single" w:sz="4" w:space="0" w:color="auto"/>
              <w:bottom w:val="nil"/>
              <w:right w:val="nil"/>
            </w:tcBorders>
            <w:shd w:val="clear" w:color="auto" w:fill="auto"/>
            <w:noWrap/>
            <w:hideMark/>
          </w:tcPr>
          <w:p w14:paraId="2342A726"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(0.38)</w:t>
            </w:r>
          </w:p>
        </w:tc>
        <w:tc>
          <w:tcPr>
            <w:tcW w:w="454" w:type="dxa"/>
            <w:tcBorders>
              <w:top w:val="nil"/>
              <w:left w:val="nil"/>
              <w:bottom w:val="nil"/>
              <w:right w:val="single" w:sz="4" w:space="0" w:color="auto"/>
            </w:tcBorders>
            <w:shd w:val="clear" w:color="auto" w:fill="auto"/>
            <w:noWrap/>
            <w:hideMark/>
          </w:tcPr>
          <w:p w14:paraId="4F131586"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nil"/>
              <w:right w:val="nil"/>
            </w:tcBorders>
            <w:shd w:val="clear" w:color="auto" w:fill="auto"/>
            <w:noWrap/>
          </w:tcPr>
          <w:p w14:paraId="2A2DA2C7"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(0.46)</w:t>
            </w:r>
          </w:p>
        </w:tc>
        <w:tc>
          <w:tcPr>
            <w:tcW w:w="452" w:type="dxa"/>
            <w:tcBorders>
              <w:top w:val="nil"/>
              <w:left w:val="nil"/>
              <w:bottom w:val="nil"/>
              <w:right w:val="single" w:sz="4" w:space="0" w:color="auto"/>
            </w:tcBorders>
            <w:shd w:val="clear" w:color="auto" w:fill="auto"/>
            <w:noWrap/>
          </w:tcPr>
          <w:p w14:paraId="33CA71C1"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787ABB32"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(0.41)</w:t>
            </w:r>
          </w:p>
        </w:tc>
        <w:tc>
          <w:tcPr>
            <w:tcW w:w="454" w:type="dxa"/>
            <w:gridSpan w:val="2"/>
            <w:tcBorders>
              <w:top w:val="nil"/>
              <w:left w:val="nil"/>
              <w:bottom w:val="nil"/>
              <w:right w:val="single" w:sz="4" w:space="0" w:color="auto"/>
            </w:tcBorders>
            <w:shd w:val="clear" w:color="auto" w:fill="auto"/>
            <w:noWrap/>
          </w:tcPr>
          <w:p w14:paraId="176C7550"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64DB0797" w14:textId="77777777" w:rsidTr="002750F1">
        <w:trPr>
          <w:trHeight w:val="288"/>
        </w:trPr>
        <w:tc>
          <w:tcPr>
            <w:tcW w:w="459" w:type="dxa"/>
            <w:tcBorders>
              <w:top w:val="nil"/>
              <w:left w:val="single" w:sz="4" w:space="0" w:color="auto"/>
              <w:bottom w:val="nil"/>
              <w:right w:val="single" w:sz="4" w:space="0" w:color="auto"/>
            </w:tcBorders>
            <w:vAlign w:val="center"/>
          </w:tcPr>
          <w:p w14:paraId="5F0189F5"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6374" w:type="dxa"/>
            <w:vMerge w:val="restart"/>
            <w:tcBorders>
              <w:top w:val="nil"/>
              <w:left w:val="nil"/>
              <w:bottom w:val="nil"/>
              <w:right w:val="single" w:sz="4" w:space="0" w:color="auto"/>
            </w:tcBorders>
            <w:shd w:val="clear" w:color="auto" w:fill="auto"/>
            <w:hideMark/>
          </w:tcPr>
          <w:p w14:paraId="59166DD2"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married, among respondents in long lasting partnerships</w:t>
            </w:r>
          </w:p>
        </w:tc>
        <w:tc>
          <w:tcPr>
            <w:tcW w:w="682" w:type="dxa"/>
            <w:tcBorders>
              <w:top w:val="nil"/>
              <w:left w:val="single" w:sz="4" w:space="0" w:color="auto"/>
              <w:bottom w:val="nil"/>
              <w:right w:val="nil"/>
            </w:tcBorders>
            <w:shd w:val="clear" w:color="auto" w:fill="auto"/>
            <w:noWrap/>
            <w:hideMark/>
          </w:tcPr>
          <w:p w14:paraId="4C7FE7C2"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1.94</w:t>
            </w:r>
          </w:p>
        </w:tc>
        <w:tc>
          <w:tcPr>
            <w:tcW w:w="454" w:type="dxa"/>
            <w:tcBorders>
              <w:top w:val="nil"/>
              <w:left w:val="nil"/>
              <w:bottom w:val="nil"/>
              <w:right w:val="single" w:sz="4" w:space="0" w:color="auto"/>
            </w:tcBorders>
            <w:shd w:val="clear" w:color="auto" w:fill="auto"/>
            <w:noWrap/>
            <w:hideMark/>
          </w:tcPr>
          <w:p w14:paraId="61EAC87A"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nil"/>
              <w:left w:val="single" w:sz="4" w:space="0" w:color="auto"/>
              <w:bottom w:val="nil"/>
              <w:right w:val="nil"/>
            </w:tcBorders>
            <w:shd w:val="clear" w:color="auto" w:fill="auto"/>
            <w:noWrap/>
          </w:tcPr>
          <w:p w14:paraId="0719E9B5"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0.97</w:t>
            </w:r>
          </w:p>
        </w:tc>
        <w:tc>
          <w:tcPr>
            <w:tcW w:w="452" w:type="dxa"/>
            <w:tcBorders>
              <w:top w:val="nil"/>
              <w:left w:val="nil"/>
              <w:bottom w:val="nil"/>
              <w:right w:val="single" w:sz="4" w:space="0" w:color="auto"/>
            </w:tcBorders>
            <w:shd w:val="clear" w:color="auto" w:fill="auto"/>
            <w:noWrap/>
          </w:tcPr>
          <w:p w14:paraId="08278220"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6EB7B008"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1.26</w:t>
            </w:r>
          </w:p>
        </w:tc>
        <w:tc>
          <w:tcPr>
            <w:tcW w:w="454" w:type="dxa"/>
            <w:gridSpan w:val="2"/>
            <w:tcBorders>
              <w:top w:val="nil"/>
              <w:left w:val="nil"/>
              <w:bottom w:val="nil"/>
              <w:right w:val="single" w:sz="4" w:space="0" w:color="auto"/>
            </w:tcBorders>
            <w:shd w:val="clear" w:color="auto" w:fill="auto"/>
            <w:noWrap/>
          </w:tcPr>
          <w:p w14:paraId="17E91BC5"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w:t>
            </w:r>
          </w:p>
        </w:tc>
      </w:tr>
      <w:tr w:rsidR="002750F1" w:rsidRPr="009B2BF8" w14:paraId="005726C5" w14:textId="77777777" w:rsidTr="002750F1">
        <w:trPr>
          <w:trHeight w:val="288"/>
        </w:trPr>
        <w:tc>
          <w:tcPr>
            <w:tcW w:w="459" w:type="dxa"/>
            <w:tcBorders>
              <w:top w:val="nil"/>
              <w:left w:val="single" w:sz="4" w:space="0" w:color="auto"/>
              <w:bottom w:val="nil"/>
              <w:right w:val="single" w:sz="4" w:space="0" w:color="auto"/>
            </w:tcBorders>
            <w:vAlign w:val="center"/>
          </w:tcPr>
          <w:p w14:paraId="41BF2072"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p>
        </w:tc>
        <w:tc>
          <w:tcPr>
            <w:tcW w:w="6374" w:type="dxa"/>
            <w:vMerge/>
            <w:tcBorders>
              <w:top w:val="nil"/>
              <w:left w:val="nil"/>
              <w:bottom w:val="nil"/>
              <w:right w:val="single" w:sz="4" w:space="0" w:color="auto"/>
            </w:tcBorders>
            <w:hideMark/>
          </w:tcPr>
          <w:p w14:paraId="5C4C812A"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p>
        </w:tc>
        <w:tc>
          <w:tcPr>
            <w:tcW w:w="682" w:type="dxa"/>
            <w:tcBorders>
              <w:top w:val="nil"/>
              <w:left w:val="single" w:sz="4" w:space="0" w:color="auto"/>
              <w:bottom w:val="nil"/>
              <w:right w:val="nil"/>
            </w:tcBorders>
            <w:shd w:val="clear" w:color="auto" w:fill="auto"/>
            <w:noWrap/>
            <w:hideMark/>
          </w:tcPr>
          <w:p w14:paraId="7E041A98"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(0.43)</w:t>
            </w:r>
          </w:p>
        </w:tc>
        <w:tc>
          <w:tcPr>
            <w:tcW w:w="454" w:type="dxa"/>
            <w:tcBorders>
              <w:top w:val="nil"/>
              <w:left w:val="nil"/>
              <w:bottom w:val="nil"/>
              <w:right w:val="single" w:sz="4" w:space="0" w:color="auto"/>
            </w:tcBorders>
            <w:shd w:val="clear" w:color="auto" w:fill="auto"/>
            <w:noWrap/>
            <w:hideMark/>
          </w:tcPr>
          <w:p w14:paraId="7E7D4076"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nil"/>
              <w:right w:val="nil"/>
            </w:tcBorders>
            <w:shd w:val="clear" w:color="auto" w:fill="auto"/>
            <w:noWrap/>
          </w:tcPr>
          <w:p w14:paraId="261EE9D4"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(0.54)</w:t>
            </w:r>
          </w:p>
        </w:tc>
        <w:tc>
          <w:tcPr>
            <w:tcW w:w="452" w:type="dxa"/>
            <w:tcBorders>
              <w:top w:val="nil"/>
              <w:left w:val="nil"/>
              <w:bottom w:val="nil"/>
              <w:right w:val="single" w:sz="4" w:space="0" w:color="auto"/>
            </w:tcBorders>
            <w:shd w:val="clear" w:color="auto" w:fill="auto"/>
            <w:noWrap/>
          </w:tcPr>
          <w:p w14:paraId="0AFD2058"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2BCE7788"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(0.47)</w:t>
            </w:r>
          </w:p>
        </w:tc>
        <w:tc>
          <w:tcPr>
            <w:tcW w:w="454" w:type="dxa"/>
            <w:gridSpan w:val="2"/>
            <w:tcBorders>
              <w:top w:val="nil"/>
              <w:left w:val="nil"/>
              <w:bottom w:val="nil"/>
              <w:right w:val="single" w:sz="4" w:space="0" w:color="auto"/>
            </w:tcBorders>
            <w:shd w:val="clear" w:color="auto" w:fill="auto"/>
            <w:noWrap/>
          </w:tcPr>
          <w:p w14:paraId="2ACC72A6"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3661553E" w14:textId="77777777" w:rsidTr="002750F1">
        <w:trPr>
          <w:trHeight w:val="288"/>
        </w:trPr>
        <w:tc>
          <w:tcPr>
            <w:tcW w:w="459" w:type="dxa"/>
            <w:tcBorders>
              <w:top w:val="nil"/>
              <w:left w:val="single" w:sz="4" w:space="0" w:color="auto"/>
              <w:bottom w:val="nil"/>
              <w:right w:val="single" w:sz="4" w:space="0" w:color="auto"/>
            </w:tcBorders>
            <w:vAlign w:val="center"/>
          </w:tcPr>
          <w:p w14:paraId="2A770C97"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c>
          <w:tcPr>
            <w:tcW w:w="6374" w:type="dxa"/>
            <w:vMerge w:val="restart"/>
            <w:tcBorders>
              <w:top w:val="nil"/>
              <w:left w:val="nil"/>
              <w:bottom w:val="nil"/>
              <w:right w:val="single" w:sz="4" w:space="0" w:color="auto"/>
            </w:tcBorders>
            <w:shd w:val="clear" w:color="auto" w:fill="auto"/>
            <w:hideMark/>
          </w:tcPr>
          <w:p w14:paraId="342AB91A"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Currently married, among respondents in first and long lasting partnerships</w:t>
            </w:r>
          </w:p>
        </w:tc>
        <w:tc>
          <w:tcPr>
            <w:tcW w:w="682" w:type="dxa"/>
            <w:tcBorders>
              <w:top w:val="nil"/>
              <w:left w:val="single" w:sz="4" w:space="0" w:color="auto"/>
              <w:bottom w:val="nil"/>
              <w:right w:val="nil"/>
            </w:tcBorders>
            <w:shd w:val="clear" w:color="auto" w:fill="auto"/>
            <w:noWrap/>
            <w:hideMark/>
          </w:tcPr>
          <w:p w14:paraId="660BDDCE"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2.20</w:t>
            </w:r>
          </w:p>
        </w:tc>
        <w:tc>
          <w:tcPr>
            <w:tcW w:w="454" w:type="dxa"/>
            <w:tcBorders>
              <w:top w:val="nil"/>
              <w:left w:val="nil"/>
              <w:bottom w:val="nil"/>
              <w:right w:val="single" w:sz="4" w:space="0" w:color="auto"/>
            </w:tcBorders>
            <w:shd w:val="clear" w:color="auto" w:fill="auto"/>
            <w:noWrap/>
            <w:hideMark/>
          </w:tcPr>
          <w:p w14:paraId="70490CFD"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nil"/>
              <w:left w:val="single" w:sz="4" w:space="0" w:color="auto"/>
              <w:bottom w:val="nil"/>
              <w:right w:val="nil"/>
            </w:tcBorders>
            <w:shd w:val="clear" w:color="auto" w:fill="auto"/>
            <w:noWrap/>
          </w:tcPr>
          <w:p w14:paraId="3D8427FE"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0.87</w:t>
            </w:r>
          </w:p>
        </w:tc>
        <w:tc>
          <w:tcPr>
            <w:tcW w:w="452" w:type="dxa"/>
            <w:tcBorders>
              <w:top w:val="nil"/>
              <w:left w:val="nil"/>
              <w:bottom w:val="nil"/>
              <w:right w:val="single" w:sz="4" w:space="0" w:color="auto"/>
            </w:tcBorders>
            <w:shd w:val="clear" w:color="auto" w:fill="auto"/>
            <w:noWrap/>
          </w:tcPr>
          <w:p w14:paraId="11FF0C46"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00869A79"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1.39</w:t>
            </w:r>
          </w:p>
        </w:tc>
        <w:tc>
          <w:tcPr>
            <w:tcW w:w="454" w:type="dxa"/>
            <w:gridSpan w:val="2"/>
            <w:tcBorders>
              <w:top w:val="nil"/>
              <w:left w:val="nil"/>
              <w:bottom w:val="nil"/>
              <w:right w:val="single" w:sz="4" w:space="0" w:color="auto"/>
            </w:tcBorders>
            <w:shd w:val="clear" w:color="auto" w:fill="auto"/>
            <w:noWrap/>
          </w:tcPr>
          <w:p w14:paraId="46E0BA8C"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w:t>
            </w:r>
          </w:p>
        </w:tc>
      </w:tr>
      <w:tr w:rsidR="002750F1" w:rsidRPr="009B2BF8" w14:paraId="4EB1D5BE" w14:textId="77777777" w:rsidTr="002750F1">
        <w:trPr>
          <w:trHeight w:val="288"/>
        </w:trPr>
        <w:tc>
          <w:tcPr>
            <w:tcW w:w="459" w:type="dxa"/>
            <w:tcBorders>
              <w:top w:val="nil"/>
              <w:left w:val="single" w:sz="4" w:space="0" w:color="auto"/>
              <w:bottom w:val="single" w:sz="4" w:space="0" w:color="auto"/>
              <w:right w:val="single" w:sz="4" w:space="0" w:color="auto"/>
            </w:tcBorders>
            <w:vAlign w:val="center"/>
          </w:tcPr>
          <w:p w14:paraId="4F0FFC4C"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p>
        </w:tc>
        <w:tc>
          <w:tcPr>
            <w:tcW w:w="6374" w:type="dxa"/>
            <w:vMerge/>
            <w:tcBorders>
              <w:top w:val="nil"/>
              <w:left w:val="nil"/>
              <w:bottom w:val="single" w:sz="4" w:space="0" w:color="auto"/>
              <w:right w:val="single" w:sz="4" w:space="0" w:color="auto"/>
            </w:tcBorders>
            <w:hideMark/>
          </w:tcPr>
          <w:p w14:paraId="334EC21B"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p>
        </w:tc>
        <w:tc>
          <w:tcPr>
            <w:tcW w:w="682" w:type="dxa"/>
            <w:tcBorders>
              <w:top w:val="nil"/>
              <w:left w:val="single" w:sz="4" w:space="0" w:color="auto"/>
              <w:bottom w:val="single" w:sz="4" w:space="0" w:color="auto"/>
              <w:right w:val="nil"/>
            </w:tcBorders>
            <w:shd w:val="clear" w:color="auto" w:fill="auto"/>
            <w:noWrap/>
            <w:hideMark/>
          </w:tcPr>
          <w:p w14:paraId="6F795F1F"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(0.54)</w:t>
            </w:r>
          </w:p>
        </w:tc>
        <w:tc>
          <w:tcPr>
            <w:tcW w:w="454" w:type="dxa"/>
            <w:tcBorders>
              <w:top w:val="nil"/>
              <w:left w:val="nil"/>
              <w:bottom w:val="single" w:sz="4" w:space="0" w:color="auto"/>
              <w:right w:val="single" w:sz="4" w:space="0" w:color="auto"/>
            </w:tcBorders>
            <w:shd w:val="clear" w:color="auto" w:fill="auto"/>
            <w:noWrap/>
            <w:hideMark/>
          </w:tcPr>
          <w:p w14:paraId="1E4315E2"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single" w:sz="4" w:space="0" w:color="auto"/>
              <w:right w:val="nil"/>
            </w:tcBorders>
            <w:shd w:val="clear" w:color="auto" w:fill="auto"/>
            <w:noWrap/>
          </w:tcPr>
          <w:p w14:paraId="0EAB4F0E"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(0.73)</w:t>
            </w:r>
          </w:p>
        </w:tc>
        <w:tc>
          <w:tcPr>
            <w:tcW w:w="452" w:type="dxa"/>
            <w:tcBorders>
              <w:top w:val="nil"/>
              <w:left w:val="nil"/>
              <w:bottom w:val="single" w:sz="4" w:space="0" w:color="auto"/>
              <w:right w:val="single" w:sz="4" w:space="0" w:color="auto"/>
            </w:tcBorders>
            <w:shd w:val="clear" w:color="auto" w:fill="auto"/>
            <w:noWrap/>
          </w:tcPr>
          <w:p w14:paraId="5D04784B"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single" w:sz="4" w:space="0" w:color="auto"/>
              <w:right w:val="nil"/>
            </w:tcBorders>
            <w:shd w:val="clear" w:color="auto" w:fill="auto"/>
            <w:noWrap/>
          </w:tcPr>
          <w:p w14:paraId="0F87B588"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(0.63)</w:t>
            </w:r>
          </w:p>
        </w:tc>
        <w:tc>
          <w:tcPr>
            <w:tcW w:w="454" w:type="dxa"/>
            <w:gridSpan w:val="2"/>
            <w:tcBorders>
              <w:top w:val="nil"/>
              <w:left w:val="nil"/>
              <w:bottom w:val="single" w:sz="4" w:space="0" w:color="auto"/>
              <w:right w:val="single" w:sz="4" w:space="0" w:color="auto"/>
            </w:tcBorders>
            <w:shd w:val="clear" w:color="auto" w:fill="auto"/>
            <w:noWrap/>
          </w:tcPr>
          <w:p w14:paraId="644BE58A"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08DF34D2" w14:textId="77777777" w:rsidTr="002750F1">
        <w:trPr>
          <w:trHeight w:val="288"/>
        </w:trPr>
        <w:tc>
          <w:tcPr>
            <w:tcW w:w="459" w:type="dxa"/>
            <w:tcBorders>
              <w:top w:val="single" w:sz="4" w:space="0" w:color="auto"/>
              <w:left w:val="single" w:sz="4" w:space="0" w:color="auto"/>
              <w:bottom w:val="nil"/>
              <w:right w:val="single" w:sz="4" w:space="0" w:color="auto"/>
            </w:tcBorders>
            <w:vAlign w:val="center"/>
          </w:tcPr>
          <w:p w14:paraId="1761C878"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6374" w:type="dxa"/>
            <w:vMerge w:val="restart"/>
            <w:tcBorders>
              <w:top w:val="single" w:sz="4" w:space="0" w:color="auto"/>
              <w:left w:val="nil"/>
              <w:bottom w:val="nil"/>
              <w:right w:val="single" w:sz="4" w:space="0" w:color="auto"/>
            </w:tcBorders>
            <w:shd w:val="clear" w:color="auto" w:fill="auto"/>
            <w:hideMark/>
          </w:tcPr>
          <w:p w14:paraId="1D547365"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Currently married, among couples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682" w:type="dxa"/>
            <w:tcBorders>
              <w:top w:val="single" w:sz="4" w:space="0" w:color="auto"/>
              <w:left w:val="single" w:sz="4" w:space="0" w:color="auto"/>
              <w:bottom w:val="nil"/>
              <w:right w:val="nil"/>
            </w:tcBorders>
            <w:shd w:val="clear" w:color="auto" w:fill="auto"/>
            <w:noWrap/>
            <w:hideMark/>
          </w:tcPr>
          <w:p w14:paraId="4BDBAE53"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1.93</w:t>
            </w:r>
          </w:p>
        </w:tc>
        <w:tc>
          <w:tcPr>
            <w:tcW w:w="454" w:type="dxa"/>
            <w:tcBorders>
              <w:top w:val="single" w:sz="4" w:space="0" w:color="auto"/>
              <w:left w:val="nil"/>
              <w:bottom w:val="nil"/>
              <w:right w:val="single" w:sz="4" w:space="0" w:color="auto"/>
            </w:tcBorders>
            <w:shd w:val="clear" w:color="auto" w:fill="auto"/>
            <w:noWrap/>
            <w:hideMark/>
          </w:tcPr>
          <w:p w14:paraId="45BB8EAD"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single" w:sz="4" w:space="0" w:color="auto"/>
              <w:left w:val="single" w:sz="4" w:space="0" w:color="auto"/>
              <w:bottom w:val="nil"/>
              <w:right w:val="nil"/>
            </w:tcBorders>
            <w:shd w:val="clear" w:color="auto" w:fill="auto"/>
            <w:noWrap/>
          </w:tcPr>
          <w:p w14:paraId="475D6B99"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0.65</w:t>
            </w:r>
          </w:p>
        </w:tc>
        <w:tc>
          <w:tcPr>
            <w:tcW w:w="452" w:type="dxa"/>
            <w:tcBorders>
              <w:top w:val="single" w:sz="4" w:space="0" w:color="auto"/>
              <w:left w:val="nil"/>
              <w:bottom w:val="nil"/>
              <w:right w:val="single" w:sz="4" w:space="0" w:color="auto"/>
            </w:tcBorders>
            <w:shd w:val="clear" w:color="auto" w:fill="auto"/>
            <w:noWrap/>
          </w:tcPr>
          <w:p w14:paraId="65F5A3DF"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single" w:sz="4" w:space="0" w:color="auto"/>
              <w:left w:val="single" w:sz="4" w:space="0" w:color="auto"/>
              <w:bottom w:val="nil"/>
              <w:right w:val="nil"/>
            </w:tcBorders>
            <w:shd w:val="clear" w:color="auto" w:fill="auto"/>
            <w:noWrap/>
          </w:tcPr>
          <w:p w14:paraId="1B9C934E"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1.30</w:t>
            </w:r>
          </w:p>
        </w:tc>
        <w:tc>
          <w:tcPr>
            <w:tcW w:w="454" w:type="dxa"/>
            <w:gridSpan w:val="2"/>
            <w:tcBorders>
              <w:top w:val="single" w:sz="4" w:space="0" w:color="auto"/>
              <w:left w:val="nil"/>
              <w:bottom w:val="nil"/>
              <w:right w:val="single" w:sz="4" w:space="0" w:color="auto"/>
            </w:tcBorders>
            <w:shd w:val="clear" w:color="auto" w:fill="auto"/>
            <w:noWrap/>
          </w:tcPr>
          <w:p w14:paraId="60CBE363"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w:t>
            </w:r>
          </w:p>
        </w:tc>
      </w:tr>
      <w:tr w:rsidR="002750F1" w:rsidRPr="009B2BF8" w14:paraId="5706F42A" w14:textId="77777777" w:rsidTr="002750F1">
        <w:trPr>
          <w:trHeight w:val="288"/>
        </w:trPr>
        <w:tc>
          <w:tcPr>
            <w:tcW w:w="459" w:type="dxa"/>
            <w:tcBorders>
              <w:top w:val="nil"/>
              <w:left w:val="single" w:sz="4" w:space="0" w:color="auto"/>
              <w:bottom w:val="nil"/>
              <w:right w:val="single" w:sz="4" w:space="0" w:color="auto"/>
            </w:tcBorders>
            <w:vAlign w:val="center"/>
          </w:tcPr>
          <w:p w14:paraId="75FA0652"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p>
        </w:tc>
        <w:tc>
          <w:tcPr>
            <w:tcW w:w="6374" w:type="dxa"/>
            <w:vMerge/>
            <w:tcBorders>
              <w:top w:val="nil"/>
              <w:left w:val="nil"/>
              <w:bottom w:val="nil"/>
              <w:right w:val="single" w:sz="4" w:space="0" w:color="auto"/>
            </w:tcBorders>
            <w:hideMark/>
          </w:tcPr>
          <w:p w14:paraId="13D1742C"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p>
        </w:tc>
        <w:tc>
          <w:tcPr>
            <w:tcW w:w="682" w:type="dxa"/>
            <w:tcBorders>
              <w:top w:val="nil"/>
              <w:left w:val="single" w:sz="4" w:space="0" w:color="auto"/>
              <w:bottom w:val="nil"/>
              <w:right w:val="nil"/>
            </w:tcBorders>
            <w:shd w:val="clear" w:color="auto" w:fill="auto"/>
            <w:noWrap/>
            <w:hideMark/>
          </w:tcPr>
          <w:p w14:paraId="6562838A"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(0.54)</w:t>
            </w:r>
          </w:p>
        </w:tc>
        <w:tc>
          <w:tcPr>
            <w:tcW w:w="454" w:type="dxa"/>
            <w:tcBorders>
              <w:top w:val="nil"/>
              <w:left w:val="nil"/>
              <w:bottom w:val="nil"/>
              <w:right w:val="single" w:sz="4" w:space="0" w:color="auto"/>
            </w:tcBorders>
            <w:shd w:val="clear" w:color="auto" w:fill="auto"/>
            <w:noWrap/>
            <w:hideMark/>
          </w:tcPr>
          <w:p w14:paraId="0F5D30E2"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nil"/>
              <w:right w:val="nil"/>
            </w:tcBorders>
            <w:shd w:val="clear" w:color="auto" w:fill="auto"/>
            <w:noWrap/>
          </w:tcPr>
          <w:p w14:paraId="05290939"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(0.72)</w:t>
            </w:r>
          </w:p>
        </w:tc>
        <w:tc>
          <w:tcPr>
            <w:tcW w:w="452" w:type="dxa"/>
            <w:tcBorders>
              <w:top w:val="nil"/>
              <w:left w:val="nil"/>
              <w:bottom w:val="nil"/>
              <w:right w:val="single" w:sz="4" w:space="0" w:color="auto"/>
            </w:tcBorders>
            <w:shd w:val="clear" w:color="auto" w:fill="auto"/>
            <w:noWrap/>
          </w:tcPr>
          <w:p w14:paraId="12538F40"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2AAB3EED"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(0.58)</w:t>
            </w:r>
          </w:p>
        </w:tc>
        <w:tc>
          <w:tcPr>
            <w:tcW w:w="454" w:type="dxa"/>
            <w:gridSpan w:val="2"/>
            <w:tcBorders>
              <w:top w:val="nil"/>
              <w:left w:val="nil"/>
              <w:bottom w:val="nil"/>
              <w:right w:val="single" w:sz="4" w:space="0" w:color="auto"/>
            </w:tcBorders>
            <w:shd w:val="clear" w:color="auto" w:fill="auto"/>
            <w:noWrap/>
          </w:tcPr>
          <w:p w14:paraId="0699D82D"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01210250" w14:textId="77777777" w:rsidTr="002750F1">
        <w:trPr>
          <w:trHeight w:val="288"/>
        </w:trPr>
        <w:tc>
          <w:tcPr>
            <w:tcW w:w="459" w:type="dxa"/>
            <w:tcBorders>
              <w:top w:val="nil"/>
              <w:left w:val="single" w:sz="4" w:space="0" w:color="auto"/>
              <w:bottom w:val="nil"/>
              <w:right w:val="single" w:sz="4" w:space="0" w:color="auto"/>
            </w:tcBorders>
            <w:vAlign w:val="center"/>
          </w:tcPr>
          <w:p w14:paraId="40D1C37A"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p>
        </w:tc>
        <w:tc>
          <w:tcPr>
            <w:tcW w:w="6374" w:type="dxa"/>
            <w:vMerge w:val="restart"/>
            <w:tcBorders>
              <w:top w:val="nil"/>
              <w:left w:val="nil"/>
              <w:bottom w:val="nil"/>
              <w:right w:val="single" w:sz="4" w:space="0" w:color="auto"/>
            </w:tcBorders>
            <w:shd w:val="clear" w:color="auto" w:fill="auto"/>
            <w:hideMark/>
          </w:tcPr>
          <w:p w14:paraId="4A44FF74"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Currently married, among long lasting couples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682" w:type="dxa"/>
            <w:tcBorders>
              <w:top w:val="nil"/>
              <w:left w:val="single" w:sz="4" w:space="0" w:color="auto"/>
              <w:bottom w:val="nil"/>
              <w:right w:val="nil"/>
            </w:tcBorders>
            <w:shd w:val="clear" w:color="auto" w:fill="auto"/>
            <w:noWrap/>
            <w:hideMark/>
          </w:tcPr>
          <w:p w14:paraId="5408E0B4"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1.81</w:t>
            </w:r>
          </w:p>
        </w:tc>
        <w:tc>
          <w:tcPr>
            <w:tcW w:w="454" w:type="dxa"/>
            <w:tcBorders>
              <w:top w:val="nil"/>
              <w:left w:val="nil"/>
              <w:bottom w:val="nil"/>
              <w:right w:val="single" w:sz="4" w:space="0" w:color="auto"/>
            </w:tcBorders>
            <w:shd w:val="clear" w:color="auto" w:fill="auto"/>
            <w:noWrap/>
            <w:hideMark/>
          </w:tcPr>
          <w:p w14:paraId="73A131E1"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nil"/>
              <w:left w:val="single" w:sz="4" w:space="0" w:color="auto"/>
              <w:bottom w:val="nil"/>
              <w:right w:val="nil"/>
            </w:tcBorders>
            <w:shd w:val="clear" w:color="auto" w:fill="auto"/>
            <w:noWrap/>
          </w:tcPr>
          <w:p w14:paraId="0A037270"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0.55</w:t>
            </w:r>
          </w:p>
        </w:tc>
        <w:tc>
          <w:tcPr>
            <w:tcW w:w="452" w:type="dxa"/>
            <w:tcBorders>
              <w:top w:val="nil"/>
              <w:left w:val="nil"/>
              <w:bottom w:val="nil"/>
              <w:right w:val="single" w:sz="4" w:space="0" w:color="auto"/>
            </w:tcBorders>
            <w:shd w:val="clear" w:color="auto" w:fill="auto"/>
            <w:noWrap/>
          </w:tcPr>
          <w:p w14:paraId="4149E32B"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4A9CB01A"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1.17</w:t>
            </w:r>
          </w:p>
        </w:tc>
        <w:tc>
          <w:tcPr>
            <w:tcW w:w="454" w:type="dxa"/>
            <w:gridSpan w:val="2"/>
            <w:tcBorders>
              <w:top w:val="nil"/>
              <w:left w:val="nil"/>
              <w:bottom w:val="nil"/>
              <w:right w:val="single" w:sz="4" w:space="0" w:color="auto"/>
            </w:tcBorders>
            <w:shd w:val="clear" w:color="auto" w:fill="auto"/>
            <w:noWrap/>
          </w:tcPr>
          <w:p w14:paraId="781CBA39"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07D1154F" w14:textId="77777777" w:rsidTr="002750F1">
        <w:trPr>
          <w:trHeight w:val="288"/>
        </w:trPr>
        <w:tc>
          <w:tcPr>
            <w:tcW w:w="459" w:type="dxa"/>
            <w:tcBorders>
              <w:top w:val="nil"/>
              <w:left w:val="single" w:sz="4" w:space="0" w:color="auto"/>
              <w:bottom w:val="nil"/>
              <w:right w:val="single" w:sz="4" w:space="0" w:color="auto"/>
            </w:tcBorders>
            <w:vAlign w:val="center"/>
          </w:tcPr>
          <w:p w14:paraId="6A62763A"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p>
        </w:tc>
        <w:tc>
          <w:tcPr>
            <w:tcW w:w="6374" w:type="dxa"/>
            <w:vMerge/>
            <w:tcBorders>
              <w:top w:val="nil"/>
              <w:left w:val="nil"/>
              <w:bottom w:val="nil"/>
              <w:right w:val="single" w:sz="4" w:space="0" w:color="auto"/>
            </w:tcBorders>
            <w:hideMark/>
          </w:tcPr>
          <w:p w14:paraId="5E5E6DA1"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p>
        </w:tc>
        <w:tc>
          <w:tcPr>
            <w:tcW w:w="682" w:type="dxa"/>
            <w:tcBorders>
              <w:top w:val="nil"/>
              <w:left w:val="single" w:sz="4" w:space="0" w:color="auto"/>
              <w:bottom w:val="nil"/>
              <w:right w:val="nil"/>
            </w:tcBorders>
            <w:shd w:val="clear" w:color="auto" w:fill="auto"/>
            <w:noWrap/>
            <w:hideMark/>
          </w:tcPr>
          <w:p w14:paraId="67A0A7A1"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(0.57)</w:t>
            </w:r>
          </w:p>
        </w:tc>
        <w:tc>
          <w:tcPr>
            <w:tcW w:w="454" w:type="dxa"/>
            <w:tcBorders>
              <w:top w:val="nil"/>
              <w:left w:val="nil"/>
              <w:bottom w:val="nil"/>
              <w:right w:val="single" w:sz="4" w:space="0" w:color="auto"/>
            </w:tcBorders>
            <w:shd w:val="clear" w:color="auto" w:fill="auto"/>
            <w:noWrap/>
            <w:hideMark/>
          </w:tcPr>
          <w:p w14:paraId="194BCC25"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nil"/>
              <w:right w:val="nil"/>
            </w:tcBorders>
            <w:shd w:val="clear" w:color="auto" w:fill="auto"/>
            <w:noWrap/>
          </w:tcPr>
          <w:p w14:paraId="0BE35633"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(0.70)</w:t>
            </w:r>
          </w:p>
        </w:tc>
        <w:tc>
          <w:tcPr>
            <w:tcW w:w="452" w:type="dxa"/>
            <w:tcBorders>
              <w:top w:val="nil"/>
              <w:left w:val="nil"/>
              <w:bottom w:val="nil"/>
              <w:right w:val="single" w:sz="4" w:space="0" w:color="auto"/>
            </w:tcBorders>
            <w:shd w:val="clear" w:color="auto" w:fill="auto"/>
            <w:noWrap/>
          </w:tcPr>
          <w:p w14:paraId="2B6EA331"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4E775F46"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(0.60)</w:t>
            </w:r>
          </w:p>
        </w:tc>
        <w:tc>
          <w:tcPr>
            <w:tcW w:w="454" w:type="dxa"/>
            <w:gridSpan w:val="2"/>
            <w:tcBorders>
              <w:top w:val="nil"/>
              <w:left w:val="nil"/>
              <w:bottom w:val="nil"/>
              <w:right w:val="single" w:sz="4" w:space="0" w:color="auto"/>
            </w:tcBorders>
            <w:shd w:val="clear" w:color="auto" w:fill="auto"/>
            <w:noWrap/>
          </w:tcPr>
          <w:p w14:paraId="548EDD6A"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74F86ADA" w14:textId="77777777" w:rsidTr="002750F1">
        <w:trPr>
          <w:trHeight w:val="288"/>
        </w:trPr>
        <w:tc>
          <w:tcPr>
            <w:tcW w:w="459" w:type="dxa"/>
            <w:tcBorders>
              <w:top w:val="nil"/>
              <w:left w:val="single" w:sz="4" w:space="0" w:color="auto"/>
              <w:right w:val="single" w:sz="4" w:space="0" w:color="auto"/>
            </w:tcBorders>
            <w:vAlign w:val="center"/>
          </w:tcPr>
          <w:p w14:paraId="7B2B3D74"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7</w:t>
            </w:r>
          </w:p>
        </w:tc>
        <w:tc>
          <w:tcPr>
            <w:tcW w:w="6374" w:type="dxa"/>
            <w:vMerge w:val="restart"/>
            <w:tcBorders>
              <w:top w:val="nil"/>
              <w:left w:val="nil"/>
              <w:bottom w:val="nil"/>
              <w:right w:val="single" w:sz="4" w:space="0" w:color="auto"/>
            </w:tcBorders>
            <w:shd w:val="clear" w:color="auto" w:fill="auto"/>
            <w:hideMark/>
          </w:tcPr>
          <w:p w14:paraId="44E18F77" w14:textId="77777777" w:rsidR="002750F1" w:rsidRPr="009B2BF8" w:rsidRDefault="002750F1" w:rsidP="002750F1">
            <w:pPr>
              <w:spacing w:after="0" w:line="240" w:lineRule="auto"/>
              <w:ind w:left="176" w:hanging="142"/>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 xml:space="preserve">Currently married, among first and long lasting couples with </w:t>
            </w:r>
            <w:r>
              <w:rPr>
                <w:rFonts w:asciiTheme="majorBidi" w:eastAsia="Times New Roman" w:hAnsiTheme="majorBidi" w:cstheme="majorBidi"/>
                <w:color w:val="000000"/>
                <w:sz w:val="24"/>
                <w:szCs w:val="24"/>
              </w:rPr>
              <w:t xml:space="preserve">own </w:t>
            </w:r>
            <w:r w:rsidRPr="009B2BF8">
              <w:rPr>
                <w:rFonts w:asciiTheme="majorBidi" w:eastAsia="Times New Roman" w:hAnsiTheme="majorBidi" w:cstheme="majorBidi"/>
                <w:color w:val="000000"/>
                <w:sz w:val="24"/>
                <w:szCs w:val="24"/>
              </w:rPr>
              <w:t>child(</w:t>
            </w:r>
            <w:proofErr w:type="spellStart"/>
            <w:r w:rsidRPr="009B2BF8">
              <w:rPr>
                <w:rFonts w:asciiTheme="majorBidi" w:eastAsia="Times New Roman" w:hAnsiTheme="majorBidi" w:cstheme="majorBidi"/>
                <w:color w:val="000000"/>
                <w:sz w:val="24"/>
                <w:szCs w:val="24"/>
              </w:rPr>
              <w:t>ren</w:t>
            </w:r>
            <w:proofErr w:type="spellEnd"/>
            <w:r w:rsidRPr="009B2BF8">
              <w:rPr>
                <w:rFonts w:asciiTheme="majorBidi" w:eastAsia="Times New Roman" w:hAnsiTheme="majorBidi" w:cstheme="majorBidi"/>
                <w:color w:val="000000"/>
                <w:sz w:val="24"/>
                <w:szCs w:val="24"/>
              </w:rPr>
              <w:t>)</w:t>
            </w:r>
          </w:p>
        </w:tc>
        <w:tc>
          <w:tcPr>
            <w:tcW w:w="682" w:type="dxa"/>
            <w:tcBorders>
              <w:top w:val="nil"/>
              <w:left w:val="single" w:sz="4" w:space="0" w:color="auto"/>
              <w:bottom w:val="nil"/>
              <w:right w:val="nil"/>
            </w:tcBorders>
            <w:shd w:val="clear" w:color="auto" w:fill="auto"/>
            <w:noWrap/>
            <w:hideMark/>
          </w:tcPr>
          <w:p w14:paraId="1C4999AE"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1.78</w:t>
            </w:r>
          </w:p>
        </w:tc>
        <w:tc>
          <w:tcPr>
            <w:tcW w:w="454" w:type="dxa"/>
            <w:tcBorders>
              <w:top w:val="nil"/>
              <w:left w:val="nil"/>
              <w:bottom w:val="nil"/>
              <w:right w:val="single" w:sz="4" w:space="0" w:color="auto"/>
            </w:tcBorders>
            <w:shd w:val="clear" w:color="auto" w:fill="auto"/>
            <w:noWrap/>
            <w:hideMark/>
          </w:tcPr>
          <w:p w14:paraId="4E996CB2"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w:t>
            </w:r>
          </w:p>
        </w:tc>
        <w:tc>
          <w:tcPr>
            <w:tcW w:w="680" w:type="dxa"/>
            <w:tcBorders>
              <w:top w:val="nil"/>
              <w:left w:val="single" w:sz="4" w:space="0" w:color="auto"/>
              <w:bottom w:val="nil"/>
              <w:right w:val="nil"/>
            </w:tcBorders>
            <w:shd w:val="clear" w:color="auto" w:fill="auto"/>
            <w:noWrap/>
          </w:tcPr>
          <w:p w14:paraId="6EEBC340"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0.03</w:t>
            </w:r>
          </w:p>
        </w:tc>
        <w:tc>
          <w:tcPr>
            <w:tcW w:w="452" w:type="dxa"/>
            <w:tcBorders>
              <w:top w:val="nil"/>
              <w:left w:val="nil"/>
              <w:bottom w:val="nil"/>
              <w:right w:val="single" w:sz="4" w:space="0" w:color="auto"/>
            </w:tcBorders>
            <w:shd w:val="clear" w:color="auto" w:fill="auto"/>
            <w:noWrap/>
          </w:tcPr>
          <w:p w14:paraId="65AE5F3D"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nil"/>
              <w:right w:val="nil"/>
            </w:tcBorders>
            <w:shd w:val="clear" w:color="auto" w:fill="auto"/>
            <w:noWrap/>
          </w:tcPr>
          <w:p w14:paraId="6D88A410"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1.11</w:t>
            </w:r>
          </w:p>
        </w:tc>
        <w:tc>
          <w:tcPr>
            <w:tcW w:w="454" w:type="dxa"/>
            <w:gridSpan w:val="2"/>
            <w:tcBorders>
              <w:top w:val="nil"/>
              <w:left w:val="nil"/>
              <w:right w:val="single" w:sz="4" w:space="0" w:color="auto"/>
            </w:tcBorders>
            <w:shd w:val="clear" w:color="auto" w:fill="auto"/>
            <w:noWrap/>
          </w:tcPr>
          <w:p w14:paraId="2E0AF226"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r w:rsidR="002750F1" w:rsidRPr="009B2BF8" w14:paraId="3DB1D3C9" w14:textId="77777777" w:rsidTr="002750F1">
        <w:trPr>
          <w:trHeight w:val="288"/>
        </w:trPr>
        <w:tc>
          <w:tcPr>
            <w:tcW w:w="459" w:type="dxa"/>
            <w:tcBorders>
              <w:top w:val="nil"/>
              <w:left w:val="single" w:sz="4" w:space="0" w:color="auto"/>
              <w:bottom w:val="single" w:sz="4" w:space="0" w:color="auto"/>
              <w:right w:val="single" w:sz="4" w:space="0" w:color="auto"/>
            </w:tcBorders>
          </w:tcPr>
          <w:p w14:paraId="79281F3C" w14:textId="77777777" w:rsidR="002750F1" w:rsidRPr="009B2BF8" w:rsidRDefault="002750F1" w:rsidP="002750F1">
            <w:pPr>
              <w:spacing w:after="0" w:line="240" w:lineRule="auto"/>
              <w:rPr>
                <w:rFonts w:asciiTheme="majorBidi" w:eastAsia="Times New Roman" w:hAnsiTheme="majorBidi" w:cstheme="majorBidi"/>
                <w:color w:val="000000"/>
                <w:sz w:val="24"/>
                <w:szCs w:val="24"/>
              </w:rPr>
            </w:pPr>
          </w:p>
        </w:tc>
        <w:tc>
          <w:tcPr>
            <w:tcW w:w="6374" w:type="dxa"/>
            <w:vMerge/>
            <w:tcBorders>
              <w:top w:val="nil"/>
              <w:left w:val="nil"/>
              <w:bottom w:val="single" w:sz="4" w:space="0" w:color="auto"/>
              <w:right w:val="single" w:sz="4" w:space="0" w:color="auto"/>
            </w:tcBorders>
            <w:vAlign w:val="center"/>
            <w:hideMark/>
          </w:tcPr>
          <w:p w14:paraId="13432C52" w14:textId="77777777" w:rsidR="002750F1" w:rsidRPr="009B2BF8" w:rsidRDefault="002750F1" w:rsidP="002750F1">
            <w:pPr>
              <w:spacing w:after="0" w:line="240" w:lineRule="auto"/>
              <w:rPr>
                <w:rFonts w:asciiTheme="majorBidi" w:eastAsia="Times New Roman" w:hAnsiTheme="majorBidi" w:cstheme="majorBidi"/>
                <w:color w:val="000000"/>
                <w:sz w:val="24"/>
                <w:szCs w:val="24"/>
              </w:rPr>
            </w:pPr>
          </w:p>
        </w:tc>
        <w:tc>
          <w:tcPr>
            <w:tcW w:w="682" w:type="dxa"/>
            <w:tcBorders>
              <w:top w:val="nil"/>
              <w:left w:val="single" w:sz="4" w:space="0" w:color="auto"/>
              <w:bottom w:val="single" w:sz="4" w:space="0" w:color="auto"/>
              <w:right w:val="nil"/>
            </w:tcBorders>
            <w:shd w:val="clear" w:color="auto" w:fill="auto"/>
            <w:noWrap/>
            <w:hideMark/>
          </w:tcPr>
          <w:p w14:paraId="13081272" w14:textId="77777777" w:rsidR="002750F1" w:rsidRPr="009B2BF8" w:rsidRDefault="002750F1" w:rsidP="002750F1">
            <w:pPr>
              <w:spacing w:after="0" w:line="240" w:lineRule="auto"/>
              <w:ind w:left="-57" w:right="-57"/>
              <w:rPr>
                <w:rFonts w:asciiTheme="majorBidi" w:eastAsia="Times New Roman" w:hAnsiTheme="majorBidi" w:cstheme="majorBidi"/>
                <w:color w:val="000000"/>
                <w:sz w:val="24"/>
                <w:szCs w:val="24"/>
              </w:rPr>
            </w:pPr>
            <w:r w:rsidRPr="009B2BF8">
              <w:rPr>
                <w:rFonts w:asciiTheme="majorBidi" w:eastAsia="Times New Roman" w:hAnsiTheme="majorBidi" w:cstheme="majorBidi"/>
                <w:color w:val="000000"/>
                <w:sz w:val="24"/>
                <w:szCs w:val="24"/>
              </w:rPr>
              <w:t>(0.68)</w:t>
            </w:r>
          </w:p>
        </w:tc>
        <w:tc>
          <w:tcPr>
            <w:tcW w:w="454" w:type="dxa"/>
            <w:tcBorders>
              <w:top w:val="nil"/>
              <w:left w:val="nil"/>
              <w:bottom w:val="single" w:sz="4" w:space="0" w:color="auto"/>
              <w:right w:val="single" w:sz="4" w:space="0" w:color="auto"/>
            </w:tcBorders>
            <w:shd w:val="clear" w:color="auto" w:fill="auto"/>
            <w:noWrap/>
            <w:hideMark/>
          </w:tcPr>
          <w:p w14:paraId="37B84BEC" w14:textId="77777777" w:rsidR="002750F1" w:rsidRPr="009B2BF8"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0" w:type="dxa"/>
            <w:tcBorders>
              <w:top w:val="nil"/>
              <w:left w:val="single" w:sz="4" w:space="0" w:color="auto"/>
              <w:bottom w:val="single" w:sz="4" w:space="0" w:color="auto"/>
              <w:right w:val="nil"/>
            </w:tcBorders>
            <w:shd w:val="clear" w:color="auto" w:fill="auto"/>
            <w:noWrap/>
          </w:tcPr>
          <w:p w14:paraId="34457287"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(0.97)</w:t>
            </w:r>
          </w:p>
        </w:tc>
        <w:tc>
          <w:tcPr>
            <w:tcW w:w="452" w:type="dxa"/>
            <w:tcBorders>
              <w:top w:val="nil"/>
              <w:left w:val="nil"/>
              <w:bottom w:val="single" w:sz="4" w:space="0" w:color="auto"/>
              <w:right w:val="single" w:sz="4" w:space="0" w:color="auto"/>
            </w:tcBorders>
            <w:shd w:val="clear" w:color="auto" w:fill="auto"/>
            <w:noWrap/>
          </w:tcPr>
          <w:p w14:paraId="67477E0E"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c>
          <w:tcPr>
            <w:tcW w:w="684" w:type="dxa"/>
            <w:tcBorders>
              <w:top w:val="nil"/>
              <w:left w:val="single" w:sz="4" w:space="0" w:color="auto"/>
              <w:bottom w:val="single" w:sz="4" w:space="0" w:color="auto"/>
              <w:right w:val="nil"/>
            </w:tcBorders>
            <w:shd w:val="clear" w:color="auto" w:fill="auto"/>
            <w:noWrap/>
          </w:tcPr>
          <w:p w14:paraId="3CBBD732" w14:textId="77777777" w:rsidR="002750F1" w:rsidRPr="00154A64" w:rsidRDefault="002750F1" w:rsidP="002750F1">
            <w:pPr>
              <w:spacing w:after="0" w:line="240" w:lineRule="auto"/>
              <w:ind w:left="-57" w:right="-57"/>
              <w:rPr>
                <w:rFonts w:asciiTheme="majorBidi" w:eastAsia="Times New Roman" w:hAnsiTheme="majorBidi" w:cstheme="majorBidi"/>
                <w:color w:val="000000"/>
                <w:sz w:val="24"/>
                <w:szCs w:val="24"/>
              </w:rPr>
            </w:pPr>
            <w:r w:rsidRPr="00154A64">
              <w:rPr>
                <w:rFonts w:asciiTheme="majorBidi" w:eastAsia="Times New Roman" w:hAnsiTheme="majorBidi" w:cstheme="majorBidi"/>
                <w:color w:val="000000"/>
                <w:sz w:val="24"/>
                <w:szCs w:val="24"/>
              </w:rPr>
              <w:t>(0.76)</w:t>
            </w:r>
          </w:p>
        </w:tc>
        <w:tc>
          <w:tcPr>
            <w:tcW w:w="454" w:type="dxa"/>
            <w:gridSpan w:val="2"/>
            <w:tcBorders>
              <w:top w:val="nil"/>
              <w:left w:val="nil"/>
              <w:bottom w:val="single" w:sz="4" w:space="0" w:color="auto"/>
              <w:right w:val="single" w:sz="4" w:space="0" w:color="auto"/>
            </w:tcBorders>
            <w:shd w:val="clear" w:color="auto" w:fill="auto"/>
            <w:noWrap/>
          </w:tcPr>
          <w:p w14:paraId="0D3B7986" w14:textId="77777777" w:rsidR="002750F1" w:rsidRPr="00154A64" w:rsidRDefault="002750F1" w:rsidP="002750F1">
            <w:pPr>
              <w:spacing w:after="0" w:line="240" w:lineRule="auto"/>
              <w:ind w:left="-113" w:right="-57"/>
              <w:rPr>
                <w:rFonts w:asciiTheme="majorBidi" w:eastAsia="Times New Roman" w:hAnsiTheme="majorBidi" w:cstheme="majorBidi"/>
                <w:color w:val="000000"/>
                <w:sz w:val="24"/>
                <w:szCs w:val="24"/>
              </w:rPr>
            </w:pPr>
          </w:p>
        </w:tc>
      </w:tr>
    </w:tbl>
    <w:p w14:paraId="6A169225" w14:textId="77777777" w:rsidR="00AF1B37" w:rsidRPr="00AF1B37" w:rsidRDefault="00652BD1" w:rsidP="007A202B">
      <w:pPr>
        <w:rPr>
          <w:rFonts w:asciiTheme="majorBidi" w:hAnsiTheme="majorBidi" w:cstheme="majorBidi"/>
          <w:lang w:val="en-GB"/>
        </w:rPr>
        <w:sectPr w:rsidR="00AF1B37" w:rsidRPr="00AF1B37" w:rsidSect="0022736F">
          <w:footerReference w:type="default" r:id="rId10"/>
          <w:pgSz w:w="11906" w:h="16838"/>
          <w:pgMar w:top="1440" w:right="1080" w:bottom="1440" w:left="1080" w:header="708" w:footer="708" w:gutter="0"/>
          <w:cols w:space="708"/>
          <w:docGrid w:linePitch="360"/>
        </w:sectPr>
      </w:pPr>
      <w:r>
        <w:rPr>
          <w:rFonts w:asciiTheme="majorBidi" w:hAnsiTheme="majorBidi" w:cstheme="majorBidi"/>
          <w:lang w:val="en-GB"/>
        </w:rPr>
        <w:t>N</w:t>
      </w:r>
      <w:r w:rsidR="00574D01" w:rsidRPr="00AF1B37">
        <w:rPr>
          <w:rFonts w:asciiTheme="majorBidi" w:hAnsiTheme="majorBidi" w:cstheme="majorBidi"/>
          <w:lang w:val="en-GB"/>
        </w:rPr>
        <w:t xml:space="preserve">otes: </w:t>
      </w:r>
      <w:r w:rsidR="00B0345B" w:rsidRPr="00AF1B37">
        <w:rPr>
          <w:rFonts w:asciiTheme="majorBidi" w:hAnsiTheme="majorBidi" w:cstheme="majorBidi"/>
          <w:lang w:val="en-GB"/>
        </w:rPr>
        <w:t xml:space="preserve">Numbers in parentheses are SEs. </w:t>
      </w:r>
      <w:r w:rsidR="00F96E5B" w:rsidRPr="00AF1B37">
        <w:rPr>
          <w:rFonts w:asciiTheme="majorBidi" w:hAnsiTheme="majorBidi" w:cstheme="majorBidi"/>
          <w:lang w:val="en-GB"/>
        </w:rPr>
        <w:t xml:space="preserve">Two-tailed tests. </w:t>
      </w:r>
      <w:r w:rsidR="00B0345B" w:rsidRPr="00AF1B37">
        <w:rPr>
          <w:rFonts w:asciiTheme="majorBidi" w:hAnsiTheme="majorBidi" w:cstheme="majorBidi"/>
          <w:lang w:val="en-GB"/>
        </w:rPr>
        <w:t xml:space="preserve">* P </w:t>
      </w:r>
      <w:r>
        <w:rPr>
          <w:rFonts w:asciiTheme="majorBidi" w:hAnsiTheme="majorBidi" w:cstheme="majorBidi"/>
          <w:lang w:val="en-GB"/>
        </w:rPr>
        <w:t xml:space="preserve">&lt; .05; ** P &lt; .01; *** P &lt; .001.                 </w:t>
      </w:r>
    </w:p>
    <w:p w14:paraId="7EF18442" w14:textId="348E1D82" w:rsidR="00C571E2" w:rsidRPr="00BB5F67" w:rsidRDefault="00C571E2" w:rsidP="00C571E2">
      <w:pPr>
        <w:pStyle w:val="Caption"/>
        <w:keepNext/>
        <w:spacing w:line="480" w:lineRule="auto"/>
        <w:rPr>
          <w:rFonts w:asciiTheme="majorBidi" w:hAnsiTheme="majorBidi" w:cstheme="majorBidi"/>
          <w:b w:val="0"/>
          <w:bCs w:val="0"/>
          <w:color w:val="auto"/>
          <w:sz w:val="24"/>
          <w:szCs w:val="24"/>
        </w:rPr>
      </w:pPr>
      <w:bookmarkStart w:id="4" w:name="_Ref398821596"/>
      <w:r w:rsidRPr="004344A2">
        <w:rPr>
          <w:rFonts w:asciiTheme="majorBidi" w:hAnsiTheme="majorBidi" w:cstheme="majorBidi"/>
          <w:b w:val="0"/>
          <w:bCs w:val="0"/>
          <w:smallCaps/>
          <w:color w:val="auto"/>
          <w:sz w:val="24"/>
          <w:szCs w:val="24"/>
        </w:rPr>
        <w:lastRenderedPageBreak/>
        <w:t xml:space="preserve">Figure </w:t>
      </w:r>
      <w:r w:rsidR="0079410C" w:rsidRPr="004344A2">
        <w:rPr>
          <w:rFonts w:asciiTheme="majorBidi" w:hAnsiTheme="majorBidi" w:cstheme="majorBidi"/>
          <w:b w:val="0"/>
          <w:bCs w:val="0"/>
          <w:smallCaps/>
          <w:color w:val="auto"/>
          <w:sz w:val="24"/>
          <w:szCs w:val="24"/>
        </w:rPr>
        <w:fldChar w:fldCharType="begin"/>
      </w:r>
      <w:r w:rsidRPr="004344A2">
        <w:rPr>
          <w:rFonts w:asciiTheme="majorBidi" w:hAnsiTheme="majorBidi" w:cstheme="majorBidi"/>
          <w:b w:val="0"/>
          <w:bCs w:val="0"/>
          <w:smallCaps/>
          <w:color w:val="auto"/>
          <w:sz w:val="24"/>
          <w:szCs w:val="24"/>
        </w:rPr>
        <w:instrText xml:space="preserve"> SEQ Figure \* ARABIC </w:instrText>
      </w:r>
      <w:r w:rsidR="0079410C" w:rsidRPr="004344A2">
        <w:rPr>
          <w:rFonts w:asciiTheme="majorBidi" w:hAnsiTheme="majorBidi" w:cstheme="majorBidi"/>
          <w:b w:val="0"/>
          <w:bCs w:val="0"/>
          <w:smallCaps/>
          <w:color w:val="auto"/>
          <w:sz w:val="24"/>
          <w:szCs w:val="24"/>
        </w:rPr>
        <w:fldChar w:fldCharType="separate"/>
      </w:r>
      <w:r w:rsidR="00960626" w:rsidRPr="004344A2">
        <w:rPr>
          <w:rFonts w:asciiTheme="majorBidi" w:hAnsiTheme="majorBidi" w:cstheme="majorBidi"/>
          <w:b w:val="0"/>
          <w:bCs w:val="0"/>
          <w:smallCaps/>
          <w:noProof/>
          <w:color w:val="auto"/>
          <w:sz w:val="24"/>
          <w:szCs w:val="24"/>
        </w:rPr>
        <w:t>1</w:t>
      </w:r>
      <w:r w:rsidR="0079410C" w:rsidRPr="004344A2">
        <w:rPr>
          <w:rFonts w:asciiTheme="majorBidi" w:hAnsiTheme="majorBidi" w:cstheme="majorBidi"/>
          <w:b w:val="0"/>
          <w:bCs w:val="0"/>
          <w:smallCaps/>
          <w:noProof/>
          <w:color w:val="auto"/>
          <w:sz w:val="24"/>
          <w:szCs w:val="24"/>
        </w:rPr>
        <w:fldChar w:fldCharType="end"/>
      </w:r>
      <w:bookmarkEnd w:id="4"/>
      <w:r w:rsidRPr="004344A2">
        <w:rPr>
          <w:rFonts w:asciiTheme="majorBidi" w:hAnsiTheme="majorBidi" w:cstheme="majorBidi"/>
          <w:b w:val="0"/>
          <w:bCs w:val="0"/>
          <w:smallCaps/>
          <w:color w:val="auto"/>
          <w:sz w:val="24"/>
          <w:szCs w:val="24"/>
        </w:rPr>
        <w:t>.</w:t>
      </w:r>
      <w:r w:rsidRPr="00BB5F67">
        <w:rPr>
          <w:rFonts w:asciiTheme="majorBidi" w:hAnsiTheme="majorBidi" w:cstheme="majorBidi"/>
          <w:b w:val="0"/>
          <w:bCs w:val="0"/>
          <w:color w:val="auto"/>
          <w:sz w:val="24"/>
          <w:szCs w:val="24"/>
        </w:rPr>
        <w:t xml:space="preserve"> </w:t>
      </w:r>
      <w:r w:rsidR="00BB5F67" w:rsidRPr="004344A2">
        <w:rPr>
          <w:rFonts w:asciiTheme="majorBidi" w:hAnsiTheme="majorBidi" w:cstheme="majorBidi"/>
          <w:b w:val="0"/>
          <w:bCs w:val="0"/>
          <w:smallCaps/>
          <w:color w:val="auto"/>
          <w:sz w:val="24"/>
          <w:szCs w:val="24"/>
        </w:rPr>
        <w:t>Methodological Scheme Based on the British C</w:t>
      </w:r>
      <w:r w:rsidRPr="004344A2">
        <w:rPr>
          <w:rFonts w:asciiTheme="majorBidi" w:hAnsiTheme="majorBidi" w:cstheme="majorBidi"/>
          <w:b w:val="0"/>
          <w:bCs w:val="0"/>
          <w:smallCaps/>
          <w:color w:val="auto"/>
          <w:sz w:val="24"/>
          <w:szCs w:val="24"/>
        </w:rPr>
        <w:t>ohort Survey 1970</w:t>
      </w:r>
    </w:p>
    <w:p w14:paraId="126BCA9F" w14:textId="77777777" w:rsidR="00C571E2" w:rsidRDefault="00531C3B" w:rsidP="00C571E2">
      <w:pPr>
        <w:rPr>
          <w:rFonts w:asciiTheme="majorBidi" w:hAnsiTheme="majorBidi" w:cstheme="majorBidi"/>
          <w:lang w:val="en-GB"/>
        </w:rPr>
      </w:pPr>
      <w:r>
        <w:rPr>
          <w:rFonts w:asciiTheme="majorBidi" w:hAnsiTheme="majorBidi" w:cstheme="majorBidi"/>
          <w:noProof/>
          <w:sz w:val="24"/>
          <w:szCs w:val="24"/>
        </w:rPr>
        <w:drawing>
          <wp:inline distT="0" distB="0" distL="0" distR="0" wp14:anchorId="51FAA8DE" wp14:editId="182D4044">
            <wp:extent cx="5652000" cy="4136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2000" cy="4136400"/>
                    </a:xfrm>
                    <a:prstGeom prst="rect">
                      <a:avLst/>
                    </a:prstGeom>
                    <a:noFill/>
                  </pic:spPr>
                </pic:pic>
              </a:graphicData>
            </a:graphic>
          </wp:inline>
        </w:drawing>
      </w:r>
    </w:p>
    <w:p w14:paraId="4C48E5F1" w14:textId="77777777" w:rsidR="00531C3B" w:rsidRPr="009B2BF8" w:rsidRDefault="00531C3B" w:rsidP="00C571E2">
      <w:pPr>
        <w:rPr>
          <w:rFonts w:asciiTheme="majorBidi" w:hAnsiTheme="majorBidi" w:cstheme="majorBidi"/>
          <w:lang w:val="en-GB"/>
        </w:rPr>
      </w:pPr>
    </w:p>
    <w:p w14:paraId="23AA2086" w14:textId="77777777" w:rsidR="00C571E2" w:rsidRPr="009B2BF8" w:rsidRDefault="00C571E2" w:rsidP="00C571E2">
      <w:pPr>
        <w:spacing w:line="480" w:lineRule="auto"/>
        <w:rPr>
          <w:rFonts w:asciiTheme="majorBidi" w:hAnsiTheme="majorBidi" w:cstheme="majorBidi"/>
          <w:b/>
          <w:bCs/>
          <w:color w:val="000000" w:themeColor="text1"/>
          <w:sz w:val="24"/>
          <w:szCs w:val="24"/>
          <w:lang w:val="en-GB"/>
        </w:rPr>
      </w:pPr>
    </w:p>
    <w:p w14:paraId="50AE8394" w14:textId="77777777" w:rsidR="00C571E2" w:rsidRPr="009B2BF8" w:rsidRDefault="00C571E2" w:rsidP="00112390">
      <w:pPr>
        <w:rPr>
          <w:rFonts w:asciiTheme="majorBidi" w:hAnsiTheme="majorBidi" w:cstheme="majorBidi"/>
          <w:sz w:val="24"/>
          <w:szCs w:val="24"/>
          <w:lang w:val="en-GB"/>
        </w:rPr>
      </w:pPr>
    </w:p>
    <w:sectPr w:rsidR="00C571E2" w:rsidRPr="009B2BF8" w:rsidSect="0022736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19B84" w14:textId="77777777" w:rsidR="007A6A69" w:rsidRDefault="007A6A69" w:rsidP="00FF6CCA">
      <w:pPr>
        <w:spacing w:after="0" w:line="240" w:lineRule="auto"/>
      </w:pPr>
      <w:r>
        <w:separator/>
      </w:r>
    </w:p>
  </w:endnote>
  <w:endnote w:type="continuationSeparator" w:id="0">
    <w:p w14:paraId="7EF8D1F1" w14:textId="77777777" w:rsidR="007A6A69" w:rsidRDefault="007A6A69" w:rsidP="00FF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965746"/>
      <w:docPartObj>
        <w:docPartGallery w:val="Page Numbers (Bottom of Page)"/>
        <w:docPartUnique/>
      </w:docPartObj>
    </w:sdtPr>
    <w:sdtEndPr>
      <w:rPr>
        <w:rFonts w:ascii="Times New Roman" w:hAnsi="Times New Roman" w:cs="Times New Roman"/>
        <w:noProof/>
        <w:sz w:val="24"/>
        <w:szCs w:val="24"/>
      </w:rPr>
    </w:sdtEndPr>
    <w:sdtContent>
      <w:p w14:paraId="03B5FBF4" w14:textId="77777777" w:rsidR="0092118D" w:rsidRPr="00D81CEE" w:rsidRDefault="0092118D">
        <w:pPr>
          <w:pStyle w:val="Footer"/>
          <w:jc w:val="center"/>
          <w:rPr>
            <w:rFonts w:ascii="Times New Roman" w:hAnsi="Times New Roman" w:cs="Times New Roman"/>
            <w:sz w:val="24"/>
            <w:szCs w:val="24"/>
          </w:rPr>
        </w:pPr>
        <w:r w:rsidRPr="00D81CEE">
          <w:rPr>
            <w:rFonts w:ascii="Times New Roman" w:hAnsi="Times New Roman" w:cs="Times New Roman"/>
            <w:sz w:val="24"/>
            <w:szCs w:val="24"/>
          </w:rPr>
          <w:fldChar w:fldCharType="begin"/>
        </w:r>
        <w:r w:rsidRPr="00D81CEE">
          <w:rPr>
            <w:rFonts w:ascii="Times New Roman" w:hAnsi="Times New Roman" w:cs="Times New Roman"/>
            <w:sz w:val="24"/>
            <w:szCs w:val="24"/>
          </w:rPr>
          <w:instrText xml:space="preserve"> PAGE   \* MERGEFORMAT </w:instrText>
        </w:r>
        <w:r w:rsidRPr="00D81CEE">
          <w:rPr>
            <w:rFonts w:ascii="Times New Roman" w:hAnsi="Times New Roman" w:cs="Times New Roman"/>
            <w:sz w:val="24"/>
            <w:szCs w:val="24"/>
          </w:rPr>
          <w:fldChar w:fldCharType="separate"/>
        </w:r>
        <w:r w:rsidR="00A64C1C">
          <w:rPr>
            <w:rFonts w:ascii="Times New Roman" w:hAnsi="Times New Roman" w:cs="Times New Roman"/>
            <w:noProof/>
            <w:sz w:val="24"/>
            <w:szCs w:val="24"/>
          </w:rPr>
          <w:t>1</w:t>
        </w:r>
        <w:r w:rsidRPr="00D81CEE">
          <w:rPr>
            <w:rFonts w:ascii="Times New Roman" w:hAnsi="Times New Roman" w:cs="Times New Roman"/>
            <w:noProof/>
            <w:sz w:val="24"/>
            <w:szCs w:val="24"/>
          </w:rPr>
          <w:fldChar w:fldCharType="end"/>
        </w:r>
      </w:p>
    </w:sdtContent>
  </w:sdt>
  <w:p w14:paraId="778F6421" w14:textId="77777777" w:rsidR="0092118D" w:rsidRDefault="009211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71283"/>
      <w:docPartObj>
        <w:docPartGallery w:val="Page Numbers (Bottom of Page)"/>
        <w:docPartUnique/>
      </w:docPartObj>
    </w:sdtPr>
    <w:sdtEndPr>
      <w:rPr>
        <w:noProof/>
      </w:rPr>
    </w:sdtEndPr>
    <w:sdtContent>
      <w:p w14:paraId="6FD25B71" w14:textId="77777777" w:rsidR="0092118D" w:rsidRDefault="0092118D">
        <w:pPr>
          <w:pStyle w:val="Footer"/>
          <w:jc w:val="center"/>
        </w:pPr>
        <w:r>
          <w:fldChar w:fldCharType="begin"/>
        </w:r>
        <w:r>
          <w:instrText xml:space="preserve"> PAGE   \* MERGEFORMAT </w:instrText>
        </w:r>
        <w:r>
          <w:fldChar w:fldCharType="separate"/>
        </w:r>
        <w:r w:rsidR="00A64C1C">
          <w:rPr>
            <w:noProof/>
          </w:rPr>
          <w:t>35</w:t>
        </w:r>
        <w:r>
          <w:rPr>
            <w:noProof/>
          </w:rPr>
          <w:fldChar w:fldCharType="end"/>
        </w:r>
      </w:p>
    </w:sdtContent>
  </w:sdt>
  <w:p w14:paraId="740B025F" w14:textId="77777777" w:rsidR="0092118D" w:rsidRDefault="00921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EDCDA" w14:textId="77777777" w:rsidR="007A6A69" w:rsidRDefault="007A6A69" w:rsidP="00FF6CCA">
      <w:pPr>
        <w:spacing w:after="0" w:line="240" w:lineRule="auto"/>
      </w:pPr>
      <w:r>
        <w:separator/>
      </w:r>
    </w:p>
  </w:footnote>
  <w:footnote w:type="continuationSeparator" w:id="0">
    <w:p w14:paraId="2FDD6AF0" w14:textId="77777777" w:rsidR="007A6A69" w:rsidRDefault="007A6A69" w:rsidP="00FF6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8F1C2D"/>
    <w:multiLevelType w:val="hybridMultilevel"/>
    <w:tmpl w:val="5FD8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547DEA"/>
    <w:multiLevelType w:val="hybridMultilevel"/>
    <w:tmpl w:val="9AB23BE0"/>
    <w:lvl w:ilvl="0" w:tplc="6CDEF9B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9D3B7B"/>
    <w:multiLevelType w:val="multilevel"/>
    <w:tmpl w:val="258A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3546E3"/>
    <w:multiLevelType w:val="hybridMultilevel"/>
    <w:tmpl w:val="471C57AE"/>
    <w:lvl w:ilvl="0" w:tplc="6CDEF9B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EE0CE1"/>
    <w:multiLevelType w:val="hybridMultilevel"/>
    <w:tmpl w:val="7D12897A"/>
    <w:lvl w:ilvl="0" w:tplc="6CDEF9B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de-DE"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AA"/>
    <w:rsid w:val="000006C1"/>
    <w:rsid w:val="000012CA"/>
    <w:rsid w:val="00002E5C"/>
    <w:rsid w:val="000031C7"/>
    <w:rsid w:val="000041A5"/>
    <w:rsid w:val="0000457A"/>
    <w:rsid w:val="00004AAC"/>
    <w:rsid w:val="00005342"/>
    <w:rsid w:val="00005D10"/>
    <w:rsid w:val="00006E0B"/>
    <w:rsid w:val="00006F31"/>
    <w:rsid w:val="000104EC"/>
    <w:rsid w:val="0001151A"/>
    <w:rsid w:val="000132DE"/>
    <w:rsid w:val="0001418C"/>
    <w:rsid w:val="00014D00"/>
    <w:rsid w:val="0001700E"/>
    <w:rsid w:val="000206F0"/>
    <w:rsid w:val="00022A4C"/>
    <w:rsid w:val="00022A7A"/>
    <w:rsid w:val="000232E9"/>
    <w:rsid w:val="00023B7A"/>
    <w:rsid w:val="00024ABE"/>
    <w:rsid w:val="000258BB"/>
    <w:rsid w:val="000262EA"/>
    <w:rsid w:val="0002682E"/>
    <w:rsid w:val="000273A8"/>
    <w:rsid w:val="00031C67"/>
    <w:rsid w:val="0003214B"/>
    <w:rsid w:val="00032E52"/>
    <w:rsid w:val="00032EFC"/>
    <w:rsid w:val="00033009"/>
    <w:rsid w:val="00033C0A"/>
    <w:rsid w:val="00035270"/>
    <w:rsid w:val="000361F2"/>
    <w:rsid w:val="0004010F"/>
    <w:rsid w:val="00041A4D"/>
    <w:rsid w:val="00043092"/>
    <w:rsid w:val="000451F1"/>
    <w:rsid w:val="000458A6"/>
    <w:rsid w:val="00047630"/>
    <w:rsid w:val="00051780"/>
    <w:rsid w:val="00051B5B"/>
    <w:rsid w:val="000534E3"/>
    <w:rsid w:val="00053A9A"/>
    <w:rsid w:val="00053D26"/>
    <w:rsid w:val="00055705"/>
    <w:rsid w:val="00055736"/>
    <w:rsid w:val="00055CE3"/>
    <w:rsid w:val="0005664C"/>
    <w:rsid w:val="000577EF"/>
    <w:rsid w:val="00060508"/>
    <w:rsid w:val="00060E11"/>
    <w:rsid w:val="0006328D"/>
    <w:rsid w:val="00063AAA"/>
    <w:rsid w:val="000642CB"/>
    <w:rsid w:val="00067339"/>
    <w:rsid w:val="000705EA"/>
    <w:rsid w:val="00071520"/>
    <w:rsid w:val="000725F0"/>
    <w:rsid w:val="00074213"/>
    <w:rsid w:val="0007470D"/>
    <w:rsid w:val="000768A9"/>
    <w:rsid w:val="00077114"/>
    <w:rsid w:val="00077219"/>
    <w:rsid w:val="000777F9"/>
    <w:rsid w:val="00081BAF"/>
    <w:rsid w:val="00081C4A"/>
    <w:rsid w:val="0008260B"/>
    <w:rsid w:val="0008624B"/>
    <w:rsid w:val="00086B0F"/>
    <w:rsid w:val="0009441D"/>
    <w:rsid w:val="000950D1"/>
    <w:rsid w:val="00096B51"/>
    <w:rsid w:val="00096D60"/>
    <w:rsid w:val="000A245D"/>
    <w:rsid w:val="000A7C78"/>
    <w:rsid w:val="000B4073"/>
    <w:rsid w:val="000B53B8"/>
    <w:rsid w:val="000B7056"/>
    <w:rsid w:val="000B7D1A"/>
    <w:rsid w:val="000C01C1"/>
    <w:rsid w:val="000C3B80"/>
    <w:rsid w:val="000C4725"/>
    <w:rsid w:val="000C49D7"/>
    <w:rsid w:val="000C5AC0"/>
    <w:rsid w:val="000C6BA6"/>
    <w:rsid w:val="000D04E7"/>
    <w:rsid w:val="000D0D6D"/>
    <w:rsid w:val="000D2F11"/>
    <w:rsid w:val="000D36CB"/>
    <w:rsid w:val="000D62D3"/>
    <w:rsid w:val="000E0BE6"/>
    <w:rsid w:val="000E3196"/>
    <w:rsid w:val="000E6647"/>
    <w:rsid w:val="000E74D8"/>
    <w:rsid w:val="000E7CE4"/>
    <w:rsid w:val="000F2C55"/>
    <w:rsid w:val="000F2EFA"/>
    <w:rsid w:val="000F33F5"/>
    <w:rsid w:val="000F3B70"/>
    <w:rsid w:val="000F473F"/>
    <w:rsid w:val="000F4C63"/>
    <w:rsid w:val="00104452"/>
    <w:rsid w:val="001049C2"/>
    <w:rsid w:val="001107E7"/>
    <w:rsid w:val="00112390"/>
    <w:rsid w:val="0011374C"/>
    <w:rsid w:val="00114431"/>
    <w:rsid w:val="001154A8"/>
    <w:rsid w:val="001168F8"/>
    <w:rsid w:val="00117702"/>
    <w:rsid w:val="0012015F"/>
    <w:rsid w:val="00120B8B"/>
    <w:rsid w:val="001216F5"/>
    <w:rsid w:val="001224CA"/>
    <w:rsid w:val="001229A6"/>
    <w:rsid w:val="00125828"/>
    <w:rsid w:val="00142DC0"/>
    <w:rsid w:val="00142FA4"/>
    <w:rsid w:val="00143B57"/>
    <w:rsid w:val="001511A7"/>
    <w:rsid w:val="00151B13"/>
    <w:rsid w:val="00152054"/>
    <w:rsid w:val="00152A02"/>
    <w:rsid w:val="00153D46"/>
    <w:rsid w:val="00154A64"/>
    <w:rsid w:val="00155D81"/>
    <w:rsid w:val="001571F2"/>
    <w:rsid w:val="00160040"/>
    <w:rsid w:val="00160A07"/>
    <w:rsid w:val="001624DF"/>
    <w:rsid w:val="001636DB"/>
    <w:rsid w:val="001639EC"/>
    <w:rsid w:val="0016561B"/>
    <w:rsid w:val="0016639B"/>
    <w:rsid w:val="00166505"/>
    <w:rsid w:val="00167E03"/>
    <w:rsid w:val="00167F9A"/>
    <w:rsid w:val="00170CE9"/>
    <w:rsid w:val="00172800"/>
    <w:rsid w:val="00174620"/>
    <w:rsid w:val="0017463A"/>
    <w:rsid w:val="001767B5"/>
    <w:rsid w:val="00177687"/>
    <w:rsid w:val="00177A1C"/>
    <w:rsid w:val="00177C51"/>
    <w:rsid w:val="00180485"/>
    <w:rsid w:val="0018095D"/>
    <w:rsid w:val="00181407"/>
    <w:rsid w:val="00181FAB"/>
    <w:rsid w:val="00182FDB"/>
    <w:rsid w:val="001834A6"/>
    <w:rsid w:val="00183EE5"/>
    <w:rsid w:val="001851B2"/>
    <w:rsid w:val="00185FA0"/>
    <w:rsid w:val="001874AD"/>
    <w:rsid w:val="001907C1"/>
    <w:rsid w:val="00191133"/>
    <w:rsid w:val="001918F1"/>
    <w:rsid w:val="00192B18"/>
    <w:rsid w:val="00192FCA"/>
    <w:rsid w:val="00193827"/>
    <w:rsid w:val="001949F0"/>
    <w:rsid w:val="00195233"/>
    <w:rsid w:val="00195478"/>
    <w:rsid w:val="00196D4E"/>
    <w:rsid w:val="00196FEA"/>
    <w:rsid w:val="001A199D"/>
    <w:rsid w:val="001A2B6E"/>
    <w:rsid w:val="001A375A"/>
    <w:rsid w:val="001A4D02"/>
    <w:rsid w:val="001B30E7"/>
    <w:rsid w:val="001B348A"/>
    <w:rsid w:val="001B7ECC"/>
    <w:rsid w:val="001C09C8"/>
    <w:rsid w:val="001C1663"/>
    <w:rsid w:val="001C16F1"/>
    <w:rsid w:val="001C2251"/>
    <w:rsid w:val="001C2AA0"/>
    <w:rsid w:val="001C2F09"/>
    <w:rsid w:val="001C4781"/>
    <w:rsid w:val="001C5C84"/>
    <w:rsid w:val="001C5D75"/>
    <w:rsid w:val="001D03CF"/>
    <w:rsid w:val="001D2155"/>
    <w:rsid w:val="001D21C9"/>
    <w:rsid w:val="001D2C4A"/>
    <w:rsid w:val="001D39F3"/>
    <w:rsid w:val="001D4337"/>
    <w:rsid w:val="001D6264"/>
    <w:rsid w:val="001D62B1"/>
    <w:rsid w:val="001E02A8"/>
    <w:rsid w:val="001E0596"/>
    <w:rsid w:val="001E124B"/>
    <w:rsid w:val="001E1A29"/>
    <w:rsid w:val="001E1C20"/>
    <w:rsid w:val="001E4786"/>
    <w:rsid w:val="001E5420"/>
    <w:rsid w:val="001E561E"/>
    <w:rsid w:val="001E748A"/>
    <w:rsid w:val="001E76CE"/>
    <w:rsid w:val="001F105E"/>
    <w:rsid w:val="001F3348"/>
    <w:rsid w:val="001F4A5C"/>
    <w:rsid w:val="001F6D57"/>
    <w:rsid w:val="001F7CD5"/>
    <w:rsid w:val="00201995"/>
    <w:rsid w:val="002031D2"/>
    <w:rsid w:val="002043AE"/>
    <w:rsid w:val="00204418"/>
    <w:rsid w:val="00205D8D"/>
    <w:rsid w:val="002066FD"/>
    <w:rsid w:val="002077DB"/>
    <w:rsid w:val="0021081A"/>
    <w:rsid w:val="00210F29"/>
    <w:rsid w:val="00214A0B"/>
    <w:rsid w:val="002151CB"/>
    <w:rsid w:val="00215712"/>
    <w:rsid w:val="0021574F"/>
    <w:rsid w:val="00216616"/>
    <w:rsid w:val="0022333B"/>
    <w:rsid w:val="00225897"/>
    <w:rsid w:val="0022619C"/>
    <w:rsid w:val="0022736F"/>
    <w:rsid w:val="00230766"/>
    <w:rsid w:val="002307A0"/>
    <w:rsid w:val="00231DF7"/>
    <w:rsid w:val="00232B68"/>
    <w:rsid w:val="00233072"/>
    <w:rsid w:val="002359B4"/>
    <w:rsid w:val="00235D1B"/>
    <w:rsid w:val="002379FE"/>
    <w:rsid w:val="00241AA6"/>
    <w:rsid w:val="002423E4"/>
    <w:rsid w:val="002441CD"/>
    <w:rsid w:val="00246B53"/>
    <w:rsid w:val="0024728B"/>
    <w:rsid w:val="00247E50"/>
    <w:rsid w:val="002513FE"/>
    <w:rsid w:val="002519D1"/>
    <w:rsid w:val="002522BC"/>
    <w:rsid w:val="00254352"/>
    <w:rsid w:val="00257576"/>
    <w:rsid w:val="0026442C"/>
    <w:rsid w:val="00270F6F"/>
    <w:rsid w:val="00271E01"/>
    <w:rsid w:val="0027269B"/>
    <w:rsid w:val="00273A3B"/>
    <w:rsid w:val="00274949"/>
    <w:rsid w:val="002750F1"/>
    <w:rsid w:val="0027693B"/>
    <w:rsid w:val="00276E5E"/>
    <w:rsid w:val="0027767F"/>
    <w:rsid w:val="00277E91"/>
    <w:rsid w:val="002842C1"/>
    <w:rsid w:val="00284856"/>
    <w:rsid w:val="00287CAA"/>
    <w:rsid w:val="00290E37"/>
    <w:rsid w:val="00293990"/>
    <w:rsid w:val="00293ECB"/>
    <w:rsid w:val="00294CDC"/>
    <w:rsid w:val="00295858"/>
    <w:rsid w:val="002967C4"/>
    <w:rsid w:val="002969F5"/>
    <w:rsid w:val="002974EC"/>
    <w:rsid w:val="00297C16"/>
    <w:rsid w:val="002A0686"/>
    <w:rsid w:val="002A4244"/>
    <w:rsid w:val="002A5F13"/>
    <w:rsid w:val="002A6563"/>
    <w:rsid w:val="002A6801"/>
    <w:rsid w:val="002B05CD"/>
    <w:rsid w:val="002B1BFE"/>
    <w:rsid w:val="002B3329"/>
    <w:rsid w:val="002B4883"/>
    <w:rsid w:val="002B64A7"/>
    <w:rsid w:val="002B6635"/>
    <w:rsid w:val="002B7CF8"/>
    <w:rsid w:val="002C0682"/>
    <w:rsid w:val="002C55C7"/>
    <w:rsid w:val="002C6983"/>
    <w:rsid w:val="002C6C50"/>
    <w:rsid w:val="002C7F71"/>
    <w:rsid w:val="002D056E"/>
    <w:rsid w:val="002D0A3A"/>
    <w:rsid w:val="002D19D9"/>
    <w:rsid w:val="002D2681"/>
    <w:rsid w:val="002D32CD"/>
    <w:rsid w:val="002D3962"/>
    <w:rsid w:val="002D55B5"/>
    <w:rsid w:val="002D7196"/>
    <w:rsid w:val="002D7202"/>
    <w:rsid w:val="002D7691"/>
    <w:rsid w:val="002E02FB"/>
    <w:rsid w:val="002E0C4C"/>
    <w:rsid w:val="002E0F41"/>
    <w:rsid w:val="002E1419"/>
    <w:rsid w:val="002E1504"/>
    <w:rsid w:val="002E3D82"/>
    <w:rsid w:val="002E4204"/>
    <w:rsid w:val="002E45E1"/>
    <w:rsid w:val="002E67FF"/>
    <w:rsid w:val="002E6807"/>
    <w:rsid w:val="002E72D6"/>
    <w:rsid w:val="002E76D1"/>
    <w:rsid w:val="002E7B6D"/>
    <w:rsid w:val="002F13A5"/>
    <w:rsid w:val="002F226D"/>
    <w:rsid w:val="002F255E"/>
    <w:rsid w:val="002F3327"/>
    <w:rsid w:val="002F4B43"/>
    <w:rsid w:val="002F5B57"/>
    <w:rsid w:val="002F5ED3"/>
    <w:rsid w:val="002F63DC"/>
    <w:rsid w:val="002F70A1"/>
    <w:rsid w:val="002F71D7"/>
    <w:rsid w:val="002F7723"/>
    <w:rsid w:val="00300CBD"/>
    <w:rsid w:val="003015C4"/>
    <w:rsid w:val="00305BA1"/>
    <w:rsid w:val="00306E89"/>
    <w:rsid w:val="003113B6"/>
    <w:rsid w:val="00311859"/>
    <w:rsid w:val="003121DA"/>
    <w:rsid w:val="00312261"/>
    <w:rsid w:val="00312405"/>
    <w:rsid w:val="00313888"/>
    <w:rsid w:val="00314709"/>
    <w:rsid w:val="0031604D"/>
    <w:rsid w:val="003160C5"/>
    <w:rsid w:val="003171EC"/>
    <w:rsid w:val="00325241"/>
    <w:rsid w:val="00325269"/>
    <w:rsid w:val="003254E4"/>
    <w:rsid w:val="00326185"/>
    <w:rsid w:val="003314C3"/>
    <w:rsid w:val="00335BD6"/>
    <w:rsid w:val="00337837"/>
    <w:rsid w:val="0034027E"/>
    <w:rsid w:val="0034050C"/>
    <w:rsid w:val="00340DF7"/>
    <w:rsid w:val="00351C03"/>
    <w:rsid w:val="00351D7B"/>
    <w:rsid w:val="00353954"/>
    <w:rsid w:val="00355506"/>
    <w:rsid w:val="0035619E"/>
    <w:rsid w:val="003561F2"/>
    <w:rsid w:val="003631E1"/>
    <w:rsid w:val="00363ADD"/>
    <w:rsid w:val="00365BCD"/>
    <w:rsid w:val="0036721E"/>
    <w:rsid w:val="0036747A"/>
    <w:rsid w:val="00367CE9"/>
    <w:rsid w:val="0037296B"/>
    <w:rsid w:val="00373319"/>
    <w:rsid w:val="00375126"/>
    <w:rsid w:val="00375601"/>
    <w:rsid w:val="00380F68"/>
    <w:rsid w:val="003835B5"/>
    <w:rsid w:val="0038486D"/>
    <w:rsid w:val="00384C6B"/>
    <w:rsid w:val="003852E4"/>
    <w:rsid w:val="003862D3"/>
    <w:rsid w:val="003929C5"/>
    <w:rsid w:val="00392AD9"/>
    <w:rsid w:val="00393316"/>
    <w:rsid w:val="00394E95"/>
    <w:rsid w:val="00396C42"/>
    <w:rsid w:val="00397084"/>
    <w:rsid w:val="00397EAA"/>
    <w:rsid w:val="003A3132"/>
    <w:rsid w:val="003A542F"/>
    <w:rsid w:val="003B1160"/>
    <w:rsid w:val="003B1677"/>
    <w:rsid w:val="003B1947"/>
    <w:rsid w:val="003B1AA7"/>
    <w:rsid w:val="003B2017"/>
    <w:rsid w:val="003B7705"/>
    <w:rsid w:val="003C0BF8"/>
    <w:rsid w:val="003C0FCC"/>
    <w:rsid w:val="003C2681"/>
    <w:rsid w:val="003C2708"/>
    <w:rsid w:val="003C2802"/>
    <w:rsid w:val="003C532C"/>
    <w:rsid w:val="003D098B"/>
    <w:rsid w:val="003D0ADB"/>
    <w:rsid w:val="003D3CE9"/>
    <w:rsid w:val="003D4179"/>
    <w:rsid w:val="003D5C24"/>
    <w:rsid w:val="003D6D2C"/>
    <w:rsid w:val="003E13B6"/>
    <w:rsid w:val="003E19EB"/>
    <w:rsid w:val="003E26B7"/>
    <w:rsid w:val="003E6257"/>
    <w:rsid w:val="003E7EE0"/>
    <w:rsid w:val="003F0172"/>
    <w:rsid w:val="003F1114"/>
    <w:rsid w:val="003F1E7A"/>
    <w:rsid w:val="003F3278"/>
    <w:rsid w:val="003F3C35"/>
    <w:rsid w:val="003F3F83"/>
    <w:rsid w:val="003F55F5"/>
    <w:rsid w:val="003F5882"/>
    <w:rsid w:val="004001E5"/>
    <w:rsid w:val="004002BE"/>
    <w:rsid w:val="00402FF0"/>
    <w:rsid w:val="0040302E"/>
    <w:rsid w:val="0040451A"/>
    <w:rsid w:val="00405F92"/>
    <w:rsid w:val="00410B52"/>
    <w:rsid w:val="00413173"/>
    <w:rsid w:val="004137E7"/>
    <w:rsid w:val="00413F47"/>
    <w:rsid w:val="004156AB"/>
    <w:rsid w:val="00420E8B"/>
    <w:rsid w:val="004213FB"/>
    <w:rsid w:val="00422325"/>
    <w:rsid w:val="004249D3"/>
    <w:rsid w:val="00425AFC"/>
    <w:rsid w:val="00426040"/>
    <w:rsid w:val="004263D2"/>
    <w:rsid w:val="00431DBB"/>
    <w:rsid w:val="00431EAC"/>
    <w:rsid w:val="00432A1D"/>
    <w:rsid w:val="00433ED8"/>
    <w:rsid w:val="004344A2"/>
    <w:rsid w:val="0044028E"/>
    <w:rsid w:val="00440ED3"/>
    <w:rsid w:val="00441627"/>
    <w:rsid w:val="0044287E"/>
    <w:rsid w:val="00444D1C"/>
    <w:rsid w:val="0044793C"/>
    <w:rsid w:val="0045025D"/>
    <w:rsid w:val="00451761"/>
    <w:rsid w:val="00453618"/>
    <w:rsid w:val="00454EAC"/>
    <w:rsid w:val="00460708"/>
    <w:rsid w:val="0046116D"/>
    <w:rsid w:val="00463060"/>
    <w:rsid w:val="00464A24"/>
    <w:rsid w:val="004660E2"/>
    <w:rsid w:val="0046692E"/>
    <w:rsid w:val="00470104"/>
    <w:rsid w:val="004715C5"/>
    <w:rsid w:val="00471AD9"/>
    <w:rsid w:val="00471EAA"/>
    <w:rsid w:val="00473148"/>
    <w:rsid w:val="00474DDC"/>
    <w:rsid w:val="004760BB"/>
    <w:rsid w:val="004767DD"/>
    <w:rsid w:val="00480DA6"/>
    <w:rsid w:val="004842C8"/>
    <w:rsid w:val="00487C6A"/>
    <w:rsid w:val="0049024B"/>
    <w:rsid w:val="0049128E"/>
    <w:rsid w:val="00492367"/>
    <w:rsid w:val="0049504C"/>
    <w:rsid w:val="00496FC1"/>
    <w:rsid w:val="004A10EB"/>
    <w:rsid w:val="004A206D"/>
    <w:rsid w:val="004B3F10"/>
    <w:rsid w:val="004B3FD1"/>
    <w:rsid w:val="004B4718"/>
    <w:rsid w:val="004B5661"/>
    <w:rsid w:val="004B58F1"/>
    <w:rsid w:val="004B654B"/>
    <w:rsid w:val="004B6A9C"/>
    <w:rsid w:val="004C0370"/>
    <w:rsid w:val="004C0A86"/>
    <w:rsid w:val="004C0AF5"/>
    <w:rsid w:val="004C1A03"/>
    <w:rsid w:val="004C2765"/>
    <w:rsid w:val="004C27D7"/>
    <w:rsid w:val="004C3B0E"/>
    <w:rsid w:val="004C74D8"/>
    <w:rsid w:val="004C7706"/>
    <w:rsid w:val="004C7932"/>
    <w:rsid w:val="004D1DA6"/>
    <w:rsid w:val="004D304C"/>
    <w:rsid w:val="004D4BC5"/>
    <w:rsid w:val="004D573D"/>
    <w:rsid w:val="004D5A3A"/>
    <w:rsid w:val="004D73F9"/>
    <w:rsid w:val="004D77B8"/>
    <w:rsid w:val="004E16CF"/>
    <w:rsid w:val="004E1F1F"/>
    <w:rsid w:val="004E1F6C"/>
    <w:rsid w:val="004E4830"/>
    <w:rsid w:val="004E688E"/>
    <w:rsid w:val="004E75D3"/>
    <w:rsid w:val="004E7C65"/>
    <w:rsid w:val="004F0A70"/>
    <w:rsid w:val="004F0C01"/>
    <w:rsid w:val="004F1AFD"/>
    <w:rsid w:val="004F33AA"/>
    <w:rsid w:val="004F37ED"/>
    <w:rsid w:val="004F5372"/>
    <w:rsid w:val="00500BF9"/>
    <w:rsid w:val="0050109C"/>
    <w:rsid w:val="00502A25"/>
    <w:rsid w:val="00503D78"/>
    <w:rsid w:val="00504221"/>
    <w:rsid w:val="00506585"/>
    <w:rsid w:val="00507B73"/>
    <w:rsid w:val="00510F65"/>
    <w:rsid w:val="00510FAD"/>
    <w:rsid w:val="00512CD2"/>
    <w:rsid w:val="0051349C"/>
    <w:rsid w:val="00513B5A"/>
    <w:rsid w:val="00513C8F"/>
    <w:rsid w:val="00517B4A"/>
    <w:rsid w:val="00517EA0"/>
    <w:rsid w:val="005208B7"/>
    <w:rsid w:val="005222A1"/>
    <w:rsid w:val="0052525B"/>
    <w:rsid w:val="00525C65"/>
    <w:rsid w:val="00531C3B"/>
    <w:rsid w:val="00535249"/>
    <w:rsid w:val="00535A83"/>
    <w:rsid w:val="005374ED"/>
    <w:rsid w:val="005406A8"/>
    <w:rsid w:val="00540A19"/>
    <w:rsid w:val="0054418E"/>
    <w:rsid w:val="00544AD1"/>
    <w:rsid w:val="00544B10"/>
    <w:rsid w:val="00545974"/>
    <w:rsid w:val="005471D8"/>
    <w:rsid w:val="005515E8"/>
    <w:rsid w:val="00552536"/>
    <w:rsid w:val="00552845"/>
    <w:rsid w:val="00554CAA"/>
    <w:rsid w:val="00555AAA"/>
    <w:rsid w:val="0055757D"/>
    <w:rsid w:val="00562577"/>
    <w:rsid w:val="0056394A"/>
    <w:rsid w:val="00563A28"/>
    <w:rsid w:val="005662B4"/>
    <w:rsid w:val="00567DD0"/>
    <w:rsid w:val="00570115"/>
    <w:rsid w:val="005701D6"/>
    <w:rsid w:val="00571404"/>
    <w:rsid w:val="00571F7E"/>
    <w:rsid w:val="00572D26"/>
    <w:rsid w:val="00574A39"/>
    <w:rsid w:val="00574CBA"/>
    <w:rsid w:val="00574D01"/>
    <w:rsid w:val="005755CB"/>
    <w:rsid w:val="005774A3"/>
    <w:rsid w:val="00577ED4"/>
    <w:rsid w:val="00580E80"/>
    <w:rsid w:val="00583F13"/>
    <w:rsid w:val="00585F7C"/>
    <w:rsid w:val="00586097"/>
    <w:rsid w:val="005870A2"/>
    <w:rsid w:val="00590C6C"/>
    <w:rsid w:val="00593B9B"/>
    <w:rsid w:val="00594AAA"/>
    <w:rsid w:val="0059553B"/>
    <w:rsid w:val="0059570C"/>
    <w:rsid w:val="00595FD8"/>
    <w:rsid w:val="005961D3"/>
    <w:rsid w:val="00597751"/>
    <w:rsid w:val="005A0F89"/>
    <w:rsid w:val="005A26F1"/>
    <w:rsid w:val="005A5019"/>
    <w:rsid w:val="005A6309"/>
    <w:rsid w:val="005A65B6"/>
    <w:rsid w:val="005B016A"/>
    <w:rsid w:val="005B2C51"/>
    <w:rsid w:val="005B3193"/>
    <w:rsid w:val="005B3B89"/>
    <w:rsid w:val="005B786C"/>
    <w:rsid w:val="005B7C64"/>
    <w:rsid w:val="005C0AF1"/>
    <w:rsid w:val="005C4307"/>
    <w:rsid w:val="005C5FD2"/>
    <w:rsid w:val="005C607A"/>
    <w:rsid w:val="005C7F29"/>
    <w:rsid w:val="005D065A"/>
    <w:rsid w:val="005D1046"/>
    <w:rsid w:val="005D33E5"/>
    <w:rsid w:val="005D390D"/>
    <w:rsid w:val="005D5181"/>
    <w:rsid w:val="005D648F"/>
    <w:rsid w:val="005D7D0E"/>
    <w:rsid w:val="005E00D2"/>
    <w:rsid w:val="005E5033"/>
    <w:rsid w:val="005E514D"/>
    <w:rsid w:val="005E6F66"/>
    <w:rsid w:val="005E7EDD"/>
    <w:rsid w:val="005F10A3"/>
    <w:rsid w:val="005F1326"/>
    <w:rsid w:val="005F16D8"/>
    <w:rsid w:val="005F3418"/>
    <w:rsid w:val="005F4AB7"/>
    <w:rsid w:val="005F51F3"/>
    <w:rsid w:val="005F7A19"/>
    <w:rsid w:val="00601672"/>
    <w:rsid w:val="0060528A"/>
    <w:rsid w:val="00605502"/>
    <w:rsid w:val="00610768"/>
    <w:rsid w:val="006110B3"/>
    <w:rsid w:val="00612410"/>
    <w:rsid w:val="0061426D"/>
    <w:rsid w:val="0061431F"/>
    <w:rsid w:val="00614407"/>
    <w:rsid w:val="0061775E"/>
    <w:rsid w:val="00617B26"/>
    <w:rsid w:val="00621D3F"/>
    <w:rsid w:val="006225D9"/>
    <w:rsid w:val="006236C7"/>
    <w:rsid w:val="006238A0"/>
    <w:rsid w:val="00623CFB"/>
    <w:rsid w:val="0062792A"/>
    <w:rsid w:val="006279F2"/>
    <w:rsid w:val="006312C3"/>
    <w:rsid w:val="0063270C"/>
    <w:rsid w:val="00633CD0"/>
    <w:rsid w:val="00634333"/>
    <w:rsid w:val="00636A39"/>
    <w:rsid w:val="006376C4"/>
    <w:rsid w:val="00640FD5"/>
    <w:rsid w:val="006411D3"/>
    <w:rsid w:val="006425F3"/>
    <w:rsid w:val="006435EA"/>
    <w:rsid w:val="00643DAE"/>
    <w:rsid w:val="00644CEF"/>
    <w:rsid w:val="006450D0"/>
    <w:rsid w:val="00646980"/>
    <w:rsid w:val="00651A2A"/>
    <w:rsid w:val="00652BD1"/>
    <w:rsid w:val="00653322"/>
    <w:rsid w:val="006537F3"/>
    <w:rsid w:val="00653962"/>
    <w:rsid w:val="00653F0A"/>
    <w:rsid w:val="00654C65"/>
    <w:rsid w:val="006552FE"/>
    <w:rsid w:val="006555DC"/>
    <w:rsid w:val="00656C61"/>
    <w:rsid w:val="00657241"/>
    <w:rsid w:val="00657E5C"/>
    <w:rsid w:val="006604EB"/>
    <w:rsid w:val="006619A1"/>
    <w:rsid w:val="00663888"/>
    <w:rsid w:val="00663F85"/>
    <w:rsid w:val="00664EF9"/>
    <w:rsid w:val="006676A9"/>
    <w:rsid w:val="00667A35"/>
    <w:rsid w:val="006716C9"/>
    <w:rsid w:val="006718FE"/>
    <w:rsid w:val="00673C47"/>
    <w:rsid w:val="00673EFF"/>
    <w:rsid w:val="0067468A"/>
    <w:rsid w:val="00674A2D"/>
    <w:rsid w:val="00680707"/>
    <w:rsid w:val="00682231"/>
    <w:rsid w:val="006824FF"/>
    <w:rsid w:val="00682D41"/>
    <w:rsid w:val="006851E6"/>
    <w:rsid w:val="00685846"/>
    <w:rsid w:val="0068720A"/>
    <w:rsid w:val="00687939"/>
    <w:rsid w:val="006919CF"/>
    <w:rsid w:val="0069482C"/>
    <w:rsid w:val="006961A1"/>
    <w:rsid w:val="00696C0F"/>
    <w:rsid w:val="00696C9F"/>
    <w:rsid w:val="00697E12"/>
    <w:rsid w:val="006A00B3"/>
    <w:rsid w:val="006A0801"/>
    <w:rsid w:val="006A0E3E"/>
    <w:rsid w:val="006A389F"/>
    <w:rsid w:val="006B04A8"/>
    <w:rsid w:val="006B38B5"/>
    <w:rsid w:val="006B5C69"/>
    <w:rsid w:val="006C0401"/>
    <w:rsid w:val="006C0EAA"/>
    <w:rsid w:val="006C4DC1"/>
    <w:rsid w:val="006C5861"/>
    <w:rsid w:val="006C5A18"/>
    <w:rsid w:val="006C5B1F"/>
    <w:rsid w:val="006C63AD"/>
    <w:rsid w:val="006C6715"/>
    <w:rsid w:val="006C70AA"/>
    <w:rsid w:val="006C7B44"/>
    <w:rsid w:val="006D5A4E"/>
    <w:rsid w:val="006D65D1"/>
    <w:rsid w:val="006D726F"/>
    <w:rsid w:val="006D7D39"/>
    <w:rsid w:val="006E2AB0"/>
    <w:rsid w:val="006E3946"/>
    <w:rsid w:val="006E444E"/>
    <w:rsid w:val="006E4595"/>
    <w:rsid w:val="006E47E4"/>
    <w:rsid w:val="006E5895"/>
    <w:rsid w:val="006E5F36"/>
    <w:rsid w:val="006E769F"/>
    <w:rsid w:val="006E7B31"/>
    <w:rsid w:val="006E7D2C"/>
    <w:rsid w:val="006F02BE"/>
    <w:rsid w:val="006F0619"/>
    <w:rsid w:val="006F240C"/>
    <w:rsid w:val="006F7CB3"/>
    <w:rsid w:val="007001C7"/>
    <w:rsid w:val="007008A0"/>
    <w:rsid w:val="00702023"/>
    <w:rsid w:val="007023E3"/>
    <w:rsid w:val="00704AE8"/>
    <w:rsid w:val="00707C53"/>
    <w:rsid w:val="00710689"/>
    <w:rsid w:val="007118BD"/>
    <w:rsid w:val="007122C0"/>
    <w:rsid w:val="00712FC0"/>
    <w:rsid w:val="00713425"/>
    <w:rsid w:val="007136B2"/>
    <w:rsid w:val="007142A0"/>
    <w:rsid w:val="00715CE4"/>
    <w:rsid w:val="007216E6"/>
    <w:rsid w:val="00722523"/>
    <w:rsid w:val="007256F2"/>
    <w:rsid w:val="007309AD"/>
    <w:rsid w:val="007329BE"/>
    <w:rsid w:val="00733127"/>
    <w:rsid w:val="00735863"/>
    <w:rsid w:val="00735A1A"/>
    <w:rsid w:val="00736644"/>
    <w:rsid w:val="00737400"/>
    <w:rsid w:val="00742307"/>
    <w:rsid w:val="00743091"/>
    <w:rsid w:val="00743EAF"/>
    <w:rsid w:val="007459BE"/>
    <w:rsid w:val="00751EE8"/>
    <w:rsid w:val="00753E7C"/>
    <w:rsid w:val="00756530"/>
    <w:rsid w:val="00757CA2"/>
    <w:rsid w:val="00757D07"/>
    <w:rsid w:val="00760073"/>
    <w:rsid w:val="00760748"/>
    <w:rsid w:val="00760E9A"/>
    <w:rsid w:val="00761A19"/>
    <w:rsid w:val="00761E29"/>
    <w:rsid w:val="00763FB1"/>
    <w:rsid w:val="00766629"/>
    <w:rsid w:val="00770D42"/>
    <w:rsid w:val="00773427"/>
    <w:rsid w:val="00775F50"/>
    <w:rsid w:val="0077764E"/>
    <w:rsid w:val="007805FD"/>
    <w:rsid w:val="007822BF"/>
    <w:rsid w:val="007825A5"/>
    <w:rsid w:val="00782F64"/>
    <w:rsid w:val="00783E2D"/>
    <w:rsid w:val="007845F1"/>
    <w:rsid w:val="00784746"/>
    <w:rsid w:val="00784952"/>
    <w:rsid w:val="00785C96"/>
    <w:rsid w:val="007862AF"/>
    <w:rsid w:val="00786F1C"/>
    <w:rsid w:val="007876B1"/>
    <w:rsid w:val="00791102"/>
    <w:rsid w:val="00792B88"/>
    <w:rsid w:val="0079410C"/>
    <w:rsid w:val="00794531"/>
    <w:rsid w:val="00794F8F"/>
    <w:rsid w:val="00797218"/>
    <w:rsid w:val="0079753D"/>
    <w:rsid w:val="007A0B95"/>
    <w:rsid w:val="007A0F9D"/>
    <w:rsid w:val="007A202B"/>
    <w:rsid w:val="007A659B"/>
    <w:rsid w:val="007A680A"/>
    <w:rsid w:val="007A6A2A"/>
    <w:rsid w:val="007A6A69"/>
    <w:rsid w:val="007A6E3D"/>
    <w:rsid w:val="007B0BBF"/>
    <w:rsid w:val="007B7C17"/>
    <w:rsid w:val="007C2112"/>
    <w:rsid w:val="007C4EBC"/>
    <w:rsid w:val="007C692B"/>
    <w:rsid w:val="007D2017"/>
    <w:rsid w:val="007D27C0"/>
    <w:rsid w:val="007D31D4"/>
    <w:rsid w:val="007D43E6"/>
    <w:rsid w:val="007D45FE"/>
    <w:rsid w:val="007D7C7D"/>
    <w:rsid w:val="007E1696"/>
    <w:rsid w:val="007E178C"/>
    <w:rsid w:val="007E3391"/>
    <w:rsid w:val="007E5469"/>
    <w:rsid w:val="007E6633"/>
    <w:rsid w:val="007E74BC"/>
    <w:rsid w:val="007E7DD4"/>
    <w:rsid w:val="007F094E"/>
    <w:rsid w:val="007F1798"/>
    <w:rsid w:val="007F2052"/>
    <w:rsid w:val="007F254E"/>
    <w:rsid w:val="007F6058"/>
    <w:rsid w:val="007F6F14"/>
    <w:rsid w:val="007F7E36"/>
    <w:rsid w:val="00800BE0"/>
    <w:rsid w:val="008036E3"/>
    <w:rsid w:val="008041F6"/>
    <w:rsid w:val="008068BF"/>
    <w:rsid w:val="00810126"/>
    <w:rsid w:val="00810AE2"/>
    <w:rsid w:val="008130C8"/>
    <w:rsid w:val="00813BEF"/>
    <w:rsid w:val="0081453A"/>
    <w:rsid w:val="0081541F"/>
    <w:rsid w:val="008161D9"/>
    <w:rsid w:val="0081673A"/>
    <w:rsid w:val="00817605"/>
    <w:rsid w:val="00817985"/>
    <w:rsid w:val="00821D94"/>
    <w:rsid w:val="00821FA7"/>
    <w:rsid w:val="00824140"/>
    <w:rsid w:val="00825BA6"/>
    <w:rsid w:val="008270C9"/>
    <w:rsid w:val="00827674"/>
    <w:rsid w:val="008344F8"/>
    <w:rsid w:val="008347F3"/>
    <w:rsid w:val="00840002"/>
    <w:rsid w:val="008400DD"/>
    <w:rsid w:val="00840642"/>
    <w:rsid w:val="0084210F"/>
    <w:rsid w:val="00843124"/>
    <w:rsid w:val="00843202"/>
    <w:rsid w:val="00843774"/>
    <w:rsid w:val="00843A4A"/>
    <w:rsid w:val="00843A55"/>
    <w:rsid w:val="00843B87"/>
    <w:rsid w:val="00843BD4"/>
    <w:rsid w:val="00844045"/>
    <w:rsid w:val="00845F7B"/>
    <w:rsid w:val="00846BDC"/>
    <w:rsid w:val="00847C01"/>
    <w:rsid w:val="008505D5"/>
    <w:rsid w:val="00850A58"/>
    <w:rsid w:val="00851820"/>
    <w:rsid w:val="0085187B"/>
    <w:rsid w:val="00852151"/>
    <w:rsid w:val="00852C81"/>
    <w:rsid w:val="00867573"/>
    <w:rsid w:val="0086787B"/>
    <w:rsid w:val="00867970"/>
    <w:rsid w:val="00867B7B"/>
    <w:rsid w:val="00870659"/>
    <w:rsid w:val="008746AA"/>
    <w:rsid w:val="00877403"/>
    <w:rsid w:val="0088056C"/>
    <w:rsid w:val="008830FC"/>
    <w:rsid w:val="0088431B"/>
    <w:rsid w:val="00885CF6"/>
    <w:rsid w:val="008939CF"/>
    <w:rsid w:val="00895B5F"/>
    <w:rsid w:val="00895D65"/>
    <w:rsid w:val="00897647"/>
    <w:rsid w:val="0089793C"/>
    <w:rsid w:val="008A1722"/>
    <w:rsid w:val="008A203A"/>
    <w:rsid w:val="008A59C2"/>
    <w:rsid w:val="008A612D"/>
    <w:rsid w:val="008A71DF"/>
    <w:rsid w:val="008A762D"/>
    <w:rsid w:val="008B0557"/>
    <w:rsid w:val="008B2315"/>
    <w:rsid w:val="008B3155"/>
    <w:rsid w:val="008B79D7"/>
    <w:rsid w:val="008B7AAC"/>
    <w:rsid w:val="008C03E8"/>
    <w:rsid w:val="008C1AFC"/>
    <w:rsid w:val="008C280F"/>
    <w:rsid w:val="008C5F60"/>
    <w:rsid w:val="008C6EAC"/>
    <w:rsid w:val="008D23AD"/>
    <w:rsid w:val="008D36DA"/>
    <w:rsid w:val="008D3742"/>
    <w:rsid w:val="008D4194"/>
    <w:rsid w:val="008D48D4"/>
    <w:rsid w:val="008D5B50"/>
    <w:rsid w:val="008D6491"/>
    <w:rsid w:val="008D735A"/>
    <w:rsid w:val="008D74A3"/>
    <w:rsid w:val="008E0052"/>
    <w:rsid w:val="008E0546"/>
    <w:rsid w:val="008E059D"/>
    <w:rsid w:val="008E09EA"/>
    <w:rsid w:val="008E3072"/>
    <w:rsid w:val="008E40F7"/>
    <w:rsid w:val="008E4490"/>
    <w:rsid w:val="008E68AA"/>
    <w:rsid w:val="008F176E"/>
    <w:rsid w:val="008F36BC"/>
    <w:rsid w:val="008F380C"/>
    <w:rsid w:val="008F4D8E"/>
    <w:rsid w:val="008F4DAA"/>
    <w:rsid w:val="008F4FA1"/>
    <w:rsid w:val="008F5573"/>
    <w:rsid w:val="008F573D"/>
    <w:rsid w:val="008F6661"/>
    <w:rsid w:val="008F748C"/>
    <w:rsid w:val="008F7D02"/>
    <w:rsid w:val="008F7F4A"/>
    <w:rsid w:val="009009C3"/>
    <w:rsid w:val="00900F38"/>
    <w:rsid w:val="0090162F"/>
    <w:rsid w:val="00903962"/>
    <w:rsid w:val="00914464"/>
    <w:rsid w:val="009170E1"/>
    <w:rsid w:val="00917CD8"/>
    <w:rsid w:val="0092118D"/>
    <w:rsid w:val="00922383"/>
    <w:rsid w:val="009234FD"/>
    <w:rsid w:val="00925835"/>
    <w:rsid w:val="00925B31"/>
    <w:rsid w:val="0092695C"/>
    <w:rsid w:val="00927D88"/>
    <w:rsid w:val="009302DB"/>
    <w:rsid w:val="00931632"/>
    <w:rsid w:val="00932C23"/>
    <w:rsid w:val="00934368"/>
    <w:rsid w:val="0093608A"/>
    <w:rsid w:val="009403A9"/>
    <w:rsid w:val="009444CC"/>
    <w:rsid w:val="009445D0"/>
    <w:rsid w:val="00946389"/>
    <w:rsid w:val="0095118E"/>
    <w:rsid w:val="00951D81"/>
    <w:rsid w:val="009524A2"/>
    <w:rsid w:val="00952728"/>
    <w:rsid w:val="009533C8"/>
    <w:rsid w:val="00953FAB"/>
    <w:rsid w:val="009544B2"/>
    <w:rsid w:val="0095722D"/>
    <w:rsid w:val="00957C40"/>
    <w:rsid w:val="00960626"/>
    <w:rsid w:val="00961D4B"/>
    <w:rsid w:val="00963312"/>
    <w:rsid w:val="00963AED"/>
    <w:rsid w:val="009733BC"/>
    <w:rsid w:val="0097748E"/>
    <w:rsid w:val="009803BA"/>
    <w:rsid w:val="00983C3A"/>
    <w:rsid w:val="0098481A"/>
    <w:rsid w:val="009852DA"/>
    <w:rsid w:val="00990A5C"/>
    <w:rsid w:val="0099297D"/>
    <w:rsid w:val="00992E63"/>
    <w:rsid w:val="009938E5"/>
    <w:rsid w:val="00995188"/>
    <w:rsid w:val="009A0F02"/>
    <w:rsid w:val="009A11C6"/>
    <w:rsid w:val="009A5A9A"/>
    <w:rsid w:val="009A5DAB"/>
    <w:rsid w:val="009A6490"/>
    <w:rsid w:val="009A6C61"/>
    <w:rsid w:val="009B09A6"/>
    <w:rsid w:val="009B2639"/>
    <w:rsid w:val="009B26CE"/>
    <w:rsid w:val="009B2BF8"/>
    <w:rsid w:val="009B2D2B"/>
    <w:rsid w:val="009B33CC"/>
    <w:rsid w:val="009B38F7"/>
    <w:rsid w:val="009B63EA"/>
    <w:rsid w:val="009C0F48"/>
    <w:rsid w:val="009C2D32"/>
    <w:rsid w:val="009C465C"/>
    <w:rsid w:val="009C5D10"/>
    <w:rsid w:val="009D2552"/>
    <w:rsid w:val="009D340D"/>
    <w:rsid w:val="009D3EF7"/>
    <w:rsid w:val="009D4223"/>
    <w:rsid w:val="009D5233"/>
    <w:rsid w:val="009D68CC"/>
    <w:rsid w:val="009E0B3F"/>
    <w:rsid w:val="009E43B6"/>
    <w:rsid w:val="009E447A"/>
    <w:rsid w:val="009E5ABF"/>
    <w:rsid w:val="009E7B5E"/>
    <w:rsid w:val="009E7F94"/>
    <w:rsid w:val="009F3D2F"/>
    <w:rsid w:val="009F4D7A"/>
    <w:rsid w:val="009F5151"/>
    <w:rsid w:val="009F723C"/>
    <w:rsid w:val="00A003BE"/>
    <w:rsid w:val="00A0060E"/>
    <w:rsid w:val="00A06EC9"/>
    <w:rsid w:val="00A1154B"/>
    <w:rsid w:val="00A12596"/>
    <w:rsid w:val="00A131D0"/>
    <w:rsid w:val="00A13A92"/>
    <w:rsid w:val="00A13C07"/>
    <w:rsid w:val="00A1506E"/>
    <w:rsid w:val="00A2018C"/>
    <w:rsid w:val="00A204C7"/>
    <w:rsid w:val="00A2080E"/>
    <w:rsid w:val="00A2295B"/>
    <w:rsid w:val="00A22E31"/>
    <w:rsid w:val="00A24BF5"/>
    <w:rsid w:val="00A250C0"/>
    <w:rsid w:val="00A27155"/>
    <w:rsid w:val="00A272A5"/>
    <w:rsid w:val="00A32ECE"/>
    <w:rsid w:val="00A348E7"/>
    <w:rsid w:val="00A35E39"/>
    <w:rsid w:val="00A379AA"/>
    <w:rsid w:val="00A400A5"/>
    <w:rsid w:val="00A40F2C"/>
    <w:rsid w:val="00A41355"/>
    <w:rsid w:val="00A4357D"/>
    <w:rsid w:val="00A43D55"/>
    <w:rsid w:val="00A45B5B"/>
    <w:rsid w:val="00A46BC3"/>
    <w:rsid w:val="00A46F78"/>
    <w:rsid w:val="00A47137"/>
    <w:rsid w:val="00A47907"/>
    <w:rsid w:val="00A501AB"/>
    <w:rsid w:val="00A51097"/>
    <w:rsid w:val="00A5191F"/>
    <w:rsid w:val="00A52D09"/>
    <w:rsid w:val="00A52DA7"/>
    <w:rsid w:val="00A52E0D"/>
    <w:rsid w:val="00A54419"/>
    <w:rsid w:val="00A56335"/>
    <w:rsid w:val="00A579F3"/>
    <w:rsid w:val="00A611B2"/>
    <w:rsid w:val="00A62F5F"/>
    <w:rsid w:val="00A64ACA"/>
    <w:rsid w:val="00A64C1C"/>
    <w:rsid w:val="00A66101"/>
    <w:rsid w:val="00A665FE"/>
    <w:rsid w:val="00A666FF"/>
    <w:rsid w:val="00A671D2"/>
    <w:rsid w:val="00A725A3"/>
    <w:rsid w:val="00A73203"/>
    <w:rsid w:val="00A75227"/>
    <w:rsid w:val="00A7601A"/>
    <w:rsid w:val="00A76D30"/>
    <w:rsid w:val="00A77C3D"/>
    <w:rsid w:val="00A81F3D"/>
    <w:rsid w:val="00A83D7C"/>
    <w:rsid w:val="00A83DC6"/>
    <w:rsid w:val="00A87760"/>
    <w:rsid w:val="00A95D75"/>
    <w:rsid w:val="00A96A2B"/>
    <w:rsid w:val="00AA3B34"/>
    <w:rsid w:val="00AA628B"/>
    <w:rsid w:val="00AA6766"/>
    <w:rsid w:val="00AA78A0"/>
    <w:rsid w:val="00AB4B83"/>
    <w:rsid w:val="00AB6FC8"/>
    <w:rsid w:val="00AB7940"/>
    <w:rsid w:val="00AC0C1B"/>
    <w:rsid w:val="00AC2533"/>
    <w:rsid w:val="00AC6163"/>
    <w:rsid w:val="00AC6937"/>
    <w:rsid w:val="00AC70FF"/>
    <w:rsid w:val="00AD0B33"/>
    <w:rsid w:val="00AD39EA"/>
    <w:rsid w:val="00AD4FF6"/>
    <w:rsid w:val="00AE092C"/>
    <w:rsid w:val="00AE18F3"/>
    <w:rsid w:val="00AE278B"/>
    <w:rsid w:val="00AE37C6"/>
    <w:rsid w:val="00AE54A1"/>
    <w:rsid w:val="00AF08D5"/>
    <w:rsid w:val="00AF1B37"/>
    <w:rsid w:val="00AF285D"/>
    <w:rsid w:val="00AF2E0B"/>
    <w:rsid w:val="00AF2E28"/>
    <w:rsid w:val="00AF38C9"/>
    <w:rsid w:val="00AF48F0"/>
    <w:rsid w:val="00AF49CE"/>
    <w:rsid w:val="00AF550F"/>
    <w:rsid w:val="00AF665B"/>
    <w:rsid w:val="00AF6753"/>
    <w:rsid w:val="00AF7418"/>
    <w:rsid w:val="00B02410"/>
    <w:rsid w:val="00B02C9E"/>
    <w:rsid w:val="00B0345B"/>
    <w:rsid w:val="00B07F5D"/>
    <w:rsid w:val="00B103F8"/>
    <w:rsid w:val="00B134D2"/>
    <w:rsid w:val="00B146ED"/>
    <w:rsid w:val="00B14CD7"/>
    <w:rsid w:val="00B171F2"/>
    <w:rsid w:val="00B17FAB"/>
    <w:rsid w:val="00B23BF7"/>
    <w:rsid w:val="00B24016"/>
    <w:rsid w:val="00B242A3"/>
    <w:rsid w:val="00B24675"/>
    <w:rsid w:val="00B2471E"/>
    <w:rsid w:val="00B26DB6"/>
    <w:rsid w:val="00B2710E"/>
    <w:rsid w:val="00B2712B"/>
    <w:rsid w:val="00B402ED"/>
    <w:rsid w:val="00B42854"/>
    <w:rsid w:val="00B44A05"/>
    <w:rsid w:val="00B4515A"/>
    <w:rsid w:val="00B51824"/>
    <w:rsid w:val="00B52884"/>
    <w:rsid w:val="00B550FB"/>
    <w:rsid w:val="00B57779"/>
    <w:rsid w:val="00B62319"/>
    <w:rsid w:val="00B62353"/>
    <w:rsid w:val="00B66BE4"/>
    <w:rsid w:val="00B70E68"/>
    <w:rsid w:val="00B73EF8"/>
    <w:rsid w:val="00B74F3B"/>
    <w:rsid w:val="00B762DA"/>
    <w:rsid w:val="00B765A2"/>
    <w:rsid w:val="00B775FB"/>
    <w:rsid w:val="00B8010C"/>
    <w:rsid w:val="00B87705"/>
    <w:rsid w:val="00B90019"/>
    <w:rsid w:val="00B9244A"/>
    <w:rsid w:val="00B9539F"/>
    <w:rsid w:val="00B96147"/>
    <w:rsid w:val="00B96AE5"/>
    <w:rsid w:val="00B96FDC"/>
    <w:rsid w:val="00BA0764"/>
    <w:rsid w:val="00BA0B5E"/>
    <w:rsid w:val="00BA30DC"/>
    <w:rsid w:val="00BA4349"/>
    <w:rsid w:val="00BA691C"/>
    <w:rsid w:val="00BB2116"/>
    <w:rsid w:val="00BB36D2"/>
    <w:rsid w:val="00BB44E5"/>
    <w:rsid w:val="00BB4AC9"/>
    <w:rsid w:val="00BB5F67"/>
    <w:rsid w:val="00BB618E"/>
    <w:rsid w:val="00BB69FF"/>
    <w:rsid w:val="00BC0D59"/>
    <w:rsid w:val="00BC0EE2"/>
    <w:rsid w:val="00BC3B41"/>
    <w:rsid w:val="00BC4087"/>
    <w:rsid w:val="00BC54D8"/>
    <w:rsid w:val="00BC6827"/>
    <w:rsid w:val="00BC739F"/>
    <w:rsid w:val="00BC750C"/>
    <w:rsid w:val="00BC776D"/>
    <w:rsid w:val="00BD2841"/>
    <w:rsid w:val="00BD560D"/>
    <w:rsid w:val="00BD7883"/>
    <w:rsid w:val="00BE2EB9"/>
    <w:rsid w:val="00BE48E9"/>
    <w:rsid w:val="00BE5216"/>
    <w:rsid w:val="00BF0EAA"/>
    <w:rsid w:val="00BF181E"/>
    <w:rsid w:val="00BF279A"/>
    <w:rsid w:val="00BF33E7"/>
    <w:rsid w:val="00BF3B90"/>
    <w:rsid w:val="00BF4213"/>
    <w:rsid w:val="00BF49B9"/>
    <w:rsid w:val="00BF4DBC"/>
    <w:rsid w:val="00BF7AE6"/>
    <w:rsid w:val="00C00275"/>
    <w:rsid w:val="00C01012"/>
    <w:rsid w:val="00C0111B"/>
    <w:rsid w:val="00C013F5"/>
    <w:rsid w:val="00C03C25"/>
    <w:rsid w:val="00C0451B"/>
    <w:rsid w:val="00C05107"/>
    <w:rsid w:val="00C10004"/>
    <w:rsid w:val="00C127D1"/>
    <w:rsid w:val="00C12974"/>
    <w:rsid w:val="00C136A5"/>
    <w:rsid w:val="00C1475E"/>
    <w:rsid w:val="00C1564A"/>
    <w:rsid w:val="00C15DD3"/>
    <w:rsid w:val="00C220D9"/>
    <w:rsid w:val="00C22700"/>
    <w:rsid w:val="00C24232"/>
    <w:rsid w:val="00C24DD7"/>
    <w:rsid w:val="00C2588F"/>
    <w:rsid w:val="00C300E4"/>
    <w:rsid w:val="00C302D3"/>
    <w:rsid w:val="00C32517"/>
    <w:rsid w:val="00C34B49"/>
    <w:rsid w:val="00C3563C"/>
    <w:rsid w:val="00C35A3E"/>
    <w:rsid w:val="00C35DAA"/>
    <w:rsid w:val="00C36DEC"/>
    <w:rsid w:val="00C434D6"/>
    <w:rsid w:val="00C43FEA"/>
    <w:rsid w:val="00C4403B"/>
    <w:rsid w:val="00C45E7F"/>
    <w:rsid w:val="00C464FC"/>
    <w:rsid w:val="00C50422"/>
    <w:rsid w:val="00C50DB1"/>
    <w:rsid w:val="00C538D2"/>
    <w:rsid w:val="00C54311"/>
    <w:rsid w:val="00C55714"/>
    <w:rsid w:val="00C55735"/>
    <w:rsid w:val="00C559BD"/>
    <w:rsid w:val="00C571E2"/>
    <w:rsid w:val="00C604B1"/>
    <w:rsid w:val="00C61F36"/>
    <w:rsid w:val="00C64D54"/>
    <w:rsid w:val="00C65A23"/>
    <w:rsid w:val="00C66775"/>
    <w:rsid w:val="00C66B93"/>
    <w:rsid w:val="00C67260"/>
    <w:rsid w:val="00C7404B"/>
    <w:rsid w:val="00C74D64"/>
    <w:rsid w:val="00C7680A"/>
    <w:rsid w:val="00C76D76"/>
    <w:rsid w:val="00C77551"/>
    <w:rsid w:val="00C8144F"/>
    <w:rsid w:val="00C81986"/>
    <w:rsid w:val="00C82BCE"/>
    <w:rsid w:val="00C82FBD"/>
    <w:rsid w:val="00C855EE"/>
    <w:rsid w:val="00C85C50"/>
    <w:rsid w:val="00C871D2"/>
    <w:rsid w:val="00C87A92"/>
    <w:rsid w:val="00C87F71"/>
    <w:rsid w:val="00C87FCD"/>
    <w:rsid w:val="00C90660"/>
    <w:rsid w:val="00C9135B"/>
    <w:rsid w:val="00C94B35"/>
    <w:rsid w:val="00C9629E"/>
    <w:rsid w:val="00CA1B3E"/>
    <w:rsid w:val="00CA27F2"/>
    <w:rsid w:val="00CA613D"/>
    <w:rsid w:val="00CA6EED"/>
    <w:rsid w:val="00CA7699"/>
    <w:rsid w:val="00CA7E3A"/>
    <w:rsid w:val="00CB1698"/>
    <w:rsid w:val="00CB1D85"/>
    <w:rsid w:val="00CB3E8E"/>
    <w:rsid w:val="00CB628E"/>
    <w:rsid w:val="00CB63F1"/>
    <w:rsid w:val="00CB654C"/>
    <w:rsid w:val="00CC08D8"/>
    <w:rsid w:val="00CC0A42"/>
    <w:rsid w:val="00CC1F67"/>
    <w:rsid w:val="00CC270E"/>
    <w:rsid w:val="00CC3BA8"/>
    <w:rsid w:val="00CC565D"/>
    <w:rsid w:val="00CC69DB"/>
    <w:rsid w:val="00CC6F66"/>
    <w:rsid w:val="00CD11F4"/>
    <w:rsid w:val="00CD4E1C"/>
    <w:rsid w:val="00CD7045"/>
    <w:rsid w:val="00CD7857"/>
    <w:rsid w:val="00CE312D"/>
    <w:rsid w:val="00CE3765"/>
    <w:rsid w:val="00CE38EC"/>
    <w:rsid w:val="00CE3D04"/>
    <w:rsid w:val="00CE4FE7"/>
    <w:rsid w:val="00CF0FDD"/>
    <w:rsid w:val="00CF2B31"/>
    <w:rsid w:val="00CF4B62"/>
    <w:rsid w:val="00CF568B"/>
    <w:rsid w:val="00D00D73"/>
    <w:rsid w:val="00D03CD3"/>
    <w:rsid w:val="00D04995"/>
    <w:rsid w:val="00D04D4D"/>
    <w:rsid w:val="00D07299"/>
    <w:rsid w:val="00D0770A"/>
    <w:rsid w:val="00D07BF7"/>
    <w:rsid w:val="00D13C8A"/>
    <w:rsid w:val="00D13D4C"/>
    <w:rsid w:val="00D14252"/>
    <w:rsid w:val="00D160CF"/>
    <w:rsid w:val="00D16262"/>
    <w:rsid w:val="00D177C7"/>
    <w:rsid w:val="00D177D7"/>
    <w:rsid w:val="00D178C1"/>
    <w:rsid w:val="00D21961"/>
    <w:rsid w:val="00D21DEC"/>
    <w:rsid w:val="00D22EAF"/>
    <w:rsid w:val="00D24224"/>
    <w:rsid w:val="00D26640"/>
    <w:rsid w:val="00D26B00"/>
    <w:rsid w:val="00D2758F"/>
    <w:rsid w:val="00D276D6"/>
    <w:rsid w:val="00D30F1A"/>
    <w:rsid w:val="00D31160"/>
    <w:rsid w:val="00D31D81"/>
    <w:rsid w:val="00D3226E"/>
    <w:rsid w:val="00D326CF"/>
    <w:rsid w:val="00D34645"/>
    <w:rsid w:val="00D359B6"/>
    <w:rsid w:val="00D365D4"/>
    <w:rsid w:val="00D36EE2"/>
    <w:rsid w:val="00D41365"/>
    <w:rsid w:val="00D414A1"/>
    <w:rsid w:val="00D42BB0"/>
    <w:rsid w:val="00D4770D"/>
    <w:rsid w:val="00D52308"/>
    <w:rsid w:val="00D54010"/>
    <w:rsid w:val="00D558E4"/>
    <w:rsid w:val="00D559B7"/>
    <w:rsid w:val="00D575D9"/>
    <w:rsid w:val="00D619C8"/>
    <w:rsid w:val="00D61F52"/>
    <w:rsid w:val="00D70BF2"/>
    <w:rsid w:val="00D70DE2"/>
    <w:rsid w:val="00D722F4"/>
    <w:rsid w:val="00D72E01"/>
    <w:rsid w:val="00D7361C"/>
    <w:rsid w:val="00D74055"/>
    <w:rsid w:val="00D7647D"/>
    <w:rsid w:val="00D76F87"/>
    <w:rsid w:val="00D76F89"/>
    <w:rsid w:val="00D80413"/>
    <w:rsid w:val="00D81CEE"/>
    <w:rsid w:val="00D81DFD"/>
    <w:rsid w:val="00D83B51"/>
    <w:rsid w:val="00D84AFB"/>
    <w:rsid w:val="00D85A6A"/>
    <w:rsid w:val="00D87EC2"/>
    <w:rsid w:val="00D90C4D"/>
    <w:rsid w:val="00D92C06"/>
    <w:rsid w:val="00D93DE8"/>
    <w:rsid w:val="00D960FF"/>
    <w:rsid w:val="00D9649D"/>
    <w:rsid w:val="00DA18CB"/>
    <w:rsid w:val="00DA203B"/>
    <w:rsid w:val="00DA3108"/>
    <w:rsid w:val="00DA62D7"/>
    <w:rsid w:val="00DB2BB0"/>
    <w:rsid w:val="00DB4456"/>
    <w:rsid w:val="00DB711D"/>
    <w:rsid w:val="00DB72D5"/>
    <w:rsid w:val="00DB7FC0"/>
    <w:rsid w:val="00DC2CFF"/>
    <w:rsid w:val="00DC3EE5"/>
    <w:rsid w:val="00DC447D"/>
    <w:rsid w:val="00DC74C9"/>
    <w:rsid w:val="00DC7EDB"/>
    <w:rsid w:val="00DD0E6C"/>
    <w:rsid w:val="00DD1473"/>
    <w:rsid w:val="00DD2274"/>
    <w:rsid w:val="00DD2B2D"/>
    <w:rsid w:val="00DD3388"/>
    <w:rsid w:val="00DD399A"/>
    <w:rsid w:val="00DD47DF"/>
    <w:rsid w:val="00DD563F"/>
    <w:rsid w:val="00DD6B28"/>
    <w:rsid w:val="00DE1414"/>
    <w:rsid w:val="00DE36F8"/>
    <w:rsid w:val="00DE4A63"/>
    <w:rsid w:val="00DE4C13"/>
    <w:rsid w:val="00DE5D72"/>
    <w:rsid w:val="00DE6688"/>
    <w:rsid w:val="00DE7406"/>
    <w:rsid w:val="00DE7EC0"/>
    <w:rsid w:val="00DF0097"/>
    <w:rsid w:val="00DF3BB6"/>
    <w:rsid w:val="00DF4EFE"/>
    <w:rsid w:val="00DF672B"/>
    <w:rsid w:val="00DF6798"/>
    <w:rsid w:val="00DF7803"/>
    <w:rsid w:val="00E01D90"/>
    <w:rsid w:val="00E023C0"/>
    <w:rsid w:val="00E0249F"/>
    <w:rsid w:val="00E02FCA"/>
    <w:rsid w:val="00E04308"/>
    <w:rsid w:val="00E04C5F"/>
    <w:rsid w:val="00E050D6"/>
    <w:rsid w:val="00E054E1"/>
    <w:rsid w:val="00E06102"/>
    <w:rsid w:val="00E061CC"/>
    <w:rsid w:val="00E06FA5"/>
    <w:rsid w:val="00E112B1"/>
    <w:rsid w:val="00E128AE"/>
    <w:rsid w:val="00E135D9"/>
    <w:rsid w:val="00E226DF"/>
    <w:rsid w:val="00E235C9"/>
    <w:rsid w:val="00E23BD4"/>
    <w:rsid w:val="00E23C06"/>
    <w:rsid w:val="00E24BAA"/>
    <w:rsid w:val="00E2504F"/>
    <w:rsid w:val="00E2716D"/>
    <w:rsid w:val="00E32762"/>
    <w:rsid w:val="00E32DEB"/>
    <w:rsid w:val="00E35E13"/>
    <w:rsid w:val="00E3741B"/>
    <w:rsid w:val="00E44DE0"/>
    <w:rsid w:val="00E45637"/>
    <w:rsid w:val="00E465C7"/>
    <w:rsid w:val="00E46CAC"/>
    <w:rsid w:val="00E473B1"/>
    <w:rsid w:val="00E47BEE"/>
    <w:rsid w:val="00E50187"/>
    <w:rsid w:val="00E5077C"/>
    <w:rsid w:val="00E52850"/>
    <w:rsid w:val="00E53AD9"/>
    <w:rsid w:val="00E557D8"/>
    <w:rsid w:val="00E55F7F"/>
    <w:rsid w:val="00E56094"/>
    <w:rsid w:val="00E56EEF"/>
    <w:rsid w:val="00E57675"/>
    <w:rsid w:val="00E6141F"/>
    <w:rsid w:val="00E61DD6"/>
    <w:rsid w:val="00E62F21"/>
    <w:rsid w:val="00E6391A"/>
    <w:rsid w:val="00E711C1"/>
    <w:rsid w:val="00E742A1"/>
    <w:rsid w:val="00E77815"/>
    <w:rsid w:val="00E81224"/>
    <w:rsid w:val="00E8192B"/>
    <w:rsid w:val="00E81BF3"/>
    <w:rsid w:val="00E828EE"/>
    <w:rsid w:val="00E82974"/>
    <w:rsid w:val="00E835EF"/>
    <w:rsid w:val="00E85406"/>
    <w:rsid w:val="00E85797"/>
    <w:rsid w:val="00E91573"/>
    <w:rsid w:val="00E946E9"/>
    <w:rsid w:val="00E94930"/>
    <w:rsid w:val="00E94A38"/>
    <w:rsid w:val="00E9688E"/>
    <w:rsid w:val="00EA2950"/>
    <w:rsid w:val="00EA52C8"/>
    <w:rsid w:val="00EA553D"/>
    <w:rsid w:val="00EA56DA"/>
    <w:rsid w:val="00EA5AAB"/>
    <w:rsid w:val="00EA5B44"/>
    <w:rsid w:val="00EA6285"/>
    <w:rsid w:val="00EA6368"/>
    <w:rsid w:val="00EA64E6"/>
    <w:rsid w:val="00EB0015"/>
    <w:rsid w:val="00EB002A"/>
    <w:rsid w:val="00EB0AC1"/>
    <w:rsid w:val="00EB0FF2"/>
    <w:rsid w:val="00EB11FB"/>
    <w:rsid w:val="00EB2214"/>
    <w:rsid w:val="00EB693C"/>
    <w:rsid w:val="00EB69B7"/>
    <w:rsid w:val="00EB6F93"/>
    <w:rsid w:val="00EC058C"/>
    <w:rsid w:val="00EC10E4"/>
    <w:rsid w:val="00EC2BC4"/>
    <w:rsid w:val="00EC3613"/>
    <w:rsid w:val="00EC43E1"/>
    <w:rsid w:val="00EC5403"/>
    <w:rsid w:val="00EC629F"/>
    <w:rsid w:val="00EC6931"/>
    <w:rsid w:val="00EC71B4"/>
    <w:rsid w:val="00ED0B74"/>
    <w:rsid w:val="00ED2878"/>
    <w:rsid w:val="00ED2F80"/>
    <w:rsid w:val="00ED34BB"/>
    <w:rsid w:val="00ED49B8"/>
    <w:rsid w:val="00ED56EC"/>
    <w:rsid w:val="00ED6270"/>
    <w:rsid w:val="00EE1009"/>
    <w:rsid w:val="00EE312B"/>
    <w:rsid w:val="00EE3294"/>
    <w:rsid w:val="00EE4D36"/>
    <w:rsid w:val="00EE4F80"/>
    <w:rsid w:val="00EE5C1E"/>
    <w:rsid w:val="00EE7056"/>
    <w:rsid w:val="00EE7208"/>
    <w:rsid w:val="00EF018A"/>
    <w:rsid w:val="00EF096A"/>
    <w:rsid w:val="00EF3C56"/>
    <w:rsid w:val="00EF48D3"/>
    <w:rsid w:val="00EF4909"/>
    <w:rsid w:val="00EF6C38"/>
    <w:rsid w:val="00F000D3"/>
    <w:rsid w:val="00F01503"/>
    <w:rsid w:val="00F025A1"/>
    <w:rsid w:val="00F02DEB"/>
    <w:rsid w:val="00F030C5"/>
    <w:rsid w:val="00F05108"/>
    <w:rsid w:val="00F0570B"/>
    <w:rsid w:val="00F0631B"/>
    <w:rsid w:val="00F06D5A"/>
    <w:rsid w:val="00F06E3F"/>
    <w:rsid w:val="00F106C4"/>
    <w:rsid w:val="00F1329E"/>
    <w:rsid w:val="00F1394F"/>
    <w:rsid w:val="00F16149"/>
    <w:rsid w:val="00F16444"/>
    <w:rsid w:val="00F16E17"/>
    <w:rsid w:val="00F16F13"/>
    <w:rsid w:val="00F22CE3"/>
    <w:rsid w:val="00F236FF"/>
    <w:rsid w:val="00F243C5"/>
    <w:rsid w:val="00F305C7"/>
    <w:rsid w:val="00F30FAE"/>
    <w:rsid w:val="00F323DD"/>
    <w:rsid w:val="00F3408D"/>
    <w:rsid w:val="00F34A77"/>
    <w:rsid w:val="00F35B18"/>
    <w:rsid w:val="00F360C3"/>
    <w:rsid w:val="00F36178"/>
    <w:rsid w:val="00F374DB"/>
    <w:rsid w:val="00F37ED5"/>
    <w:rsid w:val="00F40049"/>
    <w:rsid w:val="00F401DC"/>
    <w:rsid w:val="00F40E0E"/>
    <w:rsid w:val="00F412A0"/>
    <w:rsid w:val="00F42860"/>
    <w:rsid w:val="00F4530D"/>
    <w:rsid w:val="00F4540F"/>
    <w:rsid w:val="00F4573F"/>
    <w:rsid w:val="00F461AA"/>
    <w:rsid w:val="00F509E1"/>
    <w:rsid w:val="00F50AD7"/>
    <w:rsid w:val="00F52BC7"/>
    <w:rsid w:val="00F5376C"/>
    <w:rsid w:val="00F548E2"/>
    <w:rsid w:val="00F550E7"/>
    <w:rsid w:val="00F55725"/>
    <w:rsid w:val="00F602E6"/>
    <w:rsid w:val="00F6079F"/>
    <w:rsid w:val="00F66D67"/>
    <w:rsid w:val="00F677FD"/>
    <w:rsid w:val="00F70B32"/>
    <w:rsid w:val="00F72A05"/>
    <w:rsid w:val="00F72A13"/>
    <w:rsid w:val="00F72A51"/>
    <w:rsid w:val="00F72AC9"/>
    <w:rsid w:val="00F72EAA"/>
    <w:rsid w:val="00F733A3"/>
    <w:rsid w:val="00F7470A"/>
    <w:rsid w:val="00F74735"/>
    <w:rsid w:val="00F77F05"/>
    <w:rsid w:val="00F8175D"/>
    <w:rsid w:val="00F8185B"/>
    <w:rsid w:val="00F8374C"/>
    <w:rsid w:val="00F83808"/>
    <w:rsid w:val="00F85808"/>
    <w:rsid w:val="00F85F55"/>
    <w:rsid w:val="00F87769"/>
    <w:rsid w:val="00F906A7"/>
    <w:rsid w:val="00F907DE"/>
    <w:rsid w:val="00F91047"/>
    <w:rsid w:val="00F91370"/>
    <w:rsid w:val="00F916A3"/>
    <w:rsid w:val="00F92AB2"/>
    <w:rsid w:val="00F93C84"/>
    <w:rsid w:val="00F94416"/>
    <w:rsid w:val="00F95924"/>
    <w:rsid w:val="00F96E5B"/>
    <w:rsid w:val="00FA05C6"/>
    <w:rsid w:val="00FA113D"/>
    <w:rsid w:val="00FA1403"/>
    <w:rsid w:val="00FA2DD9"/>
    <w:rsid w:val="00FA30EF"/>
    <w:rsid w:val="00FA469D"/>
    <w:rsid w:val="00FA4B4B"/>
    <w:rsid w:val="00FA6560"/>
    <w:rsid w:val="00FA6848"/>
    <w:rsid w:val="00FA7065"/>
    <w:rsid w:val="00FA7D73"/>
    <w:rsid w:val="00FB0445"/>
    <w:rsid w:val="00FC0D69"/>
    <w:rsid w:val="00FC12E2"/>
    <w:rsid w:val="00FC232B"/>
    <w:rsid w:val="00FC2A04"/>
    <w:rsid w:val="00FC2A70"/>
    <w:rsid w:val="00FC3F09"/>
    <w:rsid w:val="00FC5503"/>
    <w:rsid w:val="00FC5540"/>
    <w:rsid w:val="00FD10D8"/>
    <w:rsid w:val="00FD3666"/>
    <w:rsid w:val="00FD36F3"/>
    <w:rsid w:val="00FD4DFE"/>
    <w:rsid w:val="00FD5363"/>
    <w:rsid w:val="00FD71E2"/>
    <w:rsid w:val="00FD75D1"/>
    <w:rsid w:val="00FE027F"/>
    <w:rsid w:val="00FE1389"/>
    <w:rsid w:val="00FE3AE8"/>
    <w:rsid w:val="00FE57E1"/>
    <w:rsid w:val="00FF083F"/>
    <w:rsid w:val="00FF0DCD"/>
    <w:rsid w:val="00FF5518"/>
    <w:rsid w:val="00FF56AC"/>
    <w:rsid w:val="00FF6715"/>
    <w:rsid w:val="00FF6CC4"/>
    <w:rsid w:val="00FF6CCA"/>
    <w:rsid w:val="00FF769F"/>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2517"/>
  <w15:docId w15:val="{6FF2BC3B-E967-4AEC-8A9D-4F2EB0F2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389"/>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118BD"/>
    <w:rPr>
      <w:sz w:val="16"/>
      <w:szCs w:val="16"/>
    </w:rPr>
  </w:style>
  <w:style w:type="paragraph" w:styleId="CommentText">
    <w:name w:val="annotation text"/>
    <w:basedOn w:val="Normal"/>
    <w:link w:val="CommentTextChar"/>
    <w:uiPriority w:val="99"/>
    <w:unhideWhenUsed/>
    <w:rsid w:val="007118BD"/>
    <w:pPr>
      <w:spacing w:line="240" w:lineRule="auto"/>
    </w:pPr>
    <w:rPr>
      <w:sz w:val="20"/>
      <w:szCs w:val="20"/>
    </w:rPr>
  </w:style>
  <w:style w:type="character" w:customStyle="1" w:styleId="CommentTextChar">
    <w:name w:val="Comment Text Char"/>
    <w:basedOn w:val="DefaultParagraphFont"/>
    <w:link w:val="CommentText"/>
    <w:uiPriority w:val="99"/>
    <w:rsid w:val="007118BD"/>
    <w:rPr>
      <w:sz w:val="20"/>
      <w:szCs w:val="20"/>
      <w:lang w:val="en-US"/>
    </w:rPr>
  </w:style>
  <w:style w:type="paragraph" w:styleId="CommentSubject">
    <w:name w:val="annotation subject"/>
    <w:basedOn w:val="CommentText"/>
    <w:next w:val="CommentText"/>
    <w:link w:val="CommentSubjectChar"/>
    <w:uiPriority w:val="99"/>
    <w:semiHidden/>
    <w:unhideWhenUsed/>
    <w:rsid w:val="007118BD"/>
    <w:rPr>
      <w:b/>
      <w:bCs/>
    </w:rPr>
  </w:style>
  <w:style w:type="character" w:customStyle="1" w:styleId="CommentSubjectChar">
    <w:name w:val="Comment Subject Char"/>
    <w:basedOn w:val="CommentTextChar"/>
    <w:link w:val="CommentSubject"/>
    <w:uiPriority w:val="99"/>
    <w:semiHidden/>
    <w:rsid w:val="007118BD"/>
    <w:rPr>
      <w:b/>
      <w:bCs/>
      <w:sz w:val="20"/>
      <w:szCs w:val="20"/>
      <w:lang w:val="en-US"/>
    </w:rPr>
  </w:style>
  <w:style w:type="paragraph" w:styleId="BalloonText">
    <w:name w:val="Balloon Text"/>
    <w:basedOn w:val="Normal"/>
    <w:link w:val="BalloonTextChar"/>
    <w:uiPriority w:val="99"/>
    <w:semiHidden/>
    <w:unhideWhenUsed/>
    <w:rsid w:val="00711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8BD"/>
    <w:rPr>
      <w:rFonts w:ascii="Tahoma" w:hAnsi="Tahoma" w:cs="Tahoma"/>
      <w:sz w:val="16"/>
      <w:szCs w:val="16"/>
      <w:lang w:val="en-US"/>
    </w:rPr>
  </w:style>
  <w:style w:type="paragraph" w:styleId="Header">
    <w:name w:val="header"/>
    <w:basedOn w:val="Normal"/>
    <w:link w:val="HeaderChar"/>
    <w:uiPriority w:val="99"/>
    <w:unhideWhenUsed/>
    <w:rsid w:val="00FF6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CCA"/>
    <w:rPr>
      <w:lang w:val="en-US"/>
    </w:rPr>
  </w:style>
  <w:style w:type="paragraph" w:styleId="Footer">
    <w:name w:val="footer"/>
    <w:basedOn w:val="Normal"/>
    <w:link w:val="FooterChar"/>
    <w:uiPriority w:val="99"/>
    <w:unhideWhenUsed/>
    <w:rsid w:val="00FF6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CCA"/>
    <w:rPr>
      <w:lang w:val="en-US"/>
    </w:rPr>
  </w:style>
  <w:style w:type="paragraph" w:styleId="Caption">
    <w:name w:val="caption"/>
    <w:basedOn w:val="Normal"/>
    <w:next w:val="Normal"/>
    <w:uiPriority w:val="35"/>
    <w:unhideWhenUsed/>
    <w:qFormat/>
    <w:rsid w:val="002F13A5"/>
    <w:pPr>
      <w:spacing w:line="240" w:lineRule="auto"/>
    </w:pPr>
    <w:rPr>
      <w:b/>
      <w:bCs/>
      <w:color w:val="4F81BD" w:themeColor="accent1"/>
      <w:szCs w:val="18"/>
      <w:lang w:val="en-GB"/>
    </w:rPr>
  </w:style>
  <w:style w:type="paragraph" w:styleId="ListParagraph">
    <w:name w:val="List Paragraph"/>
    <w:basedOn w:val="Normal"/>
    <w:uiPriority w:val="34"/>
    <w:qFormat/>
    <w:rsid w:val="00E2716D"/>
    <w:pPr>
      <w:ind w:left="720"/>
      <w:contextualSpacing/>
    </w:pPr>
  </w:style>
  <w:style w:type="paragraph" w:customStyle="1" w:styleId="Default">
    <w:name w:val="Default"/>
    <w:rsid w:val="00B73EF8"/>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7A68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680A"/>
    <w:rPr>
      <w:sz w:val="20"/>
      <w:szCs w:val="20"/>
      <w:lang w:val="en-US"/>
    </w:rPr>
  </w:style>
  <w:style w:type="character" w:styleId="FootnoteReference">
    <w:name w:val="footnote reference"/>
    <w:basedOn w:val="DefaultParagraphFont"/>
    <w:uiPriority w:val="99"/>
    <w:semiHidden/>
    <w:unhideWhenUsed/>
    <w:rsid w:val="007A680A"/>
    <w:rPr>
      <w:vertAlign w:val="superscript"/>
    </w:rPr>
  </w:style>
  <w:style w:type="character" w:styleId="Hyperlink">
    <w:name w:val="Hyperlink"/>
    <w:basedOn w:val="DefaultParagraphFont"/>
    <w:uiPriority w:val="99"/>
    <w:unhideWhenUsed/>
    <w:rsid w:val="0085187B"/>
    <w:rPr>
      <w:color w:val="0000FF" w:themeColor="hyperlink"/>
      <w:u w:val="single"/>
    </w:rPr>
  </w:style>
  <w:style w:type="paragraph" w:styleId="NoSpacing">
    <w:name w:val="No Spacing"/>
    <w:link w:val="NoSpacingChar"/>
    <w:uiPriority w:val="1"/>
    <w:qFormat/>
    <w:rsid w:val="00E054E1"/>
    <w:pPr>
      <w:spacing w:after="0" w:line="240" w:lineRule="auto"/>
      <w:jc w:val="both"/>
    </w:pPr>
    <w:rPr>
      <w:rFonts w:ascii="Times New Roman" w:eastAsiaTheme="minorHAnsi" w:hAnsi="Times New Roman" w:cs="Times New Roman"/>
      <w:sz w:val="24"/>
      <w:szCs w:val="24"/>
    </w:rPr>
  </w:style>
  <w:style w:type="character" w:customStyle="1" w:styleId="NoSpacingChar">
    <w:name w:val="No Spacing Char"/>
    <w:basedOn w:val="DefaultParagraphFont"/>
    <w:link w:val="NoSpacing"/>
    <w:uiPriority w:val="1"/>
    <w:rsid w:val="00E054E1"/>
    <w:rPr>
      <w:rFonts w:ascii="Times New Roman" w:eastAsiaTheme="minorHAnsi" w:hAnsi="Times New Roman" w:cs="Times New Roman"/>
      <w:sz w:val="24"/>
      <w:szCs w:val="24"/>
    </w:rPr>
  </w:style>
  <w:style w:type="paragraph" w:styleId="PlainText">
    <w:name w:val="Plain Text"/>
    <w:basedOn w:val="Normal"/>
    <w:link w:val="PlainTextChar"/>
    <w:uiPriority w:val="99"/>
    <w:semiHidden/>
    <w:unhideWhenUsed/>
    <w:rsid w:val="00983C3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83C3A"/>
    <w:rPr>
      <w:rFonts w:ascii="Consolas" w:hAnsi="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03012">
      <w:bodyDiv w:val="1"/>
      <w:marLeft w:val="0"/>
      <w:marRight w:val="0"/>
      <w:marTop w:val="0"/>
      <w:marBottom w:val="0"/>
      <w:divBdr>
        <w:top w:val="none" w:sz="0" w:space="0" w:color="auto"/>
        <w:left w:val="none" w:sz="0" w:space="0" w:color="auto"/>
        <w:bottom w:val="none" w:sz="0" w:space="0" w:color="auto"/>
        <w:right w:val="none" w:sz="0" w:space="0" w:color="auto"/>
      </w:divBdr>
    </w:div>
    <w:div w:id="660889907">
      <w:bodyDiv w:val="1"/>
      <w:marLeft w:val="0"/>
      <w:marRight w:val="0"/>
      <w:marTop w:val="0"/>
      <w:marBottom w:val="0"/>
      <w:divBdr>
        <w:top w:val="none" w:sz="0" w:space="0" w:color="auto"/>
        <w:left w:val="none" w:sz="0" w:space="0" w:color="auto"/>
        <w:bottom w:val="none" w:sz="0" w:space="0" w:color="auto"/>
        <w:right w:val="none" w:sz="0" w:space="0" w:color="auto"/>
      </w:divBdr>
    </w:div>
    <w:div w:id="677928983">
      <w:bodyDiv w:val="1"/>
      <w:marLeft w:val="0"/>
      <w:marRight w:val="0"/>
      <w:marTop w:val="0"/>
      <w:marBottom w:val="0"/>
      <w:divBdr>
        <w:top w:val="none" w:sz="0" w:space="0" w:color="auto"/>
        <w:left w:val="none" w:sz="0" w:space="0" w:color="auto"/>
        <w:bottom w:val="none" w:sz="0" w:space="0" w:color="auto"/>
        <w:right w:val="none" w:sz="0" w:space="0" w:color="auto"/>
      </w:divBdr>
    </w:div>
    <w:div w:id="912197739">
      <w:bodyDiv w:val="1"/>
      <w:marLeft w:val="0"/>
      <w:marRight w:val="0"/>
      <w:marTop w:val="0"/>
      <w:marBottom w:val="0"/>
      <w:divBdr>
        <w:top w:val="none" w:sz="0" w:space="0" w:color="auto"/>
        <w:left w:val="none" w:sz="0" w:space="0" w:color="auto"/>
        <w:bottom w:val="none" w:sz="0" w:space="0" w:color="auto"/>
        <w:right w:val="none" w:sz="0" w:space="0" w:color="auto"/>
      </w:divBdr>
    </w:div>
    <w:div w:id="917059962">
      <w:bodyDiv w:val="1"/>
      <w:marLeft w:val="0"/>
      <w:marRight w:val="0"/>
      <w:marTop w:val="0"/>
      <w:marBottom w:val="0"/>
      <w:divBdr>
        <w:top w:val="none" w:sz="0" w:space="0" w:color="auto"/>
        <w:left w:val="none" w:sz="0" w:space="0" w:color="auto"/>
        <w:bottom w:val="none" w:sz="0" w:space="0" w:color="auto"/>
        <w:right w:val="none" w:sz="0" w:space="0" w:color="auto"/>
      </w:divBdr>
    </w:div>
    <w:div w:id="1061945741">
      <w:bodyDiv w:val="1"/>
      <w:marLeft w:val="0"/>
      <w:marRight w:val="0"/>
      <w:marTop w:val="0"/>
      <w:marBottom w:val="0"/>
      <w:divBdr>
        <w:top w:val="none" w:sz="0" w:space="0" w:color="auto"/>
        <w:left w:val="none" w:sz="0" w:space="0" w:color="auto"/>
        <w:bottom w:val="none" w:sz="0" w:space="0" w:color="auto"/>
        <w:right w:val="none" w:sz="0" w:space="0" w:color="auto"/>
      </w:divBdr>
      <w:divsChild>
        <w:div w:id="1144660202">
          <w:marLeft w:val="0"/>
          <w:marRight w:val="0"/>
          <w:marTop w:val="0"/>
          <w:marBottom w:val="0"/>
          <w:divBdr>
            <w:top w:val="none" w:sz="0" w:space="0" w:color="auto"/>
            <w:left w:val="none" w:sz="0" w:space="0" w:color="auto"/>
            <w:bottom w:val="none" w:sz="0" w:space="0" w:color="auto"/>
            <w:right w:val="none" w:sz="0" w:space="0" w:color="auto"/>
          </w:divBdr>
          <w:divsChild>
            <w:div w:id="203250186">
              <w:marLeft w:val="0"/>
              <w:marRight w:val="0"/>
              <w:marTop w:val="0"/>
              <w:marBottom w:val="0"/>
              <w:divBdr>
                <w:top w:val="none" w:sz="0" w:space="0" w:color="auto"/>
                <w:left w:val="none" w:sz="0" w:space="0" w:color="auto"/>
                <w:bottom w:val="none" w:sz="0" w:space="0" w:color="auto"/>
                <w:right w:val="none" w:sz="0" w:space="0" w:color="auto"/>
              </w:divBdr>
              <w:divsChild>
                <w:div w:id="2047633616">
                  <w:marLeft w:val="0"/>
                  <w:marRight w:val="0"/>
                  <w:marTop w:val="0"/>
                  <w:marBottom w:val="0"/>
                  <w:divBdr>
                    <w:top w:val="none" w:sz="0" w:space="0" w:color="auto"/>
                    <w:left w:val="none" w:sz="0" w:space="0" w:color="auto"/>
                    <w:bottom w:val="none" w:sz="0" w:space="0" w:color="auto"/>
                    <w:right w:val="none" w:sz="0" w:space="0" w:color="auto"/>
                  </w:divBdr>
                  <w:divsChild>
                    <w:div w:id="1122501417">
                      <w:marLeft w:val="0"/>
                      <w:marRight w:val="0"/>
                      <w:marTop w:val="0"/>
                      <w:marBottom w:val="0"/>
                      <w:divBdr>
                        <w:top w:val="none" w:sz="0" w:space="0" w:color="auto"/>
                        <w:left w:val="none" w:sz="0" w:space="0" w:color="auto"/>
                        <w:bottom w:val="none" w:sz="0" w:space="0" w:color="auto"/>
                        <w:right w:val="none" w:sz="0" w:space="0" w:color="auto"/>
                      </w:divBdr>
                    </w:div>
                    <w:div w:id="949122683">
                      <w:marLeft w:val="0"/>
                      <w:marRight w:val="0"/>
                      <w:marTop w:val="0"/>
                      <w:marBottom w:val="0"/>
                      <w:divBdr>
                        <w:top w:val="none" w:sz="0" w:space="0" w:color="auto"/>
                        <w:left w:val="none" w:sz="0" w:space="0" w:color="auto"/>
                        <w:bottom w:val="none" w:sz="0" w:space="0" w:color="auto"/>
                        <w:right w:val="none" w:sz="0" w:space="0" w:color="auto"/>
                      </w:divBdr>
                    </w:div>
                    <w:div w:id="20011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44399">
      <w:bodyDiv w:val="1"/>
      <w:marLeft w:val="0"/>
      <w:marRight w:val="0"/>
      <w:marTop w:val="0"/>
      <w:marBottom w:val="0"/>
      <w:divBdr>
        <w:top w:val="none" w:sz="0" w:space="0" w:color="auto"/>
        <w:left w:val="none" w:sz="0" w:space="0" w:color="auto"/>
        <w:bottom w:val="none" w:sz="0" w:space="0" w:color="auto"/>
        <w:right w:val="none" w:sz="0" w:space="0" w:color="auto"/>
      </w:divBdr>
    </w:div>
    <w:div w:id="1501772104">
      <w:bodyDiv w:val="1"/>
      <w:marLeft w:val="0"/>
      <w:marRight w:val="0"/>
      <w:marTop w:val="0"/>
      <w:marBottom w:val="0"/>
      <w:divBdr>
        <w:top w:val="none" w:sz="0" w:space="0" w:color="auto"/>
        <w:left w:val="none" w:sz="0" w:space="0" w:color="auto"/>
        <w:bottom w:val="none" w:sz="0" w:space="0" w:color="auto"/>
        <w:right w:val="none" w:sz="0" w:space="0" w:color="auto"/>
      </w:divBdr>
      <w:divsChild>
        <w:div w:id="176045426">
          <w:marLeft w:val="0"/>
          <w:marRight w:val="0"/>
          <w:marTop w:val="0"/>
          <w:marBottom w:val="0"/>
          <w:divBdr>
            <w:top w:val="none" w:sz="0" w:space="0" w:color="auto"/>
            <w:left w:val="none" w:sz="0" w:space="0" w:color="auto"/>
            <w:bottom w:val="none" w:sz="0" w:space="0" w:color="auto"/>
            <w:right w:val="none" w:sz="0" w:space="0" w:color="auto"/>
          </w:divBdr>
          <w:divsChild>
            <w:div w:id="855656376">
              <w:marLeft w:val="0"/>
              <w:marRight w:val="0"/>
              <w:marTop w:val="0"/>
              <w:marBottom w:val="0"/>
              <w:divBdr>
                <w:top w:val="none" w:sz="0" w:space="0" w:color="auto"/>
                <w:left w:val="none" w:sz="0" w:space="0" w:color="auto"/>
                <w:bottom w:val="none" w:sz="0" w:space="0" w:color="auto"/>
                <w:right w:val="none" w:sz="0" w:space="0" w:color="auto"/>
              </w:divBdr>
              <w:divsChild>
                <w:div w:id="1605461544">
                  <w:marLeft w:val="0"/>
                  <w:marRight w:val="0"/>
                  <w:marTop w:val="0"/>
                  <w:marBottom w:val="0"/>
                  <w:divBdr>
                    <w:top w:val="none" w:sz="0" w:space="0" w:color="auto"/>
                    <w:left w:val="none" w:sz="0" w:space="0" w:color="auto"/>
                    <w:bottom w:val="none" w:sz="0" w:space="0" w:color="auto"/>
                    <w:right w:val="none" w:sz="0" w:space="0" w:color="auto"/>
                  </w:divBdr>
                  <w:divsChild>
                    <w:div w:id="974026019">
                      <w:marLeft w:val="0"/>
                      <w:marRight w:val="0"/>
                      <w:marTop w:val="45"/>
                      <w:marBottom w:val="0"/>
                      <w:divBdr>
                        <w:top w:val="none" w:sz="0" w:space="0" w:color="auto"/>
                        <w:left w:val="none" w:sz="0" w:space="0" w:color="auto"/>
                        <w:bottom w:val="none" w:sz="0" w:space="0" w:color="auto"/>
                        <w:right w:val="none" w:sz="0" w:space="0" w:color="auto"/>
                      </w:divBdr>
                      <w:divsChild>
                        <w:div w:id="996613564">
                          <w:marLeft w:val="0"/>
                          <w:marRight w:val="0"/>
                          <w:marTop w:val="0"/>
                          <w:marBottom w:val="0"/>
                          <w:divBdr>
                            <w:top w:val="none" w:sz="0" w:space="0" w:color="auto"/>
                            <w:left w:val="none" w:sz="0" w:space="0" w:color="auto"/>
                            <w:bottom w:val="none" w:sz="0" w:space="0" w:color="auto"/>
                            <w:right w:val="none" w:sz="0" w:space="0" w:color="auto"/>
                          </w:divBdr>
                          <w:divsChild>
                            <w:div w:id="834879304">
                              <w:marLeft w:val="2070"/>
                              <w:marRight w:val="3810"/>
                              <w:marTop w:val="0"/>
                              <w:marBottom w:val="0"/>
                              <w:divBdr>
                                <w:top w:val="none" w:sz="0" w:space="0" w:color="auto"/>
                                <w:left w:val="none" w:sz="0" w:space="0" w:color="auto"/>
                                <w:bottom w:val="none" w:sz="0" w:space="0" w:color="auto"/>
                                <w:right w:val="none" w:sz="0" w:space="0" w:color="auto"/>
                              </w:divBdr>
                              <w:divsChild>
                                <w:div w:id="198903029">
                                  <w:marLeft w:val="0"/>
                                  <w:marRight w:val="0"/>
                                  <w:marTop w:val="0"/>
                                  <w:marBottom w:val="0"/>
                                  <w:divBdr>
                                    <w:top w:val="none" w:sz="0" w:space="0" w:color="auto"/>
                                    <w:left w:val="none" w:sz="0" w:space="0" w:color="auto"/>
                                    <w:bottom w:val="none" w:sz="0" w:space="0" w:color="auto"/>
                                    <w:right w:val="none" w:sz="0" w:space="0" w:color="auto"/>
                                  </w:divBdr>
                                  <w:divsChild>
                                    <w:div w:id="97795256">
                                      <w:marLeft w:val="0"/>
                                      <w:marRight w:val="0"/>
                                      <w:marTop w:val="0"/>
                                      <w:marBottom w:val="0"/>
                                      <w:divBdr>
                                        <w:top w:val="none" w:sz="0" w:space="0" w:color="auto"/>
                                        <w:left w:val="none" w:sz="0" w:space="0" w:color="auto"/>
                                        <w:bottom w:val="none" w:sz="0" w:space="0" w:color="auto"/>
                                        <w:right w:val="none" w:sz="0" w:space="0" w:color="auto"/>
                                      </w:divBdr>
                                      <w:divsChild>
                                        <w:div w:id="1469126608">
                                          <w:marLeft w:val="0"/>
                                          <w:marRight w:val="0"/>
                                          <w:marTop w:val="0"/>
                                          <w:marBottom w:val="0"/>
                                          <w:divBdr>
                                            <w:top w:val="none" w:sz="0" w:space="0" w:color="auto"/>
                                            <w:left w:val="none" w:sz="0" w:space="0" w:color="auto"/>
                                            <w:bottom w:val="none" w:sz="0" w:space="0" w:color="auto"/>
                                            <w:right w:val="none" w:sz="0" w:space="0" w:color="auto"/>
                                          </w:divBdr>
                                          <w:divsChild>
                                            <w:div w:id="1746680108">
                                              <w:marLeft w:val="0"/>
                                              <w:marRight w:val="0"/>
                                              <w:marTop w:val="90"/>
                                              <w:marBottom w:val="0"/>
                                              <w:divBdr>
                                                <w:top w:val="none" w:sz="0" w:space="0" w:color="auto"/>
                                                <w:left w:val="none" w:sz="0" w:space="0" w:color="auto"/>
                                                <w:bottom w:val="none" w:sz="0" w:space="0" w:color="auto"/>
                                                <w:right w:val="none" w:sz="0" w:space="0" w:color="auto"/>
                                              </w:divBdr>
                                              <w:divsChild>
                                                <w:div w:id="881096281">
                                                  <w:marLeft w:val="0"/>
                                                  <w:marRight w:val="0"/>
                                                  <w:marTop w:val="0"/>
                                                  <w:marBottom w:val="0"/>
                                                  <w:divBdr>
                                                    <w:top w:val="none" w:sz="0" w:space="0" w:color="auto"/>
                                                    <w:left w:val="none" w:sz="0" w:space="0" w:color="auto"/>
                                                    <w:bottom w:val="none" w:sz="0" w:space="0" w:color="auto"/>
                                                    <w:right w:val="none" w:sz="0" w:space="0" w:color="auto"/>
                                                  </w:divBdr>
                                                  <w:divsChild>
                                                    <w:div w:id="1513716542">
                                                      <w:marLeft w:val="0"/>
                                                      <w:marRight w:val="0"/>
                                                      <w:marTop w:val="0"/>
                                                      <w:marBottom w:val="0"/>
                                                      <w:divBdr>
                                                        <w:top w:val="none" w:sz="0" w:space="0" w:color="auto"/>
                                                        <w:left w:val="none" w:sz="0" w:space="0" w:color="auto"/>
                                                        <w:bottom w:val="none" w:sz="0" w:space="0" w:color="auto"/>
                                                        <w:right w:val="none" w:sz="0" w:space="0" w:color="auto"/>
                                                      </w:divBdr>
                                                      <w:divsChild>
                                                        <w:div w:id="38361133">
                                                          <w:marLeft w:val="0"/>
                                                          <w:marRight w:val="0"/>
                                                          <w:marTop w:val="0"/>
                                                          <w:marBottom w:val="0"/>
                                                          <w:divBdr>
                                                            <w:top w:val="none" w:sz="0" w:space="0" w:color="auto"/>
                                                            <w:left w:val="none" w:sz="0" w:space="0" w:color="auto"/>
                                                            <w:bottom w:val="none" w:sz="0" w:space="0" w:color="auto"/>
                                                            <w:right w:val="none" w:sz="0" w:space="0" w:color="auto"/>
                                                          </w:divBdr>
                                                          <w:divsChild>
                                                            <w:div w:id="1654141038">
                                                              <w:marLeft w:val="0"/>
                                                              <w:marRight w:val="0"/>
                                                              <w:marTop w:val="0"/>
                                                              <w:marBottom w:val="390"/>
                                                              <w:divBdr>
                                                                <w:top w:val="none" w:sz="0" w:space="0" w:color="auto"/>
                                                                <w:left w:val="none" w:sz="0" w:space="0" w:color="auto"/>
                                                                <w:bottom w:val="none" w:sz="0" w:space="0" w:color="auto"/>
                                                                <w:right w:val="none" w:sz="0" w:space="0" w:color="auto"/>
                                                              </w:divBdr>
                                                              <w:divsChild>
                                                                <w:div w:id="1096025177">
                                                                  <w:marLeft w:val="0"/>
                                                                  <w:marRight w:val="0"/>
                                                                  <w:marTop w:val="0"/>
                                                                  <w:marBottom w:val="0"/>
                                                                  <w:divBdr>
                                                                    <w:top w:val="none" w:sz="0" w:space="0" w:color="auto"/>
                                                                    <w:left w:val="none" w:sz="0" w:space="0" w:color="auto"/>
                                                                    <w:bottom w:val="none" w:sz="0" w:space="0" w:color="auto"/>
                                                                    <w:right w:val="none" w:sz="0" w:space="0" w:color="auto"/>
                                                                  </w:divBdr>
                                                                  <w:divsChild>
                                                                    <w:div w:id="1145776399">
                                                                      <w:marLeft w:val="0"/>
                                                                      <w:marRight w:val="0"/>
                                                                      <w:marTop w:val="0"/>
                                                                      <w:marBottom w:val="0"/>
                                                                      <w:divBdr>
                                                                        <w:top w:val="none" w:sz="0" w:space="0" w:color="auto"/>
                                                                        <w:left w:val="none" w:sz="0" w:space="0" w:color="auto"/>
                                                                        <w:bottom w:val="none" w:sz="0" w:space="0" w:color="auto"/>
                                                                        <w:right w:val="none" w:sz="0" w:space="0" w:color="auto"/>
                                                                      </w:divBdr>
                                                                      <w:divsChild>
                                                                        <w:div w:id="1724982700">
                                                                          <w:marLeft w:val="0"/>
                                                                          <w:marRight w:val="0"/>
                                                                          <w:marTop w:val="0"/>
                                                                          <w:marBottom w:val="0"/>
                                                                          <w:divBdr>
                                                                            <w:top w:val="none" w:sz="0" w:space="0" w:color="auto"/>
                                                                            <w:left w:val="none" w:sz="0" w:space="0" w:color="auto"/>
                                                                            <w:bottom w:val="none" w:sz="0" w:space="0" w:color="auto"/>
                                                                            <w:right w:val="none" w:sz="0" w:space="0" w:color="auto"/>
                                                                          </w:divBdr>
                                                                          <w:divsChild>
                                                                            <w:div w:id="1963807626">
                                                                              <w:marLeft w:val="0"/>
                                                                              <w:marRight w:val="0"/>
                                                                              <w:marTop w:val="0"/>
                                                                              <w:marBottom w:val="0"/>
                                                                              <w:divBdr>
                                                                                <w:top w:val="none" w:sz="0" w:space="0" w:color="auto"/>
                                                                                <w:left w:val="none" w:sz="0" w:space="0" w:color="auto"/>
                                                                                <w:bottom w:val="none" w:sz="0" w:space="0" w:color="auto"/>
                                                                                <w:right w:val="none" w:sz="0" w:space="0" w:color="auto"/>
                                                                              </w:divBdr>
                                                                              <w:divsChild>
                                                                                <w:div w:id="1807580412">
                                                                                  <w:marLeft w:val="0"/>
                                                                                  <w:marRight w:val="0"/>
                                                                                  <w:marTop w:val="0"/>
                                                                                  <w:marBottom w:val="0"/>
                                                                                  <w:divBdr>
                                                                                    <w:top w:val="none" w:sz="0" w:space="0" w:color="auto"/>
                                                                                    <w:left w:val="none" w:sz="0" w:space="0" w:color="auto"/>
                                                                                    <w:bottom w:val="none" w:sz="0" w:space="0" w:color="auto"/>
                                                                                    <w:right w:val="none" w:sz="0" w:space="0" w:color="auto"/>
                                                                                  </w:divBdr>
                                                                                  <w:divsChild>
                                                                                    <w:div w:id="5745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822528">
      <w:bodyDiv w:val="1"/>
      <w:marLeft w:val="0"/>
      <w:marRight w:val="0"/>
      <w:marTop w:val="0"/>
      <w:marBottom w:val="0"/>
      <w:divBdr>
        <w:top w:val="none" w:sz="0" w:space="0" w:color="auto"/>
        <w:left w:val="none" w:sz="0" w:space="0" w:color="auto"/>
        <w:bottom w:val="none" w:sz="0" w:space="0" w:color="auto"/>
        <w:right w:val="none" w:sz="0" w:space="0" w:color="auto"/>
      </w:divBdr>
      <w:divsChild>
        <w:div w:id="1613321428">
          <w:marLeft w:val="0"/>
          <w:marRight w:val="0"/>
          <w:marTop w:val="0"/>
          <w:marBottom w:val="0"/>
          <w:divBdr>
            <w:top w:val="none" w:sz="0" w:space="0" w:color="auto"/>
            <w:left w:val="none" w:sz="0" w:space="0" w:color="auto"/>
            <w:bottom w:val="none" w:sz="0" w:space="0" w:color="auto"/>
            <w:right w:val="none" w:sz="0" w:space="0" w:color="auto"/>
          </w:divBdr>
          <w:divsChild>
            <w:div w:id="2120760687">
              <w:marLeft w:val="0"/>
              <w:marRight w:val="0"/>
              <w:marTop w:val="0"/>
              <w:marBottom w:val="0"/>
              <w:divBdr>
                <w:top w:val="none" w:sz="0" w:space="0" w:color="auto"/>
                <w:left w:val="none" w:sz="0" w:space="0" w:color="auto"/>
                <w:bottom w:val="none" w:sz="0" w:space="0" w:color="auto"/>
                <w:right w:val="none" w:sz="0" w:space="0" w:color="auto"/>
              </w:divBdr>
              <w:divsChild>
                <w:div w:id="2021664000">
                  <w:marLeft w:val="0"/>
                  <w:marRight w:val="0"/>
                  <w:marTop w:val="0"/>
                  <w:marBottom w:val="0"/>
                  <w:divBdr>
                    <w:top w:val="none" w:sz="0" w:space="0" w:color="auto"/>
                    <w:left w:val="none" w:sz="0" w:space="0" w:color="auto"/>
                    <w:bottom w:val="none" w:sz="0" w:space="0" w:color="auto"/>
                    <w:right w:val="none" w:sz="0" w:space="0" w:color="auto"/>
                  </w:divBdr>
                  <w:divsChild>
                    <w:div w:id="1233345769">
                      <w:marLeft w:val="0"/>
                      <w:marRight w:val="0"/>
                      <w:marTop w:val="45"/>
                      <w:marBottom w:val="0"/>
                      <w:divBdr>
                        <w:top w:val="none" w:sz="0" w:space="0" w:color="auto"/>
                        <w:left w:val="none" w:sz="0" w:space="0" w:color="auto"/>
                        <w:bottom w:val="none" w:sz="0" w:space="0" w:color="auto"/>
                        <w:right w:val="none" w:sz="0" w:space="0" w:color="auto"/>
                      </w:divBdr>
                      <w:divsChild>
                        <w:div w:id="652105265">
                          <w:marLeft w:val="0"/>
                          <w:marRight w:val="0"/>
                          <w:marTop w:val="0"/>
                          <w:marBottom w:val="0"/>
                          <w:divBdr>
                            <w:top w:val="none" w:sz="0" w:space="0" w:color="auto"/>
                            <w:left w:val="none" w:sz="0" w:space="0" w:color="auto"/>
                            <w:bottom w:val="none" w:sz="0" w:space="0" w:color="auto"/>
                            <w:right w:val="none" w:sz="0" w:space="0" w:color="auto"/>
                          </w:divBdr>
                          <w:divsChild>
                            <w:div w:id="95297356">
                              <w:marLeft w:val="2070"/>
                              <w:marRight w:val="3810"/>
                              <w:marTop w:val="0"/>
                              <w:marBottom w:val="0"/>
                              <w:divBdr>
                                <w:top w:val="none" w:sz="0" w:space="0" w:color="auto"/>
                                <w:left w:val="none" w:sz="0" w:space="0" w:color="auto"/>
                                <w:bottom w:val="none" w:sz="0" w:space="0" w:color="auto"/>
                                <w:right w:val="none" w:sz="0" w:space="0" w:color="auto"/>
                              </w:divBdr>
                              <w:divsChild>
                                <w:div w:id="1997099964">
                                  <w:marLeft w:val="0"/>
                                  <w:marRight w:val="0"/>
                                  <w:marTop w:val="0"/>
                                  <w:marBottom w:val="0"/>
                                  <w:divBdr>
                                    <w:top w:val="none" w:sz="0" w:space="0" w:color="auto"/>
                                    <w:left w:val="none" w:sz="0" w:space="0" w:color="auto"/>
                                    <w:bottom w:val="none" w:sz="0" w:space="0" w:color="auto"/>
                                    <w:right w:val="none" w:sz="0" w:space="0" w:color="auto"/>
                                  </w:divBdr>
                                  <w:divsChild>
                                    <w:div w:id="766193030">
                                      <w:marLeft w:val="0"/>
                                      <w:marRight w:val="0"/>
                                      <w:marTop w:val="0"/>
                                      <w:marBottom w:val="0"/>
                                      <w:divBdr>
                                        <w:top w:val="none" w:sz="0" w:space="0" w:color="auto"/>
                                        <w:left w:val="none" w:sz="0" w:space="0" w:color="auto"/>
                                        <w:bottom w:val="none" w:sz="0" w:space="0" w:color="auto"/>
                                        <w:right w:val="none" w:sz="0" w:space="0" w:color="auto"/>
                                      </w:divBdr>
                                      <w:divsChild>
                                        <w:div w:id="1271086706">
                                          <w:marLeft w:val="0"/>
                                          <w:marRight w:val="0"/>
                                          <w:marTop w:val="0"/>
                                          <w:marBottom w:val="0"/>
                                          <w:divBdr>
                                            <w:top w:val="none" w:sz="0" w:space="0" w:color="auto"/>
                                            <w:left w:val="none" w:sz="0" w:space="0" w:color="auto"/>
                                            <w:bottom w:val="none" w:sz="0" w:space="0" w:color="auto"/>
                                            <w:right w:val="none" w:sz="0" w:space="0" w:color="auto"/>
                                          </w:divBdr>
                                          <w:divsChild>
                                            <w:div w:id="1201237172">
                                              <w:marLeft w:val="0"/>
                                              <w:marRight w:val="0"/>
                                              <w:marTop w:val="90"/>
                                              <w:marBottom w:val="0"/>
                                              <w:divBdr>
                                                <w:top w:val="none" w:sz="0" w:space="0" w:color="auto"/>
                                                <w:left w:val="none" w:sz="0" w:space="0" w:color="auto"/>
                                                <w:bottom w:val="none" w:sz="0" w:space="0" w:color="auto"/>
                                                <w:right w:val="none" w:sz="0" w:space="0" w:color="auto"/>
                                              </w:divBdr>
                                              <w:divsChild>
                                                <w:div w:id="706291993">
                                                  <w:marLeft w:val="0"/>
                                                  <w:marRight w:val="0"/>
                                                  <w:marTop w:val="0"/>
                                                  <w:marBottom w:val="0"/>
                                                  <w:divBdr>
                                                    <w:top w:val="none" w:sz="0" w:space="0" w:color="auto"/>
                                                    <w:left w:val="none" w:sz="0" w:space="0" w:color="auto"/>
                                                    <w:bottom w:val="none" w:sz="0" w:space="0" w:color="auto"/>
                                                    <w:right w:val="none" w:sz="0" w:space="0" w:color="auto"/>
                                                  </w:divBdr>
                                                  <w:divsChild>
                                                    <w:div w:id="1170371703">
                                                      <w:marLeft w:val="0"/>
                                                      <w:marRight w:val="0"/>
                                                      <w:marTop w:val="0"/>
                                                      <w:marBottom w:val="0"/>
                                                      <w:divBdr>
                                                        <w:top w:val="none" w:sz="0" w:space="0" w:color="auto"/>
                                                        <w:left w:val="none" w:sz="0" w:space="0" w:color="auto"/>
                                                        <w:bottom w:val="none" w:sz="0" w:space="0" w:color="auto"/>
                                                        <w:right w:val="none" w:sz="0" w:space="0" w:color="auto"/>
                                                      </w:divBdr>
                                                      <w:divsChild>
                                                        <w:div w:id="1507282511">
                                                          <w:marLeft w:val="0"/>
                                                          <w:marRight w:val="0"/>
                                                          <w:marTop w:val="0"/>
                                                          <w:marBottom w:val="0"/>
                                                          <w:divBdr>
                                                            <w:top w:val="none" w:sz="0" w:space="0" w:color="auto"/>
                                                            <w:left w:val="none" w:sz="0" w:space="0" w:color="auto"/>
                                                            <w:bottom w:val="none" w:sz="0" w:space="0" w:color="auto"/>
                                                            <w:right w:val="none" w:sz="0" w:space="0" w:color="auto"/>
                                                          </w:divBdr>
                                                          <w:divsChild>
                                                            <w:div w:id="1209417264">
                                                              <w:marLeft w:val="0"/>
                                                              <w:marRight w:val="0"/>
                                                              <w:marTop w:val="0"/>
                                                              <w:marBottom w:val="390"/>
                                                              <w:divBdr>
                                                                <w:top w:val="none" w:sz="0" w:space="0" w:color="auto"/>
                                                                <w:left w:val="none" w:sz="0" w:space="0" w:color="auto"/>
                                                                <w:bottom w:val="none" w:sz="0" w:space="0" w:color="auto"/>
                                                                <w:right w:val="none" w:sz="0" w:space="0" w:color="auto"/>
                                                              </w:divBdr>
                                                              <w:divsChild>
                                                                <w:div w:id="683093891">
                                                                  <w:marLeft w:val="0"/>
                                                                  <w:marRight w:val="0"/>
                                                                  <w:marTop w:val="0"/>
                                                                  <w:marBottom w:val="0"/>
                                                                  <w:divBdr>
                                                                    <w:top w:val="none" w:sz="0" w:space="0" w:color="auto"/>
                                                                    <w:left w:val="none" w:sz="0" w:space="0" w:color="auto"/>
                                                                    <w:bottom w:val="none" w:sz="0" w:space="0" w:color="auto"/>
                                                                    <w:right w:val="none" w:sz="0" w:space="0" w:color="auto"/>
                                                                  </w:divBdr>
                                                                  <w:divsChild>
                                                                    <w:div w:id="1053968270">
                                                                      <w:marLeft w:val="0"/>
                                                                      <w:marRight w:val="0"/>
                                                                      <w:marTop w:val="0"/>
                                                                      <w:marBottom w:val="0"/>
                                                                      <w:divBdr>
                                                                        <w:top w:val="none" w:sz="0" w:space="0" w:color="auto"/>
                                                                        <w:left w:val="none" w:sz="0" w:space="0" w:color="auto"/>
                                                                        <w:bottom w:val="none" w:sz="0" w:space="0" w:color="auto"/>
                                                                        <w:right w:val="none" w:sz="0" w:space="0" w:color="auto"/>
                                                                      </w:divBdr>
                                                                      <w:divsChild>
                                                                        <w:div w:id="1043363470">
                                                                          <w:marLeft w:val="0"/>
                                                                          <w:marRight w:val="0"/>
                                                                          <w:marTop w:val="0"/>
                                                                          <w:marBottom w:val="0"/>
                                                                          <w:divBdr>
                                                                            <w:top w:val="none" w:sz="0" w:space="0" w:color="auto"/>
                                                                            <w:left w:val="none" w:sz="0" w:space="0" w:color="auto"/>
                                                                            <w:bottom w:val="none" w:sz="0" w:space="0" w:color="auto"/>
                                                                            <w:right w:val="none" w:sz="0" w:space="0" w:color="auto"/>
                                                                          </w:divBdr>
                                                                          <w:divsChild>
                                                                            <w:div w:id="996155683">
                                                                              <w:marLeft w:val="0"/>
                                                                              <w:marRight w:val="0"/>
                                                                              <w:marTop w:val="0"/>
                                                                              <w:marBottom w:val="0"/>
                                                                              <w:divBdr>
                                                                                <w:top w:val="none" w:sz="0" w:space="0" w:color="auto"/>
                                                                                <w:left w:val="none" w:sz="0" w:space="0" w:color="auto"/>
                                                                                <w:bottom w:val="none" w:sz="0" w:space="0" w:color="auto"/>
                                                                                <w:right w:val="none" w:sz="0" w:space="0" w:color="auto"/>
                                                                              </w:divBdr>
                                                                              <w:divsChild>
                                                                                <w:div w:id="548615907">
                                                                                  <w:marLeft w:val="0"/>
                                                                                  <w:marRight w:val="0"/>
                                                                                  <w:marTop w:val="0"/>
                                                                                  <w:marBottom w:val="0"/>
                                                                                  <w:divBdr>
                                                                                    <w:top w:val="none" w:sz="0" w:space="0" w:color="auto"/>
                                                                                    <w:left w:val="none" w:sz="0" w:space="0" w:color="auto"/>
                                                                                    <w:bottom w:val="none" w:sz="0" w:space="0" w:color="auto"/>
                                                                                    <w:right w:val="none" w:sz="0" w:space="0" w:color="auto"/>
                                                                                  </w:divBdr>
                                                                                  <w:divsChild>
                                                                                    <w:div w:id="1257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087908">
      <w:bodyDiv w:val="1"/>
      <w:marLeft w:val="0"/>
      <w:marRight w:val="0"/>
      <w:marTop w:val="0"/>
      <w:marBottom w:val="0"/>
      <w:divBdr>
        <w:top w:val="none" w:sz="0" w:space="0" w:color="auto"/>
        <w:left w:val="none" w:sz="0" w:space="0" w:color="auto"/>
        <w:bottom w:val="none" w:sz="0" w:space="0" w:color="auto"/>
        <w:right w:val="none" w:sz="0" w:space="0" w:color="auto"/>
      </w:divBdr>
      <w:divsChild>
        <w:div w:id="1720786082">
          <w:marLeft w:val="0"/>
          <w:marRight w:val="0"/>
          <w:marTop w:val="0"/>
          <w:marBottom w:val="0"/>
          <w:divBdr>
            <w:top w:val="none" w:sz="0" w:space="0" w:color="auto"/>
            <w:left w:val="none" w:sz="0" w:space="0" w:color="auto"/>
            <w:bottom w:val="none" w:sz="0" w:space="0" w:color="auto"/>
            <w:right w:val="none" w:sz="0" w:space="0" w:color="auto"/>
          </w:divBdr>
          <w:divsChild>
            <w:div w:id="1765220747">
              <w:marLeft w:val="0"/>
              <w:marRight w:val="0"/>
              <w:marTop w:val="0"/>
              <w:marBottom w:val="0"/>
              <w:divBdr>
                <w:top w:val="none" w:sz="0" w:space="0" w:color="auto"/>
                <w:left w:val="none" w:sz="0" w:space="0" w:color="auto"/>
                <w:bottom w:val="none" w:sz="0" w:space="0" w:color="auto"/>
                <w:right w:val="none" w:sz="0" w:space="0" w:color="auto"/>
              </w:divBdr>
              <w:divsChild>
                <w:div w:id="987781252">
                  <w:marLeft w:val="0"/>
                  <w:marRight w:val="0"/>
                  <w:marTop w:val="0"/>
                  <w:marBottom w:val="0"/>
                  <w:divBdr>
                    <w:top w:val="none" w:sz="0" w:space="0" w:color="auto"/>
                    <w:left w:val="none" w:sz="0" w:space="0" w:color="auto"/>
                    <w:bottom w:val="none" w:sz="0" w:space="0" w:color="auto"/>
                    <w:right w:val="none" w:sz="0" w:space="0" w:color="auto"/>
                  </w:divBdr>
                  <w:divsChild>
                    <w:div w:id="2097356479">
                      <w:marLeft w:val="0"/>
                      <w:marRight w:val="0"/>
                      <w:marTop w:val="0"/>
                      <w:marBottom w:val="0"/>
                      <w:divBdr>
                        <w:top w:val="none" w:sz="0" w:space="0" w:color="auto"/>
                        <w:left w:val="none" w:sz="0" w:space="0" w:color="auto"/>
                        <w:bottom w:val="none" w:sz="0" w:space="0" w:color="auto"/>
                        <w:right w:val="none" w:sz="0" w:space="0" w:color="auto"/>
                      </w:divBdr>
                    </w:div>
                    <w:div w:id="476655712">
                      <w:marLeft w:val="0"/>
                      <w:marRight w:val="0"/>
                      <w:marTop w:val="0"/>
                      <w:marBottom w:val="0"/>
                      <w:divBdr>
                        <w:top w:val="none" w:sz="0" w:space="0" w:color="auto"/>
                        <w:left w:val="none" w:sz="0" w:space="0" w:color="auto"/>
                        <w:bottom w:val="none" w:sz="0" w:space="0" w:color="auto"/>
                        <w:right w:val="none" w:sz="0" w:space="0" w:color="auto"/>
                      </w:divBdr>
                    </w:div>
                    <w:div w:id="17356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c.ukdataservice.ac.uk/doc/7473/mrdoc/pdf/bcs70_2012_technical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4827B-EBB5-4431-82E6-CC872C43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35</Pages>
  <Words>9722</Words>
  <Characters>55420</Characters>
  <Application>Microsoft Office Word</Application>
  <DocSecurity>0</DocSecurity>
  <Lines>461</Lines>
  <Paragraphs>130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University of Southampton</Company>
  <LinksUpToDate>false</LinksUpToDate>
  <CharactersWithSpaces>65012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Perelli-Harris B.G.</dc:creator>
  <cp:lastModifiedBy>Perelli-Harris B.G.</cp:lastModifiedBy>
  <cp:revision>8</cp:revision>
  <cp:lastPrinted>2017-01-03T11:25:00Z</cp:lastPrinted>
  <dcterms:created xsi:type="dcterms:W3CDTF">2017-01-03T13:33:00Z</dcterms:created>
  <dcterms:modified xsi:type="dcterms:W3CDTF">2017-01-03T14:15:00Z</dcterms:modified>
</cp:coreProperties>
</file>