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4F3" w:rsidRPr="009E7FBC" w:rsidRDefault="00FB14F3" w:rsidP="00E01284">
      <w:pPr>
        <w:spacing w:after="0" w:line="480" w:lineRule="auto"/>
        <w:jc w:val="both"/>
        <w:rPr>
          <w:rFonts w:ascii="Times New Roman" w:hAnsi="Times New Roman" w:cs="Times New Roman"/>
          <w:sz w:val="24"/>
          <w:szCs w:val="24"/>
          <w:lang w:val="en-US"/>
        </w:rPr>
      </w:pPr>
      <w:bookmarkStart w:id="0" w:name="_GoBack"/>
      <w:bookmarkEnd w:id="0"/>
      <w:r w:rsidRPr="009E7FBC">
        <w:rPr>
          <w:rFonts w:ascii="Times New Roman" w:hAnsi="Times New Roman" w:cs="Times New Roman"/>
          <w:b/>
          <w:sz w:val="24"/>
          <w:szCs w:val="24"/>
          <w:lang w:val="en-US"/>
        </w:rPr>
        <w:t>Title:</w:t>
      </w:r>
      <w:r w:rsidRPr="009E7FB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Patients’ preferences </w:t>
      </w:r>
      <w:r w:rsidRPr="00792CBF">
        <w:rPr>
          <w:rFonts w:ascii="Times New Roman" w:hAnsi="Times New Roman" w:cs="Times New Roman"/>
          <w:sz w:val="24"/>
          <w:szCs w:val="24"/>
          <w:lang w:val="en-US"/>
        </w:rPr>
        <w:t xml:space="preserve">for </w:t>
      </w:r>
      <w:r>
        <w:rPr>
          <w:rFonts w:ascii="Times New Roman" w:hAnsi="Times New Roman" w:cs="Times New Roman"/>
          <w:sz w:val="24"/>
          <w:szCs w:val="24"/>
          <w:lang w:val="en-US"/>
        </w:rPr>
        <w:t>anti-</w:t>
      </w:r>
      <w:r w:rsidRPr="00792CBF">
        <w:rPr>
          <w:rFonts w:ascii="Times New Roman" w:hAnsi="Times New Roman" w:cs="Times New Roman"/>
          <w:sz w:val="24"/>
          <w:szCs w:val="24"/>
          <w:lang w:val="en-US"/>
        </w:rPr>
        <w:t>osteoporosis drug treatment</w:t>
      </w:r>
      <w:r>
        <w:rPr>
          <w:rFonts w:ascii="Times New Roman" w:hAnsi="Times New Roman" w:cs="Times New Roman"/>
          <w:sz w:val="24"/>
          <w:szCs w:val="24"/>
          <w:lang w:val="en-US"/>
        </w:rPr>
        <w:t>: a cross-European discrete-choice experiment</w:t>
      </w:r>
    </w:p>
    <w:p w:rsidR="00FB14F3" w:rsidRPr="00D3206E" w:rsidRDefault="00FB14F3" w:rsidP="00E01284">
      <w:pPr>
        <w:pStyle w:val="PlainText"/>
        <w:spacing w:line="480" w:lineRule="auto"/>
        <w:rPr>
          <w:rFonts w:ascii="Times New Roman" w:hAnsi="Times New Roman" w:cs="Times New Roman"/>
          <w:sz w:val="24"/>
          <w:szCs w:val="24"/>
          <w:vertAlign w:val="superscript"/>
          <w:lang w:val="en-US"/>
        </w:rPr>
      </w:pPr>
      <w:r w:rsidRPr="00E72E91">
        <w:rPr>
          <w:rFonts w:ascii="Times New Roman" w:eastAsia="Calibri" w:hAnsi="Times New Roman" w:cs="Times New Roman"/>
          <w:b/>
          <w:bCs/>
          <w:sz w:val="24"/>
          <w:szCs w:val="24"/>
          <w:lang w:val="en-US" w:eastAsia="fr-FR"/>
        </w:rPr>
        <w:t>Authors</w:t>
      </w:r>
      <w:r w:rsidRPr="003F1E55">
        <w:rPr>
          <w:rFonts w:ascii="Times New Roman" w:eastAsia="Calibri" w:hAnsi="Times New Roman" w:cs="Times New Roman"/>
          <w:bCs/>
          <w:sz w:val="24"/>
          <w:szCs w:val="24"/>
          <w:lang w:val="en-GB" w:eastAsia="fr-FR"/>
        </w:rPr>
        <w:t xml:space="preserve">: </w:t>
      </w:r>
      <w:r w:rsidRPr="00552B3A">
        <w:rPr>
          <w:rFonts w:ascii="Times New Roman" w:hAnsi="Times New Roman" w:cs="Times New Roman"/>
          <w:bCs/>
          <w:sz w:val="24"/>
          <w:szCs w:val="24"/>
          <w:lang w:val="en-GB" w:eastAsia="fr-FR"/>
        </w:rPr>
        <w:t>Mickaël</w:t>
      </w:r>
      <w:r w:rsidRPr="00552B3A">
        <w:rPr>
          <w:rFonts w:ascii="Times New Roman" w:eastAsia="Calibri" w:hAnsi="Times New Roman" w:cs="Times New Roman"/>
          <w:bCs/>
          <w:sz w:val="24"/>
          <w:szCs w:val="24"/>
          <w:lang w:val="en-GB" w:eastAsia="fr-FR"/>
        </w:rPr>
        <w:t xml:space="preserve"> Hiligsmann</w:t>
      </w:r>
      <w:r w:rsidRPr="00552B3A">
        <w:rPr>
          <w:rFonts w:ascii="Times New Roman" w:hAnsi="Times New Roman" w:cs="Times New Roman"/>
          <w:sz w:val="24"/>
          <w:szCs w:val="24"/>
          <w:lang w:val="en-US"/>
        </w:rPr>
        <w:t xml:space="preserve"> </w:t>
      </w:r>
      <w:r w:rsidRPr="00552B3A">
        <w:rPr>
          <w:rFonts w:ascii="Times New Roman" w:hAnsi="Times New Roman" w:cs="Times New Roman"/>
          <w:sz w:val="24"/>
          <w:szCs w:val="24"/>
          <w:vertAlign w:val="superscript"/>
          <w:lang w:val="en-US"/>
        </w:rPr>
        <w:t>1</w:t>
      </w:r>
      <w:r w:rsidRPr="00552B3A">
        <w:rPr>
          <w:rFonts w:ascii="Times New Roman" w:hAnsi="Times New Roman" w:cs="Times New Roman"/>
          <w:sz w:val="24"/>
          <w:szCs w:val="24"/>
          <w:lang w:val="en-US"/>
        </w:rPr>
        <w:t xml:space="preserve">, </w:t>
      </w:r>
      <w:r w:rsidRPr="00552B3A">
        <w:rPr>
          <w:rFonts w:ascii="Times New Roman" w:eastAsia="Calibri" w:hAnsi="Times New Roman" w:cs="Times New Roman"/>
          <w:bCs/>
          <w:sz w:val="24"/>
          <w:szCs w:val="24"/>
          <w:lang w:val="en-GB" w:eastAsia="fr-FR"/>
        </w:rPr>
        <w:t xml:space="preserve">Benedict G Dellaert </w:t>
      </w:r>
      <w:r w:rsidRPr="00552B3A">
        <w:rPr>
          <w:rFonts w:ascii="Times New Roman" w:hAnsi="Times New Roman" w:cs="Times New Roman"/>
          <w:sz w:val="24"/>
          <w:szCs w:val="24"/>
          <w:vertAlign w:val="superscript"/>
          <w:lang w:val="en-US"/>
        </w:rPr>
        <w:t>2</w:t>
      </w:r>
      <w:r w:rsidRPr="00552B3A">
        <w:rPr>
          <w:rFonts w:ascii="Times New Roman" w:hAnsi="Times New Roman" w:cs="Times New Roman"/>
          <w:sz w:val="24"/>
          <w:szCs w:val="24"/>
          <w:lang w:val="en-US"/>
        </w:rPr>
        <w:t xml:space="preserve">, </w:t>
      </w:r>
      <w:r w:rsidRPr="00552B3A">
        <w:rPr>
          <w:rFonts w:ascii="Times New Roman" w:eastAsia="Calibri" w:hAnsi="Times New Roman" w:cs="Times New Roman"/>
          <w:bCs/>
          <w:sz w:val="24"/>
          <w:szCs w:val="24"/>
          <w:lang w:val="en-GB" w:eastAsia="fr-FR"/>
        </w:rPr>
        <w:t xml:space="preserve">Carmen D Dirksen </w:t>
      </w:r>
      <w:r w:rsidRPr="00552B3A">
        <w:rPr>
          <w:rFonts w:ascii="Times New Roman" w:hAnsi="Times New Roman" w:cs="Times New Roman"/>
          <w:sz w:val="24"/>
          <w:szCs w:val="24"/>
          <w:vertAlign w:val="superscript"/>
          <w:lang w:val="en-US"/>
        </w:rPr>
        <w:t>3</w:t>
      </w:r>
      <w:r w:rsidRPr="00552B3A">
        <w:rPr>
          <w:rFonts w:ascii="Times New Roman" w:hAnsi="Times New Roman" w:cs="Times New Roman"/>
          <w:sz w:val="24"/>
          <w:szCs w:val="24"/>
          <w:lang w:val="en-US"/>
        </w:rPr>
        <w:t xml:space="preserve">,  </w:t>
      </w:r>
      <w:r w:rsidRPr="00552B3A">
        <w:rPr>
          <w:rFonts w:ascii="Times New Roman" w:eastAsia="Calibri" w:hAnsi="Times New Roman" w:cs="Times New Roman"/>
          <w:bCs/>
          <w:sz w:val="24"/>
          <w:szCs w:val="24"/>
          <w:lang w:val="en-GB" w:eastAsia="fr-FR"/>
        </w:rPr>
        <w:t>Verity Watson</w:t>
      </w:r>
      <w:r w:rsidRPr="00552B3A">
        <w:rPr>
          <w:rFonts w:ascii="Times New Roman" w:hAnsi="Times New Roman" w:cs="Times New Roman"/>
          <w:sz w:val="24"/>
          <w:szCs w:val="24"/>
          <w:lang w:val="en-US"/>
        </w:rPr>
        <w:t xml:space="preserve"> </w:t>
      </w:r>
      <w:r w:rsidRPr="00552B3A">
        <w:rPr>
          <w:rFonts w:ascii="Times New Roman" w:hAnsi="Times New Roman" w:cs="Times New Roman"/>
          <w:sz w:val="24"/>
          <w:szCs w:val="24"/>
          <w:vertAlign w:val="superscript"/>
          <w:lang w:val="en-US"/>
        </w:rPr>
        <w:t>4</w:t>
      </w:r>
      <w:r w:rsidRPr="00552B3A">
        <w:rPr>
          <w:rFonts w:ascii="Times New Roman" w:hAnsi="Times New Roman" w:cs="Times New Roman"/>
          <w:sz w:val="24"/>
          <w:szCs w:val="24"/>
          <w:lang w:val="en-US"/>
        </w:rPr>
        <w:t xml:space="preserve">, Sandrine Bours </w:t>
      </w:r>
      <w:r w:rsidRPr="00552B3A">
        <w:rPr>
          <w:rFonts w:ascii="Times New Roman" w:hAnsi="Times New Roman" w:cs="Times New Roman"/>
          <w:sz w:val="24"/>
          <w:szCs w:val="24"/>
          <w:vertAlign w:val="superscript"/>
          <w:lang w:val="en-US"/>
        </w:rPr>
        <w:t>5</w:t>
      </w:r>
      <w:r w:rsidRPr="00552B3A">
        <w:rPr>
          <w:rFonts w:ascii="Times New Roman" w:hAnsi="Times New Roman" w:cs="Times New Roman"/>
          <w:sz w:val="24"/>
          <w:szCs w:val="24"/>
          <w:lang w:val="en-US"/>
        </w:rPr>
        <w:t xml:space="preserve">,  Stefan Goemaere </w:t>
      </w:r>
      <w:r w:rsidRPr="00552B3A">
        <w:rPr>
          <w:rFonts w:ascii="Times New Roman" w:hAnsi="Times New Roman" w:cs="Times New Roman"/>
          <w:sz w:val="24"/>
          <w:szCs w:val="24"/>
          <w:vertAlign w:val="superscript"/>
          <w:lang w:val="en-US"/>
        </w:rPr>
        <w:t>6</w:t>
      </w:r>
      <w:r w:rsidRPr="00552B3A">
        <w:rPr>
          <w:rFonts w:ascii="Times New Roman" w:hAnsi="Times New Roman" w:cs="Times New Roman"/>
          <w:sz w:val="24"/>
          <w:szCs w:val="24"/>
          <w:lang w:val="en-US"/>
        </w:rPr>
        <w:t xml:space="preserve">, Jean-Yves Reginster </w:t>
      </w:r>
      <w:r w:rsidRPr="00552B3A">
        <w:rPr>
          <w:rFonts w:ascii="Times New Roman" w:hAnsi="Times New Roman" w:cs="Times New Roman"/>
          <w:sz w:val="24"/>
          <w:szCs w:val="24"/>
          <w:vertAlign w:val="superscript"/>
          <w:lang w:val="en-US"/>
        </w:rPr>
        <w:t>7</w:t>
      </w:r>
      <w:r w:rsidRPr="00552B3A">
        <w:rPr>
          <w:rFonts w:ascii="Times New Roman" w:hAnsi="Times New Roman" w:cs="Times New Roman"/>
          <w:sz w:val="24"/>
          <w:szCs w:val="24"/>
          <w:lang w:val="en-US"/>
        </w:rPr>
        <w:t xml:space="preserve"> Christian Roux </w:t>
      </w:r>
      <w:r w:rsidRPr="00552B3A">
        <w:rPr>
          <w:rFonts w:ascii="Times New Roman" w:hAnsi="Times New Roman" w:cs="Times New Roman"/>
          <w:sz w:val="24"/>
          <w:szCs w:val="24"/>
          <w:vertAlign w:val="superscript"/>
          <w:lang w:val="en-US"/>
        </w:rPr>
        <w:t>8</w:t>
      </w:r>
      <w:r w:rsidRPr="00552B3A">
        <w:rPr>
          <w:rFonts w:ascii="Times New Roman" w:hAnsi="Times New Roman" w:cs="Times New Roman"/>
          <w:sz w:val="24"/>
          <w:szCs w:val="24"/>
          <w:lang w:val="en-US"/>
        </w:rPr>
        <w:t xml:space="preserve">, Bernie McGowan </w:t>
      </w:r>
      <w:r w:rsidRPr="00552B3A">
        <w:rPr>
          <w:rFonts w:ascii="Times New Roman" w:hAnsi="Times New Roman" w:cs="Times New Roman"/>
          <w:sz w:val="24"/>
          <w:szCs w:val="24"/>
          <w:vertAlign w:val="superscript"/>
          <w:lang w:val="en-US"/>
        </w:rPr>
        <w:t>9</w:t>
      </w:r>
      <w:r w:rsidRPr="00552B3A">
        <w:rPr>
          <w:rFonts w:ascii="Times New Roman" w:hAnsi="Times New Roman" w:cs="Times New Roman"/>
          <w:sz w:val="24"/>
          <w:szCs w:val="24"/>
          <w:lang w:val="en-US"/>
        </w:rPr>
        <w:t xml:space="preserve">, Carmel Silke </w:t>
      </w:r>
      <w:r w:rsidRPr="00552B3A">
        <w:rPr>
          <w:rFonts w:ascii="Times New Roman" w:hAnsi="Times New Roman" w:cs="Times New Roman"/>
          <w:sz w:val="24"/>
          <w:szCs w:val="24"/>
          <w:vertAlign w:val="superscript"/>
          <w:lang w:val="en-US"/>
        </w:rPr>
        <w:t>9</w:t>
      </w:r>
      <w:r w:rsidRPr="00552B3A">
        <w:rPr>
          <w:rFonts w:ascii="Times New Roman" w:hAnsi="Times New Roman" w:cs="Times New Roman"/>
          <w:sz w:val="24"/>
          <w:szCs w:val="24"/>
          <w:lang w:val="en-US"/>
        </w:rPr>
        <w:t xml:space="preserve">, Bryan Whelan </w:t>
      </w:r>
      <w:r w:rsidRPr="00552B3A">
        <w:rPr>
          <w:rFonts w:ascii="Times New Roman" w:hAnsi="Times New Roman" w:cs="Times New Roman"/>
          <w:sz w:val="24"/>
          <w:szCs w:val="24"/>
          <w:vertAlign w:val="superscript"/>
          <w:lang w:val="en-US"/>
        </w:rPr>
        <w:t>9</w:t>
      </w:r>
      <w:r w:rsidRPr="00552B3A">
        <w:rPr>
          <w:rFonts w:ascii="Times New Roman" w:hAnsi="Times New Roman" w:cs="Times New Roman"/>
          <w:sz w:val="24"/>
          <w:szCs w:val="24"/>
          <w:lang w:val="en-US"/>
        </w:rPr>
        <w:t xml:space="preserve">, Adolfo Diez-Perez </w:t>
      </w:r>
      <w:r w:rsidRPr="00552B3A">
        <w:rPr>
          <w:rFonts w:ascii="Times New Roman" w:hAnsi="Times New Roman" w:cs="Times New Roman"/>
          <w:sz w:val="24"/>
          <w:szCs w:val="24"/>
          <w:vertAlign w:val="superscript"/>
          <w:lang w:val="en-US"/>
        </w:rPr>
        <w:t>10</w:t>
      </w:r>
      <w:r>
        <w:rPr>
          <w:rFonts w:ascii="Times New Roman" w:hAnsi="Times New Roman" w:cs="Times New Roman"/>
          <w:sz w:val="24"/>
          <w:szCs w:val="24"/>
          <w:lang w:val="en-US"/>
        </w:rPr>
        <w:t>,</w:t>
      </w:r>
      <w:r w:rsidRPr="00552B3A">
        <w:rPr>
          <w:rFonts w:ascii="Times New Roman" w:hAnsi="Times New Roman" w:cs="Times New Roman"/>
          <w:sz w:val="24"/>
          <w:szCs w:val="24"/>
          <w:lang w:val="en-US"/>
        </w:rPr>
        <w:t xml:space="preserve"> Elisa Torres </w:t>
      </w:r>
      <w:r w:rsidRPr="00552B3A">
        <w:rPr>
          <w:rFonts w:ascii="Times New Roman" w:hAnsi="Times New Roman" w:cs="Times New Roman"/>
          <w:sz w:val="24"/>
          <w:szCs w:val="24"/>
          <w:vertAlign w:val="superscript"/>
          <w:lang w:val="en-US"/>
        </w:rPr>
        <w:t>10</w:t>
      </w:r>
      <w:r w:rsidRPr="00552B3A">
        <w:rPr>
          <w:rFonts w:ascii="Times New Roman" w:hAnsi="Times New Roman" w:cs="Times New Roman"/>
          <w:sz w:val="24"/>
          <w:szCs w:val="24"/>
          <w:lang w:val="en-US"/>
        </w:rPr>
        <w:t xml:space="preserve">, Georgios Papadakis </w:t>
      </w:r>
      <w:r w:rsidRPr="00552B3A">
        <w:rPr>
          <w:rFonts w:ascii="Times New Roman" w:hAnsi="Times New Roman" w:cs="Times New Roman"/>
          <w:sz w:val="24"/>
          <w:szCs w:val="24"/>
          <w:vertAlign w:val="superscript"/>
          <w:lang w:val="en-US"/>
        </w:rPr>
        <w:t>11</w:t>
      </w:r>
      <w:r w:rsidRPr="00552B3A">
        <w:rPr>
          <w:rFonts w:ascii="Times New Roman" w:hAnsi="Times New Roman" w:cs="Times New Roman"/>
          <w:sz w:val="24"/>
          <w:szCs w:val="24"/>
          <w:lang w:val="en-US"/>
        </w:rPr>
        <w:t xml:space="preserve">, Rene Rizzoli </w:t>
      </w:r>
      <w:r w:rsidRPr="00552B3A">
        <w:rPr>
          <w:rFonts w:ascii="Times New Roman" w:hAnsi="Times New Roman" w:cs="Times New Roman"/>
          <w:sz w:val="24"/>
          <w:szCs w:val="24"/>
          <w:vertAlign w:val="superscript"/>
          <w:lang w:val="en-US"/>
        </w:rPr>
        <w:t>12</w:t>
      </w:r>
      <w:r>
        <w:rPr>
          <w:rFonts w:ascii="Times New Roman" w:hAnsi="Times New Roman" w:cs="Times New Roman"/>
          <w:sz w:val="24"/>
          <w:szCs w:val="24"/>
          <w:lang w:val="en-US"/>
        </w:rPr>
        <w:t>,</w:t>
      </w:r>
      <w:r w:rsidRPr="00414AA5">
        <w:rPr>
          <w:rFonts w:ascii="Times New Roman" w:hAnsi="Times New Roman" w:cs="Times New Roman"/>
          <w:sz w:val="24"/>
          <w:szCs w:val="24"/>
          <w:lang w:val="en-US"/>
        </w:rPr>
        <w:t xml:space="preserve"> </w:t>
      </w:r>
      <w:r>
        <w:rPr>
          <w:rFonts w:ascii="Times New Roman" w:hAnsi="Times New Roman" w:cs="Times New Roman"/>
          <w:sz w:val="24"/>
          <w:szCs w:val="24"/>
          <w:lang w:val="en-US"/>
        </w:rPr>
        <w:t>Cyrus Cooper</w:t>
      </w:r>
      <w:r w:rsidRPr="00414AA5">
        <w:rPr>
          <w:rFonts w:ascii="Times New Roman" w:hAnsi="Times New Roman" w:cs="Times New Roman"/>
          <w:sz w:val="24"/>
          <w:szCs w:val="24"/>
          <w:lang w:val="en-US"/>
        </w:rPr>
        <w:t xml:space="preserve"> </w:t>
      </w:r>
      <w:r>
        <w:rPr>
          <w:rFonts w:ascii="Times New Roman" w:hAnsi="Times New Roman" w:cs="Times New Roman"/>
          <w:sz w:val="24"/>
          <w:szCs w:val="24"/>
          <w:vertAlign w:val="superscript"/>
          <w:lang w:val="en-US"/>
        </w:rPr>
        <w:t>13</w:t>
      </w:r>
      <w:r>
        <w:rPr>
          <w:rFonts w:ascii="Times New Roman" w:hAnsi="Times New Roman" w:cs="Times New Roman"/>
          <w:sz w:val="24"/>
          <w:szCs w:val="24"/>
          <w:lang w:val="en-US"/>
        </w:rPr>
        <w:t>, Gill Pearson</w:t>
      </w:r>
      <w:r w:rsidRPr="00414AA5">
        <w:rPr>
          <w:rFonts w:ascii="Times New Roman" w:hAnsi="Times New Roman" w:cs="Times New Roman"/>
          <w:sz w:val="24"/>
          <w:szCs w:val="24"/>
          <w:lang w:val="en-US"/>
        </w:rPr>
        <w:t xml:space="preserve"> </w:t>
      </w:r>
      <w:r>
        <w:rPr>
          <w:rFonts w:ascii="Times New Roman" w:hAnsi="Times New Roman" w:cs="Times New Roman"/>
          <w:sz w:val="24"/>
          <w:szCs w:val="24"/>
          <w:vertAlign w:val="superscript"/>
          <w:lang w:val="en-US"/>
        </w:rPr>
        <w:t>13</w:t>
      </w:r>
      <w:r>
        <w:rPr>
          <w:rFonts w:ascii="Times New Roman" w:hAnsi="Times New Roman" w:cs="Times New Roman"/>
          <w:sz w:val="24"/>
          <w:szCs w:val="24"/>
          <w:lang w:val="en-US"/>
        </w:rPr>
        <w:t xml:space="preserve"> </w:t>
      </w:r>
      <w:r w:rsidRPr="008D5C5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3F1E55">
        <w:rPr>
          <w:rFonts w:ascii="Times New Roman" w:eastAsia="Calibri" w:hAnsi="Times New Roman" w:cs="Times New Roman"/>
          <w:bCs/>
          <w:sz w:val="24"/>
          <w:szCs w:val="24"/>
          <w:lang w:val="en-GB" w:eastAsia="fr-FR"/>
        </w:rPr>
        <w:t>Annelies Boonen</w:t>
      </w:r>
      <w:r w:rsidRPr="00414AA5">
        <w:rPr>
          <w:rFonts w:ascii="Times New Roman" w:hAnsi="Times New Roman" w:cs="Times New Roman"/>
          <w:sz w:val="24"/>
          <w:szCs w:val="24"/>
          <w:lang w:val="en-US"/>
        </w:rPr>
        <w:t xml:space="preserve"> </w:t>
      </w:r>
      <w:r>
        <w:rPr>
          <w:rFonts w:ascii="Times New Roman" w:hAnsi="Times New Roman" w:cs="Times New Roman"/>
          <w:sz w:val="24"/>
          <w:szCs w:val="24"/>
          <w:vertAlign w:val="superscript"/>
          <w:lang w:val="en-US"/>
        </w:rPr>
        <w:t xml:space="preserve">5 </w:t>
      </w:r>
    </w:p>
    <w:p w:rsidR="00FB14F3" w:rsidRPr="00E72E91" w:rsidRDefault="00FB14F3" w:rsidP="00E01284">
      <w:pPr>
        <w:pStyle w:val="ListParagraph"/>
        <w:numPr>
          <w:ilvl w:val="0"/>
          <w:numId w:val="1"/>
        </w:numPr>
        <w:spacing w:after="0" w:line="480" w:lineRule="auto"/>
        <w:ind w:left="1077" w:hanging="357"/>
        <w:jc w:val="both"/>
        <w:rPr>
          <w:rFonts w:ascii="Times New Roman" w:hAnsi="Times New Roman"/>
          <w:bCs/>
          <w:sz w:val="24"/>
          <w:szCs w:val="24"/>
          <w:lang w:val="en-US" w:eastAsia="fr-FR"/>
        </w:rPr>
      </w:pPr>
      <w:r w:rsidRPr="00E72E91">
        <w:rPr>
          <w:rFonts w:ascii="Times New Roman" w:hAnsi="Times New Roman"/>
          <w:bCs/>
          <w:sz w:val="24"/>
          <w:szCs w:val="24"/>
          <w:lang w:val="en-US" w:eastAsia="fr-FR"/>
        </w:rPr>
        <w:t>Department of Health Services Research, School for Public Health and Primary Care (CAPHRI), Maastricht University, Maastricht, The Netherlands</w:t>
      </w:r>
    </w:p>
    <w:p w:rsidR="00FB14F3" w:rsidRPr="009E7FBC" w:rsidRDefault="00FB14F3" w:rsidP="00E01284">
      <w:pPr>
        <w:pStyle w:val="ListParagraph"/>
        <w:numPr>
          <w:ilvl w:val="0"/>
          <w:numId w:val="1"/>
        </w:numPr>
        <w:spacing w:after="0" w:line="480" w:lineRule="auto"/>
        <w:ind w:left="1077" w:hanging="357"/>
        <w:jc w:val="both"/>
        <w:rPr>
          <w:rFonts w:ascii="Times New Roman" w:hAnsi="Times New Roman"/>
          <w:bCs/>
          <w:sz w:val="24"/>
          <w:szCs w:val="24"/>
          <w:lang w:val="en-US" w:eastAsia="fr-FR"/>
        </w:rPr>
      </w:pPr>
      <w:r w:rsidRPr="00E72E91">
        <w:rPr>
          <w:rFonts w:ascii="Times New Roman" w:hAnsi="Times New Roman"/>
          <w:bCs/>
          <w:sz w:val="24"/>
          <w:szCs w:val="24"/>
          <w:lang w:val="en-US" w:eastAsia="fr-FR"/>
        </w:rPr>
        <w:t xml:space="preserve">Department of Business Economics, </w:t>
      </w:r>
      <w:r>
        <w:rPr>
          <w:rFonts w:ascii="Times New Roman" w:hAnsi="Times New Roman"/>
          <w:bCs/>
          <w:sz w:val="24"/>
          <w:szCs w:val="24"/>
          <w:lang w:val="en-US" w:eastAsia="fr-FR"/>
        </w:rPr>
        <w:t xml:space="preserve">Erasmus School of Economics, </w:t>
      </w:r>
      <w:r w:rsidRPr="00E72E91">
        <w:rPr>
          <w:rFonts w:ascii="Times New Roman" w:hAnsi="Times New Roman"/>
          <w:bCs/>
          <w:sz w:val="24"/>
          <w:szCs w:val="24"/>
          <w:lang w:val="en-US" w:eastAsia="fr-FR"/>
        </w:rPr>
        <w:t>Erasmus Rotterdam University, Rotterdam, The Netherlands</w:t>
      </w:r>
    </w:p>
    <w:p w:rsidR="00FB14F3" w:rsidRPr="009E7FBC" w:rsidRDefault="00FB14F3" w:rsidP="00E01284">
      <w:pPr>
        <w:pStyle w:val="ListParagraph"/>
        <w:numPr>
          <w:ilvl w:val="0"/>
          <w:numId w:val="1"/>
        </w:numPr>
        <w:spacing w:after="0" w:line="480" w:lineRule="auto"/>
        <w:ind w:left="1077" w:hanging="357"/>
        <w:jc w:val="both"/>
        <w:rPr>
          <w:rFonts w:ascii="Times New Roman" w:hAnsi="Times New Roman"/>
          <w:bCs/>
          <w:sz w:val="24"/>
          <w:szCs w:val="24"/>
          <w:lang w:val="en-US" w:eastAsia="fr-FR"/>
        </w:rPr>
      </w:pPr>
      <w:r w:rsidRPr="00E72E91">
        <w:rPr>
          <w:rFonts w:ascii="Times New Roman" w:hAnsi="Times New Roman"/>
          <w:bCs/>
          <w:sz w:val="24"/>
          <w:szCs w:val="24"/>
          <w:lang w:val="en-US" w:eastAsia="fr-FR"/>
        </w:rPr>
        <w:t xml:space="preserve">Department of Clinical Epidemiology and Medical Technology Assessment, CAPHRI, Maastricht University, </w:t>
      </w:r>
      <w:r w:rsidRPr="00D451DB">
        <w:rPr>
          <w:rFonts w:ascii="Times New Roman" w:hAnsi="Times New Roman"/>
          <w:bCs/>
          <w:sz w:val="24"/>
          <w:szCs w:val="24"/>
          <w:lang w:val="en-US" w:eastAsia="fr-FR"/>
        </w:rPr>
        <w:t xml:space="preserve">Maastricht, </w:t>
      </w:r>
      <w:r w:rsidRPr="00E72E91">
        <w:rPr>
          <w:rFonts w:ascii="Times New Roman" w:hAnsi="Times New Roman"/>
          <w:bCs/>
          <w:sz w:val="24"/>
          <w:szCs w:val="24"/>
          <w:lang w:val="en-US" w:eastAsia="fr-FR"/>
        </w:rPr>
        <w:t>The Netherlands</w:t>
      </w:r>
    </w:p>
    <w:p w:rsidR="00FB14F3" w:rsidRPr="00E72E91" w:rsidRDefault="00FB14F3" w:rsidP="00E01284">
      <w:pPr>
        <w:pStyle w:val="ListParagraph"/>
        <w:numPr>
          <w:ilvl w:val="0"/>
          <w:numId w:val="1"/>
        </w:numPr>
        <w:spacing w:after="0" w:line="480" w:lineRule="auto"/>
        <w:ind w:left="1077" w:hanging="357"/>
        <w:jc w:val="both"/>
        <w:rPr>
          <w:rFonts w:ascii="Times New Roman" w:hAnsi="Times New Roman"/>
          <w:bCs/>
          <w:sz w:val="24"/>
          <w:szCs w:val="24"/>
          <w:lang w:val="en-US" w:eastAsia="fr-FR"/>
        </w:rPr>
      </w:pPr>
      <w:r w:rsidRPr="00E72E91">
        <w:rPr>
          <w:rFonts w:ascii="Times New Roman" w:hAnsi="Times New Roman"/>
          <w:bCs/>
          <w:sz w:val="24"/>
          <w:szCs w:val="24"/>
          <w:lang w:val="en-US" w:eastAsia="fr-FR"/>
        </w:rPr>
        <w:t>Health Economics Research Unit, Institute of Applied Health Sciences</w:t>
      </w:r>
      <w:r>
        <w:rPr>
          <w:rFonts w:ascii="Times New Roman" w:hAnsi="Times New Roman"/>
          <w:bCs/>
          <w:sz w:val="24"/>
          <w:szCs w:val="24"/>
          <w:lang w:val="en-US" w:eastAsia="fr-FR"/>
        </w:rPr>
        <w:t>,</w:t>
      </w:r>
      <w:r w:rsidRPr="00E72E91">
        <w:rPr>
          <w:rFonts w:ascii="Times New Roman" w:hAnsi="Times New Roman"/>
          <w:bCs/>
          <w:sz w:val="24"/>
          <w:szCs w:val="24"/>
          <w:lang w:val="en-US" w:eastAsia="fr-FR"/>
        </w:rPr>
        <w:t xml:space="preserve"> University of Aberdeen, Aberdeen, United Kingdom</w:t>
      </w:r>
    </w:p>
    <w:p w:rsidR="00FB14F3" w:rsidRPr="00E72E91" w:rsidRDefault="00FB14F3" w:rsidP="00E01284">
      <w:pPr>
        <w:pStyle w:val="ListParagraph"/>
        <w:numPr>
          <w:ilvl w:val="0"/>
          <w:numId w:val="1"/>
        </w:numPr>
        <w:spacing w:after="0" w:line="480" w:lineRule="auto"/>
        <w:ind w:left="1077" w:hanging="357"/>
        <w:jc w:val="both"/>
        <w:rPr>
          <w:rFonts w:ascii="Times New Roman" w:hAnsi="Times New Roman"/>
          <w:bCs/>
          <w:sz w:val="24"/>
          <w:szCs w:val="24"/>
          <w:lang w:val="en-US" w:eastAsia="fr-FR"/>
        </w:rPr>
      </w:pPr>
      <w:r w:rsidRPr="00E72E91">
        <w:rPr>
          <w:rFonts w:ascii="Times New Roman" w:hAnsi="Times New Roman"/>
          <w:bCs/>
          <w:sz w:val="24"/>
          <w:szCs w:val="24"/>
          <w:lang w:val="en-US" w:eastAsia="fr-FR"/>
        </w:rPr>
        <w:t xml:space="preserve">Department of Internal Medicine, </w:t>
      </w:r>
      <w:r>
        <w:rPr>
          <w:rFonts w:ascii="Times New Roman" w:hAnsi="Times New Roman"/>
          <w:bCs/>
          <w:sz w:val="24"/>
          <w:szCs w:val="24"/>
          <w:lang w:val="en-US" w:eastAsia="fr-FR"/>
        </w:rPr>
        <w:t>Maastricht University Medical Centre and</w:t>
      </w:r>
      <w:r w:rsidRPr="003B0E49">
        <w:rPr>
          <w:rFonts w:ascii="Times New Roman" w:hAnsi="Times New Roman"/>
          <w:bCs/>
          <w:sz w:val="24"/>
          <w:szCs w:val="24"/>
          <w:lang w:val="en-US" w:eastAsia="fr-FR"/>
        </w:rPr>
        <w:t xml:space="preserve"> </w:t>
      </w:r>
      <w:r w:rsidRPr="00E72E91">
        <w:rPr>
          <w:rFonts w:ascii="Times New Roman" w:hAnsi="Times New Roman"/>
          <w:bCs/>
          <w:sz w:val="24"/>
          <w:szCs w:val="24"/>
          <w:lang w:val="en-US" w:eastAsia="fr-FR"/>
        </w:rPr>
        <w:t>CAPHRI, Maastricht University, The Netherlands</w:t>
      </w:r>
    </w:p>
    <w:p w:rsidR="00FB14F3" w:rsidRPr="00E72E91" w:rsidRDefault="00FB14F3" w:rsidP="00E01284">
      <w:pPr>
        <w:pStyle w:val="ListParagraph"/>
        <w:numPr>
          <w:ilvl w:val="0"/>
          <w:numId w:val="1"/>
        </w:numPr>
        <w:spacing w:after="0" w:line="480" w:lineRule="auto"/>
        <w:ind w:left="1077" w:hanging="357"/>
        <w:jc w:val="both"/>
        <w:rPr>
          <w:rFonts w:ascii="Times New Roman" w:hAnsi="Times New Roman"/>
          <w:bCs/>
          <w:sz w:val="24"/>
          <w:szCs w:val="24"/>
          <w:lang w:val="en-US" w:eastAsia="fr-FR"/>
        </w:rPr>
      </w:pPr>
      <w:r w:rsidRPr="00E72E91">
        <w:rPr>
          <w:rFonts w:ascii="Times New Roman" w:hAnsi="Times New Roman"/>
          <w:bCs/>
          <w:sz w:val="24"/>
          <w:szCs w:val="24"/>
          <w:lang w:val="en-US" w:eastAsia="fr-FR"/>
        </w:rPr>
        <w:t>Department of Rheumatology and Endocrinology, Ghent University Hospital, Gent, Belgium</w:t>
      </w:r>
    </w:p>
    <w:p w:rsidR="00FB14F3" w:rsidRPr="009E7FBC" w:rsidRDefault="00FB14F3" w:rsidP="00E01284">
      <w:pPr>
        <w:pStyle w:val="ListParagraph"/>
        <w:numPr>
          <w:ilvl w:val="0"/>
          <w:numId w:val="1"/>
        </w:numPr>
        <w:spacing w:after="0" w:line="480" w:lineRule="auto"/>
        <w:ind w:left="1077" w:hanging="357"/>
        <w:jc w:val="both"/>
        <w:rPr>
          <w:rFonts w:ascii="Times New Roman" w:hAnsi="Times New Roman"/>
          <w:bCs/>
          <w:sz w:val="24"/>
          <w:szCs w:val="24"/>
          <w:lang w:val="en-US" w:eastAsia="fr-FR"/>
        </w:rPr>
      </w:pPr>
      <w:r w:rsidRPr="00E72E91">
        <w:rPr>
          <w:rFonts w:ascii="Times New Roman" w:hAnsi="Times New Roman"/>
          <w:bCs/>
          <w:sz w:val="24"/>
          <w:szCs w:val="24"/>
          <w:lang w:val="en-US" w:eastAsia="fr-FR"/>
        </w:rPr>
        <w:t xml:space="preserve">Department of Public Health, Epidemiology and Health Economics, University of Liege, </w:t>
      </w:r>
      <w:r>
        <w:rPr>
          <w:rFonts w:ascii="Times New Roman" w:hAnsi="Times New Roman"/>
          <w:bCs/>
          <w:sz w:val="24"/>
          <w:szCs w:val="24"/>
          <w:lang w:val="en-US" w:eastAsia="fr-FR"/>
        </w:rPr>
        <w:t xml:space="preserve">Liege, </w:t>
      </w:r>
      <w:r w:rsidRPr="00E72E91">
        <w:rPr>
          <w:rFonts w:ascii="Times New Roman" w:hAnsi="Times New Roman"/>
          <w:bCs/>
          <w:sz w:val="24"/>
          <w:szCs w:val="24"/>
          <w:lang w:val="en-US" w:eastAsia="fr-FR"/>
        </w:rPr>
        <w:t>Belgium</w:t>
      </w:r>
    </w:p>
    <w:p w:rsidR="00FB14F3" w:rsidRPr="009E7FBC" w:rsidRDefault="00FB14F3" w:rsidP="00E01284">
      <w:pPr>
        <w:pStyle w:val="ListParagraph"/>
        <w:numPr>
          <w:ilvl w:val="0"/>
          <w:numId w:val="1"/>
        </w:numPr>
        <w:spacing w:after="0" w:line="480" w:lineRule="auto"/>
        <w:ind w:left="1077" w:hanging="357"/>
        <w:jc w:val="both"/>
        <w:rPr>
          <w:rFonts w:ascii="Times New Roman" w:hAnsi="Times New Roman"/>
          <w:bCs/>
          <w:sz w:val="24"/>
          <w:szCs w:val="24"/>
          <w:lang w:val="en-US" w:eastAsia="fr-FR"/>
        </w:rPr>
      </w:pPr>
      <w:r w:rsidRPr="009E7FBC">
        <w:rPr>
          <w:rFonts w:ascii="Times New Roman" w:hAnsi="Times New Roman"/>
          <w:bCs/>
          <w:sz w:val="24"/>
          <w:szCs w:val="24"/>
          <w:lang w:val="en-US" w:eastAsia="fr-FR"/>
        </w:rPr>
        <w:t>Department of Rheumatology, Paris Descartes University, Paris, France</w:t>
      </w:r>
    </w:p>
    <w:p w:rsidR="00FB14F3" w:rsidRPr="009E7FBC" w:rsidRDefault="00FB14F3" w:rsidP="00E01284">
      <w:pPr>
        <w:pStyle w:val="ListParagraph"/>
        <w:numPr>
          <w:ilvl w:val="0"/>
          <w:numId w:val="1"/>
        </w:numPr>
        <w:spacing w:after="0" w:line="480" w:lineRule="auto"/>
        <w:ind w:left="1077" w:hanging="357"/>
        <w:jc w:val="both"/>
        <w:rPr>
          <w:rFonts w:ascii="Times New Roman" w:hAnsi="Times New Roman"/>
          <w:bCs/>
          <w:sz w:val="24"/>
          <w:szCs w:val="24"/>
          <w:lang w:val="en-US" w:eastAsia="fr-FR"/>
        </w:rPr>
      </w:pPr>
      <w:r w:rsidRPr="009E7FBC">
        <w:rPr>
          <w:rFonts w:ascii="Times New Roman" w:hAnsi="Times New Roman"/>
          <w:bCs/>
          <w:sz w:val="24"/>
          <w:szCs w:val="24"/>
          <w:lang w:val="en-US" w:eastAsia="fr-FR"/>
        </w:rPr>
        <w:t>The North Western Rheumatology Unit, Our Lady’s Hospital, Manorhamilton, Co Leitrim, Ireland</w:t>
      </w:r>
    </w:p>
    <w:p w:rsidR="00FB14F3" w:rsidRPr="009E7FBC" w:rsidRDefault="00FB14F3" w:rsidP="00E01284">
      <w:pPr>
        <w:pStyle w:val="ListParagraph"/>
        <w:numPr>
          <w:ilvl w:val="0"/>
          <w:numId w:val="1"/>
        </w:numPr>
        <w:spacing w:after="0" w:line="480" w:lineRule="auto"/>
        <w:ind w:left="1077" w:hanging="357"/>
        <w:jc w:val="both"/>
        <w:rPr>
          <w:rFonts w:ascii="Times New Roman" w:hAnsi="Times New Roman"/>
          <w:bCs/>
          <w:sz w:val="24"/>
          <w:szCs w:val="24"/>
          <w:lang w:val="en-US" w:eastAsia="fr-FR"/>
        </w:rPr>
      </w:pPr>
      <w:r w:rsidRPr="009E7FBC">
        <w:rPr>
          <w:rFonts w:ascii="Times New Roman" w:hAnsi="Times New Roman"/>
          <w:bCs/>
          <w:sz w:val="24"/>
          <w:szCs w:val="24"/>
          <w:lang w:val="en-US" w:eastAsia="fr-FR"/>
        </w:rPr>
        <w:t>Musculoskeletal Research Unit and RETICEF,</w:t>
      </w:r>
      <w:r>
        <w:rPr>
          <w:rFonts w:ascii="Times New Roman" w:hAnsi="Times New Roman"/>
          <w:bCs/>
          <w:sz w:val="24"/>
          <w:szCs w:val="24"/>
          <w:lang w:val="en-US" w:eastAsia="fr-FR"/>
        </w:rPr>
        <w:t xml:space="preserve"> </w:t>
      </w:r>
      <w:r w:rsidRPr="009E7FBC">
        <w:rPr>
          <w:rFonts w:ascii="Times New Roman" w:hAnsi="Times New Roman"/>
          <w:bCs/>
          <w:sz w:val="24"/>
          <w:szCs w:val="24"/>
          <w:lang w:val="en-US" w:eastAsia="fr-FR"/>
        </w:rPr>
        <w:t>Universitat Autònoma de Barcelona. Barcelona, Spain</w:t>
      </w:r>
    </w:p>
    <w:p w:rsidR="00FB14F3" w:rsidRPr="00523503" w:rsidRDefault="00FB14F3" w:rsidP="00E01284">
      <w:pPr>
        <w:pStyle w:val="ListParagraph"/>
        <w:numPr>
          <w:ilvl w:val="0"/>
          <w:numId w:val="1"/>
        </w:numPr>
        <w:spacing w:after="0" w:line="480" w:lineRule="auto"/>
        <w:ind w:left="1077" w:hanging="357"/>
        <w:jc w:val="both"/>
        <w:rPr>
          <w:rFonts w:ascii="Times New Roman" w:hAnsi="Times New Roman"/>
          <w:bCs/>
          <w:sz w:val="24"/>
          <w:szCs w:val="24"/>
          <w:lang w:val="en-US" w:eastAsia="fr-FR"/>
        </w:rPr>
      </w:pPr>
      <w:r w:rsidRPr="00523503">
        <w:rPr>
          <w:rFonts w:ascii="Times New Roman" w:hAnsi="Times New Roman"/>
          <w:bCs/>
          <w:sz w:val="24"/>
          <w:szCs w:val="24"/>
          <w:lang w:val="en-US" w:eastAsia="fr-FR"/>
        </w:rPr>
        <w:lastRenderedPageBreak/>
        <w:t>Service of Endocrinology, Diabetology and Metabolism, CHUV, Lausanne University Hospital, Lausanne, Switzerland</w:t>
      </w:r>
    </w:p>
    <w:p w:rsidR="00FB14F3" w:rsidRDefault="00FB14F3" w:rsidP="00E01284">
      <w:pPr>
        <w:pStyle w:val="ListParagraph"/>
        <w:numPr>
          <w:ilvl w:val="0"/>
          <w:numId w:val="1"/>
        </w:numPr>
        <w:spacing w:after="0" w:line="480" w:lineRule="auto"/>
        <w:ind w:left="1077" w:hanging="357"/>
        <w:jc w:val="both"/>
        <w:rPr>
          <w:rFonts w:ascii="Times New Roman" w:hAnsi="Times New Roman"/>
          <w:bCs/>
          <w:sz w:val="24"/>
          <w:szCs w:val="24"/>
          <w:lang w:val="en-US" w:eastAsia="fr-FR"/>
        </w:rPr>
      </w:pPr>
      <w:r w:rsidRPr="009E7FBC">
        <w:rPr>
          <w:rFonts w:ascii="Times New Roman" w:hAnsi="Times New Roman"/>
          <w:bCs/>
          <w:sz w:val="24"/>
          <w:szCs w:val="24"/>
          <w:lang w:val="en-US" w:eastAsia="fr-FR"/>
        </w:rPr>
        <w:t>Division of Bone Diseases, Geneva University Hospitals, Geneva, Swit</w:t>
      </w:r>
      <w:r>
        <w:rPr>
          <w:rFonts w:ascii="Times New Roman" w:hAnsi="Times New Roman"/>
          <w:bCs/>
          <w:sz w:val="24"/>
          <w:szCs w:val="24"/>
          <w:lang w:val="en-US" w:eastAsia="fr-FR"/>
        </w:rPr>
        <w:t>z</w:t>
      </w:r>
      <w:r w:rsidRPr="009E7FBC">
        <w:rPr>
          <w:rFonts w:ascii="Times New Roman" w:hAnsi="Times New Roman"/>
          <w:bCs/>
          <w:sz w:val="24"/>
          <w:szCs w:val="24"/>
          <w:lang w:val="en-US" w:eastAsia="fr-FR"/>
        </w:rPr>
        <w:t>erland</w:t>
      </w:r>
    </w:p>
    <w:p w:rsidR="00FB14F3" w:rsidRPr="009E7FBC" w:rsidRDefault="00FB14F3" w:rsidP="00E01284">
      <w:pPr>
        <w:pStyle w:val="ListParagraph"/>
        <w:numPr>
          <w:ilvl w:val="0"/>
          <w:numId w:val="1"/>
        </w:numPr>
        <w:spacing w:after="0" w:line="480" w:lineRule="auto"/>
        <w:ind w:left="1077" w:hanging="357"/>
        <w:jc w:val="both"/>
        <w:rPr>
          <w:rFonts w:ascii="Times New Roman" w:hAnsi="Times New Roman"/>
          <w:bCs/>
          <w:sz w:val="24"/>
          <w:szCs w:val="24"/>
          <w:lang w:val="en-US" w:eastAsia="fr-FR"/>
        </w:rPr>
      </w:pPr>
      <w:r w:rsidRPr="009E7FBC">
        <w:rPr>
          <w:rFonts w:ascii="Times New Roman" w:hAnsi="Times New Roman"/>
          <w:bCs/>
          <w:sz w:val="24"/>
          <w:szCs w:val="24"/>
          <w:lang w:val="en-US" w:eastAsia="fr-FR"/>
        </w:rPr>
        <w:t>MRC Lifecourse Epidemiology Unit, University of Southampton, Southampton General Hospital. Southampton, United Kingdom</w:t>
      </w:r>
    </w:p>
    <w:p w:rsidR="00FB14F3" w:rsidRPr="009E7FBC" w:rsidRDefault="00FB14F3" w:rsidP="00E01284">
      <w:pPr>
        <w:pStyle w:val="ListParagraph"/>
        <w:spacing w:after="0" w:line="480" w:lineRule="auto"/>
        <w:ind w:left="1077"/>
        <w:jc w:val="both"/>
        <w:rPr>
          <w:rFonts w:ascii="Times New Roman" w:hAnsi="Times New Roman"/>
          <w:bCs/>
          <w:sz w:val="24"/>
          <w:szCs w:val="24"/>
          <w:lang w:val="en-US" w:eastAsia="fr-FR"/>
        </w:rPr>
      </w:pPr>
    </w:p>
    <w:p w:rsidR="00FB14F3" w:rsidRPr="00B331F0" w:rsidRDefault="00FB14F3" w:rsidP="00E01284">
      <w:pPr>
        <w:pStyle w:val="ListParagraph"/>
        <w:spacing w:after="0" w:line="480" w:lineRule="auto"/>
        <w:ind w:left="0"/>
        <w:jc w:val="both"/>
        <w:rPr>
          <w:rFonts w:ascii="Times New Roman" w:hAnsi="Times New Roman"/>
          <w:b/>
          <w:bCs/>
          <w:sz w:val="24"/>
          <w:szCs w:val="24"/>
          <w:lang w:val="en-GB" w:eastAsia="fr-FR"/>
        </w:rPr>
      </w:pPr>
      <w:r w:rsidRPr="00B331F0">
        <w:rPr>
          <w:rFonts w:ascii="Times New Roman" w:hAnsi="Times New Roman"/>
          <w:b/>
          <w:bCs/>
          <w:sz w:val="24"/>
          <w:szCs w:val="24"/>
          <w:lang w:val="en-GB" w:eastAsia="fr-FR"/>
        </w:rPr>
        <w:t>Correspondence to</w:t>
      </w:r>
    </w:p>
    <w:p w:rsidR="00FB14F3" w:rsidRPr="00B331F0" w:rsidRDefault="00FB14F3" w:rsidP="00E01284">
      <w:pPr>
        <w:pStyle w:val="ListParagraph"/>
        <w:spacing w:after="0" w:line="480" w:lineRule="auto"/>
        <w:ind w:left="0"/>
        <w:jc w:val="both"/>
        <w:rPr>
          <w:rFonts w:ascii="Times New Roman" w:hAnsi="Times New Roman"/>
          <w:bCs/>
          <w:sz w:val="24"/>
          <w:szCs w:val="24"/>
          <w:lang w:val="en-GB" w:eastAsia="fr-FR"/>
        </w:rPr>
      </w:pPr>
      <w:r>
        <w:rPr>
          <w:rFonts w:ascii="Times New Roman" w:hAnsi="Times New Roman"/>
          <w:bCs/>
          <w:sz w:val="24"/>
          <w:szCs w:val="24"/>
          <w:lang w:val="en-GB" w:eastAsia="fr-FR"/>
        </w:rPr>
        <w:t>Mickaël Hiligsmann</w:t>
      </w:r>
      <w:r w:rsidRPr="00B331F0">
        <w:rPr>
          <w:rFonts w:ascii="Times New Roman" w:hAnsi="Times New Roman"/>
          <w:bCs/>
          <w:sz w:val="24"/>
          <w:szCs w:val="24"/>
          <w:lang w:val="en-GB" w:eastAsia="fr-FR"/>
        </w:rPr>
        <w:t xml:space="preserve"> </w:t>
      </w:r>
    </w:p>
    <w:p w:rsidR="00FB14F3" w:rsidRPr="00B331F0" w:rsidRDefault="00FB14F3" w:rsidP="00E01284">
      <w:pPr>
        <w:pStyle w:val="ListParagraph"/>
        <w:spacing w:after="0" w:line="480" w:lineRule="auto"/>
        <w:ind w:left="0"/>
        <w:jc w:val="both"/>
        <w:rPr>
          <w:rFonts w:ascii="Times New Roman" w:hAnsi="Times New Roman"/>
          <w:bCs/>
          <w:sz w:val="24"/>
          <w:szCs w:val="24"/>
          <w:lang w:val="en-GB" w:eastAsia="fr-FR"/>
        </w:rPr>
      </w:pPr>
      <w:r w:rsidRPr="00B331F0">
        <w:rPr>
          <w:rFonts w:ascii="Times New Roman" w:hAnsi="Times New Roman"/>
          <w:bCs/>
          <w:sz w:val="24"/>
          <w:szCs w:val="24"/>
          <w:lang w:val="en-GB" w:eastAsia="fr-FR"/>
        </w:rPr>
        <w:t>Department of Health Service</w:t>
      </w:r>
      <w:r>
        <w:rPr>
          <w:rFonts w:ascii="Times New Roman" w:hAnsi="Times New Roman"/>
          <w:bCs/>
          <w:sz w:val="24"/>
          <w:szCs w:val="24"/>
          <w:lang w:val="en-GB" w:eastAsia="fr-FR"/>
        </w:rPr>
        <w:t>s</w:t>
      </w:r>
      <w:r w:rsidRPr="00B331F0">
        <w:rPr>
          <w:rFonts w:ascii="Times New Roman" w:hAnsi="Times New Roman"/>
          <w:bCs/>
          <w:sz w:val="24"/>
          <w:szCs w:val="24"/>
          <w:lang w:val="en-GB" w:eastAsia="fr-FR"/>
        </w:rPr>
        <w:t xml:space="preserve"> Research </w:t>
      </w:r>
    </w:p>
    <w:p w:rsidR="00FB14F3" w:rsidRPr="00B331F0" w:rsidRDefault="00FB14F3" w:rsidP="00E01284">
      <w:pPr>
        <w:pStyle w:val="ListParagraph"/>
        <w:spacing w:after="0" w:line="480" w:lineRule="auto"/>
        <w:ind w:left="0"/>
        <w:jc w:val="both"/>
        <w:rPr>
          <w:rFonts w:ascii="Times New Roman" w:hAnsi="Times New Roman"/>
          <w:bCs/>
          <w:sz w:val="24"/>
          <w:szCs w:val="24"/>
          <w:lang w:val="en-GB" w:eastAsia="fr-FR"/>
        </w:rPr>
      </w:pPr>
      <w:r w:rsidRPr="00B331F0">
        <w:rPr>
          <w:rFonts w:ascii="Times New Roman" w:hAnsi="Times New Roman"/>
          <w:bCs/>
          <w:sz w:val="24"/>
          <w:szCs w:val="24"/>
          <w:lang w:val="en-GB" w:eastAsia="fr-FR"/>
        </w:rPr>
        <w:t xml:space="preserve">Maastricht University </w:t>
      </w:r>
    </w:p>
    <w:p w:rsidR="00FB14F3" w:rsidRPr="00B331F0" w:rsidRDefault="00FB14F3" w:rsidP="00E01284">
      <w:pPr>
        <w:pStyle w:val="ListParagraph"/>
        <w:spacing w:after="0" w:line="480" w:lineRule="auto"/>
        <w:ind w:left="0"/>
        <w:jc w:val="both"/>
        <w:rPr>
          <w:rFonts w:ascii="Times New Roman" w:hAnsi="Times New Roman"/>
          <w:bCs/>
          <w:sz w:val="24"/>
          <w:szCs w:val="24"/>
          <w:lang w:val="en-GB" w:eastAsia="fr-FR"/>
        </w:rPr>
      </w:pPr>
      <w:r w:rsidRPr="00B331F0">
        <w:rPr>
          <w:rFonts w:ascii="Times New Roman" w:hAnsi="Times New Roman"/>
          <w:bCs/>
          <w:sz w:val="24"/>
          <w:szCs w:val="24"/>
          <w:lang w:val="en-GB" w:eastAsia="fr-FR"/>
        </w:rPr>
        <w:t>P.O</w:t>
      </w:r>
      <w:r>
        <w:rPr>
          <w:rFonts w:ascii="Times New Roman" w:hAnsi="Times New Roman"/>
          <w:bCs/>
          <w:sz w:val="24"/>
          <w:szCs w:val="24"/>
          <w:lang w:val="en-GB" w:eastAsia="fr-FR"/>
        </w:rPr>
        <w:t>. Box 616, 6200 MD Maastricht, t</w:t>
      </w:r>
      <w:r w:rsidRPr="00B331F0">
        <w:rPr>
          <w:rFonts w:ascii="Times New Roman" w:hAnsi="Times New Roman"/>
          <w:bCs/>
          <w:sz w:val="24"/>
          <w:szCs w:val="24"/>
          <w:lang w:val="en-GB" w:eastAsia="fr-FR"/>
        </w:rPr>
        <w:t xml:space="preserve">he Netherlands </w:t>
      </w:r>
    </w:p>
    <w:p w:rsidR="00FB14F3" w:rsidRPr="00B331F0" w:rsidRDefault="00FB14F3" w:rsidP="00E01284">
      <w:pPr>
        <w:pStyle w:val="ListParagraph"/>
        <w:spacing w:after="0" w:line="480" w:lineRule="auto"/>
        <w:ind w:left="0"/>
        <w:jc w:val="both"/>
        <w:rPr>
          <w:rFonts w:ascii="Times New Roman" w:hAnsi="Times New Roman"/>
          <w:bCs/>
          <w:sz w:val="24"/>
          <w:szCs w:val="24"/>
          <w:lang w:val="en-GB" w:eastAsia="fr-FR"/>
        </w:rPr>
      </w:pPr>
      <w:r w:rsidRPr="00B331F0">
        <w:rPr>
          <w:rFonts w:ascii="Times New Roman" w:hAnsi="Times New Roman"/>
          <w:bCs/>
          <w:sz w:val="24"/>
          <w:szCs w:val="24"/>
          <w:lang w:val="en-GB" w:eastAsia="fr-FR"/>
        </w:rPr>
        <w:t>T +31 43 38 82 219 F +31 43 38 841 62</w:t>
      </w:r>
    </w:p>
    <w:p w:rsidR="00FB14F3" w:rsidRPr="00470D43" w:rsidRDefault="00FB14F3" w:rsidP="00E01284">
      <w:pPr>
        <w:pStyle w:val="ListParagraph"/>
        <w:spacing w:after="0" w:line="480" w:lineRule="auto"/>
        <w:ind w:left="0"/>
        <w:jc w:val="both"/>
        <w:rPr>
          <w:rFonts w:ascii="Times New Roman" w:hAnsi="Times New Roman"/>
          <w:bCs/>
          <w:sz w:val="24"/>
          <w:szCs w:val="24"/>
          <w:lang w:eastAsia="fr-FR"/>
        </w:rPr>
      </w:pPr>
      <w:r w:rsidRPr="00470D43">
        <w:rPr>
          <w:rFonts w:ascii="Times New Roman" w:hAnsi="Times New Roman"/>
          <w:bCs/>
          <w:sz w:val="24"/>
          <w:szCs w:val="24"/>
          <w:lang w:eastAsia="fr-FR"/>
        </w:rPr>
        <w:t xml:space="preserve">E-mail: </w:t>
      </w:r>
      <w:hyperlink r:id="rId9" w:history="1">
        <w:r w:rsidRPr="00470D43">
          <w:rPr>
            <w:rStyle w:val="Hyperlink"/>
            <w:rFonts w:ascii="Times New Roman" w:hAnsi="Times New Roman"/>
            <w:bCs/>
            <w:sz w:val="24"/>
            <w:szCs w:val="24"/>
            <w:lang w:eastAsia="fr-FR"/>
          </w:rPr>
          <w:t>m.hiligsmann@maastrichtuniversity.nl</w:t>
        </w:r>
      </w:hyperlink>
      <w:r w:rsidRPr="00470D43">
        <w:rPr>
          <w:rFonts w:ascii="Times New Roman" w:hAnsi="Times New Roman"/>
          <w:bCs/>
          <w:sz w:val="24"/>
          <w:szCs w:val="24"/>
          <w:lang w:eastAsia="fr-FR"/>
        </w:rPr>
        <w:t xml:space="preserve"> </w:t>
      </w:r>
      <w:hyperlink r:id="rId10" w:history="1"/>
      <w:r w:rsidRPr="00470D43">
        <w:rPr>
          <w:rFonts w:ascii="Times New Roman" w:hAnsi="Times New Roman"/>
          <w:bCs/>
          <w:sz w:val="24"/>
          <w:szCs w:val="24"/>
          <w:lang w:eastAsia="fr-FR"/>
        </w:rPr>
        <w:t xml:space="preserve">  </w:t>
      </w:r>
    </w:p>
    <w:p w:rsidR="00FB14F3" w:rsidRPr="00A54E4B" w:rsidRDefault="00FB14F3" w:rsidP="00E01284">
      <w:pPr>
        <w:spacing w:after="0" w:line="480" w:lineRule="auto"/>
        <w:jc w:val="both"/>
        <w:rPr>
          <w:rFonts w:ascii="Times New Roman" w:hAnsi="Times New Roman" w:cs="Times New Roman"/>
          <w:smallCaps/>
          <w:sz w:val="24"/>
          <w:szCs w:val="24"/>
        </w:rPr>
      </w:pPr>
    </w:p>
    <w:p w:rsidR="00FB14F3" w:rsidRPr="00D3206E" w:rsidRDefault="00FB14F3" w:rsidP="00E01284">
      <w:pPr>
        <w:pStyle w:val="ListParagraph"/>
        <w:spacing w:after="0" w:line="480" w:lineRule="auto"/>
        <w:ind w:left="0"/>
        <w:jc w:val="both"/>
        <w:rPr>
          <w:rFonts w:ascii="Times New Roman" w:hAnsi="Times New Roman"/>
          <w:b/>
          <w:bCs/>
          <w:sz w:val="24"/>
          <w:szCs w:val="24"/>
          <w:lang w:val="en-GB" w:eastAsia="fr-FR"/>
        </w:rPr>
      </w:pPr>
      <w:r w:rsidRPr="00D3206E">
        <w:rPr>
          <w:rFonts w:ascii="Times New Roman" w:hAnsi="Times New Roman"/>
          <w:b/>
          <w:bCs/>
          <w:sz w:val="24"/>
          <w:szCs w:val="24"/>
          <w:lang w:val="en-GB" w:eastAsia="fr-FR"/>
        </w:rPr>
        <w:t>Short title</w:t>
      </w:r>
    </w:p>
    <w:p w:rsidR="00FB14F3" w:rsidRDefault="00FB14F3" w:rsidP="00E01284">
      <w:pPr>
        <w:spacing w:after="0" w:line="480" w:lineRule="auto"/>
        <w:jc w:val="both"/>
        <w:rPr>
          <w:rFonts w:ascii="Times New Roman" w:hAnsi="Times New Roman" w:cs="Times New Roman"/>
          <w:smallCaps/>
          <w:sz w:val="24"/>
          <w:szCs w:val="24"/>
          <w:lang w:val="en-US"/>
        </w:rPr>
      </w:pPr>
      <w:r>
        <w:rPr>
          <w:rFonts w:ascii="Times New Roman" w:hAnsi="Times New Roman" w:cs="Times New Roman"/>
          <w:sz w:val="24"/>
          <w:szCs w:val="24"/>
          <w:lang w:val="en-US"/>
        </w:rPr>
        <w:t>Patients</w:t>
      </w:r>
      <w:r w:rsidR="00C65770">
        <w:rPr>
          <w:rFonts w:ascii="Times New Roman" w:hAnsi="Times New Roman" w:cs="Times New Roman"/>
          <w:sz w:val="24"/>
          <w:szCs w:val="24"/>
          <w:lang w:val="en-US"/>
        </w:rPr>
        <w:t>’</w:t>
      </w:r>
      <w:r>
        <w:rPr>
          <w:rFonts w:ascii="Times New Roman" w:hAnsi="Times New Roman" w:cs="Times New Roman"/>
          <w:sz w:val="24"/>
          <w:szCs w:val="24"/>
          <w:lang w:val="en-US"/>
        </w:rPr>
        <w:t xml:space="preserve"> preferences </w:t>
      </w:r>
      <w:r w:rsidRPr="00792CBF">
        <w:rPr>
          <w:rFonts w:ascii="Times New Roman" w:hAnsi="Times New Roman" w:cs="Times New Roman"/>
          <w:sz w:val="24"/>
          <w:szCs w:val="24"/>
          <w:lang w:val="en-US"/>
        </w:rPr>
        <w:t xml:space="preserve">for osteoporosis </w:t>
      </w:r>
      <w:r>
        <w:rPr>
          <w:rFonts w:ascii="Times New Roman" w:hAnsi="Times New Roman" w:cs="Times New Roman"/>
          <w:sz w:val="24"/>
          <w:szCs w:val="24"/>
          <w:lang w:val="en-US"/>
        </w:rPr>
        <w:t>therapy</w:t>
      </w:r>
    </w:p>
    <w:p w:rsidR="00FB14F3" w:rsidRDefault="00FB14F3">
      <w:pPr>
        <w:rPr>
          <w:rFonts w:ascii="Times New Roman" w:hAnsi="Times New Roman" w:cs="Times New Roman"/>
          <w:b/>
          <w:caps/>
          <w:sz w:val="24"/>
          <w:szCs w:val="24"/>
          <w:lang w:val="en-US"/>
        </w:rPr>
      </w:pPr>
      <w:r>
        <w:rPr>
          <w:rFonts w:ascii="Times New Roman" w:hAnsi="Times New Roman" w:cs="Times New Roman"/>
          <w:b/>
          <w:caps/>
          <w:sz w:val="24"/>
          <w:szCs w:val="24"/>
          <w:lang w:val="en-US"/>
        </w:rPr>
        <w:br w:type="page"/>
      </w:r>
    </w:p>
    <w:p w:rsidR="00FB14F3" w:rsidRPr="00E72E91" w:rsidRDefault="00FB14F3" w:rsidP="00E01284">
      <w:pPr>
        <w:spacing w:after="0" w:line="480" w:lineRule="auto"/>
        <w:rPr>
          <w:rFonts w:ascii="Times New Roman" w:hAnsi="Times New Roman" w:cs="Times New Roman"/>
          <w:b/>
          <w:caps/>
          <w:sz w:val="24"/>
          <w:szCs w:val="24"/>
          <w:lang w:val="en-US"/>
        </w:rPr>
      </w:pPr>
      <w:r w:rsidRPr="009C2F32">
        <w:rPr>
          <w:rFonts w:ascii="Times New Roman" w:hAnsi="Times New Roman" w:cs="Times New Roman"/>
          <w:b/>
          <w:caps/>
          <w:sz w:val="24"/>
          <w:szCs w:val="24"/>
          <w:lang w:val="en-US"/>
        </w:rPr>
        <w:lastRenderedPageBreak/>
        <w:t xml:space="preserve">Abstract </w:t>
      </w:r>
    </w:p>
    <w:p w:rsidR="00FB14F3" w:rsidRPr="00E72E91" w:rsidRDefault="00FB14F3" w:rsidP="00E01284">
      <w:pPr>
        <w:autoSpaceDE w:val="0"/>
        <w:autoSpaceDN w:val="0"/>
        <w:adjustRightInd w:val="0"/>
        <w:spacing w:after="0" w:line="480" w:lineRule="auto"/>
        <w:jc w:val="both"/>
        <w:rPr>
          <w:rFonts w:ascii="Times New Roman" w:hAnsi="Times New Roman" w:cs="Times New Roman"/>
          <w:sz w:val="24"/>
          <w:szCs w:val="24"/>
          <w:lang w:val="en-GB"/>
        </w:rPr>
      </w:pPr>
      <w:r w:rsidRPr="00943128">
        <w:rPr>
          <w:rFonts w:ascii="Times New Roman" w:hAnsi="Times New Roman" w:cs="Times New Roman"/>
          <w:smallCaps/>
          <w:sz w:val="24"/>
          <w:szCs w:val="24"/>
          <w:lang w:val="en-US"/>
        </w:rPr>
        <w:t>Objectives</w:t>
      </w:r>
      <w:r w:rsidRPr="00B16DEE">
        <w:rPr>
          <w:rFonts w:ascii="Times New Roman" w:hAnsi="Times New Roman" w:cs="Times New Roman"/>
          <w:smallCaps/>
          <w:sz w:val="24"/>
          <w:szCs w:val="24"/>
          <w:lang w:val="en-US"/>
        </w:rPr>
        <w:t>:</w:t>
      </w:r>
      <w:r w:rsidRPr="00B16DEE">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To estimate </w:t>
      </w:r>
      <w:r w:rsidRPr="00E72E91">
        <w:rPr>
          <w:rFonts w:ascii="Times New Roman" w:hAnsi="Times New Roman" w:cs="Times New Roman"/>
          <w:sz w:val="24"/>
          <w:szCs w:val="24"/>
          <w:lang w:val="en-GB"/>
        </w:rPr>
        <w:t>the preferences of osteoporoti</w:t>
      </w:r>
      <w:r>
        <w:rPr>
          <w:rFonts w:ascii="Times New Roman" w:hAnsi="Times New Roman" w:cs="Times New Roman"/>
          <w:sz w:val="24"/>
          <w:szCs w:val="24"/>
          <w:lang w:val="en-GB"/>
        </w:rPr>
        <w:t>c</w:t>
      </w:r>
      <w:r w:rsidRPr="00E72E91">
        <w:rPr>
          <w:rFonts w:ascii="Times New Roman" w:hAnsi="Times New Roman" w:cs="Times New Roman"/>
          <w:sz w:val="24"/>
          <w:szCs w:val="24"/>
          <w:lang w:val="en-GB"/>
        </w:rPr>
        <w:t xml:space="preserve"> patients for medication attributes</w:t>
      </w:r>
      <w:r>
        <w:rPr>
          <w:rFonts w:ascii="Times New Roman" w:hAnsi="Times New Roman" w:cs="Times New Roman"/>
          <w:sz w:val="24"/>
          <w:szCs w:val="24"/>
          <w:lang w:val="en-GB"/>
        </w:rPr>
        <w:t>, and analyse data from seven European countries</w:t>
      </w:r>
      <w:r w:rsidRPr="00E72E91">
        <w:rPr>
          <w:rFonts w:ascii="Times New Roman" w:hAnsi="Times New Roman" w:cs="Times New Roman"/>
          <w:sz w:val="24"/>
          <w:szCs w:val="24"/>
          <w:lang w:val="en-GB"/>
        </w:rPr>
        <w:t>.</w:t>
      </w:r>
    </w:p>
    <w:p w:rsidR="00FB14F3" w:rsidRPr="00B16DEE" w:rsidRDefault="00FB14F3" w:rsidP="00E01284">
      <w:pPr>
        <w:autoSpaceDE w:val="0"/>
        <w:autoSpaceDN w:val="0"/>
        <w:adjustRightInd w:val="0"/>
        <w:spacing w:after="0" w:line="480" w:lineRule="auto"/>
        <w:jc w:val="both"/>
        <w:rPr>
          <w:rFonts w:ascii="Times New Roman" w:hAnsi="Times New Roman" w:cs="Times New Roman"/>
          <w:sz w:val="24"/>
          <w:szCs w:val="24"/>
          <w:lang w:val="en-GB"/>
        </w:rPr>
      </w:pPr>
      <w:r w:rsidRPr="00E72E91">
        <w:rPr>
          <w:rFonts w:ascii="Times New Roman" w:hAnsi="Times New Roman" w:cs="Times New Roman"/>
          <w:smallCaps/>
          <w:sz w:val="24"/>
          <w:szCs w:val="24"/>
          <w:lang w:val="en-US"/>
        </w:rPr>
        <w:t>methods</w:t>
      </w:r>
      <w:r w:rsidRPr="00E72E91">
        <w:rPr>
          <w:rFonts w:ascii="Times New Roman" w:hAnsi="Times New Roman" w:cs="Times New Roman"/>
          <w:sz w:val="24"/>
          <w:szCs w:val="24"/>
          <w:lang w:val="en-US"/>
        </w:rPr>
        <w:t xml:space="preserve">: </w:t>
      </w:r>
      <w:r>
        <w:rPr>
          <w:rFonts w:ascii="Times New Roman" w:hAnsi="Times New Roman" w:cs="Times New Roman"/>
          <w:sz w:val="24"/>
          <w:szCs w:val="24"/>
          <w:lang w:val="en-GB"/>
        </w:rPr>
        <w:t xml:space="preserve">A discrete </w:t>
      </w:r>
      <w:r w:rsidRPr="00B16DEE">
        <w:rPr>
          <w:rFonts w:ascii="Times New Roman" w:hAnsi="Times New Roman" w:cs="Times New Roman"/>
          <w:sz w:val="24"/>
          <w:szCs w:val="24"/>
          <w:lang w:val="en-GB"/>
        </w:rPr>
        <w:t>choice experiment was conducted in Belgium, France, Ireland,</w:t>
      </w:r>
      <w:r>
        <w:rPr>
          <w:rFonts w:ascii="Times New Roman" w:hAnsi="Times New Roman" w:cs="Times New Roman"/>
          <w:sz w:val="24"/>
          <w:szCs w:val="24"/>
          <w:lang w:val="en-GB"/>
        </w:rPr>
        <w:t xml:space="preserve"> the Netherlands, </w:t>
      </w:r>
      <w:r w:rsidRPr="00B16DEE">
        <w:rPr>
          <w:rFonts w:ascii="Times New Roman" w:hAnsi="Times New Roman" w:cs="Times New Roman"/>
          <w:sz w:val="24"/>
          <w:szCs w:val="24"/>
          <w:lang w:val="en-GB"/>
        </w:rPr>
        <w:t xml:space="preserve">Spain, Switzerland and United Kingdom. Patients were asked to choose </w:t>
      </w:r>
      <w:r>
        <w:rPr>
          <w:rFonts w:ascii="Times New Roman" w:hAnsi="Times New Roman" w:cs="Times New Roman"/>
          <w:sz w:val="24"/>
          <w:szCs w:val="24"/>
          <w:lang w:val="en-GB"/>
        </w:rPr>
        <w:t xml:space="preserve">repeatedly </w:t>
      </w:r>
      <w:r w:rsidRPr="00B16DEE">
        <w:rPr>
          <w:rFonts w:ascii="Times New Roman" w:hAnsi="Times New Roman" w:cs="Times New Roman"/>
          <w:sz w:val="24"/>
          <w:szCs w:val="24"/>
          <w:lang w:val="en-GB"/>
        </w:rPr>
        <w:t>between two hypothetical unlabelled drug treatments (and an opt-out option) that var</w:t>
      </w:r>
      <w:r>
        <w:rPr>
          <w:rFonts w:ascii="Times New Roman" w:hAnsi="Times New Roman" w:cs="Times New Roman"/>
          <w:sz w:val="24"/>
          <w:szCs w:val="24"/>
          <w:lang w:val="en-GB"/>
        </w:rPr>
        <w:t>ied</w:t>
      </w:r>
      <w:r w:rsidRPr="00B16DEE">
        <w:rPr>
          <w:rFonts w:ascii="Times New Roman" w:hAnsi="Times New Roman" w:cs="Times New Roman"/>
          <w:sz w:val="24"/>
          <w:szCs w:val="24"/>
          <w:lang w:val="en-GB"/>
        </w:rPr>
        <w:t xml:space="preserve"> </w:t>
      </w:r>
      <w:r>
        <w:rPr>
          <w:rFonts w:ascii="Times New Roman" w:hAnsi="Times New Roman" w:cs="Times New Roman"/>
          <w:sz w:val="24"/>
          <w:szCs w:val="24"/>
          <w:lang w:val="en-GB"/>
        </w:rPr>
        <w:t>with respect to</w:t>
      </w:r>
      <w:r w:rsidRPr="00B16DEE">
        <w:rPr>
          <w:rFonts w:ascii="Times New Roman" w:hAnsi="Times New Roman" w:cs="Times New Roman"/>
          <w:sz w:val="24"/>
          <w:szCs w:val="24"/>
          <w:lang w:val="en-GB"/>
        </w:rPr>
        <w:t xml:space="preserve"> </w:t>
      </w:r>
      <w:r>
        <w:rPr>
          <w:rFonts w:ascii="Times New Roman" w:hAnsi="Times New Roman" w:cs="Times New Roman"/>
          <w:sz w:val="24"/>
          <w:szCs w:val="24"/>
          <w:lang w:val="en-GB"/>
        </w:rPr>
        <w:t>four</w:t>
      </w:r>
      <w:r w:rsidRPr="00B16DEE">
        <w:rPr>
          <w:rFonts w:ascii="Times New Roman" w:hAnsi="Times New Roman" w:cs="Times New Roman"/>
          <w:sz w:val="24"/>
          <w:szCs w:val="24"/>
          <w:lang w:val="en-GB"/>
        </w:rPr>
        <w:t xml:space="preserve"> attributes: efficacy in reducing the risk of fracture, type of potential common side-effects, mode and frequency of administration</w:t>
      </w:r>
      <w:r>
        <w:rPr>
          <w:rFonts w:ascii="Times New Roman" w:hAnsi="Times New Roman" w:cs="Times New Roman"/>
          <w:sz w:val="24"/>
          <w:szCs w:val="24"/>
          <w:lang w:val="en-GB"/>
        </w:rPr>
        <w:t>. In those countries in which patients contribute to the cost of their treatment directly, a fifth attribute was added: out-of-pocket cost</w:t>
      </w:r>
      <w:r w:rsidRPr="00B16DEE">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A </w:t>
      </w:r>
      <w:r w:rsidRPr="00B16DEE">
        <w:rPr>
          <w:rFonts w:ascii="Times New Roman" w:hAnsi="Times New Roman" w:cs="Times New Roman"/>
          <w:sz w:val="24"/>
          <w:szCs w:val="24"/>
          <w:lang w:val="en-GB"/>
        </w:rPr>
        <w:t xml:space="preserve">mixed logit </w:t>
      </w:r>
      <w:r>
        <w:rPr>
          <w:rFonts w:ascii="Times New Roman" w:hAnsi="Times New Roman" w:cs="Times New Roman"/>
          <w:sz w:val="24"/>
          <w:szCs w:val="24"/>
          <w:lang w:val="en-GB"/>
        </w:rPr>
        <w:t xml:space="preserve">panel </w:t>
      </w:r>
      <w:r w:rsidRPr="00B16DEE">
        <w:rPr>
          <w:rFonts w:ascii="Times New Roman" w:hAnsi="Times New Roman" w:cs="Times New Roman"/>
          <w:sz w:val="24"/>
          <w:szCs w:val="24"/>
          <w:lang w:val="en-GB"/>
        </w:rPr>
        <w:t>model was used to estimate patients’ preferences.</w:t>
      </w:r>
    </w:p>
    <w:p w:rsidR="00FB14F3" w:rsidRPr="00B16DEE" w:rsidRDefault="00FB14F3" w:rsidP="00E01284">
      <w:pPr>
        <w:autoSpaceDE w:val="0"/>
        <w:autoSpaceDN w:val="0"/>
        <w:adjustRightInd w:val="0"/>
        <w:spacing w:after="0" w:line="480" w:lineRule="auto"/>
        <w:jc w:val="both"/>
        <w:rPr>
          <w:rFonts w:ascii="Times New Roman" w:hAnsi="Times New Roman" w:cs="Times New Roman"/>
          <w:sz w:val="24"/>
          <w:szCs w:val="24"/>
          <w:lang w:val="en-GB"/>
        </w:rPr>
      </w:pPr>
      <w:r w:rsidRPr="00B16DEE">
        <w:rPr>
          <w:rFonts w:ascii="Times New Roman" w:hAnsi="Times New Roman" w:cs="Times New Roman"/>
          <w:smallCaps/>
          <w:sz w:val="24"/>
          <w:szCs w:val="24"/>
          <w:lang w:val="en-US"/>
        </w:rPr>
        <w:t>Results:</w:t>
      </w:r>
      <w:r w:rsidRPr="00B16DEE">
        <w:rPr>
          <w:rFonts w:ascii="Times New Roman" w:hAnsi="Times New Roman" w:cs="Times New Roman"/>
          <w:sz w:val="24"/>
          <w:szCs w:val="24"/>
          <w:lang w:val="en-GB"/>
        </w:rPr>
        <w:t xml:space="preserve"> </w:t>
      </w:r>
      <w:r>
        <w:rPr>
          <w:rFonts w:ascii="Times New Roman" w:hAnsi="Times New Roman" w:cs="Times New Roman"/>
          <w:sz w:val="24"/>
          <w:szCs w:val="24"/>
          <w:lang w:val="en-GB"/>
        </w:rPr>
        <w:t>In total</w:t>
      </w:r>
      <w:r w:rsidRPr="00B16DEE">
        <w:rPr>
          <w:rFonts w:ascii="Times New Roman" w:hAnsi="Times New Roman" w:cs="Times New Roman"/>
          <w:sz w:val="24"/>
          <w:szCs w:val="24"/>
          <w:lang w:val="en-GB"/>
        </w:rPr>
        <w:t xml:space="preserve"> 1,124 patients completed the experiment, with </w:t>
      </w:r>
      <w:r>
        <w:rPr>
          <w:rFonts w:ascii="Times New Roman" w:hAnsi="Times New Roman" w:cs="Times New Roman"/>
          <w:sz w:val="24"/>
          <w:szCs w:val="24"/>
          <w:lang w:val="en-GB"/>
        </w:rPr>
        <w:t>sample of between 98 and 257</w:t>
      </w:r>
      <w:r w:rsidRPr="00B16DEE">
        <w:rPr>
          <w:rFonts w:ascii="Times New Roman" w:hAnsi="Times New Roman" w:cs="Times New Roman"/>
          <w:sz w:val="24"/>
          <w:szCs w:val="24"/>
          <w:lang w:val="en-GB"/>
        </w:rPr>
        <w:t xml:space="preserve"> patients per country. </w:t>
      </w:r>
      <w:r>
        <w:rPr>
          <w:rFonts w:ascii="Times New Roman" w:hAnsi="Times New Roman" w:cs="Times New Roman"/>
          <w:sz w:val="24"/>
          <w:szCs w:val="24"/>
          <w:lang w:val="en-GB"/>
        </w:rPr>
        <w:t>I</w:t>
      </w:r>
      <w:r w:rsidRPr="00B16DEE">
        <w:rPr>
          <w:rFonts w:ascii="Times New Roman" w:hAnsi="Times New Roman" w:cs="Times New Roman"/>
          <w:sz w:val="24"/>
          <w:szCs w:val="24"/>
          <w:lang w:val="en-GB"/>
        </w:rPr>
        <w:t>n all countries, patients preferred treatment with higher effectiveness</w:t>
      </w:r>
      <w:r>
        <w:rPr>
          <w:rFonts w:ascii="Times New Roman" w:hAnsi="Times New Roman" w:cs="Times New Roman"/>
          <w:sz w:val="24"/>
          <w:szCs w:val="24"/>
          <w:lang w:val="en-GB"/>
        </w:rPr>
        <w:t xml:space="preserve"> and </w:t>
      </w:r>
      <w:r w:rsidRPr="00B16DEE">
        <w:rPr>
          <w:rFonts w:ascii="Times New Roman" w:hAnsi="Times New Roman" w:cs="Times New Roman"/>
          <w:sz w:val="24"/>
          <w:szCs w:val="24"/>
          <w:lang w:val="en-GB"/>
        </w:rPr>
        <w:t xml:space="preserve">6-monthly subcutaneous injection </w:t>
      </w:r>
      <w:r>
        <w:rPr>
          <w:rFonts w:ascii="Times New Roman" w:hAnsi="Times New Roman" w:cs="Times New Roman"/>
          <w:sz w:val="24"/>
          <w:szCs w:val="24"/>
          <w:lang w:val="en-GB"/>
        </w:rPr>
        <w:t xml:space="preserve">was always preferred </w:t>
      </w:r>
      <w:r w:rsidRPr="00B16DEE">
        <w:rPr>
          <w:rFonts w:ascii="Times New Roman" w:hAnsi="Times New Roman" w:cs="Times New Roman"/>
          <w:sz w:val="24"/>
          <w:szCs w:val="24"/>
          <w:lang w:val="en-GB"/>
        </w:rPr>
        <w:t>over weekly oral tablets</w:t>
      </w:r>
      <w:r>
        <w:rPr>
          <w:rFonts w:ascii="Times New Roman" w:hAnsi="Times New Roman" w:cs="Times New Roman"/>
          <w:sz w:val="24"/>
          <w:szCs w:val="24"/>
          <w:lang w:val="en-GB"/>
        </w:rPr>
        <w:t xml:space="preserve">. </w:t>
      </w:r>
      <w:r w:rsidRPr="00B16DEE" w:rsidDel="00035563">
        <w:rPr>
          <w:rFonts w:ascii="Times New Roman" w:hAnsi="Times New Roman" w:cs="Times New Roman"/>
          <w:sz w:val="24"/>
          <w:szCs w:val="24"/>
          <w:lang w:val="en-GB"/>
        </w:rPr>
        <w:t xml:space="preserve">In </w:t>
      </w:r>
      <w:r w:rsidDel="00035563">
        <w:rPr>
          <w:rFonts w:ascii="Times New Roman" w:hAnsi="Times New Roman" w:cs="Times New Roman"/>
          <w:sz w:val="24"/>
          <w:szCs w:val="24"/>
          <w:lang w:val="en-GB"/>
        </w:rPr>
        <w:t>five c</w:t>
      </w:r>
      <w:r w:rsidRPr="00B16DEE" w:rsidDel="00035563">
        <w:rPr>
          <w:rFonts w:ascii="Times New Roman" w:hAnsi="Times New Roman" w:cs="Times New Roman"/>
          <w:sz w:val="24"/>
          <w:szCs w:val="24"/>
          <w:lang w:val="en-GB"/>
        </w:rPr>
        <w:t>ountries, patients also preferred monthly oral tablet and yearly intravenous injections over weekly oral tablets</w:t>
      </w:r>
      <w:r>
        <w:rPr>
          <w:rFonts w:ascii="Times New Roman" w:hAnsi="Times New Roman" w:cs="Times New Roman"/>
          <w:sz w:val="24"/>
          <w:szCs w:val="24"/>
          <w:lang w:val="en-GB"/>
        </w:rPr>
        <w:t>.</w:t>
      </w:r>
      <w:r w:rsidRPr="00AB353D">
        <w:rPr>
          <w:rFonts w:ascii="Times New Roman" w:hAnsi="Times New Roman" w:cs="Times New Roman"/>
          <w:sz w:val="24"/>
          <w:szCs w:val="24"/>
          <w:lang w:val="en-GB"/>
        </w:rPr>
        <w:t xml:space="preserve"> In the three </w:t>
      </w:r>
      <w:r w:rsidRPr="00413797">
        <w:rPr>
          <w:rFonts w:ascii="Times New Roman" w:hAnsi="Times New Roman" w:cs="Times New Roman"/>
          <w:sz w:val="24"/>
          <w:szCs w:val="24"/>
          <w:lang w:val="en-GB"/>
        </w:rPr>
        <w:t>countries w</w:t>
      </w:r>
      <w:r>
        <w:rPr>
          <w:rFonts w:ascii="Times New Roman" w:hAnsi="Times New Roman" w:cs="Times New Roman"/>
          <w:sz w:val="24"/>
          <w:szCs w:val="24"/>
          <w:lang w:val="en-GB"/>
        </w:rPr>
        <w:t>h</w:t>
      </w:r>
      <w:r w:rsidRPr="00413797">
        <w:rPr>
          <w:rFonts w:ascii="Times New Roman" w:hAnsi="Times New Roman" w:cs="Times New Roman"/>
          <w:sz w:val="24"/>
          <w:szCs w:val="24"/>
          <w:lang w:val="en-GB"/>
        </w:rPr>
        <w:t xml:space="preserve">ere the out-of-pocket cost was </w:t>
      </w:r>
      <w:r>
        <w:rPr>
          <w:rFonts w:ascii="Times New Roman" w:hAnsi="Times New Roman" w:cs="Times New Roman"/>
          <w:sz w:val="24"/>
          <w:szCs w:val="24"/>
          <w:lang w:val="en-GB"/>
        </w:rPr>
        <w:t>included as an</w:t>
      </w:r>
      <w:r w:rsidRPr="00413797">
        <w:rPr>
          <w:rFonts w:ascii="Times New Roman" w:hAnsi="Times New Roman" w:cs="Times New Roman"/>
          <w:sz w:val="24"/>
          <w:szCs w:val="24"/>
          <w:lang w:val="en-GB"/>
        </w:rPr>
        <w:t xml:space="preserve"> attri</w:t>
      </w:r>
      <w:r>
        <w:rPr>
          <w:rFonts w:ascii="Times New Roman" w:hAnsi="Times New Roman" w:cs="Times New Roman"/>
          <w:sz w:val="24"/>
          <w:szCs w:val="24"/>
          <w:lang w:val="en-GB"/>
        </w:rPr>
        <w:t xml:space="preserve">bute, </w:t>
      </w:r>
      <w:r w:rsidRPr="00413797">
        <w:rPr>
          <w:rFonts w:ascii="Times New Roman" w:hAnsi="Times New Roman" w:cs="Times New Roman"/>
          <w:sz w:val="24"/>
          <w:szCs w:val="24"/>
          <w:lang w:val="en-GB"/>
        </w:rPr>
        <w:t>lower costs s</w:t>
      </w:r>
      <w:r>
        <w:rPr>
          <w:rFonts w:ascii="Times New Roman" w:hAnsi="Times New Roman" w:cs="Times New Roman"/>
          <w:sz w:val="24"/>
          <w:szCs w:val="24"/>
          <w:lang w:val="en-GB"/>
        </w:rPr>
        <w:t>i</w:t>
      </w:r>
      <w:r w:rsidRPr="00413797">
        <w:rPr>
          <w:rFonts w:ascii="Times New Roman" w:hAnsi="Times New Roman" w:cs="Times New Roman"/>
          <w:sz w:val="24"/>
          <w:szCs w:val="24"/>
          <w:lang w:val="en-GB"/>
        </w:rPr>
        <w:t>gnificantly contr</w:t>
      </w:r>
      <w:r>
        <w:rPr>
          <w:rFonts w:ascii="Times New Roman" w:hAnsi="Times New Roman" w:cs="Times New Roman"/>
          <w:sz w:val="24"/>
          <w:szCs w:val="24"/>
          <w:lang w:val="en-GB"/>
        </w:rPr>
        <w:t>i</w:t>
      </w:r>
      <w:r w:rsidRPr="00413797">
        <w:rPr>
          <w:rFonts w:ascii="Times New Roman" w:hAnsi="Times New Roman" w:cs="Times New Roman"/>
          <w:sz w:val="24"/>
          <w:szCs w:val="24"/>
          <w:lang w:val="en-GB"/>
        </w:rPr>
        <w:t xml:space="preserve">bute to the </w:t>
      </w:r>
      <w:r>
        <w:rPr>
          <w:rFonts w:ascii="Times New Roman" w:hAnsi="Times New Roman" w:cs="Times New Roman"/>
          <w:sz w:val="24"/>
          <w:szCs w:val="24"/>
          <w:lang w:val="en-GB"/>
        </w:rPr>
        <w:t>treatment</w:t>
      </w:r>
      <w:r w:rsidRPr="00413797">
        <w:rPr>
          <w:rFonts w:ascii="Times New Roman" w:hAnsi="Times New Roman" w:cs="Times New Roman"/>
          <w:sz w:val="24"/>
          <w:szCs w:val="24"/>
          <w:lang w:val="en-GB"/>
        </w:rPr>
        <w:t xml:space="preserve"> preference</w:t>
      </w:r>
      <w:r>
        <w:rPr>
          <w:rFonts w:ascii="Times New Roman" w:hAnsi="Times New Roman" w:cs="Times New Roman"/>
          <w:sz w:val="24"/>
          <w:szCs w:val="24"/>
          <w:lang w:val="en-GB"/>
        </w:rPr>
        <w:t>.</w:t>
      </w:r>
      <w:r w:rsidRPr="00B16DEE">
        <w:rPr>
          <w:rFonts w:ascii="Times New Roman" w:hAnsi="Times New Roman" w:cs="Times New Roman"/>
          <w:sz w:val="24"/>
          <w:szCs w:val="24"/>
          <w:lang w:val="en-GB"/>
        </w:rPr>
        <w:t xml:space="preserve"> </w:t>
      </w:r>
      <w:r>
        <w:rPr>
          <w:rFonts w:ascii="Times New Roman" w:hAnsi="Times New Roman" w:cs="Times New Roman"/>
          <w:sz w:val="24"/>
          <w:szCs w:val="24"/>
          <w:lang w:val="en-GB"/>
        </w:rPr>
        <w:t>Between countries</w:t>
      </w:r>
      <w:r w:rsidRPr="00B16DEE" w:rsidDel="00035563">
        <w:rPr>
          <w:rFonts w:ascii="Times New Roman" w:hAnsi="Times New Roman" w:cs="Times New Roman"/>
          <w:sz w:val="24"/>
          <w:szCs w:val="24"/>
          <w:lang w:val="en-GB"/>
        </w:rPr>
        <w:t xml:space="preserve"> </w:t>
      </w:r>
      <w:r>
        <w:rPr>
          <w:rFonts w:ascii="Times New Roman" w:hAnsi="Times New Roman" w:cs="Times New Roman"/>
          <w:sz w:val="24"/>
          <w:szCs w:val="24"/>
          <w:lang w:val="en-GB"/>
        </w:rPr>
        <w:t>t</w:t>
      </w:r>
      <w:r w:rsidRPr="00B16DEE">
        <w:rPr>
          <w:rFonts w:ascii="Times New Roman" w:hAnsi="Times New Roman" w:cs="Times New Roman"/>
          <w:sz w:val="24"/>
          <w:szCs w:val="24"/>
          <w:lang w:val="en-GB"/>
        </w:rPr>
        <w:t xml:space="preserve">here were </w:t>
      </w:r>
      <w:r>
        <w:rPr>
          <w:rFonts w:ascii="Times New Roman" w:hAnsi="Times New Roman" w:cs="Times New Roman"/>
          <w:sz w:val="24"/>
          <w:szCs w:val="24"/>
          <w:lang w:val="en-GB"/>
        </w:rPr>
        <w:t xml:space="preserve">statistically </w:t>
      </w:r>
      <w:r w:rsidRPr="00B16DEE">
        <w:rPr>
          <w:rFonts w:ascii="Times New Roman" w:hAnsi="Times New Roman" w:cs="Times New Roman"/>
          <w:sz w:val="24"/>
          <w:szCs w:val="24"/>
          <w:lang w:val="en-GB"/>
        </w:rPr>
        <w:t>significant differences</w:t>
      </w:r>
      <w:r>
        <w:rPr>
          <w:rFonts w:ascii="Times New Roman" w:hAnsi="Times New Roman" w:cs="Times New Roman"/>
          <w:sz w:val="24"/>
          <w:szCs w:val="24"/>
          <w:lang w:val="en-GB"/>
        </w:rPr>
        <w:t xml:space="preserve"> for 13 out of 42 attribute/levels interactions. </w:t>
      </w:r>
    </w:p>
    <w:p w:rsidR="00FB14F3" w:rsidRPr="00B16DEE" w:rsidRDefault="00FB14F3" w:rsidP="00E01284">
      <w:pPr>
        <w:autoSpaceDE w:val="0"/>
        <w:autoSpaceDN w:val="0"/>
        <w:adjustRightInd w:val="0"/>
        <w:spacing w:after="120" w:line="480" w:lineRule="auto"/>
        <w:jc w:val="both"/>
        <w:rPr>
          <w:rFonts w:ascii="Times New Roman" w:hAnsi="Times New Roman" w:cs="Times New Roman"/>
          <w:sz w:val="24"/>
          <w:szCs w:val="24"/>
          <w:lang w:val="en-GB"/>
        </w:rPr>
      </w:pPr>
      <w:r w:rsidRPr="00B16DEE">
        <w:rPr>
          <w:rFonts w:ascii="Times New Roman" w:hAnsi="Times New Roman" w:cs="Times New Roman"/>
          <w:smallCaps/>
          <w:sz w:val="24"/>
          <w:szCs w:val="24"/>
          <w:lang w:val="en-US"/>
        </w:rPr>
        <w:t>Conclusion</w:t>
      </w:r>
      <w:r>
        <w:rPr>
          <w:rFonts w:ascii="Times New Roman" w:hAnsi="Times New Roman" w:cs="Times New Roman"/>
          <w:smallCaps/>
          <w:sz w:val="24"/>
          <w:szCs w:val="24"/>
          <w:lang w:val="en-US"/>
        </w:rPr>
        <w:t>s</w:t>
      </w:r>
      <w:r w:rsidRPr="00B16DEE">
        <w:rPr>
          <w:rFonts w:ascii="Times New Roman" w:hAnsi="Times New Roman" w:cs="Times New Roman"/>
          <w:smallCaps/>
          <w:sz w:val="24"/>
          <w:szCs w:val="24"/>
          <w:lang w:val="en-US"/>
        </w:rPr>
        <w:t>:</w:t>
      </w:r>
      <w:r w:rsidRPr="00B16DEE">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We find statistically significant differences in patients’ preferences for anti-osteoporosis medications between countries, especially for the mode of administration. Our findings emphasize that international treatment recommendations should allow for local adaptation and </w:t>
      </w:r>
      <w:r>
        <w:rPr>
          <w:rFonts w:ascii="Times New Roman" w:hAnsi="Times New Roman"/>
          <w:sz w:val="24"/>
          <w:szCs w:val="24"/>
          <w:lang w:val="en-GB"/>
        </w:rPr>
        <w:t>that understanding individual preferences is important if we want to improve the quality clinical care for patients with osteoporosis.</w:t>
      </w:r>
    </w:p>
    <w:p w:rsidR="00FB14F3" w:rsidRDefault="00FB14F3" w:rsidP="00E01284">
      <w:pPr>
        <w:pStyle w:val="Subtitle"/>
        <w:rPr>
          <w:i w:val="0"/>
          <w:iCs w:val="0"/>
        </w:rPr>
      </w:pPr>
      <w:r w:rsidRPr="005348F3">
        <w:rPr>
          <w:b/>
          <w:i w:val="0"/>
          <w:iCs w:val="0"/>
        </w:rPr>
        <w:t>Key words</w:t>
      </w:r>
      <w:r w:rsidRPr="005348F3">
        <w:rPr>
          <w:i w:val="0"/>
          <w:iCs w:val="0"/>
        </w:rPr>
        <w:t xml:space="preserve">: </w:t>
      </w:r>
      <w:r>
        <w:rPr>
          <w:i w:val="0"/>
          <w:iCs w:val="0"/>
        </w:rPr>
        <w:t>Cross-Country Comparison; Discrete choice experiment; Drug treatment; Osteoporosis; Patients; Preferences.</w:t>
      </w:r>
    </w:p>
    <w:p w:rsidR="00FB14F3" w:rsidRDefault="00FB14F3">
      <w:pPr>
        <w:rPr>
          <w:rFonts w:ascii="Times New Roman" w:eastAsia="Times New Roman" w:hAnsi="Times New Roman" w:cs="Times New Roman"/>
          <w:sz w:val="24"/>
          <w:szCs w:val="24"/>
          <w:lang w:val="en-GB" w:eastAsia="fr-FR"/>
        </w:rPr>
      </w:pPr>
      <w:r w:rsidRPr="00CC5C72">
        <w:rPr>
          <w:i/>
          <w:iCs/>
          <w:lang w:val="en-US"/>
        </w:rPr>
        <w:lastRenderedPageBreak/>
        <w:br w:type="page"/>
      </w:r>
    </w:p>
    <w:p w:rsidR="00FB14F3" w:rsidRPr="005348F3" w:rsidRDefault="00FB14F3" w:rsidP="00E01284">
      <w:pPr>
        <w:pStyle w:val="Subtitle"/>
        <w:rPr>
          <w:i w:val="0"/>
          <w:iCs w:val="0"/>
        </w:rPr>
      </w:pPr>
      <w:r>
        <w:rPr>
          <w:i w:val="0"/>
          <w:iCs w:val="0"/>
        </w:rPr>
        <w:lastRenderedPageBreak/>
        <w:t xml:space="preserve"> </w:t>
      </w:r>
    </w:p>
    <w:p w:rsidR="00FB14F3" w:rsidRPr="00DF7B22" w:rsidRDefault="00FB14F3" w:rsidP="00E01284">
      <w:pPr>
        <w:spacing w:after="0" w:line="480" w:lineRule="auto"/>
        <w:jc w:val="both"/>
        <w:rPr>
          <w:rFonts w:ascii="Times New Roman" w:hAnsi="Times New Roman" w:cs="Times New Roman"/>
          <w:b/>
          <w:caps/>
          <w:sz w:val="24"/>
          <w:szCs w:val="24"/>
          <w:lang w:val="en-GB"/>
        </w:rPr>
      </w:pPr>
      <w:r w:rsidRPr="00DF7B22">
        <w:rPr>
          <w:rFonts w:ascii="Times New Roman" w:hAnsi="Times New Roman" w:cs="Times New Roman"/>
          <w:b/>
          <w:caps/>
          <w:sz w:val="24"/>
          <w:szCs w:val="24"/>
          <w:lang w:val="en-GB"/>
        </w:rPr>
        <w:t>Introduction</w:t>
      </w:r>
    </w:p>
    <w:p w:rsidR="00FB14F3" w:rsidRDefault="00FB14F3" w:rsidP="00E01284">
      <w:pPr>
        <w:spacing w:after="24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It is recognised that clinical and policy decision should include </w:t>
      </w:r>
      <w:r w:rsidRPr="006D71D2">
        <w:rPr>
          <w:rFonts w:ascii="Times New Roman" w:hAnsi="Times New Roman" w:cs="Times New Roman"/>
          <w:sz w:val="24"/>
          <w:szCs w:val="24"/>
          <w:lang w:val="en-GB"/>
        </w:rPr>
        <w:t>the patient’s perspective</w:t>
      </w:r>
      <w:r>
        <w:rPr>
          <w:rFonts w:ascii="Times New Roman" w:hAnsi="Times New Roman" w:cs="Times New Roman"/>
          <w:sz w:val="24"/>
          <w:szCs w:val="24"/>
          <w:lang w:val="en-GB"/>
        </w:rPr>
        <w:t xml:space="preserve">. Product development and acceptance could also benefit from knowledge about </w:t>
      </w:r>
      <w:r>
        <w:rPr>
          <w:rFonts w:ascii="Times New Roman" w:hAnsi="Times New Roman" w:cs="Times New Roman"/>
          <w:sz w:val="24"/>
          <w:szCs w:val="24"/>
          <w:lang w:val="en-US"/>
        </w:rPr>
        <w:t>what patients value and prefer</w:t>
      </w:r>
      <w:r w:rsidRPr="00470D4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regarding their treatment </w:t>
      </w:r>
      <w:r>
        <w:rPr>
          <w:rFonts w:ascii="Times New Roman" w:hAnsi="Times New Roman" w:cs="Times New Roman"/>
          <w:noProof/>
          <w:sz w:val="24"/>
          <w:szCs w:val="24"/>
          <w:lang w:val="en-US"/>
        </w:rPr>
        <w:t>(1)</w:t>
      </w:r>
      <w:r>
        <w:rPr>
          <w:rFonts w:ascii="Times New Roman" w:hAnsi="Times New Roman" w:cs="Times New Roman"/>
          <w:sz w:val="24"/>
          <w:szCs w:val="24"/>
          <w:lang w:val="en-US"/>
        </w:rPr>
        <w:t>. Patients’ preferences</w:t>
      </w:r>
      <w:r>
        <w:rPr>
          <w:rFonts w:ascii="Times New Roman" w:hAnsi="Times New Roman" w:cs="Times New Roman"/>
          <w:sz w:val="24"/>
          <w:szCs w:val="24"/>
          <w:lang w:val="en-GB"/>
        </w:rPr>
        <w:t xml:space="preserve"> can also be useful for the appraisal of healthcare programs alongside the clinical, economic, social and ethical considerations. Recent examples include the attention to and inclusion of the patient’s perspective in health technology assessment, coverage decisions</w:t>
      </w:r>
      <w:r w:rsidRPr="00470D43">
        <w:rPr>
          <w:rFonts w:ascii="Times New Roman" w:hAnsi="Times New Roman" w:cs="Times New Roman"/>
          <w:sz w:val="24"/>
          <w:szCs w:val="24"/>
          <w:lang w:val="en-GB"/>
        </w:rPr>
        <w:t xml:space="preserve"> and clinical practice guideline development</w:t>
      </w:r>
      <w:r>
        <w:rPr>
          <w:rFonts w:ascii="Times New Roman" w:hAnsi="Times New Roman" w:cs="Times New Roman"/>
          <w:sz w:val="24"/>
          <w:szCs w:val="24"/>
          <w:lang w:val="en-GB"/>
        </w:rPr>
        <w:t xml:space="preserve"> </w:t>
      </w:r>
      <w:r>
        <w:rPr>
          <w:rFonts w:ascii="Times New Roman" w:hAnsi="Times New Roman" w:cs="Times New Roman"/>
          <w:noProof/>
          <w:sz w:val="24"/>
          <w:szCs w:val="24"/>
          <w:lang w:val="en-GB"/>
        </w:rPr>
        <w:t>(2-4)</w:t>
      </w:r>
      <w:r>
        <w:rPr>
          <w:rFonts w:ascii="Times New Roman" w:hAnsi="Times New Roman" w:cs="Times New Roman"/>
          <w:sz w:val="24"/>
          <w:szCs w:val="24"/>
          <w:lang w:val="en-GB"/>
        </w:rPr>
        <w:t xml:space="preserve">. Health professionals may find that knowledge of patients’ preferences and how patients value different aspects of care helps them to improve disease management. Patients who are more involved in decision-making could have better therapy adherence </w:t>
      </w:r>
      <w:r>
        <w:rPr>
          <w:rFonts w:ascii="Times New Roman" w:hAnsi="Times New Roman" w:cs="Times New Roman"/>
          <w:noProof/>
          <w:sz w:val="24"/>
          <w:szCs w:val="24"/>
          <w:lang w:val="en-GB"/>
        </w:rPr>
        <w:t>(5)</w:t>
      </w:r>
      <w:r>
        <w:rPr>
          <w:rFonts w:ascii="Times New Roman" w:hAnsi="Times New Roman" w:cs="Times New Roman"/>
          <w:sz w:val="24"/>
          <w:szCs w:val="24"/>
          <w:lang w:val="en-GB"/>
        </w:rPr>
        <w:t xml:space="preserve">. </w:t>
      </w:r>
      <w:r>
        <w:rPr>
          <w:rFonts w:ascii="Times New Roman" w:hAnsi="Times New Roman" w:cs="Times New Roman"/>
          <w:sz w:val="24"/>
          <w:szCs w:val="24"/>
          <w:lang w:val="en-US"/>
        </w:rPr>
        <w:t xml:space="preserve">In response, </w:t>
      </w:r>
      <w:r w:rsidRPr="002B4BF0">
        <w:rPr>
          <w:rFonts w:ascii="Times New Roman" w:hAnsi="Times New Roman" w:cs="Times New Roman"/>
          <w:sz w:val="24"/>
          <w:szCs w:val="24"/>
          <w:lang w:val="en-GB"/>
        </w:rPr>
        <w:t xml:space="preserve">an increasing number of </w:t>
      </w:r>
      <w:r>
        <w:rPr>
          <w:rFonts w:ascii="Times New Roman" w:hAnsi="Times New Roman" w:cs="Times New Roman"/>
          <w:sz w:val="24"/>
          <w:szCs w:val="24"/>
          <w:lang w:val="en-GB"/>
        </w:rPr>
        <w:t>studies</w:t>
      </w:r>
      <w:r w:rsidRPr="002B4BF0">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elicit patients’ preferences in the healthcare setting. </w:t>
      </w:r>
      <w:r>
        <w:rPr>
          <w:rFonts w:ascii="Times New Roman" w:hAnsi="Times New Roman" w:cs="Times New Roman"/>
          <w:sz w:val="24"/>
          <w:szCs w:val="24"/>
          <w:lang w:val="en-US"/>
        </w:rPr>
        <w:t xml:space="preserve">In particular, the application of </w:t>
      </w:r>
      <w:r>
        <w:rPr>
          <w:rFonts w:ascii="Times New Roman" w:hAnsi="Times New Roman" w:cs="Times New Roman"/>
          <w:sz w:val="24"/>
          <w:szCs w:val="24"/>
          <w:lang w:val="en-GB"/>
        </w:rPr>
        <w:t xml:space="preserve">discrete choice experiments (DCEs) as a method to elicit patients’ preferences has increased in recent years </w:t>
      </w:r>
      <w:r>
        <w:rPr>
          <w:rFonts w:ascii="Times New Roman" w:hAnsi="Times New Roman" w:cs="Times New Roman"/>
          <w:noProof/>
          <w:sz w:val="24"/>
          <w:szCs w:val="24"/>
          <w:lang w:val="en-GB"/>
        </w:rPr>
        <w:t>(6, 7)</w:t>
      </w:r>
      <w:r>
        <w:rPr>
          <w:rFonts w:ascii="Times New Roman" w:hAnsi="Times New Roman" w:cs="Times New Roman"/>
          <w:sz w:val="24"/>
          <w:szCs w:val="24"/>
          <w:lang w:val="en-GB"/>
        </w:rPr>
        <w:t xml:space="preserve">. A DCE is a stated-preference method in which respondents are asked to repeatedly choose between hypothetical treatments options that systematically differ in several attributes of interest, such as effectiveness, cost, side-effects, and mode of administration. DCEs are a useful method to quantify the relative importance of attributes and the trade-offs that respondents make between them </w:t>
      </w:r>
      <w:r>
        <w:rPr>
          <w:rFonts w:ascii="Times New Roman" w:hAnsi="Times New Roman" w:cs="Times New Roman"/>
          <w:noProof/>
          <w:sz w:val="24"/>
          <w:szCs w:val="24"/>
          <w:lang w:val="en-GB"/>
        </w:rPr>
        <w:t>(5)</w:t>
      </w:r>
      <w:r>
        <w:rPr>
          <w:rFonts w:ascii="Times New Roman" w:hAnsi="Times New Roman" w:cs="Times New Roman"/>
          <w:sz w:val="24"/>
          <w:szCs w:val="24"/>
          <w:lang w:val="en-GB"/>
        </w:rPr>
        <w:t xml:space="preserve">. </w:t>
      </w:r>
    </w:p>
    <w:p w:rsidR="00FB14F3" w:rsidRDefault="00FB14F3" w:rsidP="00E01284">
      <w:pPr>
        <w:spacing w:after="24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Results from a recent DCE study </w:t>
      </w:r>
      <w:r>
        <w:rPr>
          <w:rFonts w:ascii="Times New Roman" w:hAnsi="Times New Roman" w:cs="Times New Roman"/>
          <w:noProof/>
          <w:sz w:val="24"/>
          <w:szCs w:val="24"/>
          <w:lang w:val="en-GB"/>
        </w:rPr>
        <w:t>(8)</w:t>
      </w:r>
      <w:r>
        <w:rPr>
          <w:rFonts w:ascii="Times New Roman" w:hAnsi="Times New Roman" w:cs="Times New Roman"/>
          <w:sz w:val="24"/>
          <w:szCs w:val="24"/>
          <w:lang w:val="en-GB"/>
        </w:rPr>
        <w:t xml:space="preserve"> to assess the preferences of osteoporotic patients for drug treatment in Belgium suggest that </w:t>
      </w:r>
      <w:r w:rsidRPr="002B4BF0">
        <w:rPr>
          <w:rFonts w:ascii="Times New Roman" w:hAnsi="Times New Roman" w:cs="Times New Roman"/>
          <w:sz w:val="24"/>
          <w:szCs w:val="24"/>
          <w:lang w:val="en-GB"/>
        </w:rPr>
        <w:t xml:space="preserve">osteoporotic patients preferred </w:t>
      </w:r>
      <w:r>
        <w:rPr>
          <w:rFonts w:ascii="Times New Roman" w:hAnsi="Times New Roman" w:cs="Times New Roman"/>
          <w:sz w:val="24"/>
          <w:szCs w:val="24"/>
          <w:lang w:val="en-GB"/>
        </w:rPr>
        <w:t xml:space="preserve">treatment modes of </w:t>
      </w:r>
      <w:r w:rsidRPr="002B4BF0">
        <w:rPr>
          <w:rFonts w:ascii="Times New Roman" w:hAnsi="Times New Roman" w:cs="Times New Roman"/>
          <w:sz w:val="24"/>
          <w:szCs w:val="24"/>
          <w:lang w:val="en-GB"/>
        </w:rPr>
        <w:t>6-month subcutaneous injection and oral monthly tablet, and disliked gastro-intestinal disorders</w:t>
      </w:r>
      <w:r>
        <w:rPr>
          <w:rFonts w:ascii="Times New Roman" w:hAnsi="Times New Roman" w:cs="Times New Roman"/>
          <w:sz w:val="24"/>
          <w:szCs w:val="24"/>
          <w:lang w:val="en-GB"/>
        </w:rPr>
        <w:t xml:space="preserve"> as side-effects</w:t>
      </w:r>
      <w:r w:rsidRPr="002B4BF0">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In addition, patients were willing to trade treatment effectiveness or a personal monetary contribution for their preferred mode of administration. </w:t>
      </w:r>
    </w:p>
    <w:p w:rsidR="00FB14F3" w:rsidRDefault="00FB14F3" w:rsidP="00E01284">
      <w:pPr>
        <w:spacing w:after="24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Little is known about how comparable patients’ preferences are between countries. The previous study </w:t>
      </w:r>
      <w:r>
        <w:rPr>
          <w:rFonts w:ascii="Times New Roman" w:hAnsi="Times New Roman" w:cs="Times New Roman"/>
          <w:noProof/>
          <w:sz w:val="24"/>
          <w:szCs w:val="24"/>
          <w:lang w:val="en-GB"/>
        </w:rPr>
        <w:t>(8)</w:t>
      </w:r>
      <w:r>
        <w:rPr>
          <w:rFonts w:ascii="Times New Roman" w:hAnsi="Times New Roman" w:cs="Times New Roman"/>
          <w:sz w:val="24"/>
          <w:szCs w:val="24"/>
          <w:lang w:val="en-GB"/>
        </w:rPr>
        <w:t xml:space="preserve"> was carried out in two osteoporosis centres in Belgium. An editorial accompanying the previous study </w:t>
      </w:r>
      <w:r>
        <w:rPr>
          <w:rFonts w:ascii="Times New Roman" w:hAnsi="Times New Roman" w:cs="Times New Roman"/>
          <w:noProof/>
          <w:sz w:val="24"/>
          <w:szCs w:val="24"/>
          <w:lang w:val="en-GB"/>
        </w:rPr>
        <w:t>(9)</w:t>
      </w:r>
      <w:r>
        <w:rPr>
          <w:rFonts w:ascii="Times New Roman" w:hAnsi="Times New Roman" w:cs="Times New Roman"/>
          <w:sz w:val="24"/>
          <w:szCs w:val="24"/>
          <w:lang w:val="en-GB"/>
        </w:rPr>
        <w:t xml:space="preserve"> suggested that the generalizability of the results should be further investigated. We therefore extended the previous study to six additional Western European countries. </w:t>
      </w:r>
      <w:r>
        <w:rPr>
          <w:rFonts w:ascii="Times New Roman" w:hAnsi="Times New Roman"/>
          <w:sz w:val="24"/>
          <w:szCs w:val="24"/>
          <w:lang w:val="en-US"/>
        </w:rPr>
        <w:t xml:space="preserve">The aim of this paper is to </w:t>
      </w:r>
      <w:r w:rsidRPr="00E72E91">
        <w:rPr>
          <w:rFonts w:ascii="Times New Roman" w:hAnsi="Times New Roman" w:cs="Times New Roman"/>
          <w:sz w:val="24"/>
          <w:szCs w:val="24"/>
          <w:lang w:val="en-GB"/>
        </w:rPr>
        <w:t xml:space="preserve">evaluate </w:t>
      </w:r>
      <w:r>
        <w:rPr>
          <w:rFonts w:ascii="Times New Roman" w:hAnsi="Times New Roman" w:cs="Times New Roman"/>
          <w:sz w:val="24"/>
          <w:szCs w:val="24"/>
          <w:lang w:val="en-GB"/>
        </w:rPr>
        <w:t xml:space="preserve">and compare </w:t>
      </w:r>
      <w:r w:rsidRPr="00E72E91">
        <w:rPr>
          <w:rFonts w:ascii="Times New Roman" w:hAnsi="Times New Roman" w:cs="Times New Roman"/>
          <w:sz w:val="24"/>
          <w:szCs w:val="24"/>
          <w:lang w:val="en-GB"/>
        </w:rPr>
        <w:t xml:space="preserve">the preferences of </w:t>
      </w:r>
      <w:r>
        <w:rPr>
          <w:rFonts w:ascii="Times New Roman" w:hAnsi="Times New Roman" w:cs="Times New Roman"/>
          <w:sz w:val="24"/>
          <w:szCs w:val="24"/>
          <w:lang w:val="en-GB"/>
        </w:rPr>
        <w:t xml:space="preserve">osteoporotic </w:t>
      </w:r>
      <w:r w:rsidRPr="00E72E91">
        <w:rPr>
          <w:rFonts w:ascii="Times New Roman" w:hAnsi="Times New Roman" w:cs="Times New Roman"/>
          <w:sz w:val="24"/>
          <w:szCs w:val="24"/>
          <w:lang w:val="en-GB"/>
        </w:rPr>
        <w:t>pat</w:t>
      </w:r>
      <w:r>
        <w:rPr>
          <w:rFonts w:ascii="Times New Roman" w:hAnsi="Times New Roman" w:cs="Times New Roman"/>
          <w:sz w:val="24"/>
          <w:szCs w:val="24"/>
          <w:lang w:val="en-GB"/>
        </w:rPr>
        <w:t xml:space="preserve">ients from several European countries for medication attributes. This study will therefore not only reveal if patients’ preferences differ between several countries but also provide further insights for policy makers and health professionals on generalizability of patients’ preferences for osteoporotic drug treatment. </w:t>
      </w:r>
    </w:p>
    <w:p w:rsidR="00FB14F3" w:rsidRPr="00DF7B22" w:rsidRDefault="00FB14F3" w:rsidP="00E01284">
      <w:pPr>
        <w:spacing w:after="0" w:line="480" w:lineRule="auto"/>
        <w:jc w:val="both"/>
        <w:rPr>
          <w:rFonts w:ascii="Times New Roman" w:hAnsi="Times New Roman" w:cs="Times New Roman"/>
          <w:b/>
          <w:caps/>
          <w:sz w:val="24"/>
          <w:szCs w:val="24"/>
          <w:lang w:val="en-GB"/>
        </w:rPr>
      </w:pPr>
      <w:r w:rsidRPr="00DF7B22">
        <w:rPr>
          <w:rFonts w:ascii="Times New Roman" w:hAnsi="Times New Roman" w:cs="Times New Roman"/>
          <w:b/>
          <w:caps/>
          <w:sz w:val="24"/>
          <w:szCs w:val="24"/>
          <w:lang w:val="en-GB"/>
        </w:rPr>
        <w:t>Methods</w:t>
      </w:r>
    </w:p>
    <w:p w:rsidR="00FB14F3" w:rsidRPr="00091DC3" w:rsidRDefault="00FB14F3" w:rsidP="00E01284">
      <w:pPr>
        <w:spacing w:after="240" w:line="480" w:lineRule="auto"/>
        <w:jc w:val="both"/>
        <w:rPr>
          <w:rFonts w:ascii="Times New Roman" w:hAnsi="Times New Roman"/>
          <w:sz w:val="24"/>
          <w:szCs w:val="24"/>
          <w:lang w:val="en-US"/>
        </w:rPr>
      </w:pPr>
      <w:r w:rsidRPr="00091DC3">
        <w:rPr>
          <w:rFonts w:ascii="Times New Roman" w:hAnsi="Times New Roman"/>
          <w:sz w:val="24"/>
          <w:szCs w:val="24"/>
          <w:lang w:val="en-US"/>
        </w:rPr>
        <w:t xml:space="preserve">We </w:t>
      </w:r>
      <w:r>
        <w:rPr>
          <w:rFonts w:ascii="Times New Roman" w:hAnsi="Times New Roman"/>
          <w:sz w:val="24"/>
          <w:szCs w:val="24"/>
          <w:lang w:val="en-US"/>
        </w:rPr>
        <w:t>used</w:t>
      </w:r>
      <w:r w:rsidRPr="00091DC3">
        <w:rPr>
          <w:rFonts w:ascii="Times New Roman" w:hAnsi="Times New Roman"/>
          <w:sz w:val="24"/>
          <w:szCs w:val="24"/>
          <w:lang w:val="en-US"/>
        </w:rPr>
        <w:t xml:space="preserve"> </w:t>
      </w:r>
      <w:r>
        <w:rPr>
          <w:rFonts w:ascii="Times New Roman" w:hAnsi="Times New Roman"/>
          <w:sz w:val="24"/>
          <w:szCs w:val="24"/>
          <w:lang w:val="en-US"/>
        </w:rPr>
        <w:t xml:space="preserve">a DCE </w:t>
      </w:r>
      <w:r w:rsidRPr="00091DC3">
        <w:rPr>
          <w:rFonts w:ascii="Times New Roman" w:hAnsi="Times New Roman"/>
          <w:sz w:val="24"/>
          <w:szCs w:val="24"/>
          <w:lang w:val="en-US"/>
        </w:rPr>
        <w:t xml:space="preserve">to examine preferences for drug treatment among patients with, or at risk </w:t>
      </w:r>
      <w:r>
        <w:rPr>
          <w:rFonts w:ascii="Times New Roman" w:hAnsi="Times New Roman"/>
          <w:sz w:val="24"/>
          <w:szCs w:val="24"/>
          <w:lang w:val="en-US"/>
        </w:rPr>
        <w:t>of</w:t>
      </w:r>
      <w:r w:rsidRPr="00091DC3">
        <w:rPr>
          <w:rFonts w:ascii="Times New Roman" w:hAnsi="Times New Roman"/>
          <w:sz w:val="24"/>
          <w:szCs w:val="24"/>
          <w:lang w:val="en-US"/>
        </w:rPr>
        <w:t xml:space="preserve">, osteoporosis. In the DCE, patients were asked to </w:t>
      </w:r>
      <w:r>
        <w:rPr>
          <w:rFonts w:ascii="Times New Roman" w:hAnsi="Times New Roman"/>
          <w:sz w:val="24"/>
          <w:szCs w:val="24"/>
          <w:lang w:val="en-US"/>
        </w:rPr>
        <w:t>make a series of hypothetical choices</w:t>
      </w:r>
      <w:r w:rsidRPr="00091DC3">
        <w:rPr>
          <w:rFonts w:ascii="Times New Roman" w:hAnsi="Times New Roman"/>
          <w:sz w:val="24"/>
          <w:szCs w:val="24"/>
          <w:lang w:val="en-US"/>
        </w:rPr>
        <w:t xml:space="preserve"> between two unlabeled drug alternatives</w:t>
      </w:r>
      <w:r>
        <w:rPr>
          <w:rFonts w:ascii="Times New Roman" w:hAnsi="Times New Roman"/>
          <w:sz w:val="24"/>
          <w:szCs w:val="24"/>
          <w:lang w:val="en-US"/>
        </w:rPr>
        <w:t xml:space="preserve"> that varied along </w:t>
      </w:r>
      <w:r w:rsidRPr="00091DC3">
        <w:rPr>
          <w:rFonts w:ascii="Times New Roman" w:hAnsi="Times New Roman"/>
          <w:sz w:val="24"/>
          <w:szCs w:val="24"/>
          <w:lang w:val="en-US"/>
        </w:rPr>
        <w:t>several attributes of interest</w:t>
      </w:r>
      <w:r>
        <w:rPr>
          <w:rFonts w:ascii="Times New Roman" w:hAnsi="Times New Roman"/>
          <w:sz w:val="24"/>
          <w:szCs w:val="24"/>
          <w:lang w:val="en-US"/>
        </w:rPr>
        <w:t xml:space="preserve"> (and a no treatment option)</w:t>
      </w:r>
      <w:r w:rsidRPr="00091DC3">
        <w:rPr>
          <w:rFonts w:ascii="Times New Roman" w:hAnsi="Times New Roman"/>
          <w:sz w:val="24"/>
          <w:szCs w:val="24"/>
          <w:lang w:val="en-US"/>
        </w:rPr>
        <w:t xml:space="preserve">. </w:t>
      </w:r>
      <w:r>
        <w:rPr>
          <w:rFonts w:ascii="Times New Roman" w:hAnsi="Times New Roman"/>
          <w:sz w:val="24"/>
          <w:szCs w:val="24"/>
          <w:lang w:val="en-US"/>
        </w:rPr>
        <w:t>State of the art methods recommended in</w:t>
      </w:r>
      <w:r w:rsidRPr="00091DC3">
        <w:rPr>
          <w:rFonts w:ascii="Times New Roman" w:hAnsi="Times New Roman"/>
          <w:sz w:val="24"/>
          <w:szCs w:val="24"/>
          <w:lang w:val="en-US"/>
        </w:rPr>
        <w:t xml:space="preserve"> DCE</w:t>
      </w:r>
      <w:r>
        <w:rPr>
          <w:rFonts w:ascii="Times New Roman" w:hAnsi="Times New Roman"/>
          <w:sz w:val="24"/>
          <w:szCs w:val="24"/>
          <w:lang w:val="en-US"/>
        </w:rPr>
        <w:t xml:space="preserve"> guidelines</w:t>
      </w:r>
      <w:r w:rsidRPr="00091DC3">
        <w:rPr>
          <w:rFonts w:ascii="Times New Roman" w:hAnsi="Times New Roman"/>
          <w:sz w:val="24"/>
          <w:szCs w:val="24"/>
          <w:lang w:val="en-US"/>
        </w:rPr>
        <w:t xml:space="preserve"> </w:t>
      </w:r>
      <w:r>
        <w:rPr>
          <w:rFonts w:ascii="Times New Roman" w:hAnsi="Times New Roman"/>
          <w:sz w:val="24"/>
          <w:szCs w:val="24"/>
          <w:lang w:val="en-US"/>
        </w:rPr>
        <w:t>were used to select the attributes and levels, design the DCE and conduct the statistical analysis</w:t>
      </w:r>
      <w:r w:rsidRPr="00091DC3">
        <w:rPr>
          <w:rFonts w:ascii="Times New Roman" w:hAnsi="Times New Roman"/>
          <w:sz w:val="24"/>
          <w:szCs w:val="24"/>
          <w:lang w:val="en-US"/>
        </w:rPr>
        <w:t xml:space="preserve"> </w:t>
      </w:r>
      <w:r>
        <w:rPr>
          <w:rFonts w:ascii="Times New Roman" w:hAnsi="Times New Roman"/>
          <w:noProof/>
          <w:sz w:val="24"/>
          <w:szCs w:val="24"/>
          <w:lang w:val="en-US"/>
        </w:rPr>
        <w:t>(5, 10)</w:t>
      </w:r>
      <w:r w:rsidRPr="00091DC3">
        <w:rPr>
          <w:rFonts w:ascii="Times New Roman" w:hAnsi="Times New Roman"/>
          <w:sz w:val="24"/>
          <w:szCs w:val="24"/>
          <w:lang w:val="en-US"/>
        </w:rPr>
        <w:t xml:space="preserve">. </w:t>
      </w:r>
      <w:r>
        <w:rPr>
          <w:rFonts w:ascii="Times New Roman" w:hAnsi="Times New Roman"/>
          <w:sz w:val="24"/>
          <w:szCs w:val="24"/>
          <w:lang w:val="en-US"/>
        </w:rPr>
        <w:t>D</w:t>
      </w:r>
      <w:r w:rsidRPr="00091DC3">
        <w:rPr>
          <w:rFonts w:ascii="Times New Roman" w:hAnsi="Times New Roman"/>
          <w:sz w:val="24"/>
          <w:szCs w:val="24"/>
          <w:lang w:val="en-US"/>
        </w:rPr>
        <w:t>etails</w:t>
      </w:r>
      <w:r>
        <w:rPr>
          <w:rFonts w:ascii="Times New Roman" w:hAnsi="Times New Roman"/>
          <w:sz w:val="24"/>
          <w:szCs w:val="24"/>
          <w:lang w:val="en-US"/>
        </w:rPr>
        <w:t xml:space="preserve"> of the DCE development can be found in the previous publication </w:t>
      </w:r>
      <w:r>
        <w:rPr>
          <w:rFonts w:ascii="Times New Roman" w:hAnsi="Times New Roman"/>
          <w:noProof/>
          <w:sz w:val="24"/>
          <w:szCs w:val="24"/>
          <w:lang w:val="en-US"/>
        </w:rPr>
        <w:t>(8)</w:t>
      </w:r>
      <w:r>
        <w:rPr>
          <w:rFonts w:ascii="Times New Roman" w:hAnsi="Times New Roman"/>
          <w:sz w:val="24"/>
          <w:szCs w:val="24"/>
          <w:lang w:val="en-US"/>
        </w:rPr>
        <w:t xml:space="preserve">, and access to the English language questionnaire is available online as an additional file </w:t>
      </w:r>
      <w:r>
        <w:rPr>
          <w:rFonts w:ascii="Times New Roman" w:hAnsi="Times New Roman" w:cs="Times New Roman"/>
          <w:noProof/>
          <w:sz w:val="24"/>
          <w:szCs w:val="24"/>
          <w:lang w:val="en-GB"/>
        </w:rPr>
        <w:t>(8)</w:t>
      </w:r>
      <w:r>
        <w:rPr>
          <w:rFonts w:ascii="Times New Roman" w:hAnsi="Times New Roman"/>
          <w:sz w:val="24"/>
          <w:szCs w:val="24"/>
          <w:lang w:val="en-US"/>
        </w:rPr>
        <w:t>.</w:t>
      </w:r>
      <w:r w:rsidRPr="007A179B">
        <w:rPr>
          <w:rFonts w:ascii="Times New Roman" w:hAnsi="Times New Roman"/>
          <w:sz w:val="24"/>
          <w:szCs w:val="24"/>
          <w:lang w:val="en-US"/>
        </w:rPr>
        <w:t xml:space="preserve"> </w:t>
      </w:r>
      <w:r w:rsidRPr="00091DC3">
        <w:rPr>
          <w:rFonts w:ascii="Times New Roman" w:hAnsi="Times New Roman"/>
          <w:sz w:val="24"/>
          <w:szCs w:val="24"/>
          <w:lang w:val="en-US"/>
        </w:rPr>
        <w:t xml:space="preserve">A </w:t>
      </w:r>
      <w:r>
        <w:rPr>
          <w:rFonts w:ascii="Times New Roman" w:hAnsi="Times New Roman"/>
          <w:sz w:val="24"/>
          <w:szCs w:val="24"/>
          <w:lang w:val="en-US"/>
        </w:rPr>
        <w:t xml:space="preserve">brief </w:t>
      </w:r>
      <w:r w:rsidRPr="00091DC3">
        <w:rPr>
          <w:rFonts w:ascii="Times New Roman" w:hAnsi="Times New Roman"/>
          <w:sz w:val="24"/>
          <w:szCs w:val="24"/>
          <w:lang w:val="en-US"/>
        </w:rPr>
        <w:t xml:space="preserve">description of the different components of the </w:t>
      </w:r>
      <w:r>
        <w:rPr>
          <w:rFonts w:ascii="Times New Roman" w:hAnsi="Times New Roman"/>
          <w:sz w:val="24"/>
          <w:szCs w:val="24"/>
          <w:lang w:val="en-US"/>
        </w:rPr>
        <w:t xml:space="preserve">DCE is </w:t>
      </w:r>
      <w:r w:rsidRPr="00091DC3">
        <w:rPr>
          <w:rFonts w:ascii="Times New Roman" w:hAnsi="Times New Roman"/>
          <w:sz w:val="24"/>
          <w:szCs w:val="24"/>
          <w:lang w:val="en-US"/>
        </w:rPr>
        <w:t>provided below.</w:t>
      </w:r>
    </w:p>
    <w:p w:rsidR="00FB14F3" w:rsidRDefault="00FB14F3" w:rsidP="00E01284">
      <w:pPr>
        <w:spacing w:after="0" w:line="480" w:lineRule="auto"/>
        <w:jc w:val="both"/>
        <w:rPr>
          <w:rFonts w:ascii="Times New Roman" w:hAnsi="Times New Roman" w:cs="Times New Roman"/>
          <w:b/>
          <w:sz w:val="24"/>
          <w:szCs w:val="24"/>
          <w:lang w:val="en-GB"/>
        </w:rPr>
      </w:pPr>
      <w:r w:rsidRPr="00DF7B22">
        <w:rPr>
          <w:rFonts w:ascii="Times New Roman" w:hAnsi="Times New Roman" w:cs="Times New Roman"/>
          <w:b/>
          <w:sz w:val="24"/>
          <w:szCs w:val="24"/>
          <w:lang w:val="en-GB"/>
        </w:rPr>
        <w:t>Attributes and levels</w:t>
      </w:r>
    </w:p>
    <w:p w:rsidR="00FB14F3" w:rsidRDefault="00FB14F3" w:rsidP="00E01284">
      <w:pPr>
        <w:spacing w:after="240" w:line="480" w:lineRule="auto"/>
        <w:jc w:val="both"/>
        <w:rPr>
          <w:rFonts w:ascii="Times New Roman" w:hAnsi="Times New Roman" w:cs="Times New Roman"/>
          <w:sz w:val="24"/>
          <w:szCs w:val="24"/>
          <w:lang w:val="en-US"/>
        </w:rPr>
      </w:pPr>
      <w:r>
        <w:rPr>
          <w:rFonts w:ascii="Times New Roman" w:hAnsi="Times New Roman"/>
          <w:sz w:val="24"/>
          <w:szCs w:val="24"/>
          <w:lang w:val="en-US"/>
        </w:rPr>
        <w:t xml:space="preserve">The attributes included in the DCE were selected from the results of qualitative research </w:t>
      </w:r>
      <w:r>
        <w:rPr>
          <w:rFonts w:ascii="Times New Roman" w:hAnsi="Times New Roman"/>
          <w:noProof/>
          <w:sz w:val="24"/>
          <w:szCs w:val="24"/>
          <w:lang w:val="en-US"/>
        </w:rPr>
        <w:t>(11, 12)</w:t>
      </w:r>
      <w:r>
        <w:rPr>
          <w:rFonts w:ascii="Times New Roman" w:hAnsi="Times New Roman"/>
          <w:sz w:val="24"/>
          <w:szCs w:val="24"/>
          <w:lang w:val="en-US"/>
        </w:rPr>
        <w:t>. P</w:t>
      </w:r>
      <w:r w:rsidRPr="00D647E7">
        <w:rPr>
          <w:rFonts w:ascii="Times New Roman" w:hAnsi="Times New Roman"/>
          <w:sz w:val="24"/>
          <w:szCs w:val="24"/>
          <w:lang w:val="en-US"/>
        </w:rPr>
        <w:t>atient grou</w:t>
      </w:r>
      <w:r>
        <w:rPr>
          <w:rFonts w:ascii="Times New Roman" w:hAnsi="Times New Roman"/>
          <w:sz w:val="24"/>
          <w:szCs w:val="24"/>
          <w:lang w:val="en-US"/>
        </w:rPr>
        <w:t>p discussions in Belgium and the Netherlands were used to</w:t>
      </w:r>
      <w:r w:rsidRPr="00D647E7">
        <w:rPr>
          <w:rFonts w:ascii="Times New Roman" w:hAnsi="Times New Roman"/>
          <w:sz w:val="24"/>
          <w:szCs w:val="24"/>
          <w:lang w:val="en-US"/>
        </w:rPr>
        <w:t xml:space="preserve"> prioritize a list of twelve</w:t>
      </w:r>
      <w:r>
        <w:rPr>
          <w:rFonts w:ascii="Times New Roman" w:hAnsi="Times New Roman"/>
          <w:sz w:val="24"/>
          <w:szCs w:val="24"/>
          <w:lang w:val="en-US"/>
        </w:rPr>
        <w:t>,</w:t>
      </w:r>
      <w:r w:rsidRPr="00D647E7">
        <w:rPr>
          <w:rFonts w:ascii="Times New Roman" w:hAnsi="Times New Roman"/>
          <w:sz w:val="24"/>
          <w:szCs w:val="24"/>
          <w:lang w:val="en-US"/>
        </w:rPr>
        <w:t xml:space="preserve"> potentially</w:t>
      </w:r>
      <w:r>
        <w:rPr>
          <w:rFonts w:ascii="Times New Roman" w:hAnsi="Times New Roman"/>
          <w:sz w:val="24"/>
          <w:szCs w:val="24"/>
          <w:lang w:val="en-US"/>
        </w:rPr>
        <w:t>,</w:t>
      </w:r>
      <w:r w:rsidRPr="00D647E7">
        <w:rPr>
          <w:rFonts w:ascii="Times New Roman" w:hAnsi="Times New Roman"/>
          <w:sz w:val="24"/>
          <w:szCs w:val="24"/>
          <w:lang w:val="en-US"/>
        </w:rPr>
        <w:t xml:space="preserve"> important osteoporosis drug therapy attributes</w:t>
      </w:r>
      <w:r>
        <w:rPr>
          <w:rFonts w:ascii="Times New Roman" w:hAnsi="Times New Roman"/>
          <w:sz w:val="24"/>
          <w:szCs w:val="24"/>
          <w:lang w:val="en-US"/>
        </w:rPr>
        <w:t>. The list was based on existing literature and expert opinion</w:t>
      </w:r>
      <w:r w:rsidRPr="00D647E7">
        <w:rPr>
          <w:rFonts w:ascii="Times New Roman" w:hAnsi="Times New Roman"/>
          <w:sz w:val="24"/>
          <w:szCs w:val="24"/>
          <w:lang w:val="en-US"/>
        </w:rPr>
        <w:t xml:space="preserve">. </w:t>
      </w:r>
      <w:r>
        <w:rPr>
          <w:rFonts w:ascii="Times New Roman" w:hAnsi="Times New Roman"/>
          <w:sz w:val="24"/>
          <w:szCs w:val="24"/>
          <w:lang w:val="en-US"/>
        </w:rPr>
        <w:t>Patients identified f</w:t>
      </w:r>
      <w:r w:rsidRPr="00091DC3">
        <w:rPr>
          <w:rFonts w:ascii="Times New Roman" w:hAnsi="Times New Roman"/>
          <w:sz w:val="24"/>
          <w:szCs w:val="24"/>
          <w:lang w:val="en-US"/>
        </w:rPr>
        <w:t xml:space="preserve">ive </w:t>
      </w:r>
      <w:r>
        <w:rPr>
          <w:rFonts w:ascii="Times New Roman" w:hAnsi="Times New Roman"/>
          <w:sz w:val="24"/>
          <w:szCs w:val="24"/>
          <w:lang w:val="en-US"/>
        </w:rPr>
        <w:t xml:space="preserve">important </w:t>
      </w:r>
      <w:r w:rsidRPr="00091DC3">
        <w:rPr>
          <w:rFonts w:ascii="Times New Roman" w:hAnsi="Times New Roman"/>
          <w:sz w:val="24"/>
          <w:szCs w:val="24"/>
          <w:lang w:val="en-US"/>
        </w:rPr>
        <w:t>attributes</w:t>
      </w:r>
      <w:r>
        <w:rPr>
          <w:rFonts w:ascii="Times New Roman" w:hAnsi="Times New Roman"/>
          <w:sz w:val="24"/>
          <w:szCs w:val="24"/>
          <w:lang w:val="en-US"/>
        </w:rPr>
        <w:t>, and all were included in the DCE</w:t>
      </w:r>
      <w:r w:rsidRPr="00091DC3">
        <w:rPr>
          <w:rFonts w:ascii="Times New Roman" w:hAnsi="Times New Roman"/>
          <w:sz w:val="24"/>
          <w:szCs w:val="24"/>
          <w:lang w:val="en-US"/>
        </w:rPr>
        <w:t xml:space="preserve">: </w:t>
      </w:r>
      <w:r w:rsidRPr="00D647E7">
        <w:rPr>
          <w:rFonts w:ascii="Times New Roman" w:hAnsi="Times New Roman"/>
          <w:sz w:val="24"/>
          <w:szCs w:val="24"/>
          <w:lang w:val="en-US"/>
        </w:rPr>
        <w:t xml:space="preserve">effectiveness, side effects, mode </w:t>
      </w:r>
      <w:r>
        <w:rPr>
          <w:rFonts w:ascii="Times New Roman" w:hAnsi="Times New Roman"/>
          <w:sz w:val="24"/>
          <w:szCs w:val="24"/>
          <w:lang w:val="en-US"/>
        </w:rPr>
        <w:t xml:space="preserve">and frequency of administration and, in Belgium, </w:t>
      </w:r>
      <w:r w:rsidRPr="00D647E7">
        <w:rPr>
          <w:rFonts w:ascii="Times New Roman" w:hAnsi="Times New Roman"/>
          <w:sz w:val="24"/>
          <w:szCs w:val="24"/>
          <w:lang w:val="en-US"/>
        </w:rPr>
        <w:t>out-of-pocket cost</w:t>
      </w:r>
      <w:r>
        <w:rPr>
          <w:rFonts w:ascii="Times New Roman" w:hAnsi="Times New Roman"/>
          <w:sz w:val="24"/>
          <w:szCs w:val="24"/>
          <w:lang w:val="en-US"/>
        </w:rPr>
        <w:t xml:space="preserve"> (</w:t>
      </w:r>
      <w:r>
        <w:rPr>
          <w:rFonts w:ascii="Times New Roman" w:hAnsi="Times New Roman" w:cs="Times New Roman"/>
          <w:sz w:val="24"/>
          <w:szCs w:val="24"/>
          <w:lang w:val="en-US"/>
        </w:rPr>
        <w:t xml:space="preserve">see </w:t>
      </w:r>
      <w:r w:rsidR="00B516AC">
        <w:rPr>
          <w:rFonts w:ascii="Times New Roman" w:hAnsi="Times New Roman" w:cs="Times New Roman"/>
          <w:sz w:val="24"/>
          <w:szCs w:val="24"/>
          <w:lang w:val="en-US"/>
        </w:rPr>
        <w:t>table 1</w:t>
      </w:r>
      <w:r>
        <w:rPr>
          <w:rFonts w:ascii="Times New Roman" w:hAnsi="Times New Roman" w:cs="Times New Roman"/>
          <w:sz w:val="24"/>
          <w:szCs w:val="24"/>
          <w:lang w:val="en-US"/>
        </w:rPr>
        <w:t>)</w:t>
      </w:r>
      <w:r>
        <w:rPr>
          <w:rFonts w:ascii="Times New Roman" w:hAnsi="Times New Roman"/>
          <w:sz w:val="24"/>
          <w:szCs w:val="24"/>
          <w:lang w:val="en-US"/>
        </w:rPr>
        <w:t>.</w:t>
      </w:r>
      <w:r w:rsidRPr="00091DC3">
        <w:rPr>
          <w:rFonts w:ascii="Times New Roman" w:hAnsi="Times New Roman"/>
          <w:sz w:val="24"/>
          <w:szCs w:val="24"/>
          <w:lang w:val="en-US"/>
        </w:rPr>
        <w:t xml:space="preserve"> </w:t>
      </w:r>
      <w:r>
        <w:rPr>
          <w:rFonts w:ascii="Times New Roman" w:hAnsi="Times New Roman"/>
          <w:sz w:val="24"/>
          <w:szCs w:val="24"/>
          <w:lang w:val="en-US"/>
        </w:rPr>
        <w:t xml:space="preserve">The out-of-pocket cost attribute was only </w:t>
      </w:r>
      <w:r>
        <w:rPr>
          <w:rFonts w:ascii="Times New Roman" w:hAnsi="Times New Roman"/>
          <w:sz w:val="24"/>
          <w:szCs w:val="24"/>
          <w:lang w:val="en-US"/>
        </w:rPr>
        <w:lastRenderedPageBreak/>
        <w:t>included in countries where patients pay out-of-pocket for osteoporotic treatment</w:t>
      </w:r>
      <w:r w:rsidR="009F4F8F">
        <w:rPr>
          <w:rFonts w:ascii="Times New Roman" w:hAnsi="Times New Roman"/>
          <w:sz w:val="24"/>
          <w:szCs w:val="24"/>
          <w:lang w:val="en-US"/>
        </w:rPr>
        <w:t xml:space="preserve"> (i.e.</w:t>
      </w:r>
      <w:r>
        <w:rPr>
          <w:rFonts w:ascii="Times New Roman" w:hAnsi="Times New Roman"/>
          <w:sz w:val="24"/>
          <w:szCs w:val="24"/>
          <w:lang w:val="en-US"/>
        </w:rPr>
        <w:t xml:space="preserve"> Belgium, Ireland and Switzerland</w:t>
      </w:r>
      <w:r w:rsidR="009F4F8F">
        <w:rPr>
          <w:rFonts w:ascii="Times New Roman" w:hAnsi="Times New Roman"/>
          <w:sz w:val="24"/>
          <w:szCs w:val="24"/>
          <w:lang w:val="en-US"/>
        </w:rPr>
        <w:t>)</w:t>
      </w:r>
      <w:r>
        <w:rPr>
          <w:rFonts w:ascii="Times New Roman" w:hAnsi="Times New Roman"/>
          <w:sz w:val="24"/>
          <w:szCs w:val="24"/>
          <w:lang w:val="en-US"/>
        </w:rPr>
        <w:t xml:space="preserve">. </w:t>
      </w:r>
      <w:r>
        <w:rPr>
          <w:rFonts w:ascii="Times New Roman" w:hAnsi="Times New Roman" w:cs="Times New Roman"/>
          <w:sz w:val="24"/>
          <w:szCs w:val="24"/>
          <w:lang w:val="en-US"/>
        </w:rPr>
        <w:t>Levels for each attribute were assigned based on current treatment using a literature review and expert opinion (n=5). For the side-effects attribute, the three levels were related to the nature of common side-effects.</w:t>
      </w:r>
    </w:p>
    <w:p w:rsidR="00FB14F3" w:rsidRDefault="00FB14F3" w:rsidP="00E01284">
      <w:pPr>
        <w:spacing w:after="0" w:line="480" w:lineRule="auto"/>
        <w:jc w:val="both"/>
        <w:rPr>
          <w:rFonts w:ascii="Times New Roman" w:hAnsi="Times New Roman" w:cs="Times New Roman"/>
          <w:b/>
          <w:sz w:val="24"/>
          <w:szCs w:val="24"/>
          <w:lang w:val="en-GB"/>
        </w:rPr>
      </w:pPr>
      <w:r w:rsidRPr="00DF7B22">
        <w:rPr>
          <w:rFonts w:ascii="Times New Roman" w:hAnsi="Times New Roman" w:cs="Times New Roman"/>
          <w:b/>
          <w:sz w:val="24"/>
          <w:szCs w:val="24"/>
          <w:lang w:val="en-GB"/>
        </w:rPr>
        <w:t>Experimental design</w:t>
      </w:r>
    </w:p>
    <w:p w:rsidR="00FB14F3" w:rsidRDefault="00FB14F3" w:rsidP="00E01284">
      <w:pPr>
        <w:spacing w:after="24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set of treatment options to be presented to the respondents was based on an experimental design. Specifically, we used a</w:t>
      </w:r>
      <w:r w:rsidRPr="00E64979">
        <w:rPr>
          <w:rFonts w:ascii="Times New Roman" w:hAnsi="Times New Roman" w:cs="Times New Roman"/>
          <w:sz w:val="24"/>
          <w:szCs w:val="24"/>
          <w:lang w:val="en-GB"/>
        </w:rPr>
        <w:t xml:space="preserve"> Bayesian </w:t>
      </w:r>
      <w:r>
        <w:rPr>
          <w:rFonts w:ascii="Times New Roman" w:hAnsi="Times New Roman" w:cs="Times New Roman"/>
          <w:sz w:val="24"/>
          <w:szCs w:val="24"/>
          <w:lang w:val="en-GB"/>
        </w:rPr>
        <w:t xml:space="preserve">efficient </w:t>
      </w:r>
      <w:r w:rsidRPr="00E64979">
        <w:rPr>
          <w:rFonts w:ascii="Times New Roman" w:hAnsi="Times New Roman" w:cs="Times New Roman"/>
          <w:sz w:val="24"/>
          <w:szCs w:val="24"/>
          <w:lang w:val="en-GB"/>
        </w:rPr>
        <w:t xml:space="preserve">design </w:t>
      </w:r>
      <w:r>
        <w:rPr>
          <w:rFonts w:ascii="Times New Roman" w:hAnsi="Times New Roman" w:cs="Times New Roman"/>
          <w:sz w:val="24"/>
          <w:szCs w:val="24"/>
          <w:lang w:val="en-GB"/>
        </w:rPr>
        <w:t xml:space="preserve">to maximize the D-efficiency of the chosen choice sets </w:t>
      </w:r>
      <w:r w:rsidRPr="000B2DD8">
        <w:rPr>
          <w:rFonts w:ascii="Times New Roman" w:hAnsi="Times New Roman" w:cs="Times New Roman"/>
          <w:sz w:val="24"/>
          <w:szCs w:val="24"/>
          <w:lang w:val="en-GB"/>
        </w:rPr>
        <w:t>using Ngene</w:t>
      </w:r>
      <w:r>
        <w:rPr>
          <w:rFonts w:ascii="Times New Roman" w:hAnsi="Times New Roman" w:cs="Times New Roman"/>
          <w:sz w:val="24"/>
          <w:szCs w:val="24"/>
          <w:lang w:val="en-GB"/>
        </w:rPr>
        <w:t xml:space="preserve"> software</w:t>
      </w:r>
      <w:r w:rsidRPr="000B2DD8">
        <w:rPr>
          <w:rFonts w:ascii="Times New Roman" w:hAnsi="Times New Roman" w:cs="Times New Roman"/>
          <w:sz w:val="24"/>
          <w:szCs w:val="24"/>
          <w:lang w:val="en-GB"/>
        </w:rPr>
        <w:t xml:space="preserve"> </w:t>
      </w:r>
      <w:r>
        <w:rPr>
          <w:rFonts w:ascii="Times New Roman" w:hAnsi="Times New Roman" w:cs="Times New Roman"/>
          <w:sz w:val="24"/>
          <w:szCs w:val="24"/>
          <w:lang w:val="en-GB"/>
        </w:rPr>
        <w:t>(</w:t>
      </w:r>
      <w:r w:rsidRPr="000B2DD8">
        <w:rPr>
          <w:rFonts w:ascii="Times New Roman" w:hAnsi="Times New Roman" w:cs="Times New Roman"/>
          <w:sz w:val="24"/>
          <w:szCs w:val="24"/>
          <w:lang w:val="en-GB"/>
        </w:rPr>
        <w:t>Version 1.1.1</w:t>
      </w:r>
      <w:r>
        <w:rPr>
          <w:rFonts w:ascii="Times New Roman" w:hAnsi="Times New Roman" w:cs="Times New Roman"/>
          <w:sz w:val="24"/>
          <w:szCs w:val="24"/>
          <w:lang w:val="en-GB"/>
        </w:rPr>
        <w:t xml:space="preserve">, </w:t>
      </w:r>
      <w:hyperlink r:id="rId11" w:history="1">
        <w:r w:rsidRPr="00277752">
          <w:rPr>
            <w:rStyle w:val="Hyperlink"/>
            <w:rFonts w:ascii="Times New Roman" w:hAnsi="Times New Roman" w:cs="Times New Roman"/>
            <w:sz w:val="24"/>
            <w:szCs w:val="24"/>
            <w:lang w:val="en-GB"/>
          </w:rPr>
          <w:t>http://www.choice-metrics.com</w:t>
        </w:r>
      </w:hyperlink>
      <w:r>
        <w:rPr>
          <w:rFonts w:ascii="Times New Roman" w:hAnsi="Times New Roman" w:cs="Times New Roman"/>
          <w:sz w:val="24"/>
          <w:szCs w:val="24"/>
          <w:lang w:val="en-GB"/>
        </w:rPr>
        <w:t xml:space="preserve">). A Bayesian efficient design </w:t>
      </w:r>
      <w:r w:rsidRPr="00E64979">
        <w:rPr>
          <w:rFonts w:ascii="Times New Roman" w:hAnsi="Times New Roman" w:cs="Times New Roman"/>
          <w:sz w:val="24"/>
          <w:szCs w:val="24"/>
          <w:lang w:val="en-GB"/>
        </w:rPr>
        <w:t xml:space="preserve">aims to maximize </w:t>
      </w:r>
      <w:r>
        <w:rPr>
          <w:rFonts w:ascii="Times New Roman" w:hAnsi="Times New Roman" w:cs="Times New Roman"/>
          <w:sz w:val="24"/>
          <w:szCs w:val="24"/>
          <w:lang w:val="en-GB"/>
        </w:rPr>
        <w:t xml:space="preserve">the </w:t>
      </w:r>
      <w:r w:rsidRPr="00E64979">
        <w:rPr>
          <w:rFonts w:ascii="Times New Roman" w:hAnsi="Times New Roman" w:cs="Times New Roman"/>
          <w:sz w:val="24"/>
          <w:szCs w:val="24"/>
          <w:lang w:val="en-GB"/>
        </w:rPr>
        <w:t xml:space="preserve">precision of </w:t>
      </w:r>
      <w:r>
        <w:rPr>
          <w:rFonts w:ascii="Times New Roman" w:hAnsi="Times New Roman" w:cs="Times New Roman"/>
          <w:sz w:val="24"/>
          <w:szCs w:val="24"/>
          <w:lang w:val="en-GB"/>
        </w:rPr>
        <w:t xml:space="preserve">the </w:t>
      </w:r>
      <w:r w:rsidRPr="00E64979">
        <w:rPr>
          <w:rFonts w:ascii="Times New Roman" w:hAnsi="Times New Roman" w:cs="Times New Roman"/>
          <w:sz w:val="24"/>
          <w:szCs w:val="24"/>
          <w:lang w:val="en-GB"/>
        </w:rPr>
        <w:t xml:space="preserve">estimated parameters </w:t>
      </w:r>
      <w:r>
        <w:rPr>
          <w:rFonts w:ascii="Times New Roman" w:hAnsi="Times New Roman" w:cs="Times New Roman"/>
          <w:sz w:val="24"/>
          <w:szCs w:val="24"/>
          <w:lang w:val="en-GB"/>
        </w:rPr>
        <w:t xml:space="preserve">of the attributes </w:t>
      </w:r>
      <w:r w:rsidRPr="00E64979">
        <w:rPr>
          <w:rFonts w:ascii="Times New Roman" w:hAnsi="Times New Roman" w:cs="Times New Roman"/>
          <w:sz w:val="24"/>
          <w:szCs w:val="24"/>
          <w:lang w:val="en-GB"/>
        </w:rPr>
        <w:t xml:space="preserve">for a given number of choice </w:t>
      </w:r>
      <w:r>
        <w:rPr>
          <w:rFonts w:ascii="Times New Roman" w:hAnsi="Times New Roman" w:cs="Times New Roman"/>
          <w:sz w:val="24"/>
          <w:szCs w:val="24"/>
          <w:lang w:val="en-GB"/>
        </w:rPr>
        <w:t>tasks</w:t>
      </w:r>
      <w:r w:rsidRPr="00E64979">
        <w:rPr>
          <w:rFonts w:ascii="Times New Roman" w:hAnsi="Times New Roman" w:cs="Times New Roman"/>
          <w:sz w:val="24"/>
          <w:szCs w:val="24"/>
          <w:lang w:val="en-GB"/>
        </w:rPr>
        <w:t xml:space="preserve"> by incorporating </w:t>
      </w:r>
      <w:r w:rsidRPr="00E64979">
        <w:rPr>
          <w:rFonts w:ascii="Times New Roman" w:hAnsi="Times New Roman" w:cs="Times New Roman"/>
          <w:i/>
          <w:sz w:val="24"/>
          <w:szCs w:val="24"/>
          <w:lang w:val="en-GB"/>
        </w:rPr>
        <w:t>a priori</w:t>
      </w:r>
      <w:r w:rsidRPr="00E64979">
        <w:rPr>
          <w:rFonts w:ascii="Times New Roman" w:hAnsi="Times New Roman" w:cs="Times New Roman"/>
          <w:sz w:val="24"/>
          <w:szCs w:val="24"/>
          <w:lang w:val="en-GB"/>
        </w:rPr>
        <w:t xml:space="preserve"> information about </w:t>
      </w:r>
      <w:r>
        <w:rPr>
          <w:rFonts w:ascii="Times New Roman" w:hAnsi="Times New Roman" w:cs="Times New Roman"/>
          <w:sz w:val="24"/>
          <w:szCs w:val="24"/>
          <w:lang w:val="en-GB"/>
        </w:rPr>
        <w:t xml:space="preserve">the </w:t>
      </w:r>
      <w:r w:rsidRPr="00E64979">
        <w:rPr>
          <w:rFonts w:ascii="Times New Roman" w:hAnsi="Times New Roman" w:cs="Times New Roman"/>
          <w:sz w:val="24"/>
          <w:szCs w:val="24"/>
          <w:lang w:val="en-GB"/>
        </w:rPr>
        <w:t>sign and value of parameters.</w:t>
      </w:r>
      <w:r>
        <w:rPr>
          <w:rFonts w:ascii="Times New Roman" w:hAnsi="Times New Roman" w:cs="Times New Roman"/>
          <w:sz w:val="24"/>
          <w:szCs w:val="24"/>
          <w:lang w:val="en-GB"/>
        </w:rPr>
        <w:t xml:space="preserve"> Parameter estimates derived from a pilot study (n=10) were used as </w:t>
      </w:r>
      <w:r w:rsidRPr="00E64979">
        <w:rPr>
          <w:rFonts w:ascii="Times New Roman" w:hAnsi="Times New Roman" w:cs="Times New Roman"/>
          <w:i/>
          <w:sz w:val="24"/>
          <w:szCs w:val="24"/>
          <w:lang w:val="en-GB"/>
        </w:rPr>
        <w:t>a priori</w:t>
      </w:r>
      <w:r>
        <w:rPr>
          <w:rFonts w:ascii="Times New Roman" w:hAnsi="Times New Roman" w:cs="Times New Roman"/>
          <w:sz w:val="24"/>
          <w:szCs w:val="24"/>
          <w:lang w:val="en-GB"/>
        </w:rPr>
        <w:t xml:space="preserve"> information to construct the choice sets. Fifteen choice tasks were created in which respondents were asked, in each case, to choose between </w:t>
      </w:r>
      <w:r w:rsidRPr="00E72E91">
        <w:rPr>
          <w:rFonts w:ascii="Times New Roman" w:hAnsi="Times New Roman" w:cs="Times New Roman"/>
          <w:sz w:val="24"/>
          <w:szCs w:val="24"/>
          <w:lang w:val="en-GB"/>
        </w:rPr>
        <w:t>two unlabelled drug alternatives</w:t>
      </w:r>
      <w:r>
        <w:rPr>
          <w:rFonts w:ascii="Times New Roman" w:hAnsi="Times New Roman" w:cs="Times New Roman"/>
          <w:sz w:val="24"/>
          <w:szCs w:val="24"/>
          <w:lang w:val="en-GB"/>
        </w:rPr>
        <w:t xml:space="preserve"> (A and B) and a ‘no treatment’ option. The experimental design was restricted to include only realistic combinations of mode and frequency of administration. </w:t>
      </w:r>
      <w:r w:rsidR="00A0393C" w:rsidRPr="00A0393C">
        <w:rPr>
          <w:rFonts w:ascii="Times New Roman" w:hAnsi="Times New Roman" w:cs="Times New Roman"/>
          <w:sz w:val="24"/>
          <w:szCs w:val="24"/>
          <w:lang w:val="en-GB"/>
        </w:rPr>
        <w:t xml:space="preserve">There was a small correlation between attributes in the experimental design because it was optimized on efficiency. </w:t>
      </w:r>
      <w:r>
        <w:rPr>
          <w:rFonts w:ascii="Times New Roman" w:hAnsi="Times New Roman" w:cs="Times New Roman"/>
          <w:sz w:val="24"/>
          <w:szCs w:val="24"/>
          <w:lang w:val="en-GB"/>
        </w:rPr>
        <w:t xml:space="preserve">One of the choice tasks was repeated at the end of the choice tasks to assess test-retest reliability of respondents’ choices. Each respondent therefore received 16 choice tasks. </w:t>
      </w:r>
      <w:r w:rsidRPr="00147A42">
        <w:rPr>
          <w:rFonts w:ascii="Times New Roman" w:hAnsi="Times New Roman" w:cs="Times New Roman"/>
          <w:sz w:val="24"/>
          <w:szCs w:val="24"/>
          <w:lang w:val="en-GB"/>
        </w:rPr>
        <w:t xml:space="preserve">An example of </w:t>
      </w:r>
      <w:r>
        <w:rPr>
          <w:rFonts w:ascii="Times New Roman" w:hAnsi="Times New Roman" w:cs="Times New Roman"/>
          <w:sz w:val="24"/>
          <w:szCs w:val="24"/>
          <w:lang w:val="en-GB"/>
        </w:rPr>
        <w:t xml:space="preserve">a choice task </w:t>
      </w:r>
      <w:r w:rsidRPr="00147A42">
        <w:rPr>
          <w:rFonts w:ascii="Times New Roman" w:hAnsi="Times New Roman" w:cs="Times New Roman"/>
          <w:sz w:val="24"/>
          <w:szCs w:val="24"/>
          <w:lang w:val="en-GB"/>
        </w:rPr>
        <w:t>is shown</w:t>
      </w:r>
      <w:r>
        <w:rPr>
          <w:rFonts w:ascii="Times New Roman" w:hAnsi="Times New Roman" w:cs="Times New Roman"/>
          <w:sz w:val="24"/>
          <w:szCs w:val="24"/>
          <w:lang w:val="en-GB"/>
        </w:rPr>
        <w:t xml:space="preserve"> </w:t>
      </w:r>
      <w:r w:rsidRPr="00147A42">
        <w:rPr>
          <w:rFonts w:ascii="Times New Roman" w:hAnsi="Times New Roman" w:cs="Times New Roman"/>
          <w:sz w:val="24"/>
          <w:szCs w:val="24"/>
          <w:lang w:val="en-GB"/>
        </w:rPr>
        <w:t>in Figure 1.</w:t>
      </w:r>
    </w:p>
    <w:p w:rsidR="00FB14F3" w:rsidRDefault="00FB14F3" w:rsidP="00E01284">
      <w:pPr>
        <w:spacing w:after="0" w:line="480" w:lineRule="auto"/>
        <w:jc w:val="both"/>
        <w:rPr>
          <w:rFonts w:ascii="Times New Roman" w:hAnsi="Times New Roman" w:cs="Times New Roman"/>
          <w:b/>
          <w:sz w:val="24"/>
          <w:szCs w:val="24"/>
          <w:lang w:val="en-GB"/>
        </w:rPr>
      </w:pPr>
      <w:r w:rsidRPr="00DF7B22">
        <w:rPr>
          <w:rFonts w:ascii="Times New Roman" w:hAnsi="Times New Roman" w:cs="Times New Roman"/>
          <w:b/>
          <w:sz w:val="24"/>
          <w:szCs w:val="24"/>
          <w:lang w:val="en-GB"/>
        </w:rPr>
        <w:t>Questionnaire</w:t>
      </w:r>
      <w:r>
        <w:rPr>
          <w:rFonts w:ascii="Times New Roman" w:hAnsi="Times New Roman" w:cs="Times New Roman"/>
          <w:b/>
          <w:sz w:val="24"/>
          <w:szCs w:val="24"/>
          <w:lang w:val="en-GB"/>
        </w:rPr>
        <w:t>,</w:t>
      </w:r>
      <w:r w:rsidRPr="00DF7B22">
        <w:rPr>
          <w:rFonts w:ascii="Times New Roman" w:hAnsi="Times New Roman" w:cs="Times New Roman"/>
          <w:b/>
          <w:sz w:val="24"/>
          <w:szCs w:val="24"/>
          <w:lang w:val="en-GB"/>
        </w:rPr>
        <w:t xml:space="preserve"> data collection</w:t>
      </w:r>
      <w:r>
        <w:rPr>
          <w:rFonts w:ascii="Times New Roman" w:hAnsi="Times New Roman" w:cs="Times New Roman"/>
          <w:b/>
          <w:sz w:val="24"/>
          <w:szCs w:val="24"/>
          <w:lang w:val="en-GB"/>
        </w:rPr>
        <w:t xml:space="preserve"> and patients’ recruitment</w:t>
      </w:r>
    </w:p>
    <w:p w:rsidR="00FB14F3" w:rsidRDefault="00FB14F3" w:rsidP="00E01284">
      <w:pPr>
        <w:spacing w:after="24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questionnaire was paper-based. T</w:t>
      </w:r>
      <w:r w:rsidRPr="00A46FAD">
        <w:rPr>
          <w:rFonts w:ascii="Times New Roman" w:hAnsi="Times New Roman" w:cs="Times New Roman"/>
          <w:sz w:val="24"/>
          <w:szCs w:val="24"/>
          <w:lang w:val="en-GB"/>
        </w:rPr>
        <w:t xml:space="preserve">he </w:t>
      </w:r>
      <w:r>
        <w:rPr>
          <w:rFonts w:ascii="Times New Roman" w:hAnsi="Times New Roman" w:cs="Times New Roman"/>
          <w:sz w:val="24"/>
          <w:szCs w:val="24"/>
          <w:lang w:val="en-GB"/>
        </w:rPr>
        <w:t>a</w:t>
      </w:r>
      <w:r w:rsidRPr="00A46FAD">
        <w:rPr>
          <w:rFonts w:ascii="Times New Roman" w:hAnsi="Times New Roman" w:cs="Times New Roman"/>
          <w:sz w:val="24"/>
          <w:szCs w:val="24"/>
          <w:lang w:val="en-GB"/>
        </w:rPr>
        <w:t>ttributes and levels</w:t>
      </w:r>
      <w:r>
        <w:rPr>
          <w:rFonts w:ascii="Times New Roman" w:hAnsi="Times New Roman" w:cs="Times New Roman"/>
          <w:sz w:val="24"/>
          <w:szCs w:val="24"/>
          <w:lang w:val="en-GB"/>
        </w:rPr>
        <w:t xml:space="preserve"> </w:t>
      </w:r>
      <w:r w:rsidRPr="00A46FAD">
        <w:rPr>
          <w:rFonts w:ascii="Times New Roman" w:hAnsi="Times New Roman" w:cs="Times New Roman"/>
          <w:sz w:val="24"/>
          <w:szCs w:val="24"/>
          <w:lang w:val="en-GB"/>
        </w:rPr>
        <w:t xml:space="preserve">were </w:t>
      </w:r>
      <w:r>
        <w:rPr>
          <w:rFonts w:ascii="Times New Roman" w:hAnsi="Times New Roman" w:cs="Times New Roman"/>
          <w:sz w:val="24"/>
          <w:szCs w:val="24"/>
          <w:lang w:val="en-GB"/>
        </w:rPr>
        <w:t xml:space="preserve">first described and </w:t>
      </w:r>
      <w:r w:rsidRPr="00A46FAD">
        <w:rPr>
          <w:rFonts w:ascii="Times New Roman" w:hAnsi="Times New Roman" w:cs="Times New Roman"/>
          <w:sz w:val="24"/>
          <w:szCs w:val="24"/>
          <w:lang w:val="en-GB"/>
        </w:rPr>
        <w:t>a</w:t>
      </w:r>
      <w:r>
        <w:rPr>
          <w:rFonts w:ascii="Times New Roman" w:hAnsi="Times New Roman" w:cs="Times New Roman"/>
          <w:sz w:val="24"/>
          <w:szCs w:val="24"/>
          <w:lang w:val="en-GB"/>
        </w:rPr>
        <w:t xml:space="preserve">n </w:t>
      </w:r>
      <w:r w:rsidRPr="00A46FAD">
        <w:rPr>
          <w:rFonts w:ascii="Times New Roman" w:hAnsi="Times New Roman" w:cs="Times New Roman"/>
          <w:sz w:val="24"/>
          <w:szCs w:val="24"/>
          <w:lang w:val="en-GB"/>
        </w:rPr>
        <w:t xml:space="preserve">example of a </w:t>
      </w:r>
      <w:r>
        <w:rPr>
          <w:rFonts w:ascii="Times New Roman" w:hAnsi="Times New Roman" w:cs="Times New Roman"/>
          <w:sz w:val="24"/>
          <w:szCs w:val="24"/>
          <w:lang w:val="en-GB"/>
        </w:rPr>
        <w:t>completed choice task was included</w:t>
      </w:r>
      <w:r w:rsidRPr="00A46FAD">
        <w:rPr>
          <w:rFonts w:ascii="Times New Roman" w:hAnsi="Times New Roman" w:cs="Times New Roman"/>
          <w:sz w:val="24"/>
          <w:szCs w:val="24"/>
          <w:lang w:val="en-GB"/>
        </w:rPr>
        <w:t xml:space="preserve">. </w:t>
      </w:r>
      <w:r>
        <w:rPr>
          <w:rFonts w:ascii="Times New Roman" w:hAnsi="Times New Roman" w:cs="Times New Roman"/>
          <w:sz w:val="24"/>
          <w:szCs w:val="24"/>
          <w:lang w:val="en-GB"/>
        </w:rPr>
        <w:t>After respondents had completed the 16 choice tasks</w:t>
      </w:r>
      <w:r w:rsidR="009F4F8F">
        <w:rPr>
          <w:rFonts w:ascii="Times New Roman" w:hAnsi="Times New Roman" w:cs="Times New Roman"/>
          <w:sz w:val="24"/>
          <w:szCs w:val="24"/>
          <w:lang w:val="en-GB"/>
        </w:rPr>
        <w:t>,</w:t>
      </w:r>
      <w:r>
        <w:rPr>
          <w:rFonts w:ascii="Times New Roman" w:hAnsi="Times New Roman" w:cs="Times New Roman"/>
          <w:sz w:val="24"/>
          <w:szCs w:val="24"/>
          <w:lang w:val="en-GB"/>
        </w:rPr>
        <w:t xml:space="preserve"> they were asked how difficult they found the tasks on a seven-point Likert scale. Data on patients’ demographics and socioeconomic characteristics and experiences with </w:t>
      </w:r>
      <w:r>
        <w:rPr>
          <w:rFonts w:ascii="Times New Roman" w:hAnsi="Times New Roman" w:cs="Times New Roman"/>
          <w:sz w:val="24"/>
          <w:szCs w:val="24"/>
          <w:lang w:val="en-GB"/>
        </w:rPr>
        <w:lastRenderedPageBreak/>
        <w:t>osteoporosis and treatments were also collected. Three versions of the questionnaire were designed that differed in attribute presentation to control for an attribute ordering effect.</w:t>
      </w:r>
    </w:p>
    <w:p w:rsidR="00FB14F3" w:rsidRDefault="00FB14F3" w:rsidP="00E01284">
      <w:pPr>
        <w:spacing w:after="24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questionnaire was developed in English by a working group that included a patient, DCE experts and clinical experts. This version was approved by two native English speakers who are osteoporosis experts. The questionnaire was translated into three languages (French, Spanish and Dutch) by </w:t>
      </w:r>
      <w:r w:rsidRPr="006B62CA">
        <w:rPr>
          <w:rFonts w:ascii="Times New Roman" w:hAnsi="Times New Roman" w:cs="Times New Roman"/>
          <w:sz w:val="24"/>
          <w:szCs w:val="24"/>
          <w:lang w:val="en-GB"/>
        </w:rPr>
        <w:t xml:space="preserve">a medical translation company specialising in patient reported outcome measures </w:t>
      </w:r>
      <w:r>
        <w:rPr>
          <w:rFonts w:ascii="Times New Roman" w:hAnsi="Times New Roman" w:cs="Times New Roman"/>
          <w:sz w:val="24"/>
          <w:szCs w:val="24"/>
          <w:lang w:val="en-GB"/>
        </w:rPr>
        <w:t xml:space="preserve">translation (Pharma Quest Ltd, Oxford, UK). The four languages covered the languages spoken across the countries in our sample. Each language version was checked and approved by at least two native speakers. </w:t>
      </w:r>
      <w:r w:rsidRPr="00A46FAD">
        <w:rPr>
          <w:rFonts w:ascii="Times New Roman" w:hAnsi="Times New Roman" w:cs="Times New Roman"/>
          <w:sz w:val="24"/>
          <w:szCs w:val="24"/>
          <w:lang w:val="en-GB"/>
        </w:rPr>
        <w:t xml:space="preserve">The </w:t>
      </w:r>
      <w:r>
        <w:rPr>
          <w:rFonts w:ascii="Times New Roman" w:hAnsi="Times New Roman" w:cs="Times New Roman"/>
          <w:sz w:val="24"/>
          <w:szCs w:val="24"/>
          <w:lang w:val="en-GB"/>
        </w:rPr>
        <w:t xml:space="preserve">English </w:t>
      </w:r>
      <w:r w:rsidRPr="00A46FAD">
        <w:rPr>
          <w:rFonts w:ascii="Times New Roman" w:hAnsi="Times New Roman" w:cs="Times New Roman"/>
          <w:sz w:val="24"/>
          <w:szCs w:val="24"/>
          <w:lang w:val="en-GB"/>
        </w:rPr>
        <w:t>survey was pilot tested (n</w:t>
      </w:r>
      <w:r w:rsidRPr="00A46FAD">
        <w:rPr>
          <w:rFonts w:ascii="Times New Roman" w:hAnsi="Times New Roman" w:cs="Times New Roman"/>
          <w:noProof/>
          <w:sz w:val="24"/>
          <w:szCs w:val="24"/>
          <w:lang w:val="en-GB" w:eastAsia="en-GB"/>
        </w:rPr>
        <w:drawing>
          <wp:inline distT="0" distB="0" distL="0" distR="0" wp14:anchorId="429F0AA2" wp14:editId="6A67C815">
            <wp:extent cx="28575" cy="9525"/>
            <wp:effectExtent l="0" t="0" r="0" b="0"/>
            <wp:docPr id="2" name="Image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 cy="9525"/>
                    </a:xfrm>
                    <a:prstGeom prst="rect">
                      <a:avLst/>
                    </a:prstGeom>
                    <a:noFill/>
                    <a:ln>
                      <a:noFill/>
                    </a:ln>
                  </pic:spPr>
                </pic:pic>
              </a:graphicData>
            </a:graphic>
          </wp:inline>
        </w:drawing>
      </w:r>
      <w:r w:rsidRPr="00A46FAD">
        <w:rPr>
          <w:rFonts w:ascii="Times New Roman" w:hAnsi="Times New Roman" w:cs="Times New Roman"/>
          <w:sz w:val="24"/>
          <w:szCs w:val="24"/>
          <w:lang w:val="en-GB"/>
        </w:rPr>
        <w:t>=</w:t>
      </w:r>
      <w:r w:rsidRPr="00A46FAD">
        <w:rPr>
          <w:rFonts w:ascii="Times New Roman" w:hAnsi="Times New Roman" w:cs="Times New Roman"/>
          <w:noProof/>
          <w:sz w:val="24"/>
          <w:szCs w:val="24"/>
          <w:lang w:val="en-GB" w:eastAsia="en-GB"/>
        </w:rPr>
        <w:drawing>
          <wp:inline distT="0" distB="0" distL="0" distR="0" wp14:anchorId="2A73C8AA" wp14:editId="36E5DEFA">
            <wp:extent cx="28575" cy="9525"/>
            <wp:effectExtent l="0" t="0" r="0" b="0"/>
            <wp:docPr id="1" name="Image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 cy="9525"/>
                    </a:xfrm>
                    <a:prstGeom prst="rect">
                      <a:avLst/>
                    </a:prstGeom>
                    <a:noFill/>
                    <a:ln>
                      <a:noFill/>
                    </a:ln>
                  </pic:spPr>
                </pic:pic>
              </a:graphicData>
            </a:graphic>
          </wp:inline>
        </w:drawing>
      </w:r>
      <w:r>
        <w:rPr>
          <w:rFonts w:ascii="Times New Roman" w:hAnsi="Times New Roman" w:cs="Times New Roman"/>
          <w:sz w:val="24"/>
          <w:szCs w:val="24"/>
          <w:lang w:val="en-GB"/>
        </w:rPr>
        <w:t>15</w:t>
      </w:r>
      <w:r w:rsidRPr="00A46FAD">
        <w:rPr>
          <w:rFonts w:ascii="Times New Roman" w:hAnsi="Times New Roman" w:cs="Times New Roman"/>
          <w:sz w:val="24"/>
          <w:szCs w:val="24"/>
          <w:lang w:val="en-GB"/>
        </w:rPr>
        <w:t>) to check for any problems with interpretation and face validity; only minor changes to layout were made.</w:t>
      </w:r>
    </w:p>
    <w:p w:rsidR="00FB14F3" w:rsidRDefault="00FB14F3" w:rsidP="00E01284">
      <w:pPr>
        <w:spacing w:after="24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study was conducted in seven European countries </w:t>
      </w:r>
      <w:r w:rsidRPr="00B16DEE">
        <w:rPr>
          <w:rFonts w:ascii="Times New Roman" w:hAnsi="Times New Roman" w:cs="Times New Roman"/>
          <w:sz w:val="24"/>
          <w:szCs w:val="24"/>
          <w:lang w:val="en-GB"/>
        </w:rPr>
        <w:t>Belgium, France, Ireland,</w:t>
      </w:r>
      <w:r>
        <w:rPr>
          <w:rFonts w:ascii="Times New Roman" w:hAnsi="Times New Roman" w:cs="Times New Roman"/>
          <w:sz w:val="24"/>
          <w:szCs w:val="24"/>
          <w:lang w:val="en-GB"/>
        </w:rPr>
        <w:t xml:space="preserve"> the Netherlands, </w:t>
      </w:r>
      <w:r w:rsidRPr="00B16DEE">
        <w:rPr>
          <w:rFonts w:ascii="Times New Roman" w:hAnsi="Times New Roman" w:cs="Times New Roman"/>
          <w:sz w:val="24"/>
          <w:szCs w:val="24"/>
          <w:lang w:val="en-GB"/>
        </w:rPr>
        <w:t>Spain, Switzerland and United Kingdom</w:t>
      </w:r>
      <w:r>
        <w:rPr>
          <w:rFonts w:ascii="Times New Roman" w:hAnsi="Times New Roman" w:cs="Times New Roman"/>
          <w:sz w:val="24"/>
          <w:szCs w:val="24"/>
          <w:lang w:val="en-GB"/>
        </w:rPr>
        <w:t xml:space="preserve"> between March and October 2012. The analysis for Belgian patients has been published previously </w:t>
      </w:r>
      <w:r>
        <w:rPr>
          <w:rFonts w:ascii="Times New Roman" w:hAnsi="Times New Roman" w:cs="Times New Roman"/>
          <w:noProof/>
          <w:sz w:val="24"/>
          <w:szCs w:val="24"/>
          <w:lang w:val="en-GB"/>
        </w:rPr>
        <w:t>(8)</w:t>
      </w:r>
      <w:r>
        <w:rPr>
          <w:rFonts w:ascii="Times New Roman" w:hAnsi="Times New Roman" w:cs="Times New Roman"/>
          <w:sz w:val="24"/>
          <w:szCs w:val="24"/>
          <w:lang w:val="en-GB"/>
        </w:rPr>
        <w:t>. Patients</w:t>
      </w:r>
      <w:r>
        <w:rPr>
          <w:rFonts w:ascii="Times New Roman" w:hAnsi="Times New Roman"/>
          <w:sz w:val="24"/>
          <w:szCs w:val="24"/>
          <w:lang w:val="en-US"/>
        </w:rPr>
        <w:t xml:space="preserve"> with, or at risk for, osteoporosis to whom medication (or lifestyle changes) was at least proposed were consecutively recruited </w:t>
      </w:r>
      <w:r>
        <w:rPr>
          <w:rFonts w:ascii="Times New Roman" w:hAnsi="Times New Roman" w:cs="Times New Roman"/>
          <w:sz w:val="24"/>
          <w:szCs w:val="24"/>
          <w:lang w:val="en-GB"/>
        </w:rPr>
        <w:t>during outpatients’ clinics</w:t>
      </w:r>
      <w:r w:rsidR="009F4F8F">
        <w:rPr>
          <w:rFonts w:ascii="Times New Roman" w:hAnsi="Times New Roman" w:cs="Times New Roman"/>
          <w:sz w:val="24"/>
          <w:szCs w:val="24"/>
          <w:lang w:val="en-GB"/>
        </w:rPr>
        <w:t>.</w:t>
      </w:r>
      <w:r>
        <w:rPr>
          <w:rFonts w:ascii="Times New Roman" w:hAnsi="Times New Roman" w:cs="Times New Roman"/>
          <w:sz w:val="24"/>
          <w:szCs w:val="24"/>
          <w:lang w:val="en-GB"/>
        </w:rPr>
        <w:t xml:space="preserve"> The questionnaire was completed by the patient </w:t>
      </w:r>
      <w:r>
        <w:rPr>
          <w:rFonts w:ascii="Times New Roman" w:hAnsi="Times New Roman"/>
          <w:sz w:val="24"/>
          <w:szCs w:val="24"/>
          <w:lang w:val="en-US"/>
        </w:rPr>
        <w:t xml:space="preserve">at the clinic, or at home and returned in a postage-paid envelope. </w:t>
      </w:r>
      <w:r>
        <w:rPr>
          <w:rFonts w:ascii="Times New Roman" w:hAnsi="Times New Roman" w:cs="Times New Roman"/>
          <w:sz w:val="24"/>
          <w:szCs w:val="24"/>
          <w:lang w:val="en-GB"/>
        </w:rPr>
        <w:t xml:space="preserve">Calculation of optimal sample sizes was not possible as it depends on the true values of the unknown parameters estimated in the DCE </w:t>
      </w:r>
      <w:r>
        <w:rPr>
          <w:rFonts w:ascii="Times New Roman" w:hAnsi="Times New Roman" w:cs="Times New Roman"/>
          <w:noProof/>
          <w:sz w:val="24"/>
          <w:szCs w:val="24"/>
          <w:lang w:val="en-GB"/>
        </w:rPr>
        <w:t>(13)</w:t>
      </w:r>
      <w:r>
        <w:rPr>
          <w:rFonts w:ascii="Times New Roman" w:hAnsi="Times New Roman" w:cs="Times New Roman"/>
          <w:sz w:val="24"/>
          <w:szCs w:val="24"/>
          <w:lang w:val="en-GB"/>
        </w:rPr>
        <w:t xml:space="preserve">. Hence, a minimum of 100 patients per country was targeted, which was sufficient based on common rules-of-thumb for minimum sample size </w:t>
      </w:r>
      <w:r>
        <w:rPr>
          <w:rFonts w:ascii="Times New Roman" w:hAnsi="Times New Roman" w:cs="Times New Roman"/>
          <w:noProof/>
          <w:sz w:val="24"/>
          <w:szCs w:val="24"/>
          <w:lang w:val="en-GB"/>
        </w:rPr>
        <w:t>(14)</w:t>
      </w:r>
      <w:r>
        <w:rPr>
          <w:rFonts w:ascii="Times New Roman" w:hAnsi="Times New Roman" w:cs="Times New Roman"/>
          <w:sz w:val="24"/>
          <w:szCs w:val="24"/>
          <w:lang w:val="en-GB"/>
        </w:rPr>
        <w:t xml:space="preserve">. </w:t>
      </w:r>
    </w:p>
    <w:p w:rsidR="00FB14F3" w:rsidRPr="00C5619D" w:rsidRDefault="00FB14F3" w:rsidP="00E01284">
      <w:pPr>
        <w:spacing w:after="240" w:line="480" w:lineRule="auto"/>
        <w:jc w:val="both"/>
        <w:rPr>
          <w:rFonts w:ascii="Times New Roman" w:hAnsi="Times New Roman" w:cs="Times New Roman"/>
          <w:sz w:val="24"/>
          <w:szCs w:val="24"/>
          <w:lang w:val="en-US"/>
        </w:rPr>
      </w:pPr>
      <w:r>
        <w:rPr>
          <w:rFonts w:ascii="Times New Roman" w:hAnsi="Times New Roman"/>
          <w:sz w:val="24"/>
          <w:szCs w:val="24"/>
          <w:lang w:val="en-US"/>
        </w:rPr>
        <w:t>Approval for this study was obtained from the</w:t>
      </w:r>
      <w:r w:rsidRPr="006F67F8">
        <w:rPr>
          <w:rFonts w:ascii="Times New Roman" w:hAnsi="Times New Roman"/>
          <w:sz w:val="24"/>
          <w:szCs w:val="24"/>
          <w:lang w:val="en-US"/>
        </w:rPr>
        <w:t xml:space="preserve"> </w:t>
      </w:r>
      <w:r w:rsidRPr="00C5619D">
        <w:rPr>
          <w:rFonts w:ascii="Times New Roman" w:hAnsi="Times New Roman"/>
          <w:sz w:val="24"/>
          <w:szCs w:val="24"/>
          <w:lang w:val="en-US"/>
        </w:rPr>
        <w:t>Medical Ethics Committee of the Academic Hospital Maastricht and Maastricht University</w:t>
      </w:r>
      <w:r>
        <w:rPr>
          <w:rFonts w:ascii="Times New Roman" w:hAnsi="Times New Roman"/>
          <w:sz w:val="24"/>
          <w:szCs w:val="24"/>
          <w:lang w:val="en-US"/>
        </w:rPr>
        <w:t>.</w:t>
      </w:r>
      <w:r w:rsidRPr="00D647E7">
        <w:rPr>
          <w:rFonts w:ascii="Times New Roman" w:hAnsi="Times New Roman"/>
          <w:sz w:val="24"/>
          <w:szCs w:val="24"/>
          <w:lang w:val="en-US"/>
        </w:rPr>
        <w:t xml:space="preserve"> </w:t>
      </w:r>
      <w:r>
        <w:rPr>
          <w:rFonts w:ascii="Times New Roman" w:hAnsi="Times New Roman"/>
          <w:sz w:val="24"/>
          <w:szCs w:val="24"/>
          <w:lang w:val="en-US"/>
        </w:rPr>
        <w:t xml:space="preserve">A team from this university coordinated the project. </w:t>
      </w:r>
      <w:r>
        <w:rPr>
          <w:rFonts w:ascii="Times New Roman" w:hAnsi="Times New Roman" w:cs="Times New Roman"/>
          <w:sz w:val="24"/>
          <w:szCs w:val="24"/>
          <w:lang w:val="en-US"/>
        </w:rPr>
        <w:t>P</w:t>
      </w:r>
      <w:r w:rsidRPr="004D2F37">
        <w:rPr>
          <w:rFonts w:ascii="Times New Roman" w:hAnsi="Times New Roman" w:cs="Times New Roman"/>
          <w:sz w:val="24"/>
          <w:szCs w:val="24"/>
          <w:lang w:val="en-US"/>
        </w:rPr>
        <w:t xml:space="preserve">articipants gave </w:t>
      </w:r>
      <w:r>
        <w:rPr>
          <w:rFonts w:ascii="Times New Roman" w:hAnsi="Times New Roman" w:cs="Times New Roman"/>
          <w:sz w:val="24"/>
          <w:szCs w:val="24"/>
          <w:lang w:val="en-US"/>
        </w:rPr>
        <w:t xml:space="preserve">informed </w:t>
      </w:r>
      <w:r w:rsidRPr="004D2F37">
        <w:rPr>
          <w:rFonts w:ascii="Times New Roman" w:hAnsi="Times New Roman" w:cs="Times New Roman"/>
          <w:sz w:val="24"/>
          <w:szCs w:val="24"/>
          <w:lang w:val="en-US"/>
        </w:rPr>
        <w:t>written consent</w:t>
      </w:r>
      <w:r>
        <w:rPr>
          <w:rFonts w:ascii="Times New Roman" w:hAnsi="Times New Roman" w:cs="Times New Roman"/>
          <w:sz w:val="24"/>
          <w:szCs w:val="24"/>
          <w:lang w:val="en-US"/>
        </w:rPr>
        <w:t xml:space="preserve"> according to the </w:t>
      </w:r>
      <w:r w:rsidRPr="00C5619D">
        <w:rPr>
          <w:rFonts w:ascii="Times New Roman" w:hAnsi="Times New Roman"/>
          <w:sz w:val="24"/>
          <w:szCs w:val="24"/>
          <w:lang w:val="en-US"/>
        </w:rPr>
        <w:t xml:space="preserve">1964 Helsinki </w:t>
      </w:r>
      <w:r w:rsidRPr="00C5619D">
        <w:rPr>
          <w:rFonts w:ascii="Times New Roman" w:hAnsi="Times New Roman"/>
          <w:sz w:val="24"/>
          <w:szCs w:val="24"/>
          <w:lang w:val="en-US"/>
        </w:rPr>
        <w:lastRenderedPageBreak/>
        <w:t>declaration</w:t>
      </w:r>
      <w:r w:rsidRPr="004D2F37">
        <w:rPr>
          <w:rFonts w:ascii="Times New Roman" w:hAnsi="Times New Roman" w:cs="Times New Roman"/>
          <w:sz w:val="24"/>
          <w:szCs w:val="24"/>
          <w:lang w:val="en-US"/>
        </w:rPr>
        <w:t>.</w:t>
      </w:r>
      <w:r>
        <w:rPr>
          <w:rFonts w:ascii="Times New Roman" w:hAnsi="Times New Roman" w:cs="Times New Roman"/>
          <w:sz w:val="24"/>
          <w:szCs w:val="24"/>
          <w:lang w:val="en-US"/>
        </w:rPr>
        <w:t xml:space="preserve"> Additional local ethics approval was obtained from those participating centers that required ethics approval for a DCE study, i.e. the Research Ethics Committee of the Sligo University Hospital, the </w:t>
      </w:r>
      <w:r w:rsidRPr="008539CB">
        <w:rPr>
          <w:rFonts w:ascii="Times New Roman" w:hAnsi="Times New Roman" w:cs="Times New Roman"/>
          <w:sz w:val="24"/>
          <w:szCs w:val="24"/>
          <w:lang w:val="en-US"/>
        </w:rPr>
        <w:t>Southampton Joint Ethics Committee</w:t>
      </w:r>
      <w:r>
        <w:rPr>
          <w:rFonts w:ascii="Times New Roman" w:hAnsi="Times New Roman" w:cs="Times New Roman"/>
          <w:sz w:val="24"/>
          <w:szCs w:val="24"/>
          <w:lang w:val="en-US"/>
        </w:rPr>
        <w:t xml:space="preserve">, the </w:t>
      </w:r>
      <w:r w:rsidRPr="008539CB">
        <w:rPr>
          <w:rFonts w:ascii="Times New Roman" w:hAnsi="Times New Roman" w:cs="Times New Roman"/>
          <w:sz w:val="24"/>
          <w:szCs w:val="24"/>
          <w:lang w:val="en-GB"/>
        </w:rPr>
        <w:t xml:space="preserve">CEIC-Parc de Salut Mar (Committee of Ethics and Clinical Investigation) and the </w:t>
      </w:r>
      <w:r w:rsidRPr="008539CB">
        <w:rPr>
          <w:rFonts w:ascii="Times New Roman" w:hAnsi="Times New Roman" w:cs="Times New Roman"/>
          <w:i/>
          <w:sz w:val="24"/>
          <w:szCs w:val="24"/>
          <w:lang w:val="en-GB"/>
        </w:rPr>
        <w:t>'Commission cantonale d'éthique de la recherche'</w:t>
      </w:r>
      <w:r w:rsidRPr="008539CB">
        <w:rPr>
          <w:rFonts w:ascii="Times New Roman" w:hAnsi="Times New Roman" w:cs="Times New Roman"/>
          <w:sz w:val="24"/>
          <w:szCs w:val="24"/>
          <w:lang w:val="en-GB"/>
        </w:rPr>
        <w:t xml:space="preserve"> (CCER) of Geneva</w:t>
      </w:r>
      <w:r>
        <w:rPr>
          <w:rFonts w:ascii="Times New Roman" w:hAnsi="Times New Roman" w:cs="Times New Roman"/>
          <w:sz w:val="24"/>
          <w:szCs w:val="24"/>
          <w:lang w:val="en-GB"/>
        </w:rPr>
        <w:t>.</w:t>
      </w:r>
      <w:r>
        <w:rPr>
          <w:rFonts w:ascii="Times New Roman" w:hAnsi="Times New Roman" w:cs="Times New Roman"/>
          <w:sz w:val="24"/>
          <w:szCs w:val="24"/>
          <w:lang w:val="en-US"/>
        </w:rPr>
        <w:t xml:space="preserve"> </w:t>
      </w:r>
    </w:p>
    <w:p w:rsidR="00FB14F3" w:rsidRDefault="00FB14F3" w:rsidP="00E01284">
      <w:pPr>
        <w:spacing w:after="0" w:line="480" w:lineRule="auto"/>
        <w:jc w:val="both"/>
        <w:rPr>
          <w:rFonts w:ascii="Times New Roman" w:hAnsi="Times New Roman" w:cs="Times New Roman"/>
          <w:b/>
          <w:sz w:val="24"/>
          <w:szCs w:val="24"/>
          <w:lang w:val="en-GB"/>
        </w:rPr>
      </w:pPr>
      <w:r w:rsidRPr="00DF7B22">
        <w:rPr>
          <w:rFonts w:ascii="Times New Roman" w:hAnsi="Times New Roman" w:cs="Times New Roman"/>
          <w:b/>
          <w:sz w:val="24"/>
          <w:szCs w:val="24"/>
          <w:lang w:val="en-GB"/>
        </w:rPr>
        <w:t>Statistical analyses</w:t>
      </w:r>
    </w:p>
    <w:p w:rsidR="00FB14F3" w:rsidRPr="0094448C" w:rsidRDefault="00FB14F3" w:rsidP="00E01284">
      <w:pPr>
        <w:spacing w:after="240" w:line="480" w:lineRule="auto"/>
        <w:jc w:val="both"/>
        <w:rPr>
          <w:rFonts w:ascii="Times New Roman" w:eastAsiaTheme="minorEastAsia" w:hAnsi="Times New Roman" w:cs="Times New Roman"/>
          <w:sz w:val="24"/>
          <w:szCs w:val="24"/>
          <w:lang w:val="en-GB"/>
        </w:rPr>
      </w:pPr>
      <w:r>
        <w:rPr>
          <w:rFonts w:ascii="Times New Roman" w:hAnsi="Times New Roman" w:cs="Times New Roman"/>
          <w:sz w:val="24"/>
          <w:szCs w:val="24"/>
          <w:lang w:val="en-GB"/>
        </w:rPr>
        <w:t>Data analysis was carried out using Nlogit software, version 5.0. Data of patients who completed less than five choice sets were excluded. To allow for preference heterogeneity within each country, a mixed l</w:t>
      </w:r>
      <w:r w:rsidRPr="00E72E91">
        <w:rPr>
          <w:rFonts w:ascii="Times New Roman" w:hAnsi="Times New Roman" w:cs="Times New Roman"/>
          <w:sz w:val="24"/>
          <w:szCs w:val="24"/>
          <w:lang w:val="en-GB"/>
        </w:rPr>
        <w:t>ogit model</w:t>
      </w:r>
      <w:r>
        <w:rPr>
          <w:rFonts w:ascii="Times New Roman" w:hAnsi="Times New Roman" w:cs="Times New Roman"/>
          <w:sz w:val="24"/>
          <w:szCs w:val="24"/>
          <w:lang w:val="en-GB"/>
        </w:rPr>
        <w:t xml:space="preserve"> was estimated </w:t>
      </w:r>
      <w:r>
        <w:rPr>
          <w:rFonts w:ascii="Times New Roman" w:hAnsi="Times New Roman" w:cs="Times New Roman"/>
          <w:noProof/>
          <w:sz w:val="24"/>
          <w:szCs w:val="24"/>
          <w:lang w:val="en-GB"/>
        </w:rPr>
        <w:t>(15)</w:t>
      </w:r>
      <w:r>
        <w:rPr>
          <w:rFonts w:ascii="Times New Roman" w:hAnsi="Times New Roman" w:cs="Times New Roman"/>
          <w:sz w:val="24"/>
          <w:szCs w:val="24"/>
          <w:lang w:val="en-GB"/>
        </w:rPr>
        <w:t xml:space="preserve">. </w:t>
      </w:r>
      <w:r>
        <w:rPr>
          <w:rFonts w:ascii="Times New Roman" w:eastAsiaTheme="minorEastAsia" w:hAnsi="Times New Roman" w:cs="Times New Roman"/>
          <w:sz w:val="24"/>
          <w:szCs w:val="24"/>
          <w:lang w:val="en-GB"/>
        </w:rPr>
        <w:t>This model is based</w:t>
      </w:r>
      <w:r w:rsidRPr="00834207">
        <w:rPr>
          <w:rFonts w:ascii="Times New Roman" w:eastAsiaTheme="minorEastAsia" w:hAnsi="Times New Roman" w:cs="Times New Roman"/>
          <w:sz w:val="24"/>
          <w:szCs w:val="24"/>
          <w:lang w:val="en-GB"/>
        </w:rPr>
        <w:t xml:space="preserve"> on the assumption that parameters are randomly</w:t>
      </w:r>
      <w:r>
        <w:rPr>
          <w:rFonts w:ascii="Times New Roman" w:eastAsiaTheme="minorEastAsia" w:hAnsi="Times New Roman" w:cs="Times New Roman"/>
          <w:sz w:val="24"/>
          <w:szCs w:val="24"/>
          <w:lang w:val="en-GB"/>
        </w:rPr>
        <w:t xml:space="preserve"> distributed in the population and captures h</w:t>
      </w:r>
      <w:r w:rsidRPr="00834207">
        <w:rPr>
          <w:rFonts w:ascii="Times New Roman" w:eastAsiaTheme="minorEastAsia" w:hAnsi="Times New Roman" w:cs="Times New Roman"/>
          <w:sz w:val="24"/>
          <w:szCs w:val="24"/>
          <w:lang w:val="en-GB"/>
        </w:rPr>
        <w:t xml:space="preserve">eterogeneity by estimating the </w:t>
      </w:r>
      <w:r>
        <w:rPr>
          <w:rFonts w:ascii="Times New Roman" w:eastAsiaTheme="minorEastAsia" w:hAnsi="Times New Roman" w:cs="Times New Roman"/>
          <w:sz w:val="24"/>
          <w:szCs w:val="24"/>
          <w:lang w:val="en-GB"/>
        </w:rPr>
        <w:t>standard deviation of the</w:t>
      </w:r>
      <w:r w:rsidRPr="00834207">
        <w:rPr>
          <w:rFonts w:ascii="Times New Roman" w:eastAsiaTheme="minorEastAsia" w:hAnsi="Times New Roman" w:cs="Times New Roman"/>
          <w:sz w:val="24"/>
          <w:szCs w:val="24"/>
          <w:lang w:val="en-GB"/>
        </w:rPr>
        <w:t xml:space="preserve"> parameter</w:t>
      </w:r>
      <w:r>
        <w:rPr>
          <w:rFonts w:ascii="Times New Roman" w:eastAsiaTheme="minorEastAsia" w:hAnsi="Times New Roman" w:cs="Times New Roman"/>
          <w:sz w:val="24"/>
          <w:szCs w:val="24"/>
          <w:lang w:val="en-GB"/>
        </w:rPr>
        <w:t>’s distribution</w:t>
      </w:r>
      <w:r w:rsidRPr="00834207">
        <w:rPr>
          <w:rFonts w:ascii="Times New Roman" w:eastAsiaTheme="minorEastAsia" w:hAnsi="Times New Roman" w:cs="Times New Roman"/>
          <w:sz w:val="24"/>
          <w:szCs w:val="24"/>
          <w:lang w:val="en-GB"/>
        </w:rPr>
        <w:t>.</w:t>
      </w:r>
      <w:r>
        <w:rPr>
          <w:rFonts w:ascii="Times New Roman" w:eastAsiaTheme="minorEastAsia" w:hAnsi="Times New Roman" w:cs="Times New Roman"/>
          <w:sz w:val="24"/>
          <w:szCs w:val="24"/>
          <w:lang w:val="en-GB"/>
        </w:rPr>
        <w:t xml:space="preserve"> We used a </w:t>
      </w:r>
      <w:r w:rsidRPr="003D114B">
        <w:rPr>
          <w:rFonts w:ascii="Times New Roman" w:eastAsiaTheme="minorEastAsia" w:hAnsi="Times New Roman" w:cs="Times New Roman"/>
          <w:i/>
          <w:sz w:val="24"/>
          <w:szCs w:val="24"/>
          <w:lang w:val="en-GB"/>
        </w:rPr>
        <w:t>panel</w:t>
      </w:r>
      <w:r>
        <w:rPr>
          <w:rFonts w:ascii="Times New Roman" w:eastAsiaTheme="minorEastAsia" w:hAnsi="Times New Roman" w:cs="Times New Roman"/>
          <w:sz w:val="24"/>
          <w:szCs w:val="24"/>
          <w:lang w:val="en-GB"/>
        </w:rPr>
        <w:t xml:space="preserve"> mixed logit model to account for the panel nature of the data as each patient completed 15 choice sets.</w:t>
      </w:r>
    </w:p>
    <w:p w:rsidR="00FB14F3" w:rsidRDefault="00FB14F3" w:rsidP="00E01284">
      <w:pPr>
        <w:spacing w:after="24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following utility model was estimated for each country </w:t>
      </w:r>
      <w:r w:rsidRPr="0016337D">
        <w:rPr>
          <w:rFonts w:ascii="Times New Roman" w:hAnsi="Times New Roman" w:cs="Times New Roman"/>
          <w:i/>
          <w:sz w:val="24"/>
          <w:szCs w:val="24"/>
          <w:lang w:val="en-GB"/>
        </w:rPr>
        <w:t>c</w:t>
      </w:r>
      <w:r>
        <w:rPr>
          <w:rFonts w:ascii="Times New Roman" w:hAnsi="Times New Roman" w:cs="Times New Roman"/>
          <w:sz w:val="24"/>
          <w:szCs w:val="24"/>
          <w:lang w:val="en-GB"/>
        </w:rPr>
        <w:t>:</w:t>
      </w:r>
    </w:p>
    <w:p w:rsidR="00FB14F3" w:rsidRDefault="00FB14F3" w:rsidP="00E01284">
      <w:pPr>
        <w:spacing w:after="0" w:line="480" w:lineRule="auto"/>
        <w:ind w:firstLine="720"/>
        <w:jc w:val="both"/>
        <w:rPr>
          <w:rFonts w:ascii="Times New Roman" w:eastAsiaTheme="minorEastAsia" w:hAnsi="Times New Roman" w:cs="Times New Roman"/>
          <w:sz w:val="24"/>
          <w:szCs w:val="24"/>
          <w:lang w:val="en-GB"/>
        </w:rPr>
      </w:pPr>
      <w:r w:rsidRPr="009D11C8">
        <w:rPr>
          <w:rFonts w:ascii="Times New Roman" w:eastAsiaTheme="minorEastAsia" w:hAnsi="Times New Roman" w:cs="Times New Roman"/>
          <w:i/>
          <w:sz w:val="24"/>
          <w:szCs w:val="24"/>
          <w:lang w:val="en-GB"/>
        </w:rPr>
        <w:t>V</w:t>
      </w:r>
      <w:r>
        <w:rPr>
          <w:rFonts w:ascii="Times New Roman" w:eastAsiaTheme="minorEastAsia" w:hAnsi="Times New Roman" w:cs="Times New Roman"/>
          <w:i/>
          <w:sz w:val="24"/>
          <w:szCs w:val="24"/>
          <w:vertAlign w:val="subscript"/>
          <w:lang w:val="en-GB"/>
        </w:rPr>
        <w:t>ij</w:t>
      </w:r>
      <w:r>
        <w:rPr>
          <w:rFonts w:ascii="Times New Roman" w:eastAsiaTheme="minorEastAsia" w:hAnsi="Times New Roman" w:cs="Times New Roman"/>
          <w:i/>
          <w:sz w:val="24"/>
          <w:szCs w:val="24"/>
          <w:lang w:val="en-GB"/>
        </w:rPr>
        <w:t xml:space="preserve"> = </w:t>
      </w:r>
      <w:r>
        <w:rPr>
          <w:rFonts w:ascii="Times New Roman" w:eastAsiaTheme="minorEastAsia" w:hAnsi="Times New Roman" w:cs="Times New Roman"/>
          <w:sz w:val="24"/>
          <w:szCs w:val="24"/>
          <w:lang w:val="en-GB"/>
        </w:rPr>
        <w:t>β</w:t>
      </w:r>
      <w:r w:rsidRPr="008F7370">
        <w:rPr>
          <w:rFonts w:ascii="Times New Roman" w:eastAsiaTheme="minorEastAsia" w:hAnsi="Times New Roman" w:cs="Times New Roman"/>
          <w:sz w:val="24"/>
          <w:szCs w:val="24"/>
          <w:vertAlign w:val="subscript"/>
          <w:lang w:val="en-GB"/>
        </w:rPr>
        <w:t>0</w:t>
      </w:r>
      <w:r>
        <w:rPr>
          <w:rFonts w:ascii="Times New Roman" w:eastAsiaTheme="minorEastAsia" w:hAnsi="Times New Roman" w:cs="Times New Roman"/>
          <w:sz w:val="24"/>
          <w:szCs w:val="24"/>
          <w:vertAlign w:val="subscript"/>
          <w:lang w:val="en-GB"/>
        </w:rPr>
        <w:t xml:space="preserve"> </w:t>
      </w:r>
      <w:r w:rsidRPr="009D11C8">
        <w:rPr>
          <w:rFonts w:ascii="Times New Roman" w:eastAsiaTheme="minorEastAsia" w:hAnsi="Times New Roman" w:cs="Times New Roman"/>
          <w:sz w:val="24"/>
          <w:szCs w:val="24"/>
          <w:lang w:val="en-GB"/>
        </w:rPr>
        <w:t xml:space="preserve">+ </w:t>
      </w:r>
      <w:r>
        <w:rPr>
          <w:rFonts w:ascii="Times New Roman" w:eastAsiaTheme="minorEastAsia" w:hAnsi="Times New Roman" w:cs="Times New Roman"/>
          <w:sz w:val="24"/>
          <w:szCs w:val="24"/>
          <w:lang w:val="en-GB"/>
        </w:rPr>
        <w:t>(β</w:t>
      </w:r>
      <w:r>
        <w:rPr>
          <w:rFonts w:ascii="Times New Roman" w:eastAsiaTheme="minorEastAsia" w:hAnsi="Times New Roman" w:cs="Times New Roman"/>
          <w:sz w:val="24"/>
          <w:szCs w:val="24"/>
          <w:vertAlign w:val="subscript"/>
          <w:lang w:val="en-GB"/>
        </w:rPr>
        <w:t>1</w:t>
      </w:r>
      <w:r w:rsidRPr="00056EAE">
        <w:rPr>
          <w:rFonts w:ascii="Times New Roman" w:eastAsiaTheme="minorEastAsia" w:hAnsi="Times New Roman" w:cs="Times New Roman"/>
          <w:sz w:val="24"/>
          <w:szCs w:val="24"/>
          <w:lang w:val="en-GB"/>
        </w:rPr>
        <w:t>+</w:t>
      </w:r>
      <w:r>
        <w:rPr>
          <w:rFonts w:ascii="Times New Roman" w:eastAsiaTheme="minorEastAsia" w:hAnsi="Times New Roman" w:cs="Times New Roman"/>
          <w:sz w:val="24"/>
          <w:szCs w:val="24"/>
          <w:lang w:val="en-GB"/>
        </w:rPr>
        <w:t>η</w:t>
      </w:r>
      <w:r w:rsidRPr="00B70D8A">
        <w:rPr>
          <w:rFonts w:ascii="Times New Roman" w:eastAsiaTheme="minorEastAsia" w:hAnsi="Times New Roman" w:cs="Times New Roman"/>
          <w:sz w:val="24"/>
          <w:szCs w:val="24"/>
          <w:vertAlign w:val="subscript"/>
          <w:lang w:val="en-GB"/>
        </w:rPr>
        <w:t>1</w:t>
      </w:r>
      <w:r>
        <w:rPr>
          <w:rFonts w:ascii="Times New Roman" w:eastAsiaTheme="minorEastAsia" w:hAnsi="Times New Roman" w:cs="Times New Roman"/>
          <w:sz w:val="24"/>
          <w:szCs w:val="24"/>
          <w:vertAlign w:val="subscript"/>
          <w:lang w:val="en-GB"/>
        </w:rPr>
        <w:t>i</w:t>
      </w:r>
      <w:r>
        <w:rPr>
          <w:rFonts w:ascii="Times New Roman" w:eastAsiaTheme="minorEastAsia" w:hAnsi="Times New Roman" w:cs="Times New Roman"/>
          <w:sz w:val="24"/>
          <w:szCs w:val="24"/>
          <w:lang w:val="en-GB"/>
        </w:rPr>
        <w:t>)</w:t>
      </w:r>
      <w:r w:rsidRPr="00056EAE">
        <w:rPr>
          <w:rFonts w:ascii="Times New Roman" w:eastAsiaTheme="minorEastAsia" w:hAnsi="Times New Roman" w:cs="Times New Roman"/>
          <w:smallCaps/>
          <w:sz w:val="24"/>
          <w:szCs w:val="24"/>
          <w:lang w:val="en-GB"/>
        </w:rPr>
        <w:t xml:space="preserve"> </w:t>
      </w:r>
      <w:r>
        <w:rPr>
          <w:rFonts w:ascii="Times New Roman" w:eastAsiaTheme="minorEastAsia" w:hAnsi="Times New Roman" w:cs="Times New Roman"/>
          <w:smallCaps/>
          <w:sz w:val="24"/>
          <w:szCs w:val="24"/>
          <w:lang w:val="en-GB"/>
        </w:rPr>
        <w:t>efficacy</w:t>
      </w:r>
      <w:r w:rsidRPr="000716C0">
        <w:rPr>
          <w:rFonts w:ascii="Times New Roman" w:eastAsiaTheme="minorEastAsia" w:hAnsi="Times New Roman" w:cs="Times New Roman"/>
          <w:sz w:val="24"/>
          <w:szCs w:val="24"/>
          <w:vertAlign w:val="subscript"/>
          <w:lang w:val="en-GB"/>
        </w:rPr>
        <w:t>j</w:t>
      </w:r>
      <w:r>
        <w:rPr>
          <w:rFonts w:ascii="Times New Roman" w:eastAsiaTheme="minorEastAsia" w:hAnsi="Times New Roman" w:cs="Times New Roman"/>
          <w:sz w:val="24"/>
          <w:szCs w:val="24"/>
          <w:lang w:val="en-GB"/>
        </w:rPr>
        <w:t xml:space="preserve"> </w:t>
      </w:r>
      <w:r w:rsidRPr="009D11C8">
        <w:rPr>
          <w:rFonts w:ascii="Times New Roman" w:eastAsiaTheme="minorEastAsia" w:hAnsi="Times New Roman" w:cs="Times New Roman"/>
          <w:sz w:val="24"/>
          <w:szCs w:val="24"/>
          <w:lang w:val="en-GB"/>
        </w:rPr>
        <w:t>+</w:t>
      </w:r>
      <w:r>
        <w:rPr>
          <w:rFonts w:ascii="Times New Roman" w:eastAsiaTheme="minorEastAsia" w:hAnsi="Times New Roman" w:cs="Times New Roman"/>
          <w:sz w:val="24"/>
          <w:szCs w:val="24"/>
          <w:lang w:val="en-GB"/>
        </w:rPr>
        <w:t xml:space="preserve"> (β</w:t>
      </w:r>
      <w:r>
        <w:rPr>
          <w:rFonts w:ascii="Times New Roman" w:eastAsiaTheme="minorEastAsia" w:hAnsi="Times New Roman" w:cs="Times New Roman"/>
          <w:sz w:val="24"/>
          <w:szCs w:val="24"/>
          <w:vertAlign w:val="subscript"/>
          <w:lang w:val="en-GB"/>
        </w:rPr>
        <w:t>2</w:t>
      </w:r>
      <w:r w:rsidRPr="00056EAE">
        <w:rPr>
          <w:rFonts w:ascii="Times New Roman" w:eastAsiaTheme="minorEastAsia" w:hAnsi="Times New Roman" w:cs="Times New Roman"/>
          <w:sz w:val="24"/>
          <w:szCs w:val="24"/>
          <w:lang w:val="en-GB"/>
        </w:rPr>
        <w:t>+</w:t>
      </w:r>
      <w:r>
        <w:rPr>
          <w:rFonts w:ascii="Times New Roman" w:eastAsiaTheme="minorEastAsia" w:hAnsi="Times New Roman" w:cs="Times New Roman"/>
          <w:sz w:val="24"/>
          <w:szCs w:val="24"/>
          <w:lang w:val="en-GB"/>
        </w:rPr>
        <w:t>η</w:t>
      </w:r>
      <w:r>
        <w:rPr>
          <w:rFonts w:ascii="Times New Roman" w:eastAsiaTheme="minorEastAsia" w:hAnsi="Times New Roman" w:cs="Times New Roman"/>
          <w:sz w:val="24"/>
          <w:szCs w:val="24"/>
          <w:vertAlign w:val="subscript"/>
          <w:lang w:val="en-GB"/>
        </w:rPr>
        <w:t>2i</w:t>
      </w:r>
      <w:r>
        <w:rPr>
          <w:rFonts w:ascii="Times New Roman" w:eastAsiaTheme="minorEastAsia" w:hAnsi="Times New Roman" w:cs="Times New Roman"/>
          <w:sz w:val="24"/>
          <w:szCs w:val="24"/>
          <w:lang w:val="en-GB"/>
        </w:rPr>
        <w:t>)</w:t>
      </w:r>
      <w:r w:rsidRPr="00570400">
        <w:rPr>
          <w:rFonts w:ascii="Times New Roman" w:eastAsiaTheme="minorEastAsia" w:hAnsi="Times New Roman" w:cs="Times New Roman"/>
          <w:sz w:val="24"/>
          <w:szCs w:val="24"/>
          <w:lang w:val="en-GB"/>
        </w:rPr>
        <w:t xml:space="preserve"> </w:t>
      </w:r>
      <w:r>
        <w:rPr>
          <w:rFonts w:ascii="Times New Roman" w:eastAsiaTheme="minorEastAsia" w:hAnsi="Times New Roman" w:cs="Times New Roman"/>
          <w:smallCaps/>
          <w:sz w:val="24"/>
          <w:szCs w:val="24"/>
          <w:lang w:val="en-GB"/>
        </w:rPr>
        <w:t>cost</w:t>
      </w:r>
      <w:r w:rsidRPr="000716C0">
        <w:rPr>
          <w:rFonts w:ascii="Times New Roman" w:eastAsiaTheme="minorEastAsia" w:hAnsi="Times New Roman" w:cs="Times New Roman"/>
          <w:sz w:val="24"/>
          <w:szCs w:val="24"/>
          <w:vertAlign w:val="subscript"/>
          <w:lang w:val="en-GB"/>
        </w:rPr>
        <w:t>j</w:t>
      </w:r>
      <w:r>
        <w:rPr>
          <w:rFonts w:ascii="Times New Roman" w:eastAsiaTheme="minorEastAsia" w:hAnsi="Times New Roman" w:cs="Times New Roman"/>
          <w:sz w:val="24"/>
          <w:szCs w:val="24"/>
          <w:lang w:val="en-GB"/>
        </w:rPr>
        <w:t xml:space="preserve"> </w:t>
      </w:r>
    </w:p>
    <w:p w:rsidR="00FB14F3" w:rsidRDefault="00FB14F3" w:rsidP="00E01284">
      <w:pPr>
        <w:spacing w:after="0" w:line="480" w:lineRule="auto"/>
        <w:ind w:left="720"/>
        <w:jc w:val="both"/>
        <w:rPr>
          <w:rFonts w:ascii="Times New Roman" w:eastAsiaTheme="minorEastAsia" w:hAnsi="Times New Roman" w:cs="Times New Roman"/>
          <w:sz w:val="24"/>
          <w:szCs w:val="24"/>
          <w:lang w:val="en-GB"/>
        </w:rPr>
      </w:pPr>
      <w:r>
        <w:rPr>
          <w:rFonts w:ascii="Times New Roman" w:eastAsiaTheme="minorEastAsia" w:hAnsi="Times New Roman" w:cs="Times New Roman"/>
          <w:sz w:val="24"/>
          <w:szCs w:val="24"/>
          <w:lang w:val="en-GB"/>
        </w:rPr>
        <w:t>+ (β</w:t>
      </w:r>
      <w:r>
        <w:rPr>
          <w:rFonts w:ascii="Times New Roman" w:eastAsiaTheme="minorEastAsia" w:hAnsi="Times New Roman" w:cs="Times New Roman"/>
          <w:sz w:val="24"/>
          <w:szCs w:val="24"/>
          <w:vertAlign w:val="subscript"/>
          <w:lang w:val="en-GB"/>
        </w:rPr>
        <w:t>3</w:t>
      </w:r>
      <w:r w:rsidRPr="00056EAE">
        <w:rPr>
          <w:rFonts w:ascii="Times New Roman" w:eastAsiaTheme="minorEastAsia" w:hAnsi="Times New Roman" w:cs="Times New Roman"/>
          <w:sz w:val="24"/>
          <w:szCs w:val="24"/>
          <w:lang w:val="en-GB"/>
        </w:rPr>
        <w:t>+</w:t>
      </w:r>
      <w:r>
        <w:rPr>
          <w:rFonts w:ascii="Times New Roman" w:eastAsiaTheme="minorEastAsia" w:hAnsi="Times New Roman" w:cs="Times New Roman"/>
          <w:sz w:val="24"/>
          <w:szCs w:val="24"/>
          <w:lang w:val="en-GB"/>
        </w:rPr>
        <w:t>η</w:t>
      </w:r>
      <w:r>
        <w:rPr>
          <w:rFonts w:ascii="Times New Roman" w:eastAsiaTheme="minorEastAsia" w:hAnsi="Times New Roman" w:cs="Times New Roman"/>
          <w:sz w:val="24"/>
          <w:szCs w:val="24"/>
          <w:vertAlign w:val="subscript"/>
          <w:lang w:val="en-GB"/>
        </w:rPr>
        <w:t>3i</w:t>
      </w:r>
      <w:r>
        <w:rPr>
          <w:rFonts w:ascii="Times New Roman" w:eastAsiaTheme="minorEastAsia" w:hAnsi="Times New Roman" w:cs="Times New Roman"/>
          <w:sz w:val="24"/>
          <w:szCs w:val="24"/>
          <w:lang w:val="en-GB"/>
        </w:rPr>
        <w:t>)</w:t>
      </w:r>
      <w:r>
        <w:rPr>
          <w:rFonts w:ascii="Times New Roman" w:eastAsiaTheme="minorEastAsia" w:hAnsi="Times New Roman" w:cs="Times New Roman"/>
          <w:sz w:val="24"/>
          <w:szCs w:val="24"/>
          <w:vertAlign w:val="subscript"/>
          <w:lang w:val="en-GB"/>
        </w:rPr>
        <w:t xml:space="preserve"> </w:t>
      </w:r>
      <w:r w:rsidRPr="00570400">
        <w:rPr>
          <w:rFonts w:ascii="Times New Roman" w:eastAsiaTheme="minorEastAsia" w:hAnsi="Times New Roman" w:cs="Times New Roman"/>
          <w:smallCaps/>
          <w:sz w:val="24"/>
          <w:szCs w:val="24"/>
          <w:lang w:val="en-GB"/>
        </w:rPr>
        <w:t>oral_1m</w:t>
      </w:r>
      <w:r w:rsidRPr="0069705C">
        <w:rPr>
          <w:rFonts w:ascii="Times New Roman" w:eastAsiaTheme="minorEastAsia" w:hAnsi="Times New Roman" w:cs="Times New Roman"/>
          <w:sz w:val="24"/>
          <w:szCs w:val="24"/>
          <w:vertAlign w:val="subscript"/>
          <w:lang w:val="en-GB"/>
        </w:rPr>
        <w:t>j</w:t>
      </w:r>
      <w:r>
        <w:rPr>
          <w:rFonts w:ascii="Times New Roman" w:eastAsiaTheme="minorEastAsia" w:hAnsi="Times New Roman" w:cs="Times New Roman"/>
          <w:sz w:val="24"/>
          <w:szCs w:val="24"/>
          <w:lang w:val="en-GB"/>
        </w:rPr>
        <w:t xml:space="preserve"> + (β</w:t>
      </w:r>
      <w:r>
        <w:rPr>
          <w:rFonts w:ascii="Times New Roman" w:eastAsiaTheme="minorEastAsia" w:hAnsi="Times New Roman" w:cs="Times New Roman"/>
          <w:sz w:val="24"/>
          <w:szCs w:val="24"/>
          <w:vertAlign w:val="subscript"/>
          <w:lang w:val="en-GB"/>
        </w:rPr>
        <w:t>4</w:t>
      </w:r>
      <w:r w:rsidRPr="00056EAE">
        <w:rPr>
          <w:rFonts w:ascii="Times New Roman" w:eastAsiaTheme="minorEastAsia" w:hAnsi="Times New Roman" w:cs="Times New Roman"/>
          <w:sz w:val="24"/>
          <w:szCs w:val="24"/>
          <w:lang w:val="en-GB"/>
        </w:rPr>
        <w:t>+</w:t>
      </w:r>
      <w:r>
        <w:rPr>
          <w:rFonts w:ascii="Times New Roman" w:eastAsiaTheme="minorEastAsia" w:hAnsi="Times New Roman" w:cs="Times New Roman"/>
          <w:sz w:val="24"/>
          <w:szCs w:val="24"/>
          <w:lang w:val="en-GB"/>
        </w:rPr>
        <w:t>η</w:t>
      </w:r>
      <w:r>
        <w:rPr>
          <w:rFonts w:ascii="Times New Roman" w:eastAsiaTheme="minorEastAsia" w:hAnsi="Times New Roman" w:cs="Times New Roman"/>
          <w:sz w:val="24"/>
          <w:szCs w:val="24"/>
          <w:vertAlign w:val="subscript"/>
          <w:lang w:val="en-GB"/>
        </w:rPr>
        <w:t>4i</w:t>
      </w:r>
      <w:r>
        <w:rPr>
          <w:rFonts w:ascii="Times New Roman" w:eastAsiaTheme="minorEastAsia" w:hAnsi="Times New Roman" w:cs="Times New Roman"/>
          <w:sz w:val="24"/>
          <w:szCs w:val="24"/>
          <w:lang w:val="en-GB"/>
        </w:rPr>
        <w:t>)</w:t>
      </w:r>
      <w:r w:rsidRPr="00056EAE">
        <w:rPr>
          <w:rFonts w:ascii="Times New Roman" w:eastAsiaTheme="minorEastAsia" w:hAnsi="Times New Roman" w:cs="Times New Roman"/>
          <w:smallCaps/>
          <w:sz w:val="24"/>
          <w:szCs w:val="24"/>
          <w:lang w:val="en-GB"/>
        </w:rPr>
        <w:t xml:space="preserve"> </w:t>
      </w:r>
      <w:r w:rsidRPr="00570400">
        <w:rPr>
          <w:rFonts w:ascii="Times New Roman" w:eastAsiaTheme="minorEastAsia" w:hAnsi="Times New Roman" w:cs="Times New Roman"/>
          <w:smallCaps/>
          <w:sz w:val="24"/>
          <w:szCs w:val="24"/>
          <w:lang w:val="en-GB"/>
        </w:rPr>
        <w:t>sub_3m</w:t>
      </w:r>
      <w:r w:rsidRPr="0069705C">
        <w:rPr>
          <w:rFonts w:ascii="Times New Roman" w:eastAsiaTheme="minorEastAsia" w:hAnsi="Times New Roman" w:cs="Times New Roman"/>
          <w:sz w:val="24"/>
          <w:szCs w:val="24"/>
          <w:vertAlign w:val="subscript"/>
          <w:lang w:val="en-GB"/>
        </w:rPr>
        <w:t>j</w:t>
      </w:r>
      <w:r>
        <w:rPr>
          <w:rFonts w:ascii="Times New Roman" w:eastAsiaTheme="minorEastAsia" w:hAnsi="Times New Roman" w:cs="Times New Roman"/>
          <w:sz w:val="24"/>
          <w:szCs w:val="24"/>
          <w:lang w:val="en-GB"/>
        </w:rPr>
        <w:t xml:space="preserve"> + (β</w:t>
      </w:r>
      <w:r>
        <w:rPr>
          <w:rFonts w:ascii="Times New Roman" w:eastAsiaTheme="minorEastAsia" w:hAnsi="Times New Roman" w:cs="Times New Roman"/>
          <w:sz w:val="24"/>
          <w:szCs w:val="24"/>
          <w:vertAlign w:val="subscript"/>
          <w:lang w:val="en-GB"/>
        </w:rPr>
        <w:t>5</w:t>
      </w:r>
      <w:r w:rsidRPr="00056EAE">
        <w:rPr>
          <w:rFonts w:ascii="Times New Roman" w:eastAsiaTheme="minorEastAsia" w:hAnsi="Times New Roman" w:cs="Times New Roman"/>
          <w:sz w:val="24"/>
          <w:szCs w:val="24"/>
          <w:lang w:val="en-GB"/>
        </w:rPr>
        <w:t>+</w:t>
      </w:r>
      <w:r>
        <w:rPr>
          <w:rFonts w:ascii="Times New Roman" w:eastAsiaTheme="minorEastAsia" w:hAnsi="Times New Roman" w:cs="Times New Roman"/>
          <w:sz w:val="24"/>
          <w:szCs w:val="24"/>
          <w:lang w:val="en-GB"/>
        </w:rPr>
        <w:t>η</w:t>
      </w:r>
      <w:r>
        <w:rPr>
          <w:rFonts w:ascii="Times New Roman" w:eastAsiaTheme="minorEastAsia" w:hAnsi="Times New Roman" w:cs="Times New Roman"/>
          <w:sz w:val="24"/>
          <w:szCs w:val="24"/>
          <w:vertAlign w:val="subscript"/>
          <w:lang w:val="en-GB"/>
        </w:rPr>
        <w:t>5i</w:t>
      </w:r>
      <w:r>
        <w:rPr>
          <w:rFonts w:ascii="Times New Roman" w:eastAsiaTheme="minorEastAsia" w:hAnsi="Times New Roman" w:cs="Times New Roman"/>
          <w:sz w:val="24"/>
          <w:szCs w:val="24"/>
          <w:lang w:val="en-GB"/>
        </w:rPr>
        <w:t>)</w:t>
      </w:r>
      <w:r w:rsidRPr="00056EAE">
        <w:rPr>
          <w:rFonts w:ascii="Times New Roman" w:eastAsiaTheme="minorEastAsia" w:hAnsi="Times New Roman" w:cs="Times New Roman"/>
          <w:smallCaps/>
          <w:sz w:val="24"/>
          <w:szCs w:val="24"/>
          <w:lang w:val="en-GB"/>
        </w:rPr>
        <w:t xml:space="preserve"> </w:t>
      </w:r>
      <w:r w:rsidRPr="00570400">
        <w:rPr>
          <w:rFonts w:ascii="Times New Roman" w:eastAsiaTheme="minorEastAsia" w:hAnsi="Times New Roman" w:cs="Times New Roman"/>
          <w:smallCaps/>
          <w:sz w:val="24"/>
          <w:szCs w:val="24"/>
          <w:lang w:val="en-GB"/>
        </w:rPr>
        <w:t>sub_6m</w:t>
      </w:r>
      <w:r w:rsidRPr="0069705C">
        <w:rPr>
          <w:rFonts w:ascii="Times New Roman" w:eastAsiaTheme="minorEastAsia" w:hAnsi="Times New Roman" w:cs="Times New Roman"/>
          <w:sz w:val="24"/>
          <w:szCs w:val="24"/>
          <w:vertAlign w:val="subscript"/>
          <w:lang w:val="en-GB"/>
        </w:rPr>
        <w:t>j</w:t>
      </w:r>
      <w:r>
        <w:rPr>
          <w:rFonts w:ascii="Times New Roman" w:eastAsiaTheme="minorEastAsia" w:hAnsi="Times New Roman" w:cs="Times New Roman"/>
          <w:sz w:val="24"/>
          <w:szCs w:val="24"/>
          <w:lang w:val="en-GB"/>
        </w:rPr>
        <w:t xml:space="preserve"> + (β</w:t>
      </w:r>
      <w:r>
        <w:rPr>
          <w:rFonts w:ascii="Times New Roman" w:eastAsiaTheme="minorEastAsia" w:hAnsi="Times New Roman" w:cs="Times New Roman"/>
          <w:sz w:val="24"/>
          <w:szCs w:val="24"/>
          <w:vertAlign w:val="subscript"/>
          <w:lang w:val="en-GB"/>
        </w:rPr>
        <w:t>6</w:t>
      </w:r>
      <w:r w:rsidRPr="00056EAE">
        <w:rPr>
          <w:rFonts w:ascii="Times New Roman" w:eastAsiaTheme="minorEastAsia" w:hAnsi="Times New Roman" w:cs="Times New Roman"/>
          <w:sz w:val="24"/>
          <w:szCs w:val="24"/>
          <w:lang w:val="en-GB"/>
        </w:rPr>
        <w:t>+</w:t>
      </w:r>
      <w:r>
        <w:rPr>
          <w:rFonts w:ascii="Times New Roman" w:eastAsiaTheme="minorEastAsia" w:hAnsi="Times New Roman" w:cs="Times New Roman"/>
          <w:sz w:val="24"/>
          <w:szCs w:val="24"/>
          <w:lang w:val="en-GB"/>
        </w:rPr>
        <w:t>η</w:t>
      </w:r>
      <w:r>
        <w:rPr>
          <w:rFonts w:ascii="Times New Roman" w:eastAsiaTheme="minorEastAsia" w:hAnsi="Times New Roman" w:cs="Times New Roman"/>
          <w:sz w:val="24"/>
          <w:szCs w:val="24"/>
          <w:vertAlign w:val="subscript"/>
          <w:lang w:val="en-GB"/>
        </w:rPr>
        <w:t>6i</w:t>
      </w:r>
      <w:r>
        <w:rPr>
          <w:rFonts w:ascii="Times New Roman" w:eastAsiaTheme="minorEastAsia" w:hAnsi="Times New Roman" w:cs="Times New Roman"/>
          <w:sz w:val="24"/>
          <w:szCs w:val="24"/>
          <w:lang w:val="en-GB"/>
        </w:rPr>
        <w:t>)</w:t>
      </w:r>
      <w:r>
        <w:rPr>
          <w:rFonts w:ascii="Times New Roman" w:eastAsiaTheme="minorEastAsia" w:hAnsi="Times New Roman" w:cs="Times New Roman"/>
          <w:sz w:val="24"/>
          <w:szCs w:val="24"/>
          <w:vertAlign w:val="subscript"/>
          <w:lang w:val="en-GB"/>
        </w:rPr>
        <w:t xml:space="preserve"> </w:t>
      </w:r>
      <w:r w:rsidRPr="00570400">
        <w:rPr>
          <w:rFonts w:ascii="Times New Roman" w:eastAsiaTheme="minorEastAsia" w:hAnsi="Times New Roman" w:cs="Times New Roman"/>
          <w:smallCaps/>
          <w:sz w:val="24"/>
          <w:szCs w:val="24"/>
          <w:lang w:val="en-GB"/>
        </w:rPr>
        <w:t>int_3m</w:t>
      </w:r>
      <w:r w:rsidRPr="0069705C">
        <w:rPr>
          <w:rFonts w:ascii="Times New Roman" w:eastAsiaTheme="minorEastAsia" w:hAnsi="Times New Roman" w:cs="Times New Roman"/>
          <w:sz w:val="24"/>
          <w:szCs w:val="24"/>
          <w:vertAlign w:val="subscript"/>
          <w:lang w:val="en-GB"/>
        </w:rPr>
        <w:t>j</w:t>
      </w:r>
      <w:r>
        <w:rPr>
          <w:rFonts w:ascii="Times New Roman" w:eastAsiaTheme="minorEastAsia" w:hAnsi="Times New Roman" w:cs="Times New Roman"/>
          <w:sz w:val="24"/>
          <w:szCs w:val="24"/>
          <w:lang w:val="en-GB"/>
        </w:rPr>
        <w:t xml:space="preserve"> </w:t>
      </w:r>
    </w:p>
    <w:p w:rsidR="00FB14F3" w:rsidRPr="009D11C8" w:rsidRDefault="00FB14F3" w:rsidP="00E01284">
      <w:pPr>
        <w:spacing w:after="0" w:line="480" w:lineRule="auto"/>
        <w:ind w:left="720"/>
        <w:jc w:val="both"/>
        <w:rPr>
          <w:rFonts w:ascii="Times New Roman" w:eastAsiaTheme="minorEastAsia" w:hAnsi="Times New Roman" w:cs="Times New Roman"/>
          <w:sz w:val="24"/>
          <w:szCs w:val="24"/>
          <w:lang w:val="en-GB"/>
        </w:rPr>
      </w:pPr>
      <w:r>
        <w:rPr>
          <w:rFonts w:ascii="Times New Roman" w:eastAsiaTheme="minorEastAsia" w:hAnsi="Times New Roman" w:cs="Times New Roman"/>
          <w:sz w:val="24"/>
          <w:szCs w:val="24"/>
          <w:lang w:val="en-GB"/>
        </w:rPr>
        <w:t>+ (β</w:t>
      </w:r>
      <w:r>
        <w:rPr>
          <w:rFonts w:ascii="Times New Roman" w:eastAsiaTheme="minorEastAsia" w:hAnsi="Times New Roman" w:cs="Times New Roman"/>
          <w:sz w:val="24"/>
          <w:szCs w:val="24"/>
          <w:vertAlign w:val="subscript"/>
          <w:lang w:val="en-GB"/>
        </w:rPr>
        <w:t>7</w:t>
      </w:r>
      <w:r w:rsidRPr="00056EAE">
        <w:rPr>
          <w:rFonts w:ascii="Times New Roman" w:eastAsiaTheme="minorEastAsia" w:hAnsi="Times New Roman" w:cs="Times New Roman"/>
          <w:sz w:val="24"/>
          <w:szCs w:val="24"/>
          <w:lang w:val="en-GB"/>
        </w:rPr>
        <w:t>+</w:t>
      </w:r>
      <w:r>
        <w:rPr>
          <w:rFonts w:ascii="Times New Roman" w:eastAsiaTheme="minorEastAsia" w:hAnsi="Times New Roman" w:cs="Times New Roman"/>
          <w:sz w:val="24"/>
          <w:szCs w:val="24"/>
          <w:lang w:val="en-GB"/>
        </w:rPr>
        <w:t>η</w:t>
      </w:r>
      <w:r>
        <w:rPr>
          <w:rFonts w:ascii="Times New Roman" w:eastAsiaTheme="minorEastAsia" w:hAnsi="Times New Roman" w:cs="Times New Roman"/>
          <w:sz w:val="24"/>
          <w:szCs w:val="24"/>
          <w:vertAlign w:val="subscript"/>
          <w:lang w:val="en-GB"/>
        </w:rPr>
        <w:t>7i</w:t>
      </w:r>
      <w:r>
        <w:rPr>
          <w:rFonts w:ascii="Times New Roman" w:eastAsiaTheme="minorEastAsia" w:hAnsi="Times New Roman" w:cs="Times New Roman"/>
          <w:sz w:val="24"/>
          <w:szCs w:val="24"/>
          <w:lang w:val="en-GB"/>
        </w:rPr>
        <w:t>)</w:t>
      </w:r>
      <w:r>
        <w:rPr>
          <w:rFonts w:ascii="Times New Roman" w:eastAsiaTheme="minorEastAsia" w:hAnsi="Times New Roman" w:cs="Times New Roman"/>
          <w:sz w:val="24"/>
          <w:szCs w:val="24"/>
          <w:vertAlign w:val="subscript"/>
          <w:lang w:val="en-GB"/>
        </w:rPr>
        <w:t xml:space="preserve"> </w:t>
      </w:r>
      <w:r w:rsidRPr="00570400">
        <w:rPr>
          <w:rFonts w:ascii="Times New Roman" w:eastAsiaTheme="minorEastAsia" w:hAnsi="Times New Roman" w:cs="Times New Roman"/>
          <w:smallCaps/>
          <w:sz w:val="24"/>
          <w:szCs w:val="24"/>
          <w:lang w:val="en-GB"/>
        </w:rPr>
        <w:t>int_</w:t>
      </w:r>
      <w:r>
        <w:rPr>
          <w:rFonts w:ascii="Times New Roman" w:eastAsiaTheme="minorEastAsia" w:hAnsi="Times New Roman" w:cs="Times New Roman"/>
          <w:smallCaps/>
          <w:sz w:val="24"/>
          <w:szCs w:val="24"/>
          <w:lang w:val="en-GB"/>
        </w:rPr>
        <w:t>1y</w:t>
      </w:r>
      <w:r w:rsidRPr="0069705C">
        <w:rPr>
          <w:rFonts w:ascii="Times New Roman" w:eastAsiaTheme="minorEastAsia" w:hAnsi="Times New Roman" w:cs="Times New Roman"/>
          <w:sz w:val="24"/>
          <w:szCs w:val="24"/>
          <w:vertAlign w:val="subscript"/>
          <w:lang w:val="en-GB"/>
        </w:rPr>
        <w:t>j</w:t>
      </w:r>
      <w:r>
        <w:rPr>
          <w:rFonts w:ascii="Times New Roman" w:eastAsiaTheme="minorEastAsia" w:hAnsi="Times New Roman" w:cs="Times New Roman"/>
          <w:smallCaps/>
          <w:sz w:val="24"/>
          <w:szCs w:val="24"/>
          <w:lang w:val="en-GB"/>
        </w:rPr>
        <w:t xml:space="preserve"> </w:t>
      </w:r>
      <w:r>
        <w:rPr>
          <w:rFonts w:ascii="Times New Roman" w:eastAsiaTheme="minorEastAsia" w:hAnsi="Times New Roman" w:cs="Times New Roman"/>
          <w:sz w:val="24"/>
          <w:szCs w:val="24"/>
          <w:lang w:val="en-GB"/>
        </w:rPr>
        <w:t>+ (β</w:t>
      </w:r>
      <w:r>
        <w:rPr>
          <w:rFonts w:ascii="Times New Roman" w:eastAsiaTheme="minorEastAsia" w:hAnsi="Times New Roman" w:cs="Times New Roman"/>
          <w:sz w:val="24"/>
          <w:szCs w:val="24"/>
          <w:vertAlign w:val="subscript"/>
          <w:lang w:val="en-GB"/>
        </w:rPr>
        <w:t>8</w:t>
      </w:r>
      <w:r w:rsidRPr="00056EAE">
        <w:rPr>
          <w:rFonts w:ascii="Times New Roman" w:eastAsiaTheme="minorEastAsia" w:hAnsi="Times New Roman" w:cs="Times New Roman"/>
          <w:sz w:val="24"/>
          <w:szCs w:val="24"/>
          <w:lang w:val="en-GB"/>
        </w:rPr>
        <w:t>+</w:t>
      </w:r>
      <w:r>
        <w:rPr>
          <w:rFonts w:ascii="Times New Roman" w:eastAsiaTheme="minorEastAsia" w:hAnsi="Times New Roman" w:cs="Times New Roman"/>
          <w:sz w:val="24"/>
          <w:szCs w:val="24"/>
          <w:lang w:val="en-GB"/>
        </w:rPr>
        <w:t>η</w:t>
      </w:r>
      <w:r>
        <w:rPr>
          <w:rFonts w:ascii="Times New Roman" w:eastAsiaTheme="minorEastAsia" w:hAnsi="Times New Roman" w:cs="Times New Roman"/>
          <w:sz w:val="24"/>
          <w:szCs w:val="24"/>
          <w:vertAlign w:val="subscript"/>
          <w:lang w:val="en-GB"/>
        </w:rPr>
        <w:t>8i</w:t>
      </w:r>
      <w:r>
        <w:rPr>
          <w:rFonts w:ascii="Times New Roman" w:eastAsiaTheme="minorEastAsia" w:hAnsi="Times New Roman" w:cs="Times New Roman"/>
          <w:sz w:val="24"/>
          <w:szCs w:val="24"/>
          <w:lang w:val="en-GB"/>
        </w:rPr>
        <w:t>)</w:t>
      </w:r>
      <w:r>
        <w:rPr>
          <w:rFonts w:ascii="Times New Roman" w:eastAsiaTheme="minorEastAsia" w:hAnsi="Times New Roman" w:cs="Times New Roman"/>
          <w:sz w:val="24"/>
          <w:szCs w:val="24"/>
          <w:vertAlign w:val="subscript"/>
          <w:lang w:val="en-GB"/>
        </w:rPr>
        <w:t xml:space="preserve"> </w:t>
      </w:r>
      <w:r w:rsidRPr="00570400">
        <w:rPr>
          <w:rFonts w:ascii="Times New Roman" w:eastAsiaTheme="minorEastAsia" w:hAnsi="Times New Roman" w:cs="Times New Roman"/>
          <w:smallCaps/>
          <w:sz w:val="24"/>
          <w:szCs w:val="24"/>
          <w:lang w:val="en-GB"/>
        </w:rPr>
        <w:t>flusympt</w:t>
      </w:r>
      <w:r w:rsidRPr="0069705C">
        <w:rPr>
          <w:rFonts w:ascii="Times New Roman" w:eastAsiaTheme="minorEastAsia" w:hAnsi="Times New Roman" w:cs="Times New Roman"/>
          <w:sz w:val="24"/>
          <w:szCs w:val="24"/>
          <w:vertAlign w:val="subscript"/>
          <w:lang w:val="en-GB"/>
        </w:rPr>
        <w:t>j</w:t>
      </w:r>
      <w:r>
        <w:rPr>
          <w:rFonts w:ascii="Times New Roman" w:eastAsiaTheme="minorEastAsia" w:hAnsi="Times New Roman" w:cs="Times New Roman"/>
          <w:sz w:val="24"/>
          <w:szCs w:val="24"/>
          <w:lang w:val="en-GB"/>
        </w:rPr>
        <w:t xml:space="preserve"> + (β</w:t>
      </w:r>
      <w:r>
        <w:rPr>
          <w:rFonts w:ascii="Times New Roman" w:eastAsiaTheme="minorEastAsia" w:hAnsi="Times New Roman" w:cs="Times New Roman"/>
          <w:sz w:val="24"/>
          <w:szCs w:val="24"/>
          <w:vertAlign w:val="subscript"/>
          <w:lang w:val="en-GB"/>
        </w:rPr>
        <w:t>9</w:t>
      </w:r>
      <w:r w:rsidRPr="00056EAE">
        <w:rPr>
          <w:rFonts w:ascii="Times New Roman" w:eastAsiaTheme="minorEastAsia" w:hAnsi="Times New Roman" w:cs="Times New Roman"/>
          <w:sz w:val="24"/>
          <w:szCs w:val="24"/>
          <w:lang w:val="en-GB"/>
        </w:rPr>
        <w:t>+</w:t>
      </w:r>
      <w:r>
        <w:rPr>
          <w:rFonts w:ascii="Times New Roman" w:eastAsiaTheme="minorEastAsia" w:hAnsi="Times New Roman" w:cs="Times New Roman"/>
          <w:sz w:val="24"/>
          <w:szCs w:val="24"/>
          <w:lang w:val="en-GB"/>
        </w:rPr>
        <w:t>η</w:t>
      </w:r>
      <w:r>
        <w:rPr>
          <w:rFonts w:ascii="Times New Roman" w:eastAsiaTheme="minorEastAsia" w:hAnsi="Times New Roman" w:cs="Times New Roman"/>
          <w:sz w:val="24"/>
          <w:szCs w:val="24"/>
          <w:vertAlign w:val="subscript"/>
          <w:lang w:val="en-GB"/>
        </w:rPr>
        <w:t>9i</w:t>
      </w:r>
      <w:r>
        <w:rPr>
          <w:rFonts w:ascii="Times New Roman" w:eastAsiaTheme="minorEastAsia" w:hAnsi="Times New Roman" w:cs="Times New Roman"/>
          <w:sz w:val="24"/>
          <w:szCs w:val="24"/>
          <w:lang w:val="en-GB"/>
        </w:rPr>
        <w:t>)</w:t>
      </w:r>
      <w:r w:rsidRPr="00056EAE">
        <w:rPr>
          <w:rFonts w:ascii="Times New Roman" w:eastAsiaTheme="minorEastAsia" w:hAnsi="Times New Roman" w:cs="Times New Roman"/>
          <w:smallCaps/>
          <w:sz w:val="24"/>
          <w:szCs w:val="24"/>
          <w:lang w:val="en-GB"/>
        </w:rPr>
        <w:t xml:space="preserve"> </w:t>
      </w:r>
      <w:r w:rsidRPr="00570400">
        <w:rPr>
          <w:rFonts w:ascii="Times New Roman" w:eastAsiaTheme="minorEastAsia" w:hAnsi="Times New Roman" w:cs="Times New Roman"/>
          <w:smallCaps/>
          <w:sz w:val="24"/>
          <w:szCs w:val="24"/>
          <w:lang w:val="en-GB"/>
        </w:rPr>
        <w:t>skinreact</w:t>
      </w:r>
      <w:r w:rsidRPr="0069705C">
        <w:rPr>
          <w:rFonts w:ascii="Times New Roman" w:eastAsiaTheme="minorEastAsia" w:hAnsi="Times New Roman" w:cs="Times New Roman"/>
          <w:sz w:val="24"/>
          <w:szCs w:val="24"/>
          <w:vertAlign w:val="subscript"/>
          <w:lang w:val="en-GB"/>
        </w:rPr>
        <w:t>j</w:t>
      </w:r>
      <w:r>
        <w:rPr>
          <w:rFonts w:ascii="Times New Roman" w:eastAsiaTheme="minorEastAsia" w:hAnsi="Times New Roman" w:cs="Times New Roman"/>
          <w:smallCaps/>
          <w:sz w:val="24"/>
          <w:szCs w:val="24"/>
          <w:lang w:val="en-GB"/>
        </w:rPr>
        <w:t xml:space="preserve"> + </w:t>
      </w:r>
      <w:r w:rsidRPr="0052051F">
        <w:rPr>
          <w:rFonts w:ascii="Times New Roman" w:hAnsi="Times New Roman" w:cs="Times New Roman"/>
          <w:i/>
          <w:sz w:val="24"/>
          <w:szCs w:val="24"/>
          <w:lang w:val="en-GB"/>
        </w:rPr>
        <w:t>ε</w:t>
      </w:r>
      <w:r>
        <w:rPr>
          <w:rFonts w:ascii="Times New Roman" w:eastAsiaTheme="minorEastAsia" w:hAnsi="Times New Roman" w:cs="Times New Roman"/>
          <w:sz w:val="24"/>
          <w:szCs w:val="24"/>
          <w:vertAlign w:val="subscript"/>
          <w:lang w:val="en-GB"/>
        </w:rPr>
        <w:t>ijt</w:t>
      </w:r>
    </w:p>
    <w:p w:rsidR="00FB14F3" w:rsidRDefault="00FB14F3" w:rsidP="00E01284">
      <w:pPr>
        <w:spacing w:after="240" w:line="480" w:lineRule="auto"/>
        <w:jc w:val="both"/>
        <w:rPr>
          <w:rFonts w:ascii="Times New Roman" w:eastAsiaTheme="minorEastAsia" w:hAnsi="Times New Roman" w:cs="Times New Roman"/>
          <w:sz w:val="24"/>
          <w:szCs w:val="24"/>
          <w:lang w:val="en-GB"/>
        </w:rPr>
      </w:pPr>
      <w:r>
        <w:rPr>
          <w:rFonts w:ascii="Times New Roman" w:eastAsiaTheme="minorEastAsia" w:hAnsi="Times New Roman" w:cs="Times New Roman"/>
          <w:sz w:val="24"/>
          <w:szCs w:val="24"/>
          <w:lang w:val="en-GB"/>
        </w:rPr>
        <w:t xml:space="preserve">Where </w:t>
      </w:r>
      <w:r w:rsidRPr="009D11C8">
        <w:rPr>
          <w:rFonts w:ascii="Times New Roman" w:eastAsiaTheme="minorEastAsia" w:hAnsi="Times New Roman" w:cs="Times New Roman"/>
          <w:i/>
          <w:sz w:val="24"/>
          <w:szCs w:val="24"/>
          <w:lang w:val="en-GB"/>
        </w:rPr>
        <w:t>V</w:t>
      </w:r>
      <w:r>
        <w:rPr>
          <w:rFonts w:ascii="Times New Roman" w:eastAsiaTheme="minorEastAsia" w:hAnsi="Times New Roman" w:cs="Times New Roman"/>
          <w:sz w:val="24"/>
          <w:szCs w:val="24"/>
          <w:lang w:val="en-GB"/>
        </w:rPr>
        <w:t xml:space="preserve"> represents the systematic relative utility, β</w:t>
      </w:r>
      <w:r w:rsidRPr="008F7370">
        <w:rPr>
          <w:rFonts w:ascii="Times New Roman" w:eastAsiaTheme="minorEastAsia" w:hAnsi="Times New Roman" w:cs="Times New Roman"/>
          <w:sz w:val="24"/>
          <w:szCs w:val="24"/>
          <w:vertAlign w:val="subscript"/>
          <w:lang w:val="en-GB"/>
        </w:rPr>
        <w:t>0</w:t>
      </w:r>
      <w:r>
        <w:rPr>
          <w:rFonts w:ascii="Times New Roman" w:eastAsiaTheme="minorEastAsia" w:hAnsi="Times New Roman" w:cs="Times New Roman"/>
          <w:sz w:val="24"/>
          <w:szCs w:val="24"/>
          <w:lang w:val="en-GB"/>
        </w:rPr>
        <w:t xml:space="preserve"> is the constant reflecting the average preference for selecting treatment relative to no treatment across the different choice sets, β</w:t>
      </w:r>
      <w:r>
        <w:rPr>
          <w:rFonts w:ascii="Times New Roman" w:eastAsiaTheme="minorEastAsia" w:hAnsi="Times New Roman" w:cs="Times New Roman"/>
          <w:sz w:val="24"/>
          <w:szCs w:val="24"/>
          <w:vertAlign w:val="subscript"/>
          <w:lang w:val="en-GB"/>
        </w:rPr>
        <w:t>1</w:t>
      </w:r>
      <w:r w:rsidRPr="009D11C8">
        <w:rPr>
          <w:rFonts w:ascii="Times New Roman" w:eastAsiaTheme="minorEastAsia" w:hAnsi="Times New Roman" w:cs="Times New Roman"/>
          <w:sz w:val="24"/>
          <w:szCs w:val="24"/>
          <w:lang w:val="en-GB"/>
        </w:rPr>
        <w:t>-</w:t>
      </w:r>
      <w:r>
        <w:rPr>
          <w:rFonts w:ascii="Times New Roman" w:eastAsiaTheme="minorEastAsia" w:hAnsi="Times New Roman" w:cs="Times New Roman"/>
          <w:sz w:val="24"/>
          <w:szCs w:val="24"/>
          <w:lang w:val="en-GB"/>
        </w:rPr>
        <w:t>β</w:t>
      </w:r>
      <w:r>
        <w:rPr>
          <w:rFonts w:ascii="Times New Roman" w:eastAsiaTheme="minorEastAsia" w:hAnsi="Times New Roman" w:cs="Times New Roman"/>
          <w:sz w:val="24"/>
          <w:szCs w:val="24"/>
          <w:vertAlign w:val="subscript"/>
          <w:lang w:val="en-GB"/>
        </w:rPr>
        <w:t>9</w:t>
      </w:r>
      <w:r>
        <w:rPr>
          <w:rFonts w:ascii="Times New Roman" w:eastAsiaTheme="minorEastAsia" w:hAnsi="Times New Roman" w:cs="Times New Roman"/>
          <w:sz w:val="24"/>
          <w:szCs w:val="24"/>
          <w:lang w:val="en-GB"/>
        </w:rPr>
        <w:t xml:space="preserve"> are coefficients of the attributes levels indicating the relative preference for each attribute level and η</w:t>
      </w:r>
      <w:r w:rsidRPr="00B70D8A">
        <w:rPr>
          <w:rFonts w:ascii="Times New Roman" w:eastAsiaTheme="minorEastAsia" w:hAnsi="Times New Roman" w:cs="Times New Roman"/>
          <w:sz w:val="24"/>
          <w:szCs w:val="24"/>
          <w:vertAlign w:val="subscript"/>
          <w:lang w:val="en-GB"/>
        </w:rPr>
        <w:t>1</w:t>
      </w:r>
      <w:r>
        <w:rPr>
          <w:rFonts w:ascii="Times New Roman" w:eastAsiaTheme="minorEastAsia" w:hAnsi="Times New Roman" w:cs="Times New Roman"/>
          <w:sz w:val="24"/>
          <w:szCs w:val="24"/>
          <w:vertAlign w:val="subscript"/>
          <w:lang w:val="en-GB"/>
        </w:rPr>
        <w:t>i-</w:t>
      </w:r>
      <w:r>
        <w:rPr>
          <w:rFonts w:ascii="Times New Roman" w:eastAsiaTheme="minorEastAsia" w:hAnsi="Times New Roman" w:cs="Times New Roman"/>
          <w:sz w:val="24"/>
          <w:szCs w:val="24"/>
          <w:lang w:val="en-GB"/>
        </w:rPr>
        <w:t>η</w:t>
      </w:r>
      <w:r>
        <w:rPr>
          <w:rFonts w:ascii="Times New Roman" w:eastAsiaTheme="minorEastAsia" w:hAnsi="Times New Roman" w:cs="Times New Roman"/>
          <w:sz w:val="24"/>
          <w:szCs w:val="24"/>
          <w:vertAlign w:val="subscript"/>
          <w:lang w:val="en-GB"/>
        </w:rPr>
        <w:t>9i</w:t>
      </w:r>
      <w:r>
        <w:rPr>
          <w:rFonts w:ascii="Times New Roman" w:eastAsiaTheme="minorEastAsia" w:hAnsi="Times New Roman" w:cs="Times New Roman"/>
          <w:sz w:val="24"/>
          <w:szCs w:val="24"/>
          <w:lang w:val="en-GB"/>
        </w:rPr>
        <w:t xml:space="preserve"> are error terms capturing individual-specific unexplained variation around the mean. </w:t>
      </w:r>
      <w:r>
        <w:rPr>
          <w:rFonts w:ascii="Times New Roman" w:hAnsi="Times New Roman" w:cs="Times New Roman"/>
          <w:sz w:val="24"/>
          <w:szCs w:val="24"/>
          <w:lang w:val="en-GB"/>
        </w:rPr>
        <w:t>Effects coding was used to describe the categorical variables (mode and frequency of administration, and side-effects)</w:t>
      </w:r>
      <w:r>
        <w:rPr>
          <w:rFonts w:ascii="Times New Roman" w:hAnsi="Times New Roman" w:cs="Times New Roman"/>
          <w:sz w:val="24"/>
          <w:szCs w:val="24"/>
          <w:lang w:val="en-US"/>
        </w:rPr>
        <w:t xml:space="preserve">. </w:t>
      </w:r>
      <w:r>
        <w:rPr>
          <w:rFonts w:ascii="Times New Roman" w:eastAsiaTheme="minorEastAsia" w:hAnsi="Times New Roman" w:cs="Times New Roman"/>
          <w:sz w:val="24"/>
          <w:szCs w:val="24"/>
          <w:lang w:val="en-GB"/>
        </w:rPr>
        <w:t xml:space="preserve">Using effect coding, mean attributes are normalized to zero and preference weights are relative to the mean effect of the different levels of the attribute. A </w:t>
      </w:r>
      <w:r>
        <w:rPr>
          <w:rFonts w:ascii="Times New Roman" w:eastAsiaTheme="minorEastAsia" w:hAnsi="Times New Roman" w:cs="Times New Roman"/>
          <w:sz w:val="24"/>
          <w:szCs w:val="24"/>
          <w:lang w:val="en-GB"/>
        </w:rPr>
        <w:lastRenderedPageBreak/>
        <w:t xml:space="preserve">positive sign for a given level therefore indicates a level has a positive effect on utility compared to the mean effect of the attribute.  If the 95% confidence interval around two levels did not overlap, the differences between the preference weights were considered as statistically different. </w:t>
      </w:r>
      <w:r w:rsidR="008C6D67">
        <w:rPr>
          <w:rFonts w:ascii="Times New Roman" w:eastAsiaTheme="minorEastAsia" w:hAnsi="Times New Roman" w:cs="Times New Roman"/>
          <w:sz w:val="24"/>
          <w:szCs w:val="24"/>
          <w:lang w:val="en-GB"/>
        </w:rPr>
        <w:t>Although t</w:t>
      </w:r>
      <w:r>
        <w:rPr>
          <w:rFonts w:ascii="Times New Roman" w:eastAsiaTheme="minorEastAsia" w:hAnsi="Times New Roman" w:cs="Times New Roman"/>
          <w:sz w:val="24"/>
          <w:szCs w:val="24"/>
          <w:lang w:val="en-GB"/>
        </w:rPr>
        <w:t>he attributes ‘e</w:t>
      </w:r>
      <w:r w:rsidRPr="001E2810">
        <w:rPr>
          <w:rFonts w:ascii="Times New Roman" w:eastAsiaTheme="minorEastAsia" w:hAnsi="Times New Roman" w:cs="Times New Roman"/>
          <w:sz w:val="24"/>
          <w:szCs w:val="24"/>
          <w:lang w:val="en-GB"/>
        </w:rPr>
        <w:t>fficacy in reducing the risk of future fractures’ and ‘</w:t>
      </w:r>
      <w:r>
        <w:rPr>
          <w:rFonts w:ascii="Times New Roman" w:eastAsiaTheme="minorEastAsia" w:hAnsi="Times New Roman" w:cs="Times New Roman"/>
          <w:sz w:val="24"/>
          <w:szCs w:val="24"/>
          <w:lang w:val="en-GB"/>
        </w:rPr>
        <w:t>out-of-pocket contribution</w:t>
      </w:r>
      <w:r w:rsidRPr="001E2810">
        <w:rPr>
          <w:rFonts w:ascii="Times New Roman" w:eastAsiaTheme="minorEastAsia" w:hAnsi="Times New Roman" w:cs="Times New Roman"/>
          <w:sz w:val="24"/>
          <w:szCs w:val="24"/>
          <w:lang w:val="en-GB"/>
        </w:rPr>
        <w:t>’</w:t>
      </w:r>
      <w:r w:rsidR="008C6D67">
        <w:rPr>
          <w:rFonts w:ascii="Times New Roman" w:eastAsiaTheme="minorEastAsia" w:hAnsi="Times New Roman" w:cs="Times New Roman"/>
          <w:sz w:val="24"/>
          <w:szCs w:val="24"/>
          <w:lang w:val="en-GB"/>
        </w:rPr>
        <w:t xml:space="preserve"> are presented as </w:t>
      </w:r>
      <w:r w:rsidR="00A0393C">
        <w:rPr>
          <w:rFonts w:ascii="Times New Roman" w:eastAsiaTheme="minorEastAsia" w:hAnsi="Times New Roman" w:cs="Times New Roman"/>
          <w:sz w:val="24"/>
          <w:szCs w:val="24"/>
          <w:lang w:val="en-GB"/>
        </w:rPr>
        <w:t>discrete levels</w:t>
      </w:r>
      <w:r w:rsidR="008C6D67">
        <w:rPr>
          <w:rFonts w:ascii="Times New Roman" w:eastAsiaTheme="minorEastAsia" w:hAnsi="Times New Roman" w:cs="Times New Roman"/>
          <w:sz w:val="24"/>
          <w:szCs w:val="24"/>
          <w:lang w:val="en-GB"/>
        </w:rPr>
        <w:t xml:space="preserve"> in the experiment, they</w:t>
      </w:r>
      <w:r w:rsidRPr="001E2810">
        <w:rPr>
          <w:rFonts w:ascii="Times New Roman" w:eastAsiaTheme="minorEastAsia" w:hAnsi="Times New Roman" w:cs="Times New Roman"/>
          <w:sz w:val="24"/>
          <w:szCs w:val="24"/>
          <w:lang w:val="en-GB"/>
        </w:rPr>
        <w:t xml:space="preserve"> were coded as continuous variables</w:t>
      </w:r>
      <w:r w:rsidR="008C6D67">
        <w:rPr>
          <w:rFonts w:ascii="Times New Roman" w:eastAsiaTheme="minorEastAsia" w:hAnsi="Times New Roman" w:cs="Times New Roman"/>
          <w:sz w:val="24"/>
          <w:szCs w:val="24"/>
          <w:lang w:val="en-GB"/>
        </w:rPr>
        <w:t xml:space="preserve"> in the model with a linear specification, allowing willingness to pay estimates and providing a better model fit</w:t>
      </w:r>
      <w:r w:rsidRPr="001E2810">
        <w:rPr>
          <w:rFonts w:ascii="Times New Roman" w:eastAsiaTheme="minorEastAsia" w:hAnsi="Times New Roman" w:cs="Times New Roman"/>
          <w:sz w:val="24"/>
          <w:szCs w:val="24"/>
          <w:lang w:val="en-GB"/>
        </w:rPr>
        <w:t>.</w:t>
      </w:r>
      <w:r>
        <w:rPr>
          <w:rFonts w:ascii="Times New Roman" w:eastAsiaTheme="minorEastAsia" w:hAnsi="Times New Roman" w:cs="Times New Roman"/>
          <w:sz w:val="24"/>
          <w:szCs w:val="24"/>
          <w:lang w:val="en-GB"/>
        </w:rPr>
        <w:t xml:space="preserve"> .</w:t>
      </w:r>
    </w:p>
    <w:p w:rsidR="00FB14F3" w:rsidRDefault="00FB14F3" w:rsidP="00E01284">
      <w:pPr>
        <w:spacing w:after="240" w:line="480" w:lineRule="auto"/>
        <w:jc w:val="both"/>
        <w:rPr>
          <w:rFonts w:ascii="Times New Roman" w:hAnsi="Times New Roman" w:cs="Times New Roman"/>
          <w:sz w:val="24"/>
          <w:szCs w:val="24"/>
          <w:lang w:val="en-US"/>
        </w:rPr>
      </w:pPr>
      <w:r w:rsidRPr="001E2810">
        <w:rPr>
          <w:rFonts w:ascii="Times New Roman" w:eastAsiaTheme="minorEastAsia" w:hAnsi="Times New Roman" w:cs="Times New Roman"/>
          <w:sz w:val="24"/>
          <w:szCs w:val="24"/>
          <w:lang w:val="en-GB"/>
        </w:rPr>
        <w:t xml:space="preserve">We took preference heterogeneity into account by </w:t>
      </w:r>
      <w:r>
        <w:rPr>
          <w:rFonts w:ascii="Times New Roman" w:eastAsiaTheme="minorEastAsia" w:hAnsi="Times New Roman" w:cs="Times New Roman"/>
          <w:sz w:val="24"/>
          <w:szCs w:val="24"/>
          <w:lang w:val="en-GB"/>
        </w:rPr>
        <w:t>specifying</w:t>
      </w:r>
      <w:r w:rsidRPr="001E2810">
        <w:rPr>
          <w:rFonts w:ascii="Times New Roman" w:eastAsiaTheme="minorEastAsia" w:hAnsi="Times New Roman" w:cs="Times New Roman"/>
          <w:sz w:val="24"/>
          <w:szCs w:val="24"/>
          <w:lang w:val="en-GB"/>
        </w:rPr>
        <w:t xml:space="preserve"> all parameters as random</w:t>
      </w:r>
      <w:r>
        <w:rPr>
          <w:rFonts w:ascii="Times New Roman" w:eastAsiaTheme="minorEastAsia" w:hAnsi="Times New Roman" w:cs="Times New Roman"/>
          <w:sz w:val="24"/>
          <w:szCs w:val="24"/>
          <w:lang w:val="en-GB"/>
        </w:rPr>
        <w:t xml:space="preserve"> parameters</w:t>
      </w:r>
      <w:r w:rsidRPr="001E2810">
        <w:rPr>
          <w:rFonts w:ascii="Times New Roman" w:eastAsiaTheme="minorEastAsia" w:hAnsi="Times New Roman" w:cs="Times New Roman"/>
          <w:sz w:val="24"/>
          <w:szCs w:val="24"/>
          <w:lang w:val="en-GB"/>
        </w:rPr>
        <w:t>. The random parameters for</w:t>
      </w:r>
      <w:r>
        <w:rPr>
          <w:rFonts w:ascii="Times New Roman" w:hAnsi="Times New Roman" w:cs="Times New Roman"/>
          <w:sz w:val="24"/>
          <w:szCs w:val="24"/>
          <w:lang w:val="en-US"/>
        </w:rPr>
        <w:t xml:space="preserve"> the cost and efficacy were drawn from a log-normal distribution in order to constrain the parameter on the negative and positive scale, respectively </w:t>
      </w:r>
      <w:r>
        <w:rPr>
          <w:rFonts w:ascii="Times New Roman" w:hAnsi="Times New Roman" w:cs="Times New Roman"/>
          <w:noProof/>
          <w:sz w:val="24"/>
          <w:szCs w:val="24"/>
          <w:lang w:val="en-US"/>
        </w:rPr>
        <w:t>(15)</w:t>
      </w:r>
      <w:r>
        <w:rPr>
          <w:rFonts w:ascii="Times New Roman" w:hAnsi="Times New Roman" w:cs="Times New Roman"/>
          <w:sz w:val="24"/>
          <w:szCs w:val="24"/>
          <w:lang w:val="en-US"/>
        </w:rPr>
        <w:t xml:space="preserve">. All other random parameters were drawn from a normal distribution. </w:t>
      </w:r>
      <w:r w:rsidRPr="00677682">
        <w:rPr>
          <w:rFonts w:ascii="Times New Roman" w:hAnsi="Times New Roman" w:cs="Times New Roman"/>
          <w:sz w:val="24"/>
          <w:szCs w:val="24"/>
          <w:lang w:val="en-US"/>
        </w:rPr>
        <w:t xml:space="preserve">If the standard deviation </w:t>
      </w:r>
      <w:r>
        <w:rPr>
          <w:rFonts w:ascii="Times New Roman" w:hAnsi="Times New Roman" w:cs="Times New Roman"/>
          <w:sz w:val="24"/>
          <w:szCs w:val="24"/>
          <w:lang w:val="en-US"/>
        </w:rPr>
        <w:t>of the</w:t>
      </w:r>
      <w:r w:rsidRPr="00677682">
        <w:rPr>
          <w:rFonts w:ascii="Times New Roman" w:hAnsi="Times New Roman" w:cs="Times New Roman"/>
          <w:sz w:val="24"/>
          <w:szCs w:val="24"/>
          <w:lang w:val="en-US"/>
        </w:rPr>
        <w:t xml:space="preserve"> random parameter</w:t>
      </w:r>
      <w:r>
        <w:rPr>
          <w:rFonts w:ascii="Times New Roman" w:hAnsi="Times New Roman" w:cs="Times New Roman"/>
          <w:sz w:val="24"/>
          <w:szCs w:val="24"/>
          <w:lang w:val="en-US"/>
        </w:rPr>
        <w:t>s</w:t>
      </w:r>
      <w:r w:rsidRPr="00677682">
        <w:rPr>
          <w:rFonts w:ascii="Times New Roman" w:hAnsi="Times New Roman" w:cs="Times New Roman"/>
          <w:sz w:val="24"/>
          <w:szCs w:val="24"/>
          <w:lang w:val="en-US"/>
        </w:rPr>
        <w:t xml:space="preserve"> is significantly different from zero, this is interpreted as evidence of significant preference </w:t>
      </w:r>
      <w:r>
        <w:rPr>
          <w:rFonts w:ascii="Times New Roman" w:hAnsi="Times New Roman" w:cs="Times New Roman"/>
          <w:sz w:val="24"/>
          <w:szCs w:val="24"/>
          <w:lang w:val="en-US"/>
        </w:rPr>
        <w:t>heterogeneity</w:t>
      </w:r>
      <w:r w:rsidRPr="00677682">
        <w:rPr>
          <w:rFonts w:ascii="Times New Roman" w:hAnsi="Times New Roman" w:cs="Times New Roman"/>
          <w:sz w:val="24"/>
          <w:szCs w:val="24"/>
          <w:lang w:val="en-US"/>
        </w:rPr>
        <w:t xml:space="preserve"> for the attribute within the population</w:t>
      </w:r>
      <w:r>
        <w:rPr>
          <w:rFonts w:ascii="Times New Roman" w:hAnsi="Times New Roman" w:cs="Times New Roman"/>
          <w:sz w:val="24"/>
          <w:szCs w:val="24"/>
          <w:lang w:val="en-US"/>
        </w:rPr>
        <w:t xml:space="preserve">. The estimation was conducted by using 2000 Halton draws. Model fit was assessed using log-likelihood, McFadden’s pseudo-R² and </w:t>
      </w:r>
      <w:r w:rsidRPr="0098768E">
        <w:rPr>
          <w:rFonts w:ascii="Times New Roman" w:hAnsi="Times New Roman" w:cs="Times New Roman"/>
          <w:sz w:val="24"/>
          <w:szCs w:val="24"/>
          <w:lang w:val="en-US"/>
        </w:rPr>
        <w:t>Akaike Information Criterion (AIC)</w:t>
      </w:r>
      <w:r>
        <w:rPr>
          <w:rFonts w:ascii="Times New Roman" w:hAnsi="Times New Roman" w:cs="Times New Roman"/>
          <w:sz w:val="24"/>
          <w:szCs w:val="24"/>
          <w:lang w:val="en-US"/>
        </w:rPr>
        <w:t>.</w:t>
      </w:r>
    </w:p>
    <w:p w:rsidR="00FB14F3" w:rsidRDefault="00FB14F3" w:rsidP="00E01284">
      <w:pPr>
        <w:spacing w:after="24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Two subgroups analyses were conducted to investigate potential differences between countries. We wish to allow preferences to be systematically different in countries with the cost attribute (Belgium, Ireland and Switzerland) and in countries without (France, the Netherlands, Spain, United Kingdom). To assess if preferences are significantly different between countries within each subgroup (with and without a cost attribute),a joint model was estimated using interaction terms to capture potentially systematic differences in preference between countries. Preferences are considered to vary across countries within a subgroup if the parameters estimated for the interaction terms are statistically different from zero (5% level). To take scale heterogeneity into account and thus to control for the fact that differences between countries can also be due to difference in the unobserved error scale a normally </w:t>
      </w:r>
      <w:r>
        <w:rPr>
          <w:rFonts w:ascii="Times New Roman" w:hAnsi="Times New Roman" w:cs="Times New Roman"/>
          <w:sz w:val="24"/>
          <w:szCs w:val="24"/>
          <w:lang w:val="en-GB"/>
        </w:rPr>
        <w:lastRenderedPageBreak/>
        <w:t xml:space="preserve">distributed random component was added for each country dummy </w:t>
      </w:r>
      <w:r>
        <w:rPr>
          <w:rFonts w:ascii="Times New Roman" w:hAnsi="Times New Roman" w:cs="Times New Roman"/>
          <w:noProof/>
          <w:sz w:val="24"/>
          <w:szCs w:val="24"/>
          <w:lang w:val="en-GB"/>
        </w:rPr>
        <w:t>(16)</w:t>
      </w:r>
      <w:r>
        <w:rPr>
          <w:rFonts w:ascii="Times New Roman" w:hAnsi="Times New Roman" w:cs="Times New Roman"/>
          <w:sz w:val="24"/>
          <w:szCs w:val="24"/>
          <w:lang w:val="en-GB"/>
        </w:rPr>
        <w:t>.</w:t>
      </w:r>
      <w:r w:rsidRPr="000B46DB">
        <w:rPr>
          <w:rFonts w:ascii="Times New Roman" w:hAnsi="Times New Roman" w:cs="Times New Roman"/>
          <w:sz w:val="24"/>
          <w:szCs w:val="24"/>
          <w:lang w:val="en-GB"/>
        </w:rPr>
        <w:t xml:space="preserve"> </w:t>
      </w:r>
      <w:r>
        <w:rPr>
          <w:rFonts w:ascii="Times New Roman" w:hAnsi="Times New Roman" w:cs="Times New Roman"/>
          <w:sz w:val="24"/>
          <w:szCs w:val="24"/>
          <w:lang w:val="en-GB"/>
        </w:rPr>
        <w:t>This allows us to test if a significant difference in the interaction terms reflects a systematic difference in preference, and not merely a difference in the scale of the random error between countries.</w:t>
      </w:r>
    </w:p>
    <w:p w:rsidR="00FB14F3" w:rsidRDefault="00FB14F3" w:rsidP="00E01284">
      <w:pPr>
        <w:spacing w:after="24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In addition, at the country level we analysed the impact of previous fractures on patients’ preferences </w:t>
      </w:r>
      <w:r w:rsidRPr="00842B53">
        <w:rPr>
          <w:rFonts w:ascii="Times New Roman" w:hAnsi="Times New Roman" w:cs="Times New Roman"/>
          <w:sz w:val="24"/>
          <w:szCs w:val="24"/>
          <w:lang w:val="en-GB"/>
        </w:rPr>
        <w:t xml:space="preserve">that was shown to </w:t>
      </w:r>
      <w:r>
        <w:rPr>
          <w:rFonts w:ascii="Times New Roman" w:hAnsi="Times New Roman" w:cs="Times New Roman"/>
          <w:sz w:val="24"/>
          <w:szCs w:val="24"/>
          <w:lang w:val="en-GB"/>
        </w:rPr>
        <w:t xml:space="preserve">be a relevant covariate in previous research </w:t>
      </w:r>
      <w:r>
        <w:rPr>
          <w:rFonts w:ascii="Times New Roman" w:hAnsi="Times New Roman" w:cs="Times New Roman"/>
          <w:noProof/>
          <w:sz w:val="24"/>
          <w:szCs w:val="24"/>
          <w:lang w:val="en-GB"/>
        </w:rPr>
        <w:t>(8, 17, 18)</w:t>
      </w:r>
      <w:r>
        <w:rPr>
          <w:rFonts w:ascii="Times New Roman" w:hAnsi="Times New Roman" w:cs="Times New Roman"/>
          <w:sz w:val="24"/>
          <w:szCs w:val="24"/>
          <w:lang w:val="en-GB"/>
        </w:rPr>
        <w:t>. To assess the significance of the differences between patients with and without previous fractures, a joint model per country was estimated using interaction terms. A normally distributed random component was added for the dummy variable designed for previous fractures.</w:t>
      </w:r>
    </w:p>
    <w:p w:rsidR="00FB14F3" w:rsidRPr="00DF7B22" w:rsidRDefault="00FB14F3" w:rsidP="00E01284">
      <w:pPr>
        <w:spacing w:after="0" w:line="480" w:lineRule="auto"/>
        <w:jc w:val="both"/>
        <w:rPr>
          <w:rFonts w:ascii="Times New Roman" w:hAnsi="Times New Roman" w:cs="Times New Roman"/>
          <w:b/>
          <w:caps/>
          <w:sz w:val="24"/>
          <w:szCs w:val="24"/>
          <w:lang w:val="en-GB"/>
        </w:rPr>
      </w:pPr>
      <w:r w:rsidRPr="00DF7B22">
        <w:rPr>
          <w:rFonts w:ascii="Times New Roman" w:hAnsi="Times New Roman" w:cs="Times New Roman"/>
          <w:b/>
          <w:caps/>
          <w:sz w:val="24"/>
          <w:szCs w:val="24"/>
          <w:lang w:val="en-GB"/>
        </w:rPr>
        <w:t>Results</w:t>
      </w:r>
    </w:p>
    <w:p w:rsidR="00FB14F3" w:rsidRDefault="00FB14F3" w:rsidP="00E01284">
      <w:pPr>
        <w:spacing w:after="0" w:line="480" w:lineRule="auto"/>
        <w:jc w:val="both"/>
        <w:rPr>
          <w:rFonts w:ascii="Times New Roman" w:hAnsi="Times New Roman" w:cs="Times New Roman"/>
          <w:b/>
          <w:sz w:val="24"/>
          <w:szCs w:val="24"/>
          <w:lang w:val="en-GB"/>
        </w:rPr>
      </w:pPr>
      <w:r w:rsidRPr="001D7912">
        <w:rPr>
          <w:rFonts w:ascii="Times New Roman" w:hAnsi="Times New Roman" w:cs="Times New Roman"/>
          <w:b/>
          <w:sz w:val="24"/>
          <w:szCs w:val="24"/>
          <w:lang w:val="en-GB"/>
        </w:rPr>
        <w:t>Patients’ characteristics</w:t>
      </w:r>
    </w:p>
    <w:p w:rsidR="00FB14F3" w:rsidRPr="001D7912" w:rsidRDefault="00FB14F3" w:rsidP="00E01284">
      <w:pPr>
        <w:spacing w:after="24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 total of 1,201 questionnaires were returned. Of these, </w:t>
      </w:r>
      <w:r w:rsidRPr="00B16DEE">
        <w:rPr>
          <w:rFonts w:ascii="Times New Roman" w:hAnsi="Times New Roman" w:cs="Times New Roman"/>
          <w:sz w:val="24"/>
          <w:szCs w:val="24"/>
          <w:lang w:val="en-GB"/>
        </w:rPr>
        <w:t xml:space="preserve">1,124 </w:t>
      </w:r>
      <w:r>
        <w:rPr>
          <w:rFonts w:ascii="Times New Roman" w:hAnsi="Times New Roman" w:cs="Times New Roman"/>
          <w:sz w:val="24"/>
          <w:szCs w:val="24"/>
          <w:lang w:val="en-GB"/>
        </w:rPr>
        <w:t>questionnaires were sufficiently completed (i.e. at least 10 choice tasks completed) and included in the analysis</w:t>
      </w:r>
      <w:r w:rsidRPr="00B16DEE">
        <w:rPr>
          <w:rFonts w:ascii="Times New Roman" w:hAnsi="Times New Roman" w:cs="Times New Roman"/>
          <w:sz w:val="24"/>
          <w:szCs w:val="24"/>
          <w:lang w:val="en-GB"/>
        </w:rPr>
        <w:t xml:space="preserve">, with </w:t>
      </w:r>
      <w:r>
        <w:rPr>
          <w:rFonts w:ascii="Times New Roman" w:hAnsi="Times New Roman" w:cs="Times New Roman"/>
          <w:sz w:val="24"/>
          <w:szCs w:val="24"/>
          <w:lang w:val="en-GB"/>
        </w:rPr>
        <w:t>sample between 98 and 257</w:t>
      </w:r>
      <w:r w:rsidRPr="00B16DEE">
        <w:rPr>
          <w:rFonts w:ascii="Times New Roman" w:hAnsi="Times New Roman" w:cs="Times New Roman"/>
          <w:sz w:val="24"/>
          <w:szCs w:val="24"/>
          <w:lang w:val="en-GB"/>
        </w:rPr>
        <w:t xml:space="preserve"> patients per country</w:t>
      </w:r>
      <w:r>
        <w:rPr>
          <w:rFonts w:ascii="Times New Roman" w:hAnsi="Times New Roman" w:cs="Times New Roman"/>
          <w:sz w:val="24"/>
          <w:szCs w:val="24"/>
          <w:lang w:val="en-GB"/>
        </w:rPr>
        <w:t xml:space="preserve">. </w:t>
      </w:r>
      <w:r w:rsidRPr="00624189">
        <w:rPr>
          <w:rFonts w:ascii="Times New Roman" w:hAnsi="Times New Roman" w:cs="Times New Roman"/>
          <w:sz w:val="24"/>
          <w:szCs w:val="24"/>
          <w:lang w:val="en-GB"/>
        </w:rPr>
        <w:t xml:space="preserve">The respondents had a mean age of 65.0 years and 85.3% were female. Of all respondents, 73.9% were diagnosed with osteoporosis, 52.1% had a prior fracture and 55.4% </w:t>
      </w:r>
      <w:r>
        <w:rPr>
          <w:rFonts w:ascii="Times New Roman" w:hAnsi="Times New Roman" w:cs="Times New Roman"/>
          <w:sz w:val="24"/>
          <w:szCs w:val="24"/>
          <w:lang w:val="en-GB"/>
        </w:rPr>
        <w:t xml:space="preserve">received </w:t>
      </w:r>
      <w:r w:rsidRPr="00624189">
        <w:rPr>
          <w:rFonts w:ascii="Times New Roman" w:hAnsi="Times New Roman" w:cs="Times New Roman"/>
          <w:sz w:val="24"/>
          <w:szCs w:val="24"/>
          <w:lang w:val="en-GB"/>
        </w:rPr>
        <w:t>osteoporosis drug treatment</w:t>
      </w:r>
      <w:r>
        <w:rPr>
          <w:rFonts w:ascii="Times New Roman" w:hAnsi="Times New Roman" w:cs="Times New Roman"/>
          <w:sz w:val="24"/>
          <w:szCs w:val="24"/>
          <w:lang w:val="en-GB"/>
        </w:rPr>
        <w:t xml:space="preserve">. Socio-demographics and health characteristics are shown in Table </w:t>
      </w:r>
      <w:r w:rsidR="00B516AC">
        <w:rPr>
          <w:rFonts w:ascii="Times New Roman" w:hAnsi="Times New Roman" w:cs="Times New Roman"/>
          <w:sz w:val="24"/>
          <w:szCs w:val="24"/>
          <w:lang w:val="en-GB"/>
        </w:rPr>
        <w:t>2</w:t>
      </w:r>
      <w:r>
        <w:rPr>
          <w:rFonts w:ascii="Times New Roman" w:hAnsi="Times New Roman" w:cs="Times New Roman"/>
          <w:sz w:val="24"/>
          <w:szCs w:val="24"/>
          <w:lang w:val="en-GB"/>
        </w:rPr>
        <w:t xml:space="preserve"> by country. </w:t>
      </w:r>
      <w:r w:rsidR="008C6D67" w:rsidRPr="00B942CC">
        <w:rPr>
          <w:rFonts w:ascii="Times New Roman" w:hAnsi="Times New Roman" w:cs="Times New Roman"/>
          <w:sz w:val="24"/>
          <w:szCs w:val="24"/>
          <w:lang w:val="en-GB"/>
        </w:rPr>
        <w:t xml:space="preserve">A total of </w:t>
      </w:r>
      <w:r w:rsidR="008C6D67">
        <w:rPr>
          <w:rFonts w:ascii="Times New Roman" w:hAnsi="Times New Roman" w:cs="Times New Roman"/>
          <w:sz w:val="24"/>
          <w:szCs w:val="24"/>
          <w:lang w:val="en-GB"/>
        </w:rPr>
        <w:t>85.2% of the respondents (country range: 80.9%-89.4%)</w:t>
      </w:r>
      <w:r w:rsidR="008C6D67" w:rsidRPr="00B942CC">
        <w:rPr>
          <w:rFonts w:ascii="Times New Roman" w:hAnsi="Times New Roman" w:cs="Times New Roman"/>
          <w:sz w:val="24"/>
          <w:szCs w:val="24"/>
          <w:lang w:val="en-GB"/>
        </w:rPr>
        <w:t xml:space="preserve"> </w:t>
      </w:r>
      <w:r w:rsidR="008C6D67">
        <w:rPr>
          <w:rFonts w:ascii="Times New Roman" w:hAnsi="Times New Roman" w:cs="Times New Roman"/>
          <w:sz w:val="24"/>
          <w:szCs w:val="24"/>
          <w:lang w:val="en-GB"/>
        </w:rPr>
        <w:t>selected</w:t>
      </w:r>
      <w:r w:rsidR="008C6D67" w:rsidRPr="00B942CC">
        <w:rPr>
          <w:rFonts w:ascii="Times New Roman" w:hAnsi="Times New Roman" w:cs="Times New Roman"/>
          <w:sz w:val="24"/>
          <w:szCs w:val="24"/>
          <w:lang w:val="en-GB"/>
        </w:rPr>
        <w:t xml:space="preserve"> the same alternative in the test–</w:t>
      </w:r>
      <w:r w:rsidR="008C6D67">
        <w:rPr>
          <w:rFonts w:ascii="Times New Roman" w:hAnsi="Times New Roman" w:cs="Times New Roman"/>
          <w:sz w:val="24"/>
          <w:szCs w:val="24"/>
          <w:lang w:val="en-GB"/>
        </w:rPr>
        <w:t xml:space="preserve">retest exercise. </w:t>
      </w:r>
      <w:r w:rsidR="00A0393C" w:rsidRPr="00A0393C">
        <w:rPr>
          <w:rFonts w:ascii="Times New Roman" w:hAnsi="Times New Roman" w:cs="Times New Roman"/>
          <w:sz w:val="24"/>
          <w:szCs w:val="24"/>
          <w:lang w:val="en-GB"/>
        </w:rPr>
        <w:t>On average the task was seen as relatively easy</w:t>
      </w:r>
      <w:r w:rsidR="00A0393C">
        <w:rPr>
          <w:rFonts w:ascii="Times New Roman" w:hAnsi="Times New Roman" w:cs="Times New Roman"/>
          <w:sz w:val="24"/>
          <w:szCs w:val="24"/>
          <w:lang w:val="en-GB"/>
        </w:rPr>
        <w:t>, with an average score of</w:t>
      </w:r>
      <w:r w:rsidR="00A0393C" w:rsidRPr="00A0393C">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3.04 </w:t>
      </w:r>
      <w:r w:rsidR="008C6D67">
        <w:rPr>
          <w:rFonts w:ascii="Times New Roman" w:hAnsi="Times New Roman" w:cs="Times New Roman"/>
          <w:sz w:val="24"/>
          <w:szCs w:val="24"/>
          <w:lang w:val="en-GB"/>
        </w:rPr>
        <w:t xml:space="preserve">(country range: 2.62-3.41) </w:t>
      </w:r>
      <w:r>
        <w:rPr>
          <w:rFonts w:ascii="Times New Roman" w:hAnsi="Times New Roman" w:cs="Times New Roman"/>
          <w:sz w:val="24"/>
          <w:szCs w:val="24"/>
          <w:lang w:val="en-GB"/>
        </w:rPr>
        <w:t>based on responses to a seven-point scale (1 for extremely easy and 7 for extremely difficult).</w:t>
      </w:r>
      <w:r w:rsidR="008C6D67">
        <w:rPr>
          <w:rFonts w:ascii="Times New Roman" w:hAnsi="Times New Roman" w:cs="Times New Roman"/>
          <w:sz w:val="24"/>
          <w:szCs w:val="24"/>
          <w:lang w:val="en-GB"/>
        </w:rPr>
        <w:t xml:space="preserve"> Both test-retest reliability and </w:t>
      </w:r>
      <w:r w:rsidR="00A0393C">
        <w:rPr>
          <w:rFonts w:ascii="Times New Roman" w:hAnsi="Times New Roman" w:cs="Times New Roman"/>
          <w:sz w:val="24"/>
          <w:szCs w:val="24"/>
          <w:lang w:val="en-GB"/>
        </w:rPr>
        <w:t xml:space="preserve">the perceived level of </w:t>
      </w:r>
      <w:r w:rsidR="008C6D67">
        <w:rPr>
          <w:rFonts w:ascii="Times New Roman" w:hAnsi="Times New Roman" w:cs="Times New Roman"/>
          <w:sz w:val="24"/>
          <w:szCs w:val="24"/>
          <w:lang w:val="en-GB"/>
        </w:rPr>
        <w:t>task difficulty are</w:t>
      </w:r>
      <w:r w:rsidR="008C6D67" w:rsidRPr="00B942CC">
        <w:rPr>
          <w:rFonts w:ascii="Times New Roman" w:hAnsi="Times New Roman" w:cs="Times New Roman"/>
          <w:sz w:val="24"/>
          <w:szCs w:val="24"/>
          <w:lang w:val="en-GB"/>
        </w:rPr>
        <w:t xml:space="preserve"> in line with </w:t>
      </w:r>
      <w:r w:rsidR="008C6D67">
        <w:rPr>
          <w:rFonts w:ascii="Times New Roman" w:hAnsi="Times New Roman" w:cs="Times New Roman"/>
          <w:sz w:val="24"/>
          <w:szCs w:val="24"/>
          <w:lang w:val="en-GB"/>
        </w:rPr>
        <w:t>previous studies (19)</w:t>
      </w:r>
    </w:p>
    <w:p w:rsidR="00FB14F3" w:rsidRPr="001D7912" w:rsidRDefault="00FB14F3" w:rsidP="00E01284">
      <w:pPr>
        <w:spacing w:after="0" w:line="480" w:lineRule="auto"/>
        <w:jc w:val="both"/>
        <w:rPr>
          <w:rFonts w:ascii="Times New Roman" w:hAnsi="Times New Roman" w:cs="Times New Roman"/>
          <w:b/>
          <w:sz w:val="24"/>
          <w:szCs w:val="24"/>
          <w:lang w:val="en-GB"/>
        </w:rPr>
      </w:pPr>
      <w:r w:rsidRPr="001D7912">
        <w:rPr>
          <w:rFonts w:ascii="Times New Roman" w:hAnsi="Times New Roman" w:cs="Times New Roman"/>
          <w:b/>
          <w:sz w:val="24"/>
          <w:szCs w:val="24"/>
          <w:lang w:val="en-GB"/>
        </w:rPr>
        <w:t>Patients’ preferences</w:t>
      </w:r>
    </w:p>
    <w:p w:rsidR="00FB14F3" w:rsidRDefault="00FB14F3" w:rsidP="00E01284">
      <w:pPr>
        <w:spacing w:after="24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The panel mixed logit model results are presented in Table</w:t>
      </w:r>
      <w:r w:rsidR="00183EE6">
        <w:rPr>
          <w:rFonts w:ascii="Times New Roman" w:hAnsi="Times New Roman" w:cs="Times New Roman"/>
          <w:sz w:val="24"/>
          <w:szCs w:val="24"/>
          <w:lang w:val="en-GB"/>
        </w:rPr>
        <w:t xml:space="preserve"> </w:t>
      </w:r>
      <w:r w:rsidR="00B516AC">
        <w:rPr>
          <w:rFonts w:ascii="Times New Roman" w:hAnsi="Times New Roman" w:cs="Times New Roman"/>
          <w:sz w:val="24"/>
          <w:szCs w:val="24"/>
          <w:lang w:val="en-GB"/>
        </w:rPr>
        <w:t>3</w:t>
      </w:r>
      <w:r>
        <w:rPr>
          <w:rFonts w:ascii="Times New Roman" w:hAnsi="Times New Roman" w:cs="Times New Roman"/>
          <w:sz w:val="24"/>
          <w:szCs w:val="24"/>
          <w:lang w:val="en-GB"/>
        </w:rPr>
        <w:t>. The estimated coefficients for efficacy and costs (when included) were statistically significant in all countries. The positive sign of the efficacy parameter indicates that treatment utility increases with higher treatment efficacy and the negative sign of the cost parameter indicates that respondents prefer to pay less for treatment.</w:t>
      </w:r>
    </w:p>
    <w:p w:rsidR="00FB14F3" w:rsidRDefault="00FB14F3" w:rsidP="00E01284">
      <w:pPr>
        <w:spacing w:after="240" w:line="480" w:lineRule="auto"/>
        <w:jc w:val="both"/>
        <w:rPr>
          <w:rFonts w:ascii="Times New Roman" w:hAnsi="Times New Roman" w:cs="Times New Roman"/>
          <w:sz w:val="24"/>
          <w:szCs w:val="24"/>
          <w:lang w:val="en-GB"/>
        </w:rPr>
      </w:pPr>
      <w:r w:rsidRPr="00B16DEE">
        <w:rPr>
          <w:rFonts w:ascii="Times New Roman" w:hAnsi="Times New Roman" w:cs="Times New Roman"/>
          <w:sz w:val="24"/>
          <w:szCs w:val="24"/>
          <w:lang w:val="en-GB"/>
        </w:rPr>
        <w:t xml:space="preserve">In all countries, patients preferred </w:t>
      </w:r>
      <w:r>
        <w:rPr>
          <w:rFonts w:ascii="Times New Roman" w:hAnsi="Times New Roman" w:cs="Times New Roman"/>
          <w:sz w:val="24"/>
          <w:szCs w:val="24"/>
          <w:lang w:val="en-GB"/>
        </w:rPr>
        <w:t xml:space="preserve">a </w:t>
      </w:r>
      <w:r w:rsidRPr="00B16DEE">
        <w:rPr>
          <w:rFonts w:ascii="Times New Roman" w:hAnsi="Times New Roman" w:cs="Times New Roman"/>
          <w:sz w:val="24"/>
          <w:szCs w:val="24"/>
          <w:lang w:val="en-GB"/>
        </w:rPr>
        <w:t>6-monthly subcutaneous injection over weekly oral tablets</w:t>
      </w:r>
      <w:r>
        <w:rPr>
          <w:rFonts w:ascii="Times New Roman" w:hAnsi="Times New Roman" w:cs="Times New Roman"/>
          <w:sz w:val="24"/>
          <w:szCs w:val="24"/>
          <w:lang w:val="en-GB"/>
        </w:rPr>
        <w:t xml:space="preserve"> (see Figure 2)</w:t>
      </w:r>
      <w:r w:rsidRPr="00B16DEE">
        <w:rPr>
          <w:rFonts w:ascii="Times New Roman" w:hAnsi="Times New Roman" w:cs="Times New Roman"/>
          <w:sz w:val="24"/>
          <w:szCs w:val="24"/>
          <w:lang w:val="en-GB"/>
        </w:rPr>
        <w:t xml:space="preserve">. In most countries, patients also preferred </w:t>
      </w:r>
      <w:r>
        <w:rPr>
          <w:rFonts w:ascii="Times New Roman" w:hAnsi="Times New Roman" w:cs="Times New Roman"/>
          <w:sz w:val="24"/>
          <w:szCs w:val="24"/>
          <w:lang w:val="en-GB"/>
        </w:rPr>
        <w:t xml:space="preserve">a </w:t>
      </w:r>
      <w:r w:rsidRPr="00B16DEE">
        <w:rPr>
          <w:rFonts w:ascii="Times New Roman" w:hAnsi="Times New Roman" w:cs="Times New Roman"/>
          <w:sz w:val="24"/>
          <w:szCs w:val="24"/>
          <w:lang w:val="en-GB"/>
        </w:rPr>
        <w:t>monthly oral tablet and</w:t>
      </w:r>
      <w:r>
        <w:rPr>
          <w:rFonts w:ascii="Times New Roman" w:hAnsi="Times New Roman" w:cs="Times New Roman"/>
          <w:sz w:val="24"/>
          <w:szCs w:val="24"/>
          <w:lang w:val="en-GB"/>
        </w:rPr>
        <w:t>/or</w:t>
      </w:r>
      <w:r w:rsidRPr="00B16DEE">
        <w:rPr>
          <w:rFonts w:ascii="Times New Roman" w:hAnsi="Times New Roman" w:cs="Times New Roman"/>
          <w:sz w:val="24"/>
          <w:szCs w:val="24"/>
          <w:lang w:val="en-GB"/>
        </w:rPr>
        <w:t xml:space="preserve"> yearly intravenous injections over weekly oral tablets. </w:t>
      </w:r>
      <w:r>
        <w:rPr>
          <w:rFonts w:ascii="Times New Roman" w:hAnsi="Times New Roman" w:cs="Times New Roman"/>
          <w:sz w:val="24"/>
          <w:szCs w:val="24"/>
          <w:lang w:val="en-GB"/>
        </w:rPr>
        <w:t>In all countries, except Switzerland where no statistical differences were observed, p</w:t>
      </w:r>
      <w:r w:rsidRPr="00B16DEE">
        <w:rPr>
          <w:rFonts w:ascii="Times New Roman" w:hAnsi="Times New Roman" w:cs="Times New Roman"/>
          <w:sz w:val="24"/>
          <w:szCs w:val="24"/>
          <w:lang w:val="en-GB"/>
        </w:rPr>
        <w:t xml:space="preserve">atients disliked being at risk of gastro-intestinal disorders more than being at risk of skin reactions and flu-like symptoms. </w:t>
      </w:r>
      <w:r>
        <w:rPr>
          <w:rFonts w:ascii="Times New Roman" w:hAnsi="Times New Roman" w:cs="Times New Roman"/>
          <w:sz w:val="24"/>
          <w:szCs w:val="24"/>
          <w:lang w:val="en-GB"/>
        </w:rPr>
        <w:t>The two parameters for the side-effects attribute had a positive sign, indicating that p</w:t>
      </w:r>
      <w:r w:rsidRPr="00E72E91">
        <w:rPr>
          <w:rFonts w:ascii="Times New Roman" w:hAnsi="Times New Roman" w:cs="Times New Roman"/>
          <w:sz w:val="24"/>
          <w:szCs w:val="24"/>
          <w:lang w:val="en-GB"/>
        </w:rPr>
        <w:t xml:space="preserve">atients disliked being at risk of gastro-intestinal disorders more than </w:t>
      </w:r>
      <w:r>
        <w:rPr>
          <w:rFonts w:ascii="Times New Roman" w:hAnsi="Times New Roman" w:cs="Times New Roman"/>
          <w:sz w:val="24"/>
          <w:szCs w:val="24"/>
          <w:lang w:val="en-GB"/>
        </w:rPr>
        <w:t xml:space="preserve">being </w:t>
      </w:r>
      <w:r w:rsidRPr="00E72E91">
        <w:rPr>
          <w:rFonts w:ascii="Times New Roman" w:hAnsi="Times New Roman" w:cs="Times New Roman"/>
          <w:sz w:val="24"/>
          <w:szCs w:val="24"/>
          <w:lang w:val="en-GB"/>
        </w:rPr>
        <w:t>at risk of skin</w:t>
      </w:r>
      <w:r>
        <w:rPr>
          <w:rFonts w:ascii="Times New Roman" w:hAnsi="Times New Roman" w:cs="Times New Roman"/>
          <w:sz w:val="24"/>
          <w:szCs w:val="24"/>
          <w:lang w:val="en-GB"/>
        </w:rPr>
        <w:t xml:space="preserve"> reactions and flu-like symptoms</w:t>
      </w:r>
      <w:r w:rsidRPr="00E72E91">
        <w:rPr>
          <w:rFonts w:ascii="Times New Roman" w:hAnsi="Times New Roman" w:cs="Times New Roman"/>
          <w:sz w:val="24"/>
          <w:szCs w:val="24"/>
          <w:lang w:val="en-GB"/>
        </w:rPr>
        <w:t>.</w:t>
      </w:r>
      <w:r>
        <w:rPr>
          <w:rFonts w:ascii="Times New Roman" w:hAnsi="Times New Roman" w:cs="Times New Roman"/>
          <w:sz w:val="24"/>
          <w:szCs w:val="24"/>
          <w:lang w:val="en-GB"/>
        </w:rPr>
        <w:t xml:space="preserve"> Standard deviations parameters were significant for most of the</w:t>
      </w:r>
      <w:r w:rsidRPr="00E72E91">
        <w:rPr>
          <w:rFonts w:ascii="Times New Roman" w:hAnsi="Times New Roman" w:cs="Times New Roman"/>
          <w:sz w:val="24"/>
          <w:szCs w:val="24"/>
          <w:lang w:val="en-GB"/>
        </w:rPr>
        <w:t xml:space="preserve"> attributes</w:t>
      </w:r>
      <w:r>
        <w:rPr>
          <w:rFonts w:ascii="Times New Roman" w:hAnsi="Times New Roman" w:cs="Times New Roman"/>
          <w:sz w:val="24"/>
          <w:szCs w:val="24"/>
          <w:lang w:val="en-GB"/>
        </w:rPr>
        <w:t xml:space="preserve"> in all countries, indicating</w:t>
      </w:r>
      <w:r w:rsidRPr="00E16C01">
        <w:rPr>
          <w:rFonts w:ascii="Times New Roman" w:hAnsi="Times New Roman" w:cs="Times New Roman"/>
          <w:sz w:val="24"/>
          <w:szCs w:val="24"/>
          <w:lang w:val="en-GB"/>
        </w:rPr>
        <w:t xml:space="preserve"> the presence of preference heterogeneity </w:t>
      </w:r>
      <w:r>
        <w:rPr>
          <w:rFonts w:ascii="Times New Roman" w:hAnsi="Times New Roman" w:cs="Times New Roman"/>
          <w:sz w:val="24"/>
          <w:szCs w:val="24"/>
          <w:lang w:val="en-GB"/>
        </w:rPr>
        <w:t xml:space="preserve">between patients </w:t>
      </w:r>
      <w:r w:rsidRPr="00E16C01">
        <w:rPr>
          <w:rFonts w:ascii="Times New Roman" w:hAnsi="Times New Roman" w:cs="Times New Roman"/>
          <w:sz w:val="24"/>
          <w:szCs w:val="24"/>
          <w:lang w:val="en-GB"/>
        </w:rPr>
        <w:t xml:space="preserve">and hence variations in the </w:t>
      </w:r>
      <w:r>
        <w:rPr>
          <w:rFonts w:ascii="Times New Roman" w:hAnsi="Times New Roman" w:cs="Times New Roman"/>
          <w:sz w:val="24"/>
          <w:szCs w:val="24"/>
          <w:lang w:val="en-GB"/>
        </w:rPr>
        <w:t>importance of the attributes/levels</w:t>
      </w:r>
      <w:r w:rsidRPr="00E16C01">
        <w:rPr>
          <w:rFonts w:ascii="Times New Roman" w:hAnsi="Times New Roman" w:cs="Times New Roman"/>
          <w:sz w:val="24"/>
          <w:szCs w:val="24"/>
          <w:lang w:val="en-GB"/>
        </w:rPr>
        <w:t>.</w:t>
      </w:r>
    </w:p>
    <w:p w:rsidR="00FB14F3" w:rsidRDefault="00FB14F3" w:rsidP="00E01284">
      <w:pPr>
        <w:autoSpaceDE w:val="0"/>
        <w:autoSpaceDN w:val="0"/>
        <w:adjustRightInd w:val="0"/>
        <w:spacing w:after="24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w:t>
      </w:r>
      <w:r w:rsidRPr="00B16DEE">
        <w:rPr>
          <w:rFonts w:ascii="Times New Roman" w:hAnsi="Times New Roman" w:cs="Times New Roman"/>
          <w:sz w:val="24"/>
          <w:szCs w:val="24"/>
          <w:lang w:val="en-GB"/>
        </w:rPr>
        <w:t xml:space="preserve">here were </w:t>
      </w:r>
      <w:r>
        <w:rPr>
          <w:rFonts w:ascii="Times New Roman" w:hAnsi="Times New Roman" w:cs="Times New Roman"/>
          <w:sz w:val="24"/>
          <w:szCs w:val="24"/>
          <w:lang w:val="en-GB"/>
        </w:rPr>
        <w:t xml:space="preserve">statistical </w:t>
      </w:r>
      <w:r w:rsidRPr="00B16DEE">
        <w:rPr>
          <w:rFonts w:ascii="Times New Roman" w:hAnsi="Times New Roman" w:cs="Times New Roman"/>
          <w:sz w:val="24"/>
          <w:szCs w:val="24"/>
          <w:lang w:val="en-GB"/>
        </w:rPr>
        <w:t>significant differences</w:t>
      </w:r>
      <w:r>
        <w:rPr>
          <w:rFonts w:ascii="Times New Roman" w:hAnsi="Times New Roman" w:cs="Times New Roman"/>
          <w:sz w:val="24"/>
          <w:szCs w:val="24"/>
          <w:lang w:val="en-GB"/>
        </w:rPr>
        <w:t xml:space="preserve"> for 13 out of 42 attribute/levels interactions between countries</w:t>
      </w:r>
      <w:r w:rsidRPr="00B16DEE" w:rsidDel="00732AE7">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(Table </w:t>
      </w:r>
      <w:r w:rsidR="00B516AC">
        <w:rPr>
          <w:rFonts w:ascii="Times New Roman" w:hAnsi="Times New Roman" w:cs="Times New Roman"/>
          <w:sz w:val="24"/>
          <w:szCs w:val="24"/>
          <w:lang w:val="en-GB"/>
        </w:rPr>
        <w:t>4</w:t>
      </w:r>
      <w:r>
        <w:rPr>
          <w:rFonts w:ascii="Times New Roman" w:hAnsi="Times New Roman" w:cs="Times New Roman"/>
          <w:sz w:val="24"/>
          <w:szCs w:val="24"/>
          <w:lang w:val="en-GB"/>
        </w:rPr>
        <w:t>). Countries with the largest sample were used as reference, i.e. Belgium for countries with the cost attribute and the Netherlands for those without, respectively. In comparison to Belgium, patients in Ireland had a significant stronger preference for intravenous every three months or yearly, and preferred being at risk for flu-like symptoms</w:t>
      </w:r>
      <w:r w:rsidRPr="00973D74">
        <w:rPr>
          <w:rFonts w:ascii="Times New Roman" w:hAnsi="Times New Roman" w:cs="Times New Roman"/>
          <w:sz w:val="24"/>
          <w:szCs w:val="24"/>
          <w:lang w:val="en-US"/>
        </w:rPr>
        <w:t xml:space="preserve"> and skin reac</w:t>
      </w:r>
      <w:r>
        <w:rPr>
          <w:rFonts w:ascii="Times New Roman" w:hAnsi="Times New Roman" w:cs="Times New Roman"/>
          <w:sz w:val="24"/>
          <w:szCs w:val="24"/>
          <w:lang w:val="en-US"/>
        </w:rPr>
        <w:t>tions compared to gastrointestinal disorders</w:t>
      </w:r>
      <w:r>
        <w:rPr>
          <w:rFonts w:ascii="Times New Roman" w:hAnsi="Times New Roman" w:cs="Times New Roman"/>
          <w:sz w:val="24"/>
          <w:szCs w:val="24"/>
          <w:lang w:val="en-GB"/>
        </w:rPr>
        <w:t>. In Switzerland, a significantly higher value was attached to subcutaneous every 6 months and yearly intravenous compared with Belgium, while monthly oral tablet was significantly less preferred.</w:t>
      </w:r>
    </w:p>
    <w:p w:rsidR="00FB14F3" w:rsidRDefault="00FB14F3" w:rsidP="00E01284">
      <w:pPr>
        <w:autoSpaceDE w:val="0"/>
        <w:autoSpaceDN w:val="0"/>
        <w:adjustRightInd w:val="0"/>
        <w:spacing w:after="24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In comparison to the Netherlands, patients in France, UK and Spain are found to have only a few significant interactions differences. For example, in the UK, monthly oral tablet was significantly less preferred while intravenous every 3 months was significantly more preferred. Efficacy was less preferred in France and Spain than in the Netherlands.</w:t>
      </w:r>
    </w:p>
    <w:p w:rsidR="00FB14F3" w:rsidRDefault="00FB14F3" w:rsidP="00E01284">
      <w:pPr>
        <w:autoSpaceDE w:val="0"/>
        <w:autoSpaceDN w:val="0"/>
        <w:adjustRightInd w:val="0"/>
        <w:spacing w:after="24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presence of previous fractures significantly reduced the importance of the cost attribute in two of the three countries with a cost attribute (</w:t>
      </w:r>
      <w:r w:rsidR="00B516AC">
        <w:rPr>
          <w:rFonts w:ascii="Times New Roman" w:hAnsi="Times New Roman" w:cs="Times New Roman"/>
          <w:sz w:val="24"/>
          <w:szCs w:val="24"/>
          <w:lang w:val="en-GB"/>
        </w:rPr>
        <w:t xml:space="preserve">see </w:t>
      </w:r>
      <w:r w:rsidR="009F4F8F">
        <w:rPr>
          <w:rFonts w:ascii="Times New Roman" w:hAnsi="Times New Roman" w:cs="Times New Roman"/>
          <w:sz w:val="24"/>
          <w:szCs w:val="24"/>
          <w:lang w:val="en-GB"/>
        </w:rPr>
        <w:t>Supplementary Table online</w:t>
      </w:r>
      <w:r>
        <w:rPr>
          <w:rFonts w:ascii="Times New Roman" w:hAnsi="Times New Roman" w:cs="Times New Roman"/>
          <w:sz w:val="24"/>
          <w:szCs w:val="24"/>
          <w:lang w:val="en-GB"/>
        </w:rPr>
        <w:t>). In Belgium and Switzerland, patients with previous fractures are willing to pay more for osteoporosis medication than patients without fractures. In countries without the cost attribute, the presence of a previous fracture was shown to positively and significantly affect the importance of drug effectiveness, with the exception of France.</w:t>
      </w:r>
    </w:p>
    <w:p w:rsidR="00FB14F3" w:rsidRDefault="00FB14F3" w:rsidP="00E01284">
      <w:pPr>
        <w:spacing w:after="0" w:line="480" w:lineRule="auto"/>
        <w:jc w:val="both"/>
        <w:rPr>
          <w:rFonts w:ascii="Times New Roman" w:hAnsi="Times New Roman" w:cs="Times New Roman"/>
          <w:b/>
          <w:caps/>
          <w:sz w:val="24"/>
          <w:szCs w:val="24"/>
          <w:lang w:val="en-GB"/>
        </w:rPr>
      </w:pPr>
      <w:r w:rsidRPr="00DF7B22">
        <w:rPr>
          <w:rFonts w:ascii="Times New Roman" w:hAnsi="Times New Roman" w:cs="Times New Roman"/>
          <w:b/>
          <w:caps/>
          <w:sz w:val="24"/>
          <w:szCs w:val="24"/>
          <w:lang w:val="en-GB"/>
        </w:rPr>
        <w:t>Discussion</w:t>
      </w:r>
    </w:p>
    <w:p w:rsidR="00FB14F3" w:rsidRDefault="00FB14F3" w:rsidP="00E01284">
      <w:pPr>
        <w:autoSpaceDE w:val="0"/>
        <w:autoSpaceDN w:val="0"/>
        <w:adjustRightInd w:val="0"/>
        <w:spacing w:after="240" w:line="480" w:lineRule="auto"/>
        <w:jc w:val="both"/>
        <w:rPr>
          <w:rFonts w:ascii="Times New Roman" w:hAnsi="Times New Roman" w:cs="Times New Roman"/>
          <w:sz w:val="24"/>
          <w:szCs w:val="24"/>
          <w:lang w:val="en-GB"/>
        </w:rPr>
      </w:pPr>
      <w:r w:rsidRPr="00AE2B99">
        <w:rPr>
          <w:rFonts w:ascii="Times New Roman" w:hAnsi="Times New Roman" w:cs="Times New Roman"/>
          <w:sz w:val="24"/>
          <w:szCs w:val="24"/>
          <w:lang w:val="en-GB"/>
        </w:rPr>
        <w:t>This study used</w:t>
      </w:r>
      <w:r>
        <w:rPr>
          <w:rFonts w:ascii="Times New Roman" w:hAnsi="Times New Roman" w:cs="Times New Roman"/>
          <w:sz w:val="24"/>
          <w:szCs w:val="24"/>
          <w:lang w:val="en-GB"/>
        </w:rPr>
        <w:t xml:space="preserve"> a DCE to evaluate the preferences of patients with, or at risk of, osteoporosis for medication attributes in seven European countries. In line with a previous study conducted in Belgium only </w:t>
      </w:r>
      <w:r>
        <w:rPr>
          <w:rFonts w:ascii="Times New Roman" w:hAnsi="Times New Roman" w:cs="Times New Roman"/>
          <w:noProof/>
          <w:sz w:val="24"/>
          <w:szCs w:val="24"/>
          <w:lang w:val="en-GB"/>
        </w:rPr>
        <w:t>(8)</w:t>
      </w:r>
      <w:r>
        <w:rPr>
          <w:rFonts w:ascii="Times New Roman" w:hAnsi="Times New Roman" w:cs="Times New Roman"/>
          <w:sz w:val="24"/>
          <w:szCs w:val="24"/>
          <w:lang w:val="en-GB"/>
        </w:rPr>
        <w:t xml:space="preserve">, osteoporotic patients across Europe trade between attributes when making treatment choices and all attributes were significant and thus important for patients’ decisions. As expected, patients preferred higher efficacy and lower costs; and mode of administration was an important attribute for patients </w:t>
      </w:r>
      <w:r w:rsidR="008C6D67">
        <w:rPr>
          <w:rFonts w:ascii="Times New Roman" w:hAnsi="Times New Roman" w:cs="Times New Roman"/>
          <w:noProof/>
          <w:sz w:val="24"/>
          <w:szCs w:val="24"/>
          <w:lang w:val="en-GB"/>
        </w:rPr>
        <w:t>(17, 20</w:t>
      </w:r>
      <w:r>
        <w:rPr>
          <w:rFonts w:ascii="Times New Roman" w:hAnsi="Times New Roman" w:cs="Times New Roman"/>
          <w:noProof/>
          <w:sz w:val="24"/>
          <w:szCs w:val="24"/>
          <w:lang w:val="en-GB"/>
        </w:rPr>
        <w:t>)</w:t>
      </w:r>
      <w:r>
        <w:rPr>
          <w:rFonts w:ascii="Times New Roman" w:hAnsi="Times New Roman" w:cs="Times New Roman"/>
          <w:sz w:val="24"/>
          <w:szCs w:val="24"/>
          <w:lang w:val="en-GB"/>
        </w:rPr>
        <w:t>. In all countries, patients preferred on average 6-month subcutaneous injection compared to weekly oral tablet, and in some countries, patients also preferred monthly oral tablet or yearly intravenous compared to weekly oral tablets.</w:t>
      </w:r>
    </w:p>
    <w:p w:rsidR="00FB14F3" w:rsidRPr="00640850" w:rsidRDefault="00FB14F3" w:rsidP="00E01284">
      <w:pPr>
        <w:autoSpaceDE w:val="0"/>
        <w:autoSpaceDN w:val="0"/>
        <w:adjustRightInd w:val="0"/>
        <w:spacing w:after="120" w:line="480" w:lineRule="auto"/>
        <w:jc w:val="both"/>
        <w:rPr>
          <w:rFonts w:ascii="Times New Roman" w:hAnsi="Times New Roman"/>
          <w:sz w:val="24"/>
          <w:szCs w:val="24"/>
          <w:lang w:val="en-GB"/>
        </w:rPr>
      </w:pPr>
      <w:r>
        <w:rPr>
          <w:rFonts w:ascii="Times New Roman" w:hAnsi="Times New Roman" w:cs="Times New Roman"/>
          <w:sz w:val="24"/>
          <w:szCs w:val="24"/>
          <w:lang w:val="en-GB"/>
        </w:rPr>
        <w:t xml:space="preserve">To the best of our knowledge, this study is one of the first DCE studies that elicit preferences across several countries </w:t>
      </w:r>
      <w:r w:rsidR="008C6D67">
        <w:rPr>
          <w:rFonts w:ascii="Times New Roman" w:hAnsi="Times New Roman" w:cs="Times New Roman"/>
          <w:noProof/>
          <w:sz w:val="24"/>
          <w:szCs w:val="24"/>
          <w:lang w:val="en-GB"/>
        </w:rPr>
        <w:t>(21</w:t>
      </w:r>
      <w:r>
        <w:rPr>
          <w:rFonts w:ascii="Times New Roman" w:hAnsi="Times New Roman" w:cs="Times New Roman"/>
          <w:noProof/>
          <w:sz w:val="24"/>
          <w:szCs w:val="24"/>
          <w:lang w:val="en-GB"/>
        </w:rPr>
        <w:t>)</w:t>
      </w:r>
      <w:r>
        <w:rPr>
          <w:rFonts w:ascii="Times New Roman" w:hAnsi="Times New Roman" w:cs="Times New Roman"/>
          <w:sz w:val="24"/>
          <w:szCs w:val="24"/>
          <w:lang w:val="en-GB"/>
        </w:rPr>
        <w:t xml:space="preserve"> and therefore provides information on the comparability of patients’ preferences across countries, and the first to do so for osteoporosis. Our study suggests that patients’ preferences for osteoporosis drug therapy are the same on many key </w:t>
      </w:r>
      <w:r>
        <w:rPr>
          <w:rFonts w:ascii="Times New Roman" w:hAnsi="Times New Roman" w:cs="Times New Roman"/>
          <w:sz w:val="24"/>
          <w:szCs w:val="24"/>
          <w:lang w:val="en-GB"/>
        </w:rPr>
        <w:lastRenderedPageBreak/>
        <w:t xml:space="preserve">attributes between several European countries although some statistical differences between countries were observed for a small number of attributes, especially modes of administration. Depending on policy objectives, this may imply that a pan-European policy could be promoted or that local differences in policy may be facilitated. Further work on the transferability of patients’ preferences between countries would be needed to assess whether the individual patients’ characteristics or system level factors, such as jurisdiction, affect preferences. Of note, in this study we did not investigate the underlying drivers of preference differences between countries. Notwithstanding, this study’s finding emphasize that international treatment recommendations should allow for local adaptation and </w:t>
      </w:r>
      <w:r w:rsidRPr="00927651">
        <w:rPr>
          <w:rFonts w:ascii="Times New Roman" w:hAnsi="Times New Roman"/>
          <w:sz w:val="24"/>
          <w:szCs w:val="24"/>
          <w:lang w:val="en-GB"/>
        </w:rPr>
        <w:t xml:space="preserve">highlight the importance </w:t>
      </w:r>
      <w:r>
        <w:rPr>
          <w:rFonts w:ascii="Times New Roman" w:hAnsi="Times New Roman"/>
          <w:sz w:val="24"/>
          <w:szCs w:val="24"/>
          <w:lang w:val="en-GB"/>
        </w:rPr>
        <w:t>of</w:t>
      </w:r>
      <w:r w:rsidRPr="00927651">
        <w:rPr>
          <w:rFonts w:ascii="Times New Roman" w:hAnsi="Times New Roman"/>
          <w:sz w:val="24"/>
          <w:szCs w:val="24"/>
          <w:lang w:val="en-GB"/>
        </w:rPr>
        <w:t xml:space="preserve"> </w:t>
      </w:r>
      <w:r>
        <w:rPr>
          <w:rFonts w:ascii="Times New Roman" w:hAnsi="Times New Roman"/>
          <w:sz w:val="24"/>
          <w:szCs w:val="24"/>
          <w:lang w:val="en-GB"/>
        </w:rPr>
        <w:t xml:space="preserve">accounting for individual preferences in policies that aim to improve the quality clinical care for patients with osteoporosis. </w:t>
      </w:r>
      <w:r w:rsidRPr="00E95483">
        <w:rPr>
          <w:rFonts w:ascii="Times New Roman" w:hAnsi="Times New Roman"/>
          <w:sz w:val="24"/>
          <w:szCs w:val="24"/>
          <w:lang w:val="en-GB"/>
        </w:rPr>
        <w:t>Our study revealed that the effect of one covariate (previous fractures) on preferences was not the same across countries. Previous fractures only affected the cost attribute in countries where patients pay out-of-pocket, but affected preferences for treatment effectiveness in countries with no out-of-pocket payment. This trend was not found in all the countries. Transferring the impact of covariates on preferences between countries could be uncertain</w:t>
      </w:r>
      <w:r>
        <w:rPr>
          <w:rFonts w:ascii="Times New Roman" w:hAnsi="Times New Roman"/>
          <w:sz w:val="24"/>
          <w:szCs w:val="24"/>
          <w:lang w:val="en-GB"/>
        </w:rPr>
        <w:t>.</w:t>
      </w:r>
    </w:p>
    <w:p w:rsidR="00FB14F3" w:rsidRDefault="00FB14F3" w:rsidP="00E01284">
      <w:pPr>
        <w:autoSpaceDE w:val="0"/>
        <w:autoSpaceDN w:val="0"/>
        <w:adjustRightInd w:val="0"/>
        <w:spacing w:after="120" w:line="480" w:lineRule="auto"/>
        <w:jc w:val="both"/>
        <w:rPr>
          <w:rFonts w:ascii="Times New Roman" w:hAnsi="Times New Roman" w:cs="Times New Roman"/>
          <w:sz w:val="24"/>
          <w:szCs w:val="24"/>
          <w:lang w:val="en-GB"/>
        </w:rPr>
      </w:pPr>
      <w:r w:rsidRPr="00640850">
        <w:rPr>
          <w:rFonts w:ascii="Times New Roman" w:hAnsi="Times New Roman"/>
          <w:sz w:val="24"/>
          <w:szCs w:val="24"/>
          <w:lang w:val="en-GB"/>
        </w:rPr>
        <w:t>The substantive results from this international study could be very useful for health professionals and</w:t>
      </w:r>
      <w:r>
        <w:rPr>
          <w:rFonts w:ascii="Times New Roman" w:hAnsi="Times New Roman" w:cs="Times New Roman"/>
          <w:sz w:val="24"/>
          <w:szCs w:val="24"/>
          <w:lang w:val="en-GB"/>
        </w:rPr>
        <w:t xml:space="preserve"> decision makers, especially given the poor adherence to </w:t>
      </w:r>
      <w:r w:rsidRPr="00834636">
        <w:rPr>
          <w:rFonts w:ascii="Times New Roman" w:hAnsi="Times New Roman" w:cs="Times New Roman"/>
          <w:sz w:val="24"/>
          <w:szCs w:val="24"/>
          <w:lang w:val="en-GB"/>
        </w:rPr>
        <w:t>weekly oral regimens</w:t>
      </w:r>
      <w:r>
        <w:rPr>
          <w:rFonts w:ascii="Times New Roman" w:hAnsi="Times New Roman" w:cs="Times New Roman"/>
          <w:sz w:val="24"/>
          <w:szCs w:val="24"/>
          <w:lang w:val="en-GB"/>
        </w:rPr>
        <w:t xml:space="preserve"> which substantially affect the clinical and economic burden of these medications </w:t>
      </w:r>
      <w:r w:rsidR="008C6D67">
        <w:rPr>
          <w:rFonts w:ascii="Times New Roman" w:hAnsi="Times New Roman" w:cs="Times New Roman"/>
          <w:noProof/>
          <w:sz w:val="24"/>
          <w:szCs w:val="24"/>
          <w:lang w:val="en-GB"/>
        </w:rPr>
        <w:t>(22, 23</w:t>
      </w:r>
      <w:r>
        <w:rPr>
          <w:rFonts w:ascii="Times New Roman" w:hAnsi="Times New Roman" w:cs="Times New Roman"/>
          <w:noProof/>
          <w:sz w:val="24"/>
          <w:szCs w:val="24"/>
          <w:lang w:val="en-GB"/>
        </w:rPr>
        <w:t>)</w:t>
      </w:r>
      <w:r>
        <w:rPr>
          <w:rFonts w:ascii="Times New Roman" w:hAnsi="Times New Roman" w:cs="Times New Roman"/>
          <w:sz w:val="24"/>
          <w:szCs w:val="24"/>
          <w:lang w:val="en-GB"/>
        </w:rPr>
        <w:t xml:space="preserve">. Our study suggests that in all countries patients preferred on average 6-month subcutaneous injection compared to a weekly oral tablet, and in some countries, they also preferred monthly oral tablet or yearly intravenous compared to a weekly oral tablet. Treatment that is in line with what patients prefer would increase patient satisfaction with, as well as trust in, care, and potentially lead to improved adherence </w:t>
      </w:r>
      <w:r>
        <w:rPr>
          <w:rFonts w:ascii="Times New Roman" w:hAnsi="Times New Roman" w:cs="Times New Roman"/>
          <w:noProof/>
          <w:sz w:val="24"/>
          <w:szCs w:val="24"/>
          <w:lang w:val="en-GB"/>
        </w:rPr>
        <w:t>(5)</w:t>
      </w:r>
      <w:r>
        <w:rPr>
          <w:rFonts w:ascii="Times New Roman" w:hAnsi="Times New Roman" w:cs="Times New Roman"/>
          <w:sz w:val="24"/>
          <w:szCs w:val="24"/>
          <w:lang w:val="en-GB"/>
        </w:rPr>
        <w:t>. We also found that p</w:t>
      </w:r>
      <w:r w:rsidRPr="00AB74E0">
        <w:rPr>
          <w:rFonts w:ascii="Times New Roman" w:hAnsi="Times New Roman" w:cs="Times New Roman"/>
          <w:sz w:val="24"/>
          <w:szCs w:val="24"/>
          <w:lang w:val="en-GB"/>
        </w:rPr>
        <w:t>references elicited at the group level show</w:t>
      </w:r>
      <w:r>
        <w:rPr>
          <w:rFonts w:ascii="Times New Roman" w:hAnsi="Times New Roman" w:cs="Times New Roman"/>
          <w:sz w:val="24"/>
          <w:szCs w:val="24"/>
          <w:lang w:val="en-GB"/>
        </w:rPr>
        <w:t xml:space="preserve"> </w:t>
      </w:r>
      <w:r w:rsidRPr="00AB74E0">
        <w:rPr>
          <w:rFonts w:ascii="Times New Roman" w:hAnsi="Times New Roman" w:cs="Times New Roman"/>
          <w:sz w:val="24"/>
          <w:szCs w:val="24"/>
          <w:lang w:val="en-GB"/>
        </w:rPr>
        <w:t xml:space="preserve">large variance around the estimated coefficients, </w:t>
      </w:r>
      <w:r w:rsidRPr="00AB74E0">
        <w:rPr>
          <w:rFonts w:ascii="Times New Roman" w:hAnsi="Times New Roman" w:cs="Times New Roman"/>
          <w:sz w:val="24"/>
          <w:szCs w:val="24"/>
          <w:lang w:val="en-GB"/>
        </w:rPr>
        <w:lastRenderedPageBreak/>
        <w:t>indicating</w:t>
      </w:r>
      <w:r>
        <w:rPr>
          <w:rFonts w:ascii="Times New Roman" w:hAnsi="Times New Roman" w:cs="Times New Roman"/>
          <w:sz w:val="24"/>
          <w:szCs w:val="24"/>
          <w:lang w:val="en-GB"/>
        </w:rPr>
        <w:t xml:space="preserve"> </w:t>
      </w:r>
      <w:r w:rsidRPr="00AB74E0">
        <w:rPr>
          <w:rFonts w:ascii="Times New Roman" w:hAnsi="Times New Roman" w:cs="Times New Roman"/>
          <w:sz w:val="24"/>
          <w:szCs w:val="24"/>
          <w:lang w:val="en-GB"/>
        </w:rPr>
        <w:t>heterogeneity in preferences between patients</w:t>
      </w:r>
      <w:r>
        <w:rPr>
          <w:rFonts w:ascii="Times New Roman" w:hAnsi="Times New Roman" w:cs="Times New Roman"/>
          <w:sz w:val="24"/>
          <w:szCs w:val="24"/>
          <w:lang w:val="en-GB"/>
        </w:rPr>
        <w:t xml:space="preserve">. For clinical practice, this indicates that tools are needed to reveal individual patients’ preferences and to support shared-decision making. These tools should balance drug effectiveness against patients’ beliefs and preferences </w:t>
      </w:r>
      <w:r>
        <w:rPr>
          <w:rFonts w:ascii="Times New Roman" w:hAnsi="Times New Roman" w:cs="Times New Roman"/>
          <w:noProof/>
          <w:sz w:val="24"/>
          <w:szCs w:val="24"/>
          <w:lang w:val="en-GB"/>
        </w:rPr>
        <w:t>(17)</w:t>
      </w:r>
      <w:r>
        <w:rPr>
          <w:rFonts w:ascii="Times New Roman" w:hAnsi="Times New Roman" w:cs="Times New Roman"/>
          <w:sz w:val="24"/>
          <w:szCs w:val="24"/>
          <w:lang w:val="en-GB"/>
        </w:rPr>
        <w:t xml:space="preserve">. Several decision aids are already available in osteoporosis to support the decision to start an oral bisphosphonate or not, or to select an appropriate medication </w:t>
      </w:r>
      <w:r w:rsidR="008C6D67">
        <w:rPr>
          <w:rFonts w:ascii="Times New Roman" w:hAnsi="Times New Roman" w:cs="Times New Roman"/>
          <w:noProof/>
          <w:sz w:val="24"/>
          <w:szCs w:val="24"/>
          <w:lang w:val="en-GB"/>
        </w:rPr>
        <w:t>(24-26</w:t>
      </w:r>
      <w:r>
        <w:rPr>
          <w:rFonts w:ascii="Times New Roman" w:hAnsi="Times New Roman" w:cs="Times New Roman"/>
          <w:noProof/>
          <w:sz w:val="24"/>
          <w:szCs w:val="24"/>
          <w:lang w:val="en-GB"/>
        </w:rPr>
        <w:t>)</w:t>
      </w:r>
      <w:r>
        <w:rPr>
          <w:rFonts w:ascii="Times New Roman" w:hAnsi="Times New Roman" w:cs="Times New Roman"/>
          <w:sz w:val="24"/>
          <w:szCs w:val="24"/>
          <w:lang w:val="en-GB"/>
        </w:rPr>
        <w:t xml:space="preserve">. The use of decision aids has the potential to be cost-effective </w:t>
      </w:r>
      <w:r w:rsidR="008C6D67">
        <w:rPr>
          <w:rFonts w:ascii="Times New Roman" w:hAnsi="Times New Roman" w:cs="Times New Roman"/>
          <w:noProof/>
          <w:sz w:val="24"/>
          <w:szCs w:val="24"/>
          <w:lang w:val="en-GB"/>
        </w:rPr>
        <w:t>(27</w:t>
      </w:r>
      <w:r>
        <w:rPr>
          <w:rFonts w:ascii="Times New Roman" w:hAnsi="Times New Roman" w:cs="Times New Roman"/>
          <w:noProof/>
          <w:sz w:val="24"/>
          <w:szCs w:val="24"/>
          <w:lang w:val="en-GB"/>
        </w:rPr>
        <w:t>)</w:t>
      </w:r>
      <w:r>
        <w:rPr>
          <w:rFonts w:ascii="Times New Roman" w:hAnsi="Times New Roman" w:cs="Times New Roman"/>
          <w:sz w:val="24"/>
          <w:szCs w:val="24"/>
          <w:lang w:val="en-GB"/>
        </w:rPr>
        <w:t xml:space="preserve"> and our results suggest that tailoring treatments to individual patients can increase their satisfaction with the treatment. As such, our findings might assist decision makers to </w:t>
      </w:r>
      <w:r w:rsidRPr="006D598A">
        <w:rPr>
          <w:rFonts w:ascii="Times New Roman" w:hAnsi="Times New Roman" w:cs="Times New Roman"/>
          <w:sz w:val="24"/>
          <w:szCs w:val="24"/>
          <w:lang w:val="en-GB"/>
        </w:rPr>
        <w:t>identify treatments that are more likely to be cost-effective in practice</w:t>
      </w:r>
      <w:r>
        <w:rPr>
          <w:rFonts w:ascii="Times New Roman" w:hAnsi="Times New Roman" w:cs="Times New Roman"/>
          <w:sz w:val="24"/>
          <w:szCs w:val="24"/>
          <w:lang w:val="en-GB"/>
        </w:rPr>
        <w:t xml:space="preserve"> </w:t>
      </w:r>
      <w:r>
        <w:rPr>
          <w:rFonts w:ascii="Times New Roman" w:hAnsi="Times New Roman" w:cs="Times New Roman"/>
          <w:noProof/>
          <w:sz w:val="24"/>
          <w:szCs w:val="24"/>
          <w:lang w:val="en-GB"/>
        </w:rPr>
        <w:t>(9)</w:t>
      </w:r>
      <w:r>
        <w:rPr>
          <w:rFonts w:ascii="Times New Roman" w:hAnsi="Times New Roman" w:cs="Times New Roman"/>
          <w:sz w:val="24"/>
          <w:szCs w:val="24"/>
          <w:lang w:val="en-GB"/>
        </w:rPr>
        <w:t xml:space="preserve">. </w:t>
      </w:r>
    </w:p>
    <w:p w:rsidR="00FB14F3" w:rsidRDefault="00FB14F3" w:rsidP="00E01284">
      <w:pPr>
        <w:autoSpaceDE w:val="0"/>
        <w:autoSpaceDN w:val="0"/>
        <w:adjustRightInd w:val="0"/>
        <w:spacing w:after="24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Our study has some limitations. First, </w:t>
      </w:r>
      <w:r w:rsidRPr="0094144F">
        <w:rPr>
          <w:rFonts w:ascii="Times New Roman" w:hAnsi="Times New Roman" w:cs="Times New Roman"/>
          <w:sz w:val="24"/>
          <w:szCs w:val="24"/>
          <w:lang w:val="en-GB"/>
        </w:rPr>
        <w:t>although we used a rigorous method to define attributes and levels, some decisions were made to focus on specific aspects of the research question. We focused on the nature of common side-effects and not on their frequency or more severe but rare side-effects. Rare adverse events such</w:t>
      </w:r>
      <w:r>
        <w:rPr>
          <w:rFonts w:ascii="Times New Roman" w:hAnsi="Times New Roman" w:cs="Times New Roman"/>
          <w:sz w:val="24"/>
          <w:szCs w:val="24"/>
          <w:lang w:val="en-GB"/>
        </w:rPr>
        <w:t xml:space="preserve"> as </w:t>
      </w:r>
      <w:r w:rsidRPr="00DC0DC7">
        <w:rPr>
          <w:rFonts w:ascii="Times New Roman" w:hAnsi="Times New Roman" w:cs="Times New Roman"/>
          <w:sz w:val="24"/>
          <w:szCs w:val="24"/>
          <w:lang w:val="en-GB"/>
        </w:rPr>
        <w:t xml:space="preserve">osteonecrosis of the jaw and atypical femoral fracture </w:t>
      </w:r>
      <w:r w:rsidR="008C6D67">
        <w:rPr>
          <w:rFonts w:ascii="Times New Roman" w:hAnsi="Times New Roman" w:cs="Times New Roman"/>
          <w:noProof/>
          <w:sz w:val="24"/>
          <w:szCs w:val="24"/>
          <w:lang w:val="en-GB"/>
        </w:rPr>
        <w:t>(28</w:t>
      </w:r>
      <w:r>
        <w:rPr>
          <w:rFonts w:ascii="Times New Roman" w:hAnsi="Times New Roman" w:cs="Times New Roman"/>
          <w:noProof/>
          <w:sz w:val="24"/>
          <w:szCs w:val="24"/>
          <w:lang w:val="en-GB"/>
        </w:rPr>
        <w:t>)</w:t>
      </w:r>
      <w:r>
        <w:rPr>
          <w:rFonts w:ascii="Times New Roman" w:hAnsi="Times New Roman" w:cs="Times New Roman"/>
          <w:sz w:val="24"/>
          <w:szCs w:val="24"/>
          <w:lang w:val="en-GB"/>
        </w:rPr>
        <w:t xml:space="preserve"> could occur with osteoporosis medications. They are infrequent in all categories of osteoporosis medications and therefore patients’ preferences would probably not differentiate between drugs for this reason. Alarming information in the media on these side effects could perhaps however influence patients’ choice and leads to subjective perception. A second potential limitation is that data collection was performed in 2012 and treatment patterns could have changed since then. T</w:t>
      </w:r>
      <w:r w:rsidRPr="00DC0DC7">
        <w:rPr>
          <w:rFonts w:ascii="Times New Roman" w:hAnsi="Times New Roman" w:cs="Times New Roman"/>
          <w:sz w:val="24"/>
          <w:szCs w:val="24"/>
          <w:lang w:val="en-GB"/>
        </w:rPr>
        <w:t>emporal variations in preferences need to be better understood, particularly as patient</w:t>
      </w:r>
      <w:r>
        <w:rPr>
          <w:rFonts w:ascii="Times New Roman" w:hAnsi="Times New Roman" w:cs="Times New Roman"/>
          <w:sz w:val="24"/>
          <w:szCs w:val="24"/>
          <w:lang w:val="en-GB"/>
        </w:rPr>
        <w:t>s’</w:t>
      </w:r>
      <w:r w:rsidRPr="00DC0DC7">
        <w:rPr>
          <w:rFonts w:ascii="Times New Roman" w:hAnsi="Times New Roman" w:cs="Times New Roman"/>
          <w:sz w:val="24"/>
          <w:szCs w:val="24"/>
          <w:lang w:val="en-GB"/>
        </w:rPr>
        <w:t xml:space="preserve"> preferences </w:t>
      </w:r>
      <w:r>
        <w:rPr>
          <w:rFonts w:ascii="Times New Roman" w:hAnsi="Times New Roman" w:cs="Times New Roman"/>
          <w:sz w:val="24"/>
          <w:szCs w:val="24"/>
          <w:lang w:val="en-GB"/>
        </w:rPr>
        <w:t xml:space="preserve">could </w:t>
      </w:r>
      <w:r w:rsidRPr="00DC0DC7">
        <w:rPr>
          <w:rFonts w:ascii="Times New Roman" w:hAnsi="Times New Roman" w:cs="Times New Roman"/>
          <w:sz w:val="24"/>
          <w:szCs w:val="24"/>
          <w:lang w:val="en-GB"/>
        </w:rPr>
        <w:t>change over the course of treatment</w:t>
      </w:r>
      <w:r>
        <w:rPr>
          <w:rFonts w:ascii="Times New Roman" w:hAnsi="Times New Roman" w:cs="Times New Roman"/>
          <w:sz w:val="24"/>
          <w:szCs w:val="24"/>
          <w:lang w:val="en-GB"/>
        </w:rPr>
        <w:t xml:space="preserve"> </w:t>
      </w:r>
      <w:r>
        <w:rPr>
          <w:rFonts w:ascii="Times New Roman" w:hAnsi="Times New Roman" w:cs="Times New Roman"/>
          <w:noProof/>
          <w:sz w:val="24"/>
          <w:szCs w:val="24"/>
          <w:lang w:val="en-GB"/>
        </w:rPr>
        <w:t>(9)</w:t>
      </w:r>
      <w:r>
        <w:rPr>
          <w:rFonts w:ascii="Times New Roman" w:hAnsi="Times New Roman" w:cs="Times New Roman"/>
          <w:sz w:val="24"/>
          <w:szCs w:val="24"/>
          <w:lang w:val="en-GB"/>
        </w:rPr>
        <w:t>. Third, we did not incorporate all types of osteoporosis medications in our study and focused on common osteoporosis medications. By example, the daily subcutaneous injection of teriparatide (</w:t>
      </w:r>
      <w:r w:rsidRPr="00BF21FC">
        <w:rPr>
          <w:rFonts w:ascii="Times New Roman" w:hAnsi="Times New Roman" w:cs="Times New Roman"/>
          <w:sz w:val="24"/>
          <w:szCs w:val="24"/>
          <w:lang w:val="en-GB"/>
        </w:rPr>
        <w:t>only prescribed under specific conditions for patients with severe osteoporosis</w:t>
      </w:r>
      <w:r>
        <w:rPr>
          <w:rFonts w:ascii="Times New Roman" w:hAnsi="Times New Roman" w:cs="Times New Roman"/>
          <w:sz w:val="24"/>
          <w:szCs w:val="24"/>
          <w:lang w:val="en-GB"/>
        </w:rPr>
        <w:t xml:space="preserve">), or the </w:t>
      </w:r>
      <w:r w:rsidRPr="004A307A">
        <w:rPr>
          <w:rFonts w:ascii="Times New Roman" w:hAnsi="Times New Roman" w:cs="Times New Roman"/>
          <w:sz w:val="24"/>
          <w:szCs w:val="24"/>
          <w:lang w:val="en-GB"/>
        </w:rPr>
        <w:t>oral administration of a dissolved powder (strontium ranelate) were not included</w:t>
      </w:r>
      <w:r>
        <w:rPr>
          <w:rFonts w:ascii="Times New Roman" w:hAnsi="Times New Roman" w:cs="Times New Roman"/>
          <w:sz w:val="24"/>
          <w:szCs w:val="24"/>
          <w:lang w:val="en-GB"/>
        </w:rPr>
        <w:t xml:space="preserve">. Fourth, in most countries in our research, the study was only conducted in one </w:t>
      </w:r>
      <w:r>
        <w:rPr>
          <w:rFonts w:ascii="Times New Roman" w:hAnsi="Times New Roman" w:cs="Times New Roman"/>
          <w:sz w:val="24"/>
          <w:szCs w:val="24"/>
          <w:lang w:val="en-GB"/>
        </w:rPr>
        <w:lastRenderedPageBreak/>
        <w:t xml:space="preserve">centre and we therefore acknowledge that the data may not be generalizable to all individuals from the country. Fifth, despite the care taken in translation and adaptation of the survey instrument including the use of </w:t>
      </w:r>
      <w:r w:rsidRPr="006B62CA">
        <w:rPr>
          <w:rFonts w:ascii="Times New Roman" w:hAnsi="Times New Roman" w:cs="Times New Roman"/>
          <w:sz w:val="24"/>
          <w:szCs w:val="24"/>
          <w:lang w:val="en-GB"/>
        </w:rPr>
        <w:t xml:space="preserve">medical translation company specialising in the </w:t>
      </w:r>
      <w:r>
        <w:rPr>
          <w:rFonts w:ascii="Times New Roman" w:hAnsi="Times New Roman" w:cs="Times New Roman"/>
          <w:sz w:val="24"/>
          <w:szCs w:val="24"/>
          <w:lang w:val="en-GB"/>
        </w:rPr>
        <w:t xml:space="preserve">translation </w:t>
      </w:r>
      <w:r w:rsidRPr="006B62CA">
        <w:rPr>
          <w:rFonts w:ascii="Times New Roman" w:hAnsi="Times New Roman" w:cs="Times New Roman"/>
          <w:sz w:val="24"/>
          <w:szCs w:val="24"/>
          <w:lang w:val="en-GB"/>
        </w:rPr>
        <w:t>of patient reported outcome measures</w:t>
      </w:r>
      <w:r>
        <w:rPr>
          <w:rFonts w:ascii="Times New Roman" w:hAnsi="Times New Roman" w:cs="Times New Roman"/>
          <w:sz w:val="24"/>
          <w:szCs w:val="24"/>
          <w:lang w:val="en-GB"/>
        </w:rPr>
        <w:t xml:space="preserve"> and further check and approbation of two native speakers per version, the questionnaire was not back-translated. It is therefore possible that patients’ understanding of the descriptions slightly differ between language versions. Sixth, while DCEs are widely used, an inherent limitation is that respondents are evaluating hypothetical medications. Therefore, what respondents declare they will do may potentially be different from what they would actually do if faced with the choice in real life. Some studies about the external validity of DCEs have already been conducted in healthcare </w:t>
      </w:r>
      <w:r>
        <w:rPr>
          <w:rFonts w:ascii="Times New Roman" w:hAnsi="Times New Roman" w:cs="Times New Roman"/>
          <w:noProof/>
          <w:sz w:val="24"/>
          <w:szCs w:val="24"/>
          <w:lang w:val="en-GB"/>
        </w:rPr>
        <w:t>(28, 29)</w:t>
      </w:r>
      <w:r>
        <w:rPr>
          <w:rFonts w:ascii="Times New Roman" w:hAnsi="Times New Roman" w:cs="Times New Roman"/>
          <w:sz w:val="24"/>
          <w:szCs w:val="24"/>
          <w:lang w:val="en-GB"/>
        </w:rPr>
        <w:t xml:space="preserve"> but not yet in the field of osteoporosis. Previous studies</w:t>
      </w:r>
      <w:r w:rsidRPr="004F6206">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suggested that </w:t>
      </w:r>
      <w:r w:rsidRPr="00EB03D4">
        <w:rPr>
          <w:rFonts w:ascii="Times New Roman" w:hAnsi="Times New Roman" w:cs="Times New Roman"/>
          <w:sz w:val="24"/>
          <w:szCs w:val="24"/>
          <w:lang w:val="en-GB"/>
        </w:rPr>
        <w:t>predicted and actual treatment choices could differ at the individual level</w:t>
      </w:r>
      <w:r>
        <w:rPr>
          <w:rFonts w:ascii="Times New Roman" w:hAnsi="Times New Roman" w:cs="Times New Roman"/>
          <w:sz w:val="24"/>
          <w:szCs w:val="24"/>
          <w:lang w:val="en-GB"/>
        </w:rPr>
        <w:t xml:space="preserve"> and that further work needs to be done to </w:t>
      </w:r>
      <w:r w:rsidRPr="00111AA1">
        <w:rPr>
          <w:rFonts w:ascii="Times New Roman" w:hAnsi="Times New Roman" w:cs="Times New Roman"/>
          <w:sz w:val="24"/>
          <w:szCs w:val="24"/>
          <w:lang w:val="en-GB"/>
        </w:rPr>
        <w:t>understand reasons for these differences</w:t>
      </w:r>
      <w:r w:rsidRPr="00111AA1">
        <w:rPr>
          <w:i/>
          <w:lang w:val="en-US"/>
        </w:rPr>
        <w:t xml:space="preserve"> </w:t>
      </w:r>
      <w:r w:rsidR="008C6D67">
        <w:rPr>
          <w:rFonts w:ascii="Times New Roman" w:hAnsi="Times New Roman" w:cs="Times New Roman"/>
          <w:noProof/>
          <w:sz w:val="24"/>
          <w:szCs w:val="24"/>
          <w:lang w:val="en-GB"/>
        </w:rPr>
        <w:t>(29, 30</w:t>
      </w:r>
      <w:r>
        <w:rPr>
          <w:rFonts w:ascii="Times New Roman" w:hAnsi="Times New Roman" w:cs="Times New Roman"/>
          <w:noProof/>
          <w:sz w:val="24"/>
          <w:szCs w:val="24"/>
          <w:lang w:val="en-GB"/>
        </w:rPr>
        <w:t>)</w:t>
      </w:r>
      <w:r>
        <w:rPr>
          <w:rFonts w:ascii="Times New Roman" w:hAnsi="Times New Roman" w:cs="Times New Roman"/>
          <w:sz w:val="24"/>
          <w:szCs w:val="24"/>
          <w:lang w:val="en-GB"/>
        </w:rPr>
        <w:t xml:space="preserve">. Combining stated preference with actual choice data in osteoporosis would therefore be interesting in the future </w:t>
      </w:r>
      <w:r>
        <w:rPr>
          <w:rFonts w:ascii="Times New Roman" w:hAnsi="Times New Roman" w:cs="Times New Roman"/>
          <w:noProof/>
          <w:sz w:val="24"/>
          <w:szCs w:val="24"/>
          <w:lang w:val="en-GB"/>
        </w:rPr>
        <w:t>(9)</w:t>
      </w:r>
      <w:r>
        <w:rPr>
          <w:rFonts w:ascii="Times New Roman" w:hAnsi="Times New Roman" w:cs="Times New Roman"/>
          <w:sz w:val="24"/>
          <w:szCs w:val="24"/>
          <w:lang w:val="en-GB"/>
        </w:rPr>
        <w:t xml:space="preserve">. </w:t>
      </w:r>
      <w:r w:rsidR="00E84ED7">
        <w:rPr>
          <w:rFonts w:ascii="Times New Roman" w:hAnsi="Times New Roman" w:cs="Times New Roman"/>
          <w:sz w:val="24"/>
          <w:szCs w:val="24"/>
          <w:lang w:val="en-GB"/>
        </w:rPr>
        <w:t xml:space="preserve">Seventh, </w:t>
      </w:r>
      <w:r w:rsidR="00A0393C" w:rsidRPr="00A0393C">
        <w:rPr>
          <w:rFonts w:ascii="Times New Roman" w:hAnsi="Times New Roman" w:cs="Times New Roman"/>
          <w:sz w:val="24"/>
          <w:szCs w:val="24"/>
          <w:lang w:val="en-GB"/>
        </w:rPr>
        <w:t>the a-prior information to construct the choice sets was derived from a pilot study using 10 patients from one country. Though this is a relatively small number, the results of this pilot were consistent with expectations and guided the subsequent design of the main experiment. To maintain consistency across countries the same design was used in all countries. Potentially more efficient designs could have been obtained at the individual country level, but this would have restricted the comparability of the task between countries</w:t>
      </w:r>
      <w:r w:rsidR="00A0393C">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Finally, although we assessed the impact of previous fractures on patients’ preferences on a country basis, our aim was not to assess the impact of additional characteristics of the individual patient as covariates on the preferences. Previous studies </w:t>
      </w:r>
      <w:r>
        <w:rPr>
          <w:rFonts w:ascii="Times New Roman" w:hAnsi="Times New Roman" w:cs="Times New Roman"/>
          <w:noProof/>
          <w:sz w:val="24"/>
          <w:szCs w:val="24"/>
          <w:lang w:val="en-GB"/>
        </w:rPr>
        <w:t>(12, 18)</w:t>
      </w:r>
      <w:r>
        <w:rPr>
          <w:rFonts w:ascii="Times New Roman" w:hAnsi="Times New Roman" w:cs="Times New Roman"/>
          <w:sz w:val="24"/>
          <w:szCs w:val="24"/>
          <w:lang w:val="en-GB"/>
        </w:rPr>
        <w:t xml:space="preserve"> reported that preferences could differ between populations and that factors such as age, gender, </w:t>
      </w:r>
      <w:r w:rsidRPr="00952FB8">
        <w:rPr>
          <w:rFonts w:ascii="Times New Roman" w:hAnsi="Times New Roman" w:cs="Times New Roman"/>
          <w:sz w:val="24"/>
          <w:szCs w:val="24"/>
          <w:lang w:val="en-GB"/>
        </w:rPr>
        <w:t>income, education and prior fractures</w:t>
      </w:r>
      <w:r>
        <w:rPr>
          <w:rFonts w:ascii="Times New Roman" w:hAnsi="Times New Roman" w:cs="Times New Roman"/>
          <w:sz w:val="24"/>
          <w:szCs w:val="24"/>
          <w:lang w:val="en-GB"/>
        </w:rPr>
        <w:t xml:space="preserve"> could affect preferences for osteoporosis medications. Further work at a country level is needed to </w:t>
      </w:r>
      <w:r>
        <w:rPr>
          <w:rFonts w:ascii="Times New Roman" w:hAnsi="Times New Roman" w:cs="Times New Roman"/>
          <w:sz w:val="24"/>
          <w:szCs w:val="24"/>
          <w:lang w:val="en-GB"/>
        </w:rPr>
        <w:lastRenderedPageBreak/>
        <w:t>assess if preferences for attributes and levels may not differ according to a number of factors such as age and gender.</w:t>
      </w:r>
      <w:r w:rsidR="00521CA9">
        <w:rPr>
          <w:rFonts w:ascii="Times New Roman" w:hAnsi="Times New Roman" w:cs="Times New Roman"/>
          <w:sz w:val="24"/>
          <w:szCs w:val="24"/>
          <w:lang w:val="en-GB"/>
        </w:rPr>
        <w:t xml:space="preserve"> </w:t>
      </w:r>
    </w:p>
    <w:p w:rsidR="00FB14F3" w:rsidRDefault="00FB14F3" w:rsidP="00E01284">
      <w:pPr>
        <w:autoSpaceDE w:val="0"/>
        <w:autoSpaceDN w:val="0"/>
        <w:adjustRightInd w:val="0"/>
        <w:spacing w:after="24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In conclusion, t</w:t>
      </w:r>
      <w:r w:rsidRPr="00B16DEE">
        <w:rPr>
          <w:rFonts w:ascii="Times New Roman" w:hAnsi="Times New Roman" w:cs="Times New Roman"/>
          <w:sz w:val="24"/>
          <w:szCs w:val="24"/>
          <w:lang w:val="en-GB"/>
        </w:rPr>
        <w:t xml:space="preserve">his study </w:t>
      </w:r>
      <w:r>
        <w:rPr>
          <w:rFonts w:ascii="Times New Roman" w:hAnsi="Times New Roman" w:cs="Times New Roman"/>
          <w:sz w:val="24"/>
          <w:szCs w:val="24"/>
          <w:lang w:val="en-GB"/>
        </w:rPr>
        <w:t xml:space="preserve">provides evidence that across seven western European countries osteoporotic patients are willing to trade efficacy or to pay money for preferred mode of administration, and that on average patients preferred </w:t>
      </w:r>
      <w:r w:rsidRPr="00B16DEE">
        <w:rPr>
          <w:rFonts w:ascii="Times New Roman" w:hAnsi="Times New Roman" w:cs="Times New Roman"/>
          <w:sz w:val="24"/>
          <w:szCs w:val="24"/>
          <w:lang w:val="en-GB"/>
        </w:rPr>
        <w:t>6-monthly subcutaneous injection over weekly oral tablets</w:t>
      </w:r>
      <w:r>
        <w:rPr>
          <w:rFonts w:ascii="Times New Roman" w:hAnsi="Times New Roman" w:cs="Times New Roman"/>
          <w:sz w:val="24"/>
          <w:szCs w:val="24"/>
          <w:lang w:val="en-GB"/>
        </w:rPr>
        <w:t xml:space="preserve">. In addition, our study </w:t>
      </w:r>
      <w:r w:rsidRPr="00B16DEE">
        <w:rPr>
          <w:rFonts w:ascii="Times New Roman" w:hAnsi="Times New Roman" w:cs="Times New Roman"/>
          <w:sz w:val="24"/>
          <w:szCs w:val="24"/>
          <w:lang w:val="en-GB"/>
        </w:rPr>
        <w:t xml:space="preserve">suggests that the preferences of patients for </w:t>
      </w:r>
      <w:r>
        <w:rPr>
          <w:rFonts w:ascii="Times New Roman" w:hAnsi="Times New Roman" w:cs="Times New Roman"/>
          <w:sz w:val="24"/>
          <w:szCs w:val="24"/>
          <w:lang w:val="en-GB"/>
        </w:rPr>
        <w:t xml:space="preserve">many attributes of </w:t>
      </w:r>
      <w:r w:rsidRPr="00B16DEE">
        <w:rPr>
          <w:rFonts w:ascii="Times New Roman" w:hAnsi="Times New Roman" w:cs="Times New Roman"/>
          <w:sz w:val="24"/>
          <w:szCs w:val="24"/>
          <w:lang w:val="en-GB"/>
        </w:rPr>
        <w:t xml:space="preserve">osteoporotic drug therapy </w:t>
      </w:r>
      <w:r>
        <w:rPr>
          <w:rFonts w:ascii="Times New Roman" w:hAnsi="Times New Roman" w:cs="Times New Roman"/>
          <w:sz w:val="24"/>
          <w:szCs w:val="24"/>
          <w:lang w:val="en-GB"/>
        </w:rPr>
        <w:t>are similar across</w:t>
      </w:r>
      <w:r w:rsidRPr="00B16DEE">
        <w:rPr>
          <w:rFonts w:ascii="Times New Roman" w:hAnsi="Times New Roman" w:cs="Times New Roman"/>
          <w:sz w:val="24"/>
          <w:szCs w:val="24"/>
          <w:lang w:val="en-GB"/>
        </w:rPr>
        <w:t xml:space="preserve"> s</w:t>
      </w:r>
      <w:r>
        <w:rPr>
          <w:rFonts w:ascii="Times New Roman" w:hAnsi="Times New Roman" w:cs="Times New Roman"/>
          <w:sz w:val="24"/>
          <w:szCs w:val="24"/>
          <w:lang w:val="en-GB"/>
        </w:rPr>
        <w:t>even</w:t>
      </w:r>
      <w:r w:rsidRPr="00B16DEE">
        <w:rPr>
          <w:rFonts w:ascii="Times New Roman" w:hAnsi="Times New Roman" w:cs="Times New Roman"/>
          <w:sz w:val="24"/>
          <w:szCs w:val="24"/>
          <w:lang w:val="en-GB"/>
        </w:rPr>
        <w:t xml:space="preserve"> European countries</w:t>
      </w:r>
      <w:r>
        <w:rPr>
          <w:rFonts w:ascii="Times New Roman" w:hAnsi="Times New Roman" w:cs="Times New Roman"/>
          <w:sz w:val="24"/>
          <w:szCs w:val="24"/>
          <w:lang w:val="en-GB"/>
        </w:rPr>
        <w:t xml:space="preserve">, but that only </w:t>
      </w:r>
      <w:r w:rsidRPr="00B16DEE">
        <w:rPr>
          <w:rFonts w:ascii="Times New Roman" w:hAnsi="Times New Roman" w:cs="Times New Roman"/>
          <w:sz w:val="24"/>
          <w:szCs w:val="24"/>
          <w:lang w:val="en-GB"/>
        </w:rPr>
        <w:t xml:space="preserve">for levels of some attributes, significant differences were observed. </w:t>
      </w:r>
      <w:r>
        <w:rPr>
          <w:rFonts w:ascii="Times New Roman" w:hAnsi="Times New Roman"/>
          <w:sz w:val="24"/>
          <w:szCs w:val="24"/>
          <w:lang w:val="en-GB"/>
        </w:rPr>
        <w:t xml:space="preserve">The heterogeneity of preferences within each country </w:t>
      </w:r>
      <w:r w:rsidRPr="00927651">
        <w:rPr>
          <w:rFonts w:ascii="Times New Roman" w:hAnsi="Times New Roman"/>
          <w:sz w:val="24"/>
          <w:szCs w:val="24"/>
          <w:lang w:val="en-GB"/>
        </w:rPr>
        <w:t>highlight</w:t>
      </w:r>
      <w:r>
        <w:rPr>
          <w:rFonts w:ascii="Times New Roman" w:hAnsi="Times New Roman"/>
          <w:sz w:val="24"/>
          <w:szCs w:val="24"/>
          <w:lang w:val="en-GB"/>
        </w:rPr>
        <w:t>s</w:t>
      </w:r>
      <w:r w:rsidRPr="00927651">
        <w:rPr>
          <w:rFonts w:ascii="Times New Roman" w:hAnsi="Times New Roman"/>
          <w:sz w:val="24"/>
          <w:szCs w:val="24"/>
          <w:lang w:val="en-GB"/>
        </w:rPr>
        <w:t xml:space="preserve"> the importance of </w:t>
      </w:r>
      <w:r>
        <w:rPr>
          <w:rFonts w:ascii="Times New Roman" w:hAnsi="Times New Roman"/>
          <w:sz w:val="24"/>
          <w:szCs w:val="24"/>
          <w:lang w:val="en-GB"/>
        </w:rPr>
        <w:t>incorporating preferences of individual patients in clinical decision making</w:t>
      </w:r>
      <w:r w:rsidRPr="00927651">
        <w:rPr>
          <w:rFonts w:ascii="Times New Roman" w:hAnsi="Times New Roman"/>
          <w:sz w:val="24"/>
          <w:szCs w:val="24"/>
          <w:lang w:val="en-GB"/>
        </w:rPr>
        <w:t xml:space="preserve"> to </w:t>
      </w:r>
      <w:r w:rsidRPr="00E72E91">
        <w:rPr>
          <w:rFonts w:ascii="Times New Roman" w:hAnsi="Times New Roman"/>
          <w:sz w:val="24"/>
          <w:szCs w:val="24"/>
          <w:lang w:val="en-GB"/>
        </w:rPr>
        <w:t>improve osteoporosis care</w:t>
      </w:r>
      <w:r>
        <w:rPr>
          <w:rFonts w:ascii="Times New Roman" w:hAnsi="Times New Roman"/>
          <w:sz w:val="24"/>
          <w:szCs w:val="24"/>
          <w:lang w:val="en-GB"/>
        </w:rPr>
        <w:t>.</w:t>
      </w:r>
    </w:p>
    <w:p w:rsidR="00FB14F3" w:rsidRDefault="00FB14F3" w:rsidP="00E01284">
      <w:pPr>
        <w:autoSpaceDE w:val="0"/>
        <w:autoSpaceDN w:val="0"/>
        <w:adjustRightInd w:val="0"/>
        <w:spacing w:after="240" w:line="480" w:lineRule="auto"/>
        <w:jc w:val="both"/>
        <w:rPr>
          <w:rFonts w:ascii="Times New Roman" w:hAnsi="Times New Roman" w:cs="Times New Roman"/>
          <w:b/>
          <w:caps/>
          <w:sz w:val="24"/>
          <w:szCs w:val="24"/>
          <w:lang w:val="en-GB"/>
        </w:rPr>
      </w:pPr>
      <w:r w:rsidRPr="00795393">
        <w:rPr>
          <w:rFonts w:ascii="Times New Roman" w:hAnsi="Times New Roman" w:cs="Times New Roman"/>
          <w:sz w:val="24"/>
          <w:szCs w:val="24"/>
          <w:lang w:val="en-GB"/>
        </w:rPr>
        <w:br w:type="page"/>
      </w:r>
    </w:p>
    <w:p w:rsidR="00FB14F3" w:rsidRPr="00592516" w:rsidRDefault="00FB14F3" w:rsidP="00E01284">
      <w:pPr>
        <w:spacing w:after="0" w:line="480" w:lineRule="auto"/>
        <w:jc w:val="both"/>
        <w:rPr>
          <w:rFonts w:ascii="Times New Roman" w:hAnsi="Times New Roman" w:cs="Times New Roman"/>
          <w:b/>
          <w:caps/>
          <w:sz w:val="24"/>
          <w:szCs w:val="24"/>
          <w:lang w:val="en-GB"/>
        </w:rPr>
      </w:pPr>
      <w:r w:rsidRPr="00592516">
        <w:rPr>
          <w:rFonts w:ascii="Times New Roman" w:hAnsi="Times New Roman" w:cs="Times New Roman"/>
          <w:b/>
          <w:caps/>
          <w:sz w:val="24"/>
          <w:szCs w:val="24"/>
          <w:lang w:val="en-GB"/>
        </w:rPr>
        <w:lastRenderedPageBreak/>
        <w:t>Acknowledgement</w:t>
      </w:r>
      <w:r>
        <w:rPr>
          <w:rFonts w:ascii="Times New Roman" w:hAnsi="Times New Roman" w:cs="Times New Roman"/>
          <w:b/>
          <w:caps/>
          <w:sz w:val="24"/>
          <w:szCs w:val="24"/>
          <w:lang w:val="en-GB"/>
        </w:rPr>
        <w:t>s</w:t>
      </w:r>
    </w:p>
    <w:p w:rsidR="00FB14F3" w:rsidRDefault="00FB14F3" w:rsidP="00E01284">
      <w:pPr>
        <w:spacing w:after="0" w:line="480" w:lineRule="auto"/>
        <w:jc w:val="both"/>
        <w:rPr>
          <w:rFonts w:ascii="Times New Roman" w:hAnsi="Times New Roman"/>
          <w:sz w:val="24"/>
          <w:szCs w:val="24"/>
          <w:lang w:val="en-GB"/>
        </w:rPr>
      </w:pPr>
      <w:r w:rsidRPr="00336C61">
        <w:rPr>
          <w:rFonts w:ascii="Times New Roman" w:hAnsi="Times New Roman" w:cs="Times New Roman"/>
          <w:sz w:val="24"/>
          <w:szCs w:val="24"/>
          <w:lang w:val="en-GB"/>
        </w:rPr>
        <w:t xml:space="preserve">We would like to thank all participating centres: </w:t>
      </w:r>
      <w:r w:rsidR="009F4F8F">
        <w:rPr>
          <w:rFonts w:ascii="Times New Roman" w:hAnsi="Times New Roman" w:cs="Times New Roman"/>
          <w:sz w:val="24"/>
          <w:szCs w:val="24"/>
          <w:lang w:val="en-GB"/>
        </w:rPr>
        <w:t xml:space="preserve">the </w:t>
      </w:r>
      <w:r w:rsidR="009F4F8F" w:rsidRPr="008539CB">
        <w:rPr>
          <w:rFonts w:ascii="Times New Roman" w:hAnsi="Times New Roman" w:cs="Times New Roman"/>
          <w:sz w:val="24"/>
          <w:szCs w:val="24"/>
          <w:lang w:val="en-GB"/>
        </w:rPr>
        <w:t xml:space="preserve">Unit for Osteoporosis and Metabolic Bone from </w:t>
      </w:r>
      <w:r w:rsidR="009F4F8F">
        <w:rPr>
          <w:rFonts w:ascii="Times New Roman" w:hAnsi="Times New Roman" w:cs="Times New Roman"/>
          <w:sz w:val="24"/>
          <w:szCs w:val="24"/>
          <w:lang w:val="en-GB"/>
        </w:rPr>
        <w:t>Ghent University Hospital (Belgium)</w:t>
      </w:r>
      <w:r>
        <w:rPr>
          <w:rFonts w:ascii="Times New Roman" w:hAnsi="Times New Roman" w:cs="Times New Roman"/>
          <w:sz w:val="24"/>
          <w:szCs w:val="24"/>
          <w:lang w:val="en-GB"/>
        </w:rPr>
        <w:t>;</w:t>
      </w:r>
      <w:r w:rsidRPr="00336C61">
        <w:rPr>
          <w:rFonts w:ascii="Times New Roman" w:hAnsi="Times New Roman" w:cs="Times New Roman"/>
          <w:sz w:val="24"/>
          <w:szCs w:val="24"/>
          <w:lang w:val="en-GB"/>
        </w:rPr>
        <w:t xml:space="preserve"> </w:t>
      </w:r>
      <w:r w:rsidR="009F4F8F">
        <w:rPr>
          <w:rFonts w:ascii="Times New Roman" w:hAnsi="Times New Roman" w:cs="Times New Roman"/>
          <w:sz w:val="24"/>
          <w:szCs w:val="24"/>
          <w:lang w:val="en-GB"/>
        </w:rPr>
        <w:t xml:space="preserve">the </w:t>
      </w:r>
      <w:r w:rsidR="009F4F8F" w:rsidRPr="00E2396F">
        <w:rPr>
          <w:rFonts w:ascii="Times New Roman" w:hAnsi="Times New Roman" w:cs="Times New Roman"/>
          <w:sz w:val="24"/>
          <w:szCs w:val="24"/>
          <w:lang w:val="en-GB"/>
        </w:rPr>
        <w:t>University</w:t>
      </w:r>
      <w:r w:rsidR="009F4F8F">
        <w:rPr>
          <w:rFonts w:ascii="Times New Roman" w:hAnsi="Times New Roman" w:cs="Times New Roman"/>
          <w:sz w:val="24"/>
          <w:szCs w:val="24"/>
          <w:lang w:val="en-GB"/>
        </w:rPr>
        <w:t xml:space="preserve"> </w:t>
      </w:r>
      <w:r w:rsidR="009F4F8F" w:rsidRPr="00E2396F">
        <w:rPr>
          <w:rFonts w:ascii="Times New Roman" w:hAnsi="Times New Roman" w:cs="Times New Roman"/>
          <w:sz w:val="24"/>
          <w:szCs w:val="24"/>
          <w:lang w:val="en-GB"/>
        </w:rPr>
        <w:t>Center</w:t>
      </w:r>
      <w:r w:rsidR="009F4F8F">
        <w:rPr>
          <w:rFonts w:ascii="Times New Roman" w:hAnsi="Times New Roman" w:cs="Times New Roman"/>
          <w:sz w:val="24"/>
          <w:szCs w:val="24"/>
          <w:lang w:val="en-GB"/>
        </w:rPr>
        <w:t xml:space="preserve"> </w:t>
      </w:r>
      <w:r w:rsidR="009F4F8F" w:rsidRPr="00E2396F">
        <w:rPr>
          <w:rFonts w:ascii="Times New Roman" w:hAnsi="Times New Roman" w:cs="Times New Roman"/>
          <w:sz w:val="24"/>
          <w:szCs w:val="24"/>
          <w:lang w:val="en-GB"/>
        </w:rPr>
        <w:t>for Investigation in</w:t>
      </w:r>
      <w:r w:rsidR="009F4F8F">
        <w:rPr>
          <w:rFonts w:ascii="Times New Roman" w:hAnsi="Times New Roman" w:cs="Times New Roman"/>
          <w:sz w:val="24"/>
          <w:szCs w:val="24"/>
          <w:lang w:val="en-GB"/>
        </w:rPr>
        <w:t xml:space="preserve"> </w:t>
      </w:r>
      <w:r w:rsidR="009F4F8F" w:rsidRPr="00E2396F">
        <w:rPr>
          <w:rFonts w:ascii="Times New Roman" w:hAnsi="Times New Roman" w:cs="Times New Roman"/>
          <w:sz w:val="24"/>
          <w:szCs w:val="24"/>
          <w:lang w:val="en-GB"/>
        </w:rPr>
        <w:t>Bone</w:t>
      </w:r>
      <w:r w:rsidR="009F4F8F">
        <w:rPr>
          <w:rFonts w:ascii="Times New Roman" w:hAnsi="Times New Roman" w:cs="Times New Roman"/>
          <w:sz w:val="24"/>
          <w:szCs w:val="24"/>
          <w:lang w:val="en-GB"/>
        </w:rPr>
        <w:t xml:space="preserve"> </w:t>
      </w:r>
      <w:r w:rsidR="009F4F8F" w:rsidRPr="00E2396F">
        <w:rPr>
          <w:rFonts w:ascii="Times New Roman" w:hAnsi="Times New Roman" w:cs="Times New Roman"/>
          <w:sz w:val="24"/>
          <w:szCs w:val="24"/>
          <w:lang w:val="en-GB"/>
        </w:rPr>
        <w:t>and Articular Cartilage Metabolism</w:t>
      </w:r>
      <w:r w:rsidR="009F4F8F">
        <w:rPr>
          <w:rFonts w:ascii="Times New Roman" w:hAnsi="Times New Roman" w:cs="Times New Roman"/>
          <w:sz w:val="24"/>
          <w:szCs w:val="24"/>
          <w:lang w:val="en-GB"/>
        </w:rPr>
        <w:t xml:space="preserve"> in Liege (Belgium)</w:t>
      </w:r>
      <w:r>
        <w:rPr>
          <w:rFonts w:ascii="Times New Roman" w:hAnsi="Times New Roman"/>
          <w:sz w:val="24"/>
          <w:szCs w:val="24"/>
          <w:lang w:val="en-GB"/>
        </w:rPr>
        <w:t>;</w:t>
      </w:r>
      <w:r w:rsidRPr="00336C61">
        <w:rPr>
          <w:rFonts w:ascii="Times New Roman" w:hAnsi="Times New Roman"/>
          <w:sz w:val="24"/>
          <w:szCs w:val="24"/>
          <w:lang w:val="en-GB"/>
        </w:rPr>
        <w:t xml:space="preserve"> </w:t>
      </w:r>
      <w:r w:rsidR="00F857F3">
        <w:rPr>
          <w:rFonts w:ascii="Times New Roman" w:hAnsi="Times New Roman"/>
          <w:bCs/>
          <w:sz w:val="24"/>
          <w:szCs w:val="24"/>
          <w:lang w:val="en-US" w:eastAsia="fr-FR"/>
        </w:rPr>
        <w:t>the Fracture Clinic of</w:t>
      </w:r>
      <w:r w:rsidR="00F857F3" w:rsidRPr="00336C61" w:rsidDel="00F857F3">
        <w:rPr>
          <w:rFonts w:ascii="Times New Roman" w:hAnsi="Times New Roman"/>
          <w:bCs/>
          <w:sz w:val="24"/>
          <w:szCs w:val="24"/>
          <w:lang w:val="en-US" w:eastAsia="fr-FR"/>
        </w:rPr>
        <w:t xml:space="preserve"> </w:t>
      </w:r>
      <w:r w:rsidR="00F857F3">
        <w:rPr>
          <w:rFonts w:ascii="Times New Roman" w:hAnsi="Times New Roman"/>
          <w:bCs/>
          <w:sz w:val="24"/>
          <w:szCs w:val="24"/>
          <w:lang w:val="en-US" w:eastAsia="fr-FR"/>
        </w:rPr>
        <w:t xml:space="preserve">the </w:t>
      </w:r>
      <w:r>
        <w:rPr>
          <w:rFonts w:ascii="Times New Roman" w:hAnsi="Times New Roman"/>
          <w:bCs/>
          <w:sz w:val="24"/>
          <w:szCs w:val="24"/>
          <w:lang w:val="en-US" w:eastAsia="fr-FR"/>
        </w:rPr>
        <w:t>Maastricht University Medical Center</w:t>
      </w:r>
      <w:r w:rsidR="00F857F3">
        <w:rPr>
          <w:rFonts w:ascii="Times New Roman" w:hAnsi="Times New Roman"/>
          <w:bCs/>
          <w:sz w:val="24"/>
          <w:szCs w:val="24"/>
          <w:lang w:val="en-US" w:eastAsia="fr-FR"/>
        </w:rPr>
        <w:t xml:space="preserve"> (Netherlands)</w:t>
      </w:r>
      <w:r>
        <w:rPr>
          <w:rFonts w:ascii="Times New Roman" w:hAnsi="Times New Roman"/>
          <w:bCs/>
          <w:sz w:val="24"/>
          <w:szCs w:val="24"/>
          <w:lang w:val="en-US" w:eastAsia="fr-FR"/>
        </w:rPr>
        <w:t xml:space="preserve">; </w:t>
      </w:r>
      <w:r w:rsidR="009F4F8F">
        <w:rPr>
          <w:rFonts w:ascii="Times New Roman" w:hAnsi="Times New Roman"/>
          <w:bCs/>
          <w:sz w:val="24"/>
          <w:szCs w:val="24"/>
          <w:lang w:val="en-US" w:eastAsia="fr-FR"/>
        </w:rPr>
        <w:t>the Bone Unit of</w:t>
      </w:r>
      <w:r w:rsidRPr="00336C61">
        <w:rPr>
          <w:rFonts w:ascii="Times New Roman" w:hAnsi="Times New Roman"/>
          <w:bCs/>
          <w:sz w:val="24"/>
          <w:szCs w:val="24"/>
          <w:lang w:val="en-US" w:eastAsia="fr-FR"/>
        </w:rPr>
        <w:t xml:space="preserve"> Paris Des</w:t>
      </w:r>
      <w:r>
        <w:rPr>
          <w:rFonts w:ascii="Times New Roman" w:hAnsi="Times New Roman"/>
          <w:bCs/>
          <w:sz w:val="24"/>
          <w:szCs w:val="24"/>
          <w:lang w:val="en-US" w:eastAsia="fr-FR"/>
        </w:rPr>
        <w:t>cartes University</w:t>
      </w:r>
      <w:r w:rsidR="009F4F8F">
        <w:rPr>
          <w:rFonts w:ascii="Times New Roman" w:hAnsi="Times New Roman"/>
          <w:bCs/>
          <w:sz w:val="24"/>
          <w:szCs w:val="24"/>
          <w:lang w:val="en-US" w:eastAsia="fr-FR"/>
        </w:rPr>
        <w:t>, Paris (France)</w:t>
      </w:r>
      <w:r>
        <w:rPr>
          <w:rFonts w:ascii="Times New Roman" w:hAnsi="Times New Roman"/>
          <w:bCs/>
          <w:sz w:val="24"/>
          <w:szCs w:val="24"/>
          <w:lang w:val="en-US" w:eastAsia="fr-FR"/>
        </w:rPr>
        <w:t xml:space="preserve">; </w:t>
      </w:r>
      <w:r w:rsidRPr="00336C61">
        <w:rPr>
          <w:rFonts w:ascii="Times New Roman" w:hAnsi="Times New Roman"/>
          <w:bCs/>
          <w:sz w:val="24"/>
          <w:szCs w:val="24"/>
          <w:lang w:val="en-US" w:eastAsia="fr-FR"/>
        </w:rPr>
        <w:t xml:space="preserve">The North Western Rheumatology Unit, Our </w:t>
      </w:r>
      <w:r>
        <w:rPr>
          <w:rFonts w:ascii="Times New Roman" w:hAnsi="Times New Roman"/>
          <w:bCs/>
          <w:sz w:val="24"/>
          <w:szCs w:val="24"/>
          <w:lang w:val="en-US" w:eastAsia="fr-FR"/>
        </w:rPr>
        <w:t>Lady’s Hospital, Manorhamilton</w:t>
      </w:r>
      <w:r w:rsidR="00F857F3">
        <w:rPr>
          <w:rFonts w:ascii="Times New Roman" w:hAnsi="Times New Roman"/>
          <w:bCs/>
          <w:sz w:val="24"/>
          <w:szCs w:val="24"/>
          <w:lang w:val="en-US" w:eastAsia="fr-FR"/>
        </w:rPr>
        <w:t xml:space="preserve"> and the Sligo University Hospital (Ireland)</w:t>
      </w:r>
      <w:r>
        <w:rPr>
          <w:rFonts w:ascii="Times New Roman" w:hAnsi="Times New Roman"/>
          <w:bCs/>
          <w:sz w:val="24"/>
          <w:szCs w:val="24"/>
          <w:lang w:val="en-US" w:eastAsia="fr-FR"/>
        </w:rPr>
        <w:t xml:space="preserve">; </w:t>
      </w:r>
      <w:r w:rsidR="00F857F3">
        <w:rPr>
          <w:rFonts w:ascii="Times New Roman" w:hAnsi="Times New Roman"/>
          <w:bCs/>
          <w:sz w:val="24"/>
          <w:szCs w:val="24"/>
          <w:lang w:val="en-US" w:eastAsia="fr-FR"/>
        </w:rPr>
        <w:t xml:space="preserve">the </w:t>
      </w:r>
      <w:r w:rsidRPr="00336C61">
        <w:rPr>
          <w:rFonts w:ascii="Times New Roman" w:hAnsi="Times New Roman"/>
          <w:bCs/>
          <w:sz w:val="24"/>
          <w:szCs w:val="24"/>
          <w:lang w:val="en-US" w:eastAsia="fr-FR"/>
        </w:rPr>
        <w:t>Musculoskeletal Research Unit and RETICEF</w:t>
      </w:r>
      <w:r w:rsidR="00F857F3">
        <w:rPr>
          <w:rFonts w:ascii="Times New Roman" w:hAnsi="Times New Roman"/>
          <w:bCs/>
          <w:sz w:val="24"/>
          <w:szCs w:val="24"/>
          <w:lang w:val="en-US" w:eastAsia="fr-FR"/>
        </w:rPr>
        <w:t xml:space="preserve"> from the </w:t>
      </w:r>
      <w:r w:rsidRPr="00336C61">
        <w:rPr>
          <w:rFonts w:ascii="Times New Roman" w:hAnsi="Times New Roman"/>
          <w:bCs/>
          <w:sz w:val="24"/>
          <w:szCs w:val="24"/>
          <w:lang w:val="en-US" w:eastAsia="fr-FR"/>
        </w:rPr>
        <w:t>Uni</w:t>
      </w:r>
      <w:r>
        <w:rPr>
          <w:rFonts w:ascii="Times New Roman" w:hAnsi="Times New Roman"/>
          <w:bCs/>
          <w:sz w:val="24"/>
          <w:szCs w:val="24"/>
          <w:lang w:val="en-US" w:eastAsia="fr-FR"/>
        </w:rPr>
        <w:t>versitat Autònoma de Barcelona</w:t>
      </w:r>
      <w:r w:rsidR="00F857F3">
        <w:rPr>
          <w:rFonts w:ascii="Times New Roman" w:hAnsi="Times New Roman"/>
          <w:bCs/>
          <w:sz w:val="24"/>
          <w:szCs w:val="24"/>
          <w:lang w:val="en-US" w:eastAsia="fr-FR"/>
        </w:rPr>
        <w:t xml:space="preserve"> (Spain)</w:t>
      </w:r>
      <w:r>
        <w:rPr>
          <w:rFonts w:ascii="Times New Roman" w:hAnsi="Times New Roman"/>
          <w:bCs/>
          <w:sz w:val="24"/>
          <w:szCs w:val="24"/>
          <w:lang w:val="en-US" w:eastAsia="fr-FR"/>
        </w:rPr>
        <w:t xml:space="preserve">; </w:t>
      </w:r>
      <w:r w:rsidR="00F857F3">
        <w:rPr>
          <w:rFonts w:ascii="Times New Roman" w:hAnsi="Times New Roman"/>
          <w:bCs/>
          <w:sz w:val="24"/>
          <w:szCs w:val="24"/>
          <w:lang w:val="en-US" w:eastAsia="fr-FR"/>
        </w:rPr>
        <w:t xml:space="preserve">the </w:t>
      </w:r>
      <w:r w:rsidRPr="009E7FBC">
        <w:rPr>
          <w:rFonts w:ascii="Times New Roman" w:hAnsi="Times New Roman"/>
          <w:bCs/>
          <w:sz w:val="24"/>
          <w:szCs w:val="24"/>
          <w:lang w:val="en-US" w:eastAsia="fr-FR"/>
        </w:rPr>
        <w:t>Division of Bone Disease</w:t>
      </w:r>
      <w:r>
        <w:rPr>
          <w:rFonts w:ascii="Times New Roman" w:hAnsi="Times New Roman"/>
          <w:bCs/>
          <w:sz w:val="24"/>
          <w:szCs w:val="24"/>
          <w:lang w:val="en-US" w:eastAsia="fr-FR"/>
        </w:rPr>
        <w:t>s</w:t>
      </w:r>
      <w:r w:rsidR="00F857F3">
        <w:rPr>
          <w:rFonts w:ascii="Times New Roman" w:hAnsi="Times New Roman"/>
          <w:bCs/>
          <w:sz w:val="24"/>
          <w:szCs w:val="24"/>
          <w:lang w:val="en-US" w:eastAsia="fr-FR"/>
        </w:rPr>
        <w:t xml:space="preserve"> from the</w:t>
      </w:r>
      <w:r>
        <w:rPr>
          <w:rFonts w:ascii="Times New Roman" w:hAnsi="Times New Roman"/>
          <w:bCs/>
          <w:sz w:val="24"/>
          <w:szCs w:val="24"/>
          <w:lang w:val="en-US" w:eastAsia="fr-FR"/>
        </w:rPr>
        <w:t xml:space="preserve"> Geneva University Hospitals</w:t>
      </w:r>
      <w:r w:rsidR="00F857F3">
        <w:rPr>
          <w:rFonts w:ascii="Times New Roman" w:hAnsi="Times New Roman"/>
          <w:bCs/>
          <w:sz w:val="24"/>
          <w:szCs w:val="24"/>
          <w:lang w:val="en-US" w:eastAsia="fr-FR"/>
        </w:rPr>
        <w:t xml:space="preserve"> (Switzerland)</w:t>
      </w:r>
      <w:r>
        <w:rPr>
          <w:rFonts w:ascii="Times New Roman" w:hAnsi="Times New Roman"/>
          <w:bCs/>
          <w:sz w:val="24"/>
          <w:szCs w:val="24"/>
          <w:lang w:val="en-US" w:eastAsia="fr-FR"/>
        </w:rPr>
        <w:t xml:space="preserve">; </w:t>
      </w:r>
      <w:r w:rsidR="00F857F3">
        <w:rPr>
          <w:rFonts w:ascii="Times New Roman" w:hAnsi="Times New Roman"/>
          <w:bCs/>
          <w:sz w:val="24"/>
          <w:szCs w:val="24"/>
          <w:lang w:val="en-US" w:eastAsia="fr-FR"/>
        </w:rPr>
        <w:t xml:space="preserve">the </w:t>
      </w:r>
      <w:r w:rsidRPr="00336C61">
        <w:rPr>
          <w:rFonts w:ascii="Times New Roman" w:hAnsi="Times New Roman"/>
          <w:bCs/>
          <w:sz w:val="24"/>
          <w:szCs w:val="24"/>
          <w:lang w:val="en-US" w:eastAsia="fr-FR"/>
        </w:rPr>
        <w:t>MRC Lifecourse Epidemiology U</w:t>
      </w:r>
      <w:r>
        <w:rPr>
          <w:rFonts w:ascii="Times New Roman" w:hAnsi="Times New Roman"/>
          <w:bCs/>
          <w:sz w:val="24"/>
          <w:szCs w:val="24"/>
          <w:lang w:val="en-US" w:eastAsia="fr-FR"/>
        </w:rPr>
        <w:t>nit</w:t>
      </w:r>
      <w:r w:rsidR="00F857F3">
        <w:rPr>
          <w:rFonts w:ascii="Times New Roman" w:hAnsi="Times New Roman"/>
          <w:bCs/>
          <w:sz w:val="24"/>
          <w:szCs w:val="24"/>
          <w:lang w:val="en-US" w:eastAsia="fr-FR"/>
        </w:rPr>
        <w:t xml:space="preserve"> from the </w:t>
      </w:r>
      <w:r>
        <w:rPr>
          <w:rFonts w:ascii="Times New Roman" w:hAnsi="Times New Roman"/>
          <w:bCs/>
          <w:sz w:val="24"/>
          <w:szCs w:val="24"/>
          <w:lang w:val="en-US" w:eastAsia="fr-FR"/>
        </w:rPr>
        <w:t>University of Southampton</w:t>
      </w:r>
      <w:r>
        <w:rPr>
          <w:rFonts w:ascii="Times New Roman" w:hAnsi="Times New Roman"/>
          <w:sz w:val="24"/>
          <w:szCs w:val="24"/>
          <w:lang w:val="en-GB"/>
        </w:rPr>
        <w:t xml:space="preserve"> </w:t>
      </w:r>
      <w:r w:rsidR="00F857F3">
        <w:rPr>
          <w:rFonts w:ascii="Times New Roman" w:hAnsi="Times New Roman"/>
          <w:sz w:val="24"/>
          <w:szCs w:val="24"/>
          <w:lang w:val="en-GB"/>
        </w:rPr>
        <w:t xml:space="preserve">(United Kingdom) </w:t>
      </w:r>
      <w:r>
        <w:rPr>
          <w:rFonts w:ascii="Times New Roman" w:hAnsi="Times New Roman"/>
          <w:sz w:val="24"/>
          <w:szCs w:val="24"/>
          <w:lang w:val="en-GB"/>
        </w:rPr>
        <w:t>for helping us in data collection; Ed Porquie, our patient partner; Wafa Ben Sedrine, Ivette Essers and Wilco Tilburgs for data entry and all the patients for their participation.</w:t>
      </w:r>
    </w:p>
    <w:p w:rsidR="009F4F8F" w:rsidRDefault="009F4F8F" w:rsidP="009F4F8F">
      <w:pPr>
        <w:spacing w:after="240" w:line="480" w:lineRule="auto"/>
        <w:jc w:val="both"/>
        <w:rPr>
          <w:rFonts w:ascii="Times New Roman" w:hAnsi="Times New Roman" w:cs="Times New Roman"/>
          <w:sz w:val="24"/>
          <w:szCs w:val="24"/>
          <w:lang w:val="en-GB"/>
        </w:rPr>
      </w:pPr>
    </w:p>
    <w:p w:rsidR="009F4F8F" w:rsidRPr="00F857F3" w:rsidRDefault="009F4F8F" w:rsidP="00E01284">
      <w:pPr>
        <w:spacing w:after="0" w:line="480" w:lineRule="auto"/>
        <w:jc w:val="both"/>
        <w:rPr>
          <w:rFonts w:ascii="Times New Roman" w:hAnsi="Times New Roman"/>
          <w:sz w:val="24"/>
          <w:szCs w:val="24"/>
          <w:lang w:val="en-GB"/>
        </w:rPr>
      </w:pPr>
    </w:p>
    <w:p w:rsidR="00FB14F3" w:rsidRPr="00C5619D" w:rsidRDefault="00FB14F3" w:rsidP="00E01284">
      <w:pPr>
        <w:spacing w:after="0" w:line="480" w:lineRule="auto"/>
        <w:jc w:val="both"/>
        <w:rPr>
          <w:rFonts w:ascii="Times New Roman" w:hAnsi="Times New Roman" w:cs="Times New Roman"/>
          <w:b/>
          <w:caps/>
          <w:sz w:val="24"/>
          <w:szCs w:val="24"/>
          <w:lang w:val="en-GB"/>
        </w:rPr>
      </w:pPr>
      <w:r w:rsidRPr="00C5619D">
        <w:rPr>
          <w:rFonts w:ascii="Times New Roman" w:hAnsi="Times New Roman" w:cs="Times New Roman"/>
          <w:b/>
          <w:caps/>
          <w:sz w:val="24"/>
          <w:szCs w:val="24"/>
          <w:lang w:val="en-GB"/>
        </w:rPr>
        <w:t>Funding</w:t>
      </w:r>
    </w:p>
    <w:p w:rsidR="00FB14F3" w:rsidRDefault="00FB14F3" w:rsidP="00E01284">
      <w:pPr>
        <w:spacing w:after="240" w:line="480" w:lineRule="auto"/>
        <w:jc w:val="both"/>
        <w:rPr>
          <w:rFonts w:ascii="Times New Roman" w:hAnsi="Times New Roman" w:cs="Times New Roman"/>
          <w:sz w:val="24"/>
          <w:szCs w:val="24"/>
          <w:lang w:val="en-GB"/>
        </w:rPr>
      </w:pPr>
      <w:r w:rsidRPr="009C2F32">
        <w:rPr>
          <w:rFonts w:ascii="Times New Roman" w:hAnsi="Times New Roman"/>
          <w:sz w:val="24"/>
          <w:szCs w:val="24"/>
          <w:lang w:val="en-GB"/>
        </w:rPr>
        <w:t xml:space="preserve">This work was supported by </w:t>
      </w:r>
      <w:r w:rsidRPr="00592516">
        <w:rPr>
          <w:rFonts w:ascii="Times New Roman" w:hAnsi="Times New Roman" w:cs="Times New Roman"/>
          <w:sz w:val="24"/>
          <w:szCs w:val="24"/>
          <w:lang w:val="en-GB"/>
        </w:rPr>
        <w:t>Amgen. The funding agreement</w:t>
      </w:r>
      <w:r>
        <w:rPr>
          <w:rFonts w:ascii="Times New Roman" w:hAnsi="Times New Roman" w:cs="Times New Roman"/>
          <w:sz w:val="24"/>
          <w:szCs w:val="24"/>
          <w:lang w:val="en-GB"/>
        </w:rPr>
        <w:t xml:space="preserve"> between Maastricht University and Amgen</w:t>
      </w:r>
      <w:r w:rsidRPr="00592516">
        <w:rPr>
          <w:rFonts w:ascii="Times New Roman" w:hAnsi="Times New Roman" w:cs="Times New Roman"/>
          <w:sz w:val="24"/>
          <w:szCs w:val="24"/>
          <w:lang w:val="en-GB"/>
        </w:rPr>
        <w:t xml:space="preserve"> ensured the authors’ independence in designing the study</w:t>
      </w:r>
      <w:r>
        <w:rPr>
          <w:rFonts w:ascii="Times New Roman" w:hAnsi="Times New Roman" w:cs="Times New Roman"/>
          <w:sz w:val="24"/>
          <w:szCs w:val="24"/>
          <w:lang w:val="en-GB"/>
        </w:rPr>
        <w:t xml:space="preserve"> (including selection of attributes and levels)</w:t>
      </w:r>
      <w:r w:rsidRPr="00592516">
        <w:rPr>
          <w:rFonts w:ascii="Times New Roman" w:hAnsi="Times New Roman" w:cs="Times New Roman"/>
          <w:sz w:val="24"/>
          <w:szCs w:val="24"/>
          <w:lang w:val="en-GB"/>
        </w:rPr>
        <w:t>, interpreting the data, and writing and publishing the report.</w:t>
      </w:r>
      <w:r>
        <w:rPr>
          <w:rFonts w:ascii="Times New Roman" w:hAnsi="Times New Roman" w:cs="Times New Roman"/>
          <w:sz w:val="24"/>
          <w:szCs w:val="24"/>
          <w:lang w:val="en-GB"/>
        </w:rPr>
        <w:t xml:space="preserve"> Other participating centres were compensated by Maastricht University for their participation in the study. </w:t>
      </w:r>
    </w:p>
    <w:p w:rsidR="00FB14F3" w:rsidRDefault="00FB14F3" w:rsidP="00E01284">
      <w:pPr>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br w:type="page"/>
      </w:r>
    </w:p>
    <w:p w:rsidR="00FB14F3" w:rsidRPr="00E11C3B" w:rsidRDefault="00FB14F3" w:rsidP="00E01284">
      <w:pPr>
        <w:spacing w:before="240"/>
        <w:rPr>
          <w:rFonts w:ascii="Times New Roman" w:hAnsi="Times New Roman" w:cs="Times New Roman"/>
          <w:b/>
          <w:sz w:val="24"/>
          <w:szCs w:val="24"/>
          <w:lang w:val="en-GB"/>
        </w:rPr>
      </w:pPr>
      <w:r w:rsidRPr="00E11C3B">
        <w:rPr>
          <w:rFonts w:ascii="Times New Roman" w:hAnsi="Times New Roman" w:cs="Times New Roman"/>
          <w:b/>
          <w:sz w:val="24"/>
          <w:szCs w:val="24"/>
          <w:lang w:val="en-GB"/>
        </w:rPr>
        <w:lastRenderedPageBreak/>
        <w:t>References</w:t>
      </w:r>
    </w:p>
    <w:p w:rsidR="00FB14F3" w:rsidRPr="0094144F" w:rsidRDefault="00FB14F3" w:rsidP="00E01284">
      <w:pPr>
        <w:autoSpaceDE w:val="0"/>
        <w:autoSpaceDN w:val="0"/>
        <w:adjustRightInd w:val="0"/>
        <w:spacing w:after="0" w:line="480" w:lineRule="auto"/>
        <w:jc w:val="both"/>
        <w:rPr>
          <w:rFonts w:ascii="Times New Roman" w:hAnsi="Times New Roman" w:cs="Times New Roman"/>
          <w:sz w:val="24"/>
          <w:szCs w:val="24"/>
          <w:lang w:val="en-GB"/>
        </w:rPr>
      </w:pPr>
    </w:p>
    <w:p w:rsidR="00FB14F3" w:rsidRPr="00206D3C" w:rsidRDefault="00FB14F3" w:rsidP="00E01284">
      <w:pPr>
        <w:autoSpaceDE w:val="0"/>
        <w:autoSpaceDN w:val="0"/>
        <w:adjustRightInd w:val="0"/>
        <w:spacing w:after="0" w:line="480" w:lineRule="auto"/>
        <w:jc w:val="both"/>
        <w:rPr>
          <w:rFonts w:ascii="Times New Roman" w:hAnsi="Times New Roman" w:cs="Times New Roman"/>
          <w:sz w:val="24"/>
          <w:szCs w:val="24"/>
          <w:lang w:val="en-GB"/>
        </w:rPr>
      </w:pPr>
      <w:r w:rsidRPr="0094144F">
        <w:rPr>
          <w:rFonts w:ascii="Times New Roman" w:hAnsi="Times New Roman" w:cs="Times New Roman"/>
          <w:sz w:val="24"/>
          <w:szCs w:val="24"/>
          <w:lang w:val="en-GB"/>
        </w:rPr>
        <w:fldChar w:fldCharType="begin"/>
      </w:r>
      <w:r w:rsidRPr="0094144F">
        <w:rPr>
          <w:rFonts w:ascii="Times New Roman" w:hAnsi="Times New Roman" w:cs="Times New Roman"/>
          <w:sz w:val="24"/>
          <w:szCs w:val="24"/>
          <w:lang w:val="en-GB"/>
        </w:rPr>
        <w:instrText xml:space="preserve"> ADDIN EN.REFLIST </w:instrText>
      </w:r>
      <w:r w:rsidRPr="0094144F">
        <w:rPr>
          <w:rFonts w:ascii="Times New Roman" w:hAnsi="Times New Roman" w:cs="Times New Roman"/>
          <w:sz w:val="24"/>
          <w:szCs w:val="24"/>
          <w:lang w:val="en-GB"/>
        </w:rPr>
        <w:fldChar w:fldCharType="separate"/>
      </w:r>
      <w:r w:rsidRPr="00206D3C">
        <w:rPr>
          <w:rFonts w:ascii="Times New Roman" w:hAnsi="Times New Roman" w:cs="Times New Roman"/>
          <w:sz w:val="24"/>
          <w:szCs w:val="24"/>
          <w:lang w:val="en-GB"/>
        </w:rPr>
        <w:t>1.</w:t>
      </w:r>
      <w:r w:rsidRPr="00206D3C">
        <w:rPr>
          <w:rFonts w:ascii="Times New Roman" w:hAnsi="Times New Roman" w:cs="Times New Roman"/>
          <w:sz w:val="24"/>
          <w:szCs w:val="24"/>
          <w:lang w:val="en-GB"/>
        </w:rPr>
        <w:tab/>
        <w:t>Ijzerman MJ, Steuten LM. Early assessment of medical technologies to inform product development and market access: a review of methods and applications. Applied health economics and health policy 2011;9(5):331-47.</w:t>
      </w:r>
    </w:p>
    <w:p w:rsidR="00FB14F3" w:rsidRPr="00206D3C" w:rsidRDefault="00FB14F3" w:rsidP="00E01284">
      <w:pPr>
        <w:autoSpaceDE w:val="0"/>
        <w:autoSpaceDN w:val="0"/>
        <w:adjustRightInd w:val="0"/>
        <w:spacing w:after="0" w:line="480" w:lineRule="auto"/>
        <w:jc w:val="both"/>
        <w:rPr>
          <w:rFonts w:ascii="Times New Roman" w:hAnsi="Times New Roman" w:cs="Times New Roman"/>
          <w:sz w:val="24"/>
          <w:szCs w:val="24"/>
          <w:lang w:val="en-GB"/>
        </w:rPr>
      </w:pPr>
      <w:r w:rsidRPr="00206D3C">
        <w:rPr>
          <w:rFonts w:ascii="Times New Roman" w:hAnsi="Times New Roman" w:cs="Times New Roman"/>
          <w:sz w:val="24"/>
          <w:szCs w:val="24"/>
          <w:lang w:val="en-GB"/>
        </w:rPr>
        <w:t>2.</w:t>
      </w:r>
      <w:r w:rsidRPr="00206D3C">
        <w:rPr>
          <w:rFonts w:ascii="Times New Roman" w:hAnsi="Times New Roman" w:cs="Times New Roman"/>
          <w:sz w:val="24"/>
          <w:szCs w:val="24"/>
          <w:lang w:val="en-GB"/>
        </w:rPr>
        <w:tab/>
        <w:t>Kreis J, Schmidt H. Public engagement in health technology assessment and coverage decisions: a study of experiences in France, Germany, and the United Kingdom. Journal of health politics, policy and law 2013;38(1):89-122.</w:t>
      </w:r>
    </w:p>
    <w:p w:rsidR="00FB14F3" w:rsidRPr="00206D3C" w:rsidRDefault="00FB14F3" w:rsidP="00E01284">
      <w:pPr>
        <w:autoSpaceDE w:val="0"/>
        <w:autoSpaceDN w:val="0"/>
        <w:adjustRightInd w:val="0"/>
        <w:spacing w:after="0" w:line="480" w:lineRule="auto"/>
        <w:jc w:val="both"/>
        <w:rPr>
          <w:rFonts w:ascii="Times New Roman" w:hAnsi="Times New Roman" w:cs="Times New Roman"/>
          <w:sz w:val="24"/>
          <w:szCs w:val="24"/>
          <w:lang w:val="en-GB"/>
        </w:rPr>
      </w:pPr>
      <w:r w:rsidRPr="00206D3C">
        <w:rPr>
          <w:rFonts w:ascii="Times New Roman" w:hAnsi="Times New Roman" w:cs="Times New Roman"/>
          <w:sz w:val="24"/>
          <w:szCs w:val="24"/>
          <w:lang w:val="en-GB"/>
        </w:rPr>
        <w:t>3.</w:t>
      </w:r>
      <w:r w:rsidRPr="00206D3C">
        <w:rPr>
          <w:rFonts w:ascii="Times New Roman" w:hAnsi="Times New Roman" w:cs="Times New Roman"/>
          <w:sz w:val="24"/>
          <w:szCs w:val="24"/>
          <w:lang w:val="en-GB"/>
        </w:rPr>
        <w:tab/>
        <w:t>Menon D, Stafinski T. Role of patient and public participation in health technology assessment and coverage decisions. Expert Rev Pharmacoecon Outcomes Res 2011;11(1):75-89.</w:t>
      </w:r>
    </w:p>
    <w:p w:rsidR="00FB14F3" w:rsidRPr="00206D3C" w:rsidRDefault="00FB14F3" w:rsidP="00E01284">
      <w:pPr>
        <w:autoSpaceDE w:val="0"/>
        <w:autoSpaceDN w:val="0"/>
        <w:adjustRightInd w:val="0"/>
        <w:spacing w:after="0" w:line="480" w:lineRule="auto"/>
        <w:jc w:val="both"/>
        <w:rPr>
          <w:rFonts w:ascii="Times New Roman" w:hAnsi="Times New Roman" w:cs="Times New Roman"/>
          <w:sz w:val="24"/>
          <w:szCs w:val="24"/>
          <w:lang w:val="en-GB"/>
        </w:rPr>
      </w:pPr>
      <w:r w:rsidRPr="00206D3C">
        <w:rPr>
          <w:rFonts w:ascii="Times New Roman" w:hAnsi="Times New Roman" w:cs="Times New Roman"/>
          <w:sz w:val="24"/>
          <w:szCs w:val="24"/>
          <w:lang w:val="en-GB"/>
        </w:rPr>
        <w:t>4.</w:t>
      </w:r>
      <w:r w:rsidRPr="00206D3C">
        <w:rPr>
          <w:rFonts w:ascii="Times New Roman" w:hAnsi="Times New Roman" w:cs="Times New Roman"/>
          <w:sz w:val="24"/>
          <w:szCs w:val="24"/>
          <w:lang w:val="en-GB"/>
        </w:rPr>
        <w:tab/>
        <w:t>Dirksen CD. The use of research evidence on patient preferences in health care decision-making: issues, controversies and moving forward. Expert Rev Pharm Out 2014;14(6):785-94.</w:t>
      </w:r>
    </w:p>
    <w:p w:rsidR="00FB14F3" w:rsidRPr="00206D3C" w:rsidRDefault="00FB14F3" w:rsidP="00E01284">
      <w:pPr>
        <w:autoSpaceDE w:val="0"/>
        <w:autoSpaceDN w:val="0"/>
        <w:adjustRightInd w:val="0"/>
        <w:spacing w:after="0" w:line="480" w:lineRule="auto"/>
        <w:jc w:val="both"/>
        <w:rPr>
          <w:rFonts w:ascii="Times New Roman" w:hAnsi="Times New Roman" w:cs="Times New Roman"/>
          <w:sz w:val="24"/>
          <w:szCs w:val="24"/>
          <w:lang w:val="en-GB"/>
        </w:rPr>
      </w:pPr>
      <w:r w:rsidRPr="00206D3C">
        <w:rPr>
          <w:rFonts w:ascii="Times New Roman" w:hAnsi="Times New Roman" w:cs="Times New Roman"/>
          <w:sz w:val="24"/>
          <w:szCs w:val="24"/>
          <w:lang w:val="en-GB"/>
        </w:rPr>
        <w:t>5.</w:t>
      </w:r>
      <w:r w:rsidRPr="00206D3C">
        <w:rPr>
          <w:rFonts w:ascii="Times New Roman" w:hAnsi="Times New Roman" w:cs="Times New Roman"/>
          <w:sz w:val="24"/>
          <w:szCs w:val="24"/>
          <w:lang w:val="en-GB"/>
        </w:rPr>
        <w:tab/>
        <w:t>Bridges JF, Hauber AB, Marshall D, Lloyd A, Prosser LA, Regier DA, et al. Conjoint analysis applications in health--a checklist: a report of the ISPOR Good Research Practices for Conjoint Analysis Task Force. Value Health 2011;14(4):403-13.</w:t>
      </w:r>
    </w:p>
    <w:p w:rsidR="00FB14F3" w:rsidRPr="00206D3C" w:rsidRDefault="00FB14F3" w:rsidP="00E01284">
      <w:pPr>
        <w:autoSpaceDE w:val="0"/>
        <w:autoSpaceDN w:val="0"/>
        <w:adjustRightInd w:val="0"/>
        <w:spacing w:after="0" w:line="480" w:lineRule="auto"/>
        <w:jc w:val="both"/>
        <w:rPr>
          <w:rFonts w:ascii="Times New Roman" w:hAnsi="Times New Roman" w:cs="Times New Roman"/>
          <w:sz w:val="24"/>
          <w:szCs w:val="24"/>
          <w:lang w:val="en-GB"/>
        </w:rPr>
      </w:pPr>
      <w:r w:rsidRPr="00206D3C">
        <w:rPr>
          <w:rFonts w:ascii="Times New Roman" w:hAnsi="Times New Roman" w:cs="Times New Roman"/>
          <w:sz w:val="24"/>
          <w:szCs w:val="24"/>
          <w:lang w:val="en-GB"/>
        </w:rPr>
        <w:t>6.</w:t>
      </w:r>
      <w:r w:rsidRPr="00206D3C">
        <w:rPr>
          <w:rFonts w:ascii="Times New Roman" w:hAnsi="Times New Roman" w:cs="Times New Roman"/>
          <w:sz w:val="24"/>
          <w:szCs w:val="24"/>
          <w:lang w:val="en-GB"/>
        </w:rPr>
        <w:tab/>
        <w:t>Clark MD, Determann D, Petrou S, Moro D, de Bekker-Grob EW. Discrete choice experiments in health economics: a review of the literature. PharmacoEconomics 2014;32(9):883-902.</w:t>
      </w:r>
    </w:p>
    <w:p w:rsidR="00FB14F3" w:rsidRPr="00A54E4B" w:rsidRDefault="00FB14F3" w:rsidP="00E01284">
      <w:pPr>
        <w:autoSpaceDE w:val="0"/>
        <w:autoSpaceDN w:val="0"/>
        <w:adjustRightInd w:val="0"/>
        <w:spacing w:after="0" w:line="480" w:lineRule="auto"/>
        <w:jc w:val="both"/>
        <w:rPr>
          <w:rFonts w:ascii="Times New Roman" w:hAnsi="Times New Roman" w:cs="Times New Roman"/>
          <w:sz w:val="24"/>
          <w:szCs w:val="24"/>
          <w:lang w:val="nl-NL"/>
        </w:rPr>
      </w:pPr>
      <w:r w:rsidRPr="00206D3C">
        <w:rPr>
          <w:rFonts w:ascii="Times New Roman" w:hAnsi="Times New Roman" w:cs="Times New Roman"/>
          <w:sz w:val="24"/>
          <w:szCs w:val="24"/>
          <w:lang w:val="en-GB"/>
        </w:rPr>
        <w:t>7.</w:t>
      </w:r>
      <w:r w:rsidRPr="00206D3C">
        <w:rPr>
          <w:rFonts w:ascii="Times New Roman" w:hAnsi="Times New Roman" w:cs="Times New Roman"/>
          <w:sz w:val="24"/>
          <w:szCs w:val="24"/>
          <w:lang w:val="en-GB"/>
        </w:rPr>
        <w:tab/>
        <w:t xml:space="preserve">de Bekker-Grob EW, Ryan M, Gerard K. Discrete choice experiments in health economics: a review of the literature. </w:t>
      </w:r>
      <w:r w:rsidRPr="00A54E4B">
        <w:rPr>
          <w:rFonts w:ascii="Times New Roman" w:hAnsi="Times New Roman" w:cs="Times New Roman"/>
          <w:sz w:val="24"/>
          <w:szCs w:val="24"/>
          <w:lang w:val="nl-NL"/>
        </w:rPr>
        <w:t>Health economics 2012;21(2):145-72.</w:t>
      </w:r>
    </w:p>
    <w:p w:rsidR="00FB14F3" w:rsidRPr="00206D3C" w:rsidRDefault="00FB14F3" w:rsidP="00E01284">
      <w:pPr>
        <w:autoSpaceDE w:val="0"/>
        <w:autoSpaceDN w:val="0"/>
        <w:adjustRightInd w:val="0"/>
        <w:spacing w:after="0" w:line="480" w:lineRule="auto"/>
        <w:jc w:val="both"/>
        <w:rPr>
          <w:rFonts w:ascii="Times New Roman" w:hAnsi="Times New Roman" w:cs="Times New Roman"/>
          <w:sz w:val="24"/>
          <w:szCs w:val="24"/>
          <w:lang w:val="en-GB"/>
        </w:rPr>
      </w:pPr>
      <w:r w:rsidRPr="00A54E4B">
        <w:rPr>
          <w:rFonts w:ascii="Times New Roman" w:hAnsi="Times New Roman" w:cs="Times New Roman"/>
          <w:sz w:val="24"/>
          <w:szCs w:val="24"/>
          <w:lang w:val="nl-NL"/>
        </w:rPr>
        <w:t>8.</w:t>
      </w:r>
      <w:r w:rsidRPr="00A54E4B">
        <w:rPr>
          <w:rFonts w:ascii="Times New Roman" w:hAnsi="Times New Roman" w:cs="Times New Roman"/>
          <w:sz w:val="24"/>
          <w:szCs w:val="24"/>
          <w:lang w:val="nl-NL"/>
        </w:rPr>
        <w:tab/>
        <w:t xml:space="preserve">Hiligsmann M, Dellaert BG, Dirksen CD, van der Weijden T, Goemaere S, Reginster JY, et al. </w:t>
      </w:r>
      <w:r w:rsidRPr="00206D3C">
        <w:rPr>
          <w:rFonts w:ascii="Times New Roman" w:hAnsi="Times New Roman" w:cs="Times New Roman"/>
          <w:sz w:val="24"/>
          <w:szCs w:val="24"/>
          <w:lang w:val="en-GB"/>
        </w:rPr>
        <w:t>Patients' preferences for osteoporosis drug treatment: a discrete-choice experiment. Arthritis research &amp; therapy 2014;16(1):R36.</w:t>
      </w:r>
    </w:p>
    <w:p w:rsidR="00FB14F3" w:rsidRPr="00206D3C" w:rsidRDefault="00FB14F3" w:rsidP="00E01284">
      <w:pPr>
        <w:autoSpaceDE w:val="0"/>
        <w:autoSpaceDN w:val="0"/>
        <w:adjustRightInd w:val="0"/>
        <w:spacing w:after="0" w:line="480" w:lineRule="auto"/>
        <w:jc w:val="both"/>
        <w:rPr>
          <w:rFonts w:ascii="Times New Roman" w:hAnsi="Times New Roman" w:cs="Times New Roman"/>
          <w:sz w:val="24"/>
          <w:szCs w:val="24"/>
          <w:lang w:val="en-GB"/>
        </w:rPr>
      </w:pPr>
      <w:r w:rsidRPr="00206D3C">
        <w:rPr>
          <w:rFonts w:ascii="Times New Roman" w:hAnsi="Times New Roman" w:cs="Times New Roman"/>
          <w:sz w:val="24"/>
          <w:szCs w:val="24"/>
          <w:lang w:val="en-GB"/>
        </w:rPr>
        <w:lastRenderedPageBreak/>
        <w:t>9.</w:t>
      </w:r>
      <w:r w:rsidRPr="00206D3C">
        <w:rPr>
          <w:rFonts w:ascii="Times New Roman" w:hAnsi="Times New Roman" w:cs="Times New Roman"/>
          <w:sz w:val="24"/>
          <w:szCs w:val="24"/>
          <w:lang w:val="en-GB"/>
        </w:rPr>
        <w:tab/>
        <w:t>Laba TL. Using Discrete Choice Experiment to elicit patient preferences for osteoporosis drug treatments: where to from here? Arthritis research &amp; therapy 2014;16(2):106.</w:t>
      </w:r>
    </w:p>
    <w:p w:rsidR="00FB14F3" w:rsidRPr="00206D3C" w:rsidRDefault="00FB14F3" w:rsidP="00E01284">
      <w:pPr>
        <w:autoSpaceDE w:val="0"/>
        <w:autoSpaceDN w:val="0"/>
        <w:adjustRightInd w:val="0"/>
        <w:spacing w:after="0" w:line="480" w:lineRule="auto"/>
        <w:jc w:val="both"/>
        <w:rPr>
          <w:rFonts w:ascii="Times New Roman" w:hAnsi="Times New Roman" w:cs="Times New Roman"/>
          <w:sz w:val="24"/>
          <w:szCs w:val="24"/>
          <w:lang w:val="en-GB"/>
        </w:rPr>
      </w:pPr>
      <w:r w:rsidRPr="00206D3C">
        <w:rPr>
          <w:rFonts w:ascii="Times New Roman" w:hAnsi="Times New Roman" w:cs="Times New Roman"/>
          <w:sz w:val="24"/>
          <w:szCs w:val="24"/>
          <w:lang w:val="en-GB"/>
        </w:rPr>
        <w:t>10.</w:t>
      </w:r>
      <w:r w:rsidRPr="00206D3C">
        <w:rPr>
          <w:rFonts w:ascii="Times New Roman" w:hAnsi="Times New Roman" w:cs="Times New Roman"/>
          <w:sz w:val="24"/>
          <w:szCs w:val="24"/>
          <w:lang w:val="en-GB"/>
        </w:rPr>
        <w:tab/>
        <w:t>Lancsar E, Louviere J. Conducting discrete choice experiments to inform healthcare decision making: a user's guide. Pharmacoeconomics 2008;26(8):661-77.</w:t>
      </w:r>
    </w:p>
    <w:p w:rsidR="00FB14F3" w:rsidRPr="00FB14F3" w:rsidRDefault="00FB14F3" w:rsidP="00E01284">
      <w:pPr>
        <w:autoSpaceDE w:val="0"/>
        <w:autoSpaceDN w:val="0"/>
        <w:adjustRightInd w:val="0"/>
        <w:spacing w:after="0" w:line="480" w:lineRule="auto"/>
        <w:jc w:val="both"/>
        <w:rPr>
          <w:rFonts w:ascii="Times New Roman" w:hAnsi="Times New Roman" w:cs="Times New Roman"/>
          <w:sz w:val="24"/>
          <w:szCs w:val="24"/>
          <w:lang w:val="nl-NL"/>
        </w:rPr>
      </w:pPr>
      <w:r w:rsidRPr="00206D3C">
        <w:rPr>
          <w:rFonts w:ascii="Times New Roman" w:hAnsi="Times New Roman" w:cs="Times New Roman"/>
          <w:sz w:val="24"/>
          <w:szCs w:val="24"/>
          <w:lang w:val="en-GB"/>
        </w:rPr>
        <w:t>11.</w:t>
      </w:r>
      <w:r w:rsidRPr="00206D3C">
        <w:rPr>
          <w:rFonts w:ascii="Times New Roman" w:hAnsi="Times New Roman" w:cs="Times New Roman"/>
          <w:sz w:val="24"/>
          <w:szCs w:val="24"/>
          <w:lang w:val="en-GB"/>
        </w:rPr>
        <w:tab/>
        <w:t xml:space="preserve">Coast J, Al-Janabi H, Sutton EJ, Horrocks SA, Vosper AJ, Swancutt DR, et al. Using qualitative methods for attribute development for discrete choice experiments: issues and recommendations. </w:t>
      </w:r>
      <w:r w:rsidRPr="00FB14F3">
        <w:rPr>
          <w:rFonts w:ascii="Times New Roman" w:hAnsi="Times New Roman" w:cs="Times New Roman"/>
          <w:sz w:val="24"/>
          <w:szCs w:val="24"/>
          <w:lang w:val="nl-NL"/>
        </w:rPr>
        <w:t>Health Econ 2012;21(6):730-41.</w:t>
      </w:r>
    </w:p>
    <w:p w:rsidR="00FB14F3" w:rsidRDefault="00FB14F3" w:rsidP="00E01284">
      <w:pPr>
        <w:autoSpaceDE w:val="0"/>
        <w:autoSpaceDN w:val="0"/>
        <w:adjustRightInd w:val="0"/>
        <w:spacing w:after="0" w:line="480" w:lineRule="auto"/>
        <w:jc w:val="both"/>
        <w:rPr>
          <w:rFonts w:ascii="Times New Roman" w:hAnsi="Times New Roman" w:cs="Times New Roman"/>
          <w:sz w:val="24"/>
          <w:szCs w:val="24"/>
          <w:lang w:val="en-GB"/>
        </w:rPr>
      </w:pPr>
      <w:r w:rsidRPr="0025566D">
        <w:rPr>
          <w:rFonts w:ascii="Times New Roman" w:hAnsi="Times New Roman" w:cs="Times New Roman"/>
          <w:sz w:val="24"/>
          <w:szCs w:val="24"/>
          <w:lang w:val="nl-NL"/>
        </w:rPr>
        <w:t>12.</w:t>
      </w:r>
      <w:r w:rsidRPr="0025566D">
        <w:rPr>
          <w:rFonts w:ascii="Times New Roman" w:hAnsi="Times New Roman" w:cs="Times New Roman"/>
          <w:sz w:val="24"/>
          <w:szCs w:val="24"/>
          <w:lang w:val="nl-NL"/>
        </w:rPr>
        <w:tab/>
        <w:t xml:space="preserve">Hiligsmann M, van Durme C, Geusens P, Dellaert BG, Dirksen CD, van der Weijden T, et al. </w:t>
      </w:r>
      <w:r w:rsidRPr="00FB14F3">
        <w:rPr>
          <w:rFonts w:ascii="Times New Roman" w:hAnsi="Times New Roman" w:cs="Times New Roman"/>
          <w:sz w:val="24"/>
          <w:szCs w:val="24"/>
          <w:lang w:val="en-US"/>
        </w:rPr>
        <w:t>Nominal group technique to select attributes for discrete choice experiments: an example for drug treatment choice in osteoporosis. Patient Prefer Adherence. 2013;7:133-9</w:t>
      </w:r>
    </w:p>
    <w:p w:rsidR="00FB14F3" w:rsidRPr="00206D3C" w:rsidRDefault="00FB14F3" w:rsidP="00E01284">
      <w:pPr>
        <w:autoSpaceDE w:val="0"/>
        <w:autoSpaceDN w:val="0"/>
        <w:adjustRightInd w:val="0"/>
        <w:spacing w:after="0" w:line="480" w:lineRule="auto"/>
        <w:jc w:val="both"/>
        <w:rPr>
          <w:rFonts w:ascii="Times New Roman" w:hAnsi="Times New Roman" w:cs="Times New Roman"/>
          <w:sz w:val="24"/>
          <w:szCs w:val="24"/>
          <w:lang w:val="en-GB"/>
        </w:rPr>
      </w:pPr>
      <w:r w:rsidRPr="00FB14F3">
        <w:rPr>
          <w:rFonts w:ascii="Times New Roman" w:hAnsi="Times New Roman" w:cs="Times New Roman"/>
          <w:sz w:val="24"/>
          <w:szCs w:val="24"/>
          <w:lang w:val="en-US"/>
        </w:rPr>
        <w:t>13.</w:t>
      </w:r>
      <w:r w:rsidRPr="00FB14F3">
        <w:rPr>
          <w:rFonts w:ascii="Times New Roman" w:hAnsi="Times New Roman" w:cs="Times New Roman"/>
          <w:sz w:val="24"/>
          <w:szCs w:val="24"/>
          <w:lang w:val="en-US"/>
        </w:rPr>
        <w:tab/>
        <w:t xml:space="preserve">de Bekker-Grob EW, Rose JM, Donkers B, Essink-Bot ML, Bangma CH, Steyerberg EW. </w:t>
      </w:r>
      <w:r w:rsidRPr="00206D3C">
        <w:rPr>
          <w:rFonts w:ascii="Times New Roman" w:hAnsi="Times New Roman" w:cs="Times New Roman"/>
          <w:sz w:val="24"/>
          <w:szCs w:val="24"/>
          <w:lang w:val="en-GB"/>
        </w:rPr>
        <w:t>Men's preferences for prostate cancer screening: a discrete choice experiment. British journal of cancer 2013;108(3):533-41.</w:t>
      </w:r>
    </w:p>
    <w:p w:rsidR="00FB14F3" w:rsidRPr="00206D3C" w:rsidRDefault="00FB14F3" w:rsidP="00E01284">
      <w:pPr>
        <w:autoSpaceDE w:val="0"/>
        <w:autoSpaceDN w:val="0"/>
        <w:adjustRightInd w:val="0"/>
        <w:spacing w:after="0" w:line="480" w:lineRule="auto"/>
        <w:jc w:val="both"/>
        <w:rPr>
          <w:rFonts w:ascii="Times New Roman" w:hAnsi="Times New Roman" w:cs="Times New Roman"/>
          <w:sz w:val="24"/>
          <w:szCs w:val="24"/>
          <w:lang w:val="en-GB"/>
        </w:rPr>
      </w:pPr>
      <w:r w:rsidRPr="00FB14F3">
        <w:rPr>
          <w:rFonts w:ascii="Times New Roman" w:hAnsi="Times New Roman" w:cs="Times New Roman"/>
          <w:sz w:val="24"/>
          <w:szCs w:val="24"/>
          <w:lang w:val="en-US"/>
        </w:rPr>
        <w:t>14.</w:t>
      </w:r>
      <w:r w:rsidRPr="00FB14F3">
        <w:rPr>
          <w:rFonts w:ascii="Times New Roman" w:hAnsi="Times New Roman" w:cs="Times New Roman"/>
          <w:sz w:val="24"/>
          <w:szCs w:val="24"/>
          <w:lang w:val="en-US"/>
        </w:rPr>
        <w:tab/>
        <w:t xml:space="preserve">de Bekker-Grob EW, Donkers B, Jonker MF, Stolk EA. </w:t>
      </w:r>
      <w:r w:rsidRPr="00206D3C">
        <w:rPr>
          <w:rFonts w:ascii="Times New Roman" w:hAnsi="Times New Roman" w:cs="Times New Roman"/>
          <w:sz w:val="24"/>
          <w:szCs w:val="24"/>
          <w:lang w:val="en-GB"/>
        </w:rPr>
        <w:t>Sample Size Requirements for Discrete-Choice Experiments in Healthcare: a Practical Guide. The patient 2015;8(5):373-84.</w:t>
      </w:r>
    </w:p>
    <w:p w:rsidR="00FB14F3" w:rsidRPr="00206D3C" w:rsidRDefault="00FB14F3" w:rsidP="00E01284">
      <w:pPr>
        <w:autoSpaceDE w:val="0"/>
        <w:autoSpaceDN w:val="0"/>
        <w:adjustRightInd w:val="0"/>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15</w:t>
      </w:r>
      <w:r w:rsidRPr="00206D3C">
        <w:rPr>
          <w:rFonts w:ascii="Times New Roman" w:hAnsi="Times New Roman" w:cs="Times New Roman"/>
          <w:sz w:val="24"/>
          <w:szCs w:val="24"/>
          <w:lang w:val="en-GB"/>
        </w:rPr>
        <w:t>.</w:t>
      </w:r>
      <w:r w:rsidRPr="00206D3C">
        <w:rPr>
          <w:rFonts w:ascii="Times New Roman" w:hAnsi="Times New Roman" w:cs="Times New Roman"/>
          <w:sz w:val="24"/>
          <w:szCs w:val="24"/>
          <w:lang w:val="en-GB"/>
        </w:rPr>
        <w:tab/>
        <w:t>Hensher D, Rose J, Greene W. Applied choice analysis: a primer. Cambridge, UK. Cambridge University Press</w:t>
      </w:r>
      <w:r>
        <w:rPr>
          <w:rFonts w:ascii="Times New Roman" w:hAnsi="Times New Roman" w:cs="Times New Roman"/>
          <w:sz w:val="24"/>
          <w:szCs w:val="24"/>
          <w:lang w:val="en-GB"/>
        </w:rPr>
        <w:t xml:space="preserve"> </w:t>
      </w:r>
      <w:r w:rsidRPr="00206D3C">
        <w:rPr>
          <w:rFonts w:ascii="Times New Roman" w:hAnsi="Times New Roman" w:cs="Times New Roman"/>
          <w:sz w:val="24"/>
          <w:szCs w:val="24"/>
          <w:lang w:val="en-GB"/>
        </w:rPr>
        <w:t>2007.</w:t>
      </w:r>
    </w:p>
    <w:p w:rsidR="00FB14F3" w:rsidRPr="00206D3C" w:rsidRDefault="00FB14F3" w:rsidP="00E01284">
      <w:pPr>
        <w:autoSpaceDE w:val="0"/>
        <w:autoSpaceDN w:val="0"/>
        <w:adjustRightInd w:val="0"/>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16</w:t>
      </w:r>
      <w:r w:rsidRPr="00206D3C">
        <w:rPr>
          <w:rFonts w:ascii="Times New Roman" w:hAnsi="Times New Roman" w:cs="Times New Roman"/>
          <w:sz w:val="24"/>
          <w:szCs w:val="24"/>
          <w:lang w:val="en-GB"/>
        </w:rPr>
        <w:t>.</w:t>
      </w:r>
      <w:r w:rsidRPr="00206D3C">
        <w:rPr>
          <w:rFonts w:ascii="Times New Roman" w:hAnsi="Times New Roman" w:cs="Times New Roman"/>
          <w:sz w:val="24"/>
          <w:szCs w:val="24"/>
          <w:lang w:val="en-GB"/>
        </w:rPr>
        <w:tab/>
        <w:t>Swait J, Louviere J. The Role of the Scale Parameter in the Estimation and Comparison of Multinomial Logit-Models. J Marketing Res 1993;30(3):305-14.</w:t>
      </w:r>
    </w:p>
    <w:p w:rsidR="00FB14F3" w:rsidRDefault="00FB14F3" w:rsidP="00E01284">
      <w:pPr>
        <w:autoSpaceDE w:val="0"/>
        <w:autoSpaceDN w:val="0"/>
        <w:adjustRightInd w:val="0"/>
        <w:spacing w:after="0" w:line="480" w:lineRule="auto"/>
        <w:jc w:val="both"/>
        <w:rPr>
          <w:rFonts w:ascii="Times New Roman" w:hAnsi="Times New Roman" w:cs="Times New Roman"/>
          <w:sz w:val="24"/>
          <w:szCs w:val="24"/>
          <w:lang w:val="en-GB"/>
        </w:rPr>
      </w:pPr>
      <w:r w:rsidRPr="00206D3C">
        <w:rPr>
          <w:rFonts w:ascii="Times New Roman" w:hAnsi="Times New Roman" w:cs="Times New Roman"/>
          <w:sz w:val="24"/>
          <w:szCs w:val="24"/>
          <w:lang w:val="en-GB"/>
        </w:rPr>
        <w:t>17.</w:t>
      </w:r>
      <w:r w:rsidRPr="00206D3C">
        <w:rPr>
          <w:rFonts w:ascii="Times New Roman" w:hAnsi="Times New Roman" w:cs="Times New Roman"/>
          <w:sz w:val="24"/>
          <w:szCs w:val="24"/>
          <w:lang w:val="en-GB"/>
        </w:rPr>
        <w:tab/>
        <w:t>Hiligsmann M, Bours SP, Boonen A. A Review of Patient Preferences for Osteoporosis Drug Treatment. Current rheumatology reports 2015;17(9):61.</w:t>
      </w:r>
    </w:p>
    <w:p w:rsidR="00FB14F3" w:rsidRDefault="00FB14F3" w:rsidP="00E01284">
      <w:pPr>
        <w:autoSpaceDE w:val="0"/>
        <w:autoSpaceDN w:val="0"/>
        <w:adjustRightInd w:val="0"/>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18.</w:t>
      </w:r>
      <w:r>
        <w:rPr>
          <w:rFonts w:ascii="Times New Roman" w:hAnsi="Times New Roman" w:cs="Times New Roman"/>
          <w:sz w:val="24"/>
          <w:szCs w:val="24"/>
          <w:lang w:val="en-GB"/>
        </w:rPr>
        <w:tab/>
      </w:r>
      <w:r w:rsidRPr="00A253A0">
        <w:rPr>
          <w:rFonts w:ascii="Times New Roman" w:hAnsi="Times New Roman" w:cs="Times New Roman"/>
          <w:sz w:val="24"/>
          <w:szCs w:val="24"/>
          <w:lang w:val="en-GB"/>
        </w:rPr>
        <w:t xml:space="preserve">Silverman S, Calderon A, Kaw K, Childers TB, Stafford BA, Brynildsen W, et al. Patient weighting of osteoporosis medication attributes across racial and ethnic groups: a </w:t>
      </w:r>
      <w:r w:rsidRPr="00A253A0">
        <w:rPr>
          <w:rFonts w:ascii="Times New Roman" w:hAnsi="Times New Roman" w:cs="Times New Roman"/>
          <w:sz w:val="24"/>
          <w:szCs w:val="24"/>
          <w:lang w:val="en-GB"/>
        </w:rPr>
        <w:lastRenderedPageBreak/>
        <w:t>study of osteoporosis medication preferences using conjoint analysis. Osteoporos Int. 2013 Jul;24(7):2067-77.</w:t>
      </w:r>
    </w:p>
    <w:p w:rsidR="008C6D67" w:rsidRPr="00A253A0" w:rsidRDefault="008C6D67" w:rsidP="00E01284">
      <w:pPr>
        <w:autoSpaceDE w:val="0"/>
        <w:autoSpaceDN w:val="0"/>
        <w:adjustRightInd w:val="0"/>
        <w:spacing w:after="0" w:line="480" w:lineRule="auto"/>
        <w:jc w:val="both"/>
        <w:rPr>
          <w:rFonts w:ascii="Times New Roman" w:hAnsi="Times New Roman" w:cs="Times New Roman"/>
          <w:sz w:val="24"/>
          <w:szCs w:val="24"/>
          <w:lang w:val="en-GB"/>
        </w:rPr>
      </w:pPr>
      <w:r w:rsidRPr="00EF36FE">
        <w:rPr>
          <w:rFonts w:ascii="Times New Roman" w:hAnsi="Times New Roman" w:cs="Times New Roman"/>
          <w:sz w:val="24"/>
          <w:szCs w:val="24"/>
          <w:lang w:val="en-GB"/>
        </w:rPr>
        <w:t>19.</w:t>
      </w:r>
      <w:r w:rsidRPr="00EF36FE">
        <w:rPr>
          <w:rFonts w:ascii="Times New Roman" w:hAnsi="Times New Roman" w:cs="Times New Roman"/>
          <w:sz w:val="24"/>
          <w:szCs w:val="24"/>
          <w:lang w:val="en-GB"/>
        </w:rPr>
        <w:tab/>
        <w:t>Ryan M, Gerard K, Amaya-Amaya M: Using Discrete Choice Experiments to Value Health and Health Care. Dordrecht: Springer; 2008.</w:t>
      </w:r>
    </w:p>
    <w:p w:rsidR="00FB14F3" w:rsidRPr="00206D3C" w:rsidRDefault="008C6D67" w:rsidP="00E01284">
      <w:pPr>
        <w:autoSpaceDE w:val="0"/>
        <w:autoSpaceDN w:val="0"/>
        <w:adjustRightInd w:val="0"/>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20</w:t>
      </w:r>
      <w:r w:rsidR="00FB14F3" w:rsidRPr="00206D3C">
        <w:rPr>
          <w:rFonts w:ascii="Times New Roman" w:hAnsi="Times New Roman" w:cs="Times New Roman"/>
          <w:sz w:val="24"/>
          <w:szCs w:val="24"/>
          <w:lang w:val="en-GB"/>
        </w:rPr>
        <w:t>.</w:t>
      </w:r>
      <w:r w:rsidR="00FB14F3" w:rsidRPr="00206D3C">
        <w:rPr>
          <w:rFonts w:ascii="Times New Roman" w:hAnsi="Times New Roman" w:cs="Times New Roman"/>
          <w:sz w:val="24"/>
          <w:szCs w:val="24"/>
          <w:lang w:val="en-GB"/>
        </w:rPr>
        <w:tab/>
        <w:t>Bansback N, Trenaman L, Harrison M. How important is mode of administration in treatments for rheumatic diseases and related conditions? Current rheum</w:t>
      </w:r>
      <w:r w:rsidR="00FB14F3">
        <w:rPr>
          <w:rFonts w:ascii="Times New Roman" w:hAnsi="Times New Roman" w:cs="Times New Roman"/>
          <w:sz w:val="24"/>
          <w:szCs w:val="24"/>
          <w:lang w:val="en-GB"/>
        </w:rPr>
        <w:t>atology reports 2015;17(6):514.</w:t>
      </w:r>
    </w:p>
    <w:p w:rsidR="00FB14F3" w:rsidRPr="00206D3C" w:rsidRDefault="008C6D67" w:rsidP="00E01284">
      <w:pPr>
        <w:autoSpaceDE w:val="0"/>
        <w:autoSpaceDN w:val="0"/>
        <w:adjustRightInd w:val="0"/>
        <w:spacing w:after="0" w:line="480" w:lineRule="auto"/>
        <w:jc w:val="both"/>
        <w:rPr>
          <w:rFonts w:ascii="Times New Roman" w:hAnsi="Times New Roman" w:cs="Times New Roman"/>
          <w:sz w:val="24"/>
          <w:szCs w:val="24"/>
          <w:lang w:val="en-GB"/>
        </w:rPr>
      </w:pPr>
      <w:r w:rsidRPr="004F1373">
        <w:rPr>
          <w:rFonts w:ascii="Times New Roman" w:hAnsi="Times New Roman" w:cs="Times New Roman"/>
          <w:sz w:val="24"/>
          <w:szCs w:val="24"/>
          <w:lang w:val="en-US"/>
        </w:rPr>
        <w:t>21</w:t>
      </w:r>
      <w:r w:rsidR="00FB14F3" w:rsidRPr="004F1373">
        <w:rPr>
          <w:rFonts w:ascii="Times New Roman" w:hAnsi="Times New Roman" w:cs="Times New Roman"/>
          <w:sz w:val="24"/>
          <w:szCs w:val="24"/>
          <w:lang w:val="en-US"/>
        </w:rPr>
        <w:t>.</w:t>
      </w:r>
      <w:r w:rsidR="00FB14F3" w:rsidRPr="004F1373">
        <w:rPr>
          <w:rFonts w:ascii="Times New Roman" w:hAnsi="Times New Roman" w:cs="Times New Roman"/>
          <w:sz w:val="24"/>
          <w:szCs w:val="24"/>
          <w:lang w:val="en-US"/>
        </w:rPr>
        <w:tab/>
        <w:t xml:space="preserve">Hifinger M, Hiligsmann M, Ramiro S, Watson V, Severens JL, Fautrel B, et al. </w:t>
      </w:r>
      <w:r w:rsidR="00FB14F3" w:rsidRPr="00206D3C">
        <w:rPr>
          <w:rFonts w:ascii="Times New Roman" w:hAnsi="Times New Roman" w:cs="Times New Roman"/>
          <w:sz w:val="24"/>
          <w:szCs w:val="24"/>
          <w:lang w:val="en-GB"/>
        </w:rPr>
        <w:t>Economic considerations and patients' preferences affect treatment selection for patients with rheumatoid arthritis: a discrete choice experiment among European rheumatologists. Annals of the rheumatic diseases 2016. [Epub ahead of print]</w:t>
      </w:r>
    </w:p>
    <w:p w:rsidR="00FB14F3" w:rsidRPr="00206D3C" w:rsidRDefault="008C6D67" w:rsidP="00E01284">
      <w:pPr>
        <w:autoSpaceDE w:val="0"/>
        <w:autoSpaceDN w:val="0"/>
        <w:adjustRightInd w:val="0"/>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22</w:t>
      </w:r>
      <w:r w:rsidR="00FB14F3" w:rsidRPr="00206D3C">
        <w:rPr>
          <w:rFonts w:ascii="Times New Roman" w:hAnsi="Times New Roman" w:cs="Times New Roman"/>
          <w:sz w:val="24"/>
          <w:szCs w:val="24"/>
          <w:lang w:val="en-GB"/>
        </w:rPr>
        <w:t>.</w:t>
      </w:r>
      <w:r w:rsidR="00FB14F3" w:rsidRPr="00206D3C">
        <w:rPr>
          <w:rFonts w:ascii="Times New Roman" w:hAnsi="Times New Roman" w:cs="Times New Roman"/>
          <w:sz w:val="24"/>
          <w:szCs w:val="24"/>
          <w:lang w:val="en-GB"/>
        </w:rPr>
        <w:tab/>
        <w:t>Hiligsmann M, McGowan B, Bennett K, Barry M, Reginster JY. The clinical and economic burden of poor adherence and persistence with osteoporosis medications in Ireland. Value in health 2012;15(5):604-12.</w:t>
      </w:r>
    </w:p>
    <w:p w:rsidR="00FB14F3" w:rsidRPr="00206D3C" w:rsidRDefault="008C6D67" w:rsidP="00E01284">
      <w:pPr>
        <w:autoSpaceDE w:val="0"/>
        <w:autoSpaceDN w:val="0"/>
        <w:adjustRightInd w:val="0"/>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23</w:t>
      </w:r>
      <w:r w:rsidR="00FB14F3" w:rsidRPr="00206D3C">
        <w:rPr>
          <w:rFonts w:ascii="Times New Roman" w:hAnsi="Times New Roman" w:cs="Times New Roman"/>
          <w:sz w:val="24"/>
          <w:szCs w:val="24"/>
          <w:lang w:val="en-GB"/>
        </w:rPr>
        <w:t>.</w:t>
      </w:r>
      <w:r w:rsidR="00FB14F3" w:rsidRPr="00206D3C">
        <w:rPr>
          <w:rFonts w:ascii="Times New Roman" w:hAnsi="Times New Roman" w:cs="Times New Roman"/>
          <w:sz w:val="24"/>
          <w:szCs w:val="24"/>
          <w:lang w:val="en-GB"/>
        </w:rPr>
        <w:tab/>
        <w:t>Hiligsmann M, Rabenda V, Bruyere O, Reginster JY. The clinical and economic burden of non-adherence with oral bisphosphonates in osteoporotic patients. Health policy 2010;96(2):170-7.</w:t>
      </w:r>
    </w:p>
    <w:p w:rsidR="00FB14F3" w:rsidRPr="00206D3C" w:rsidRDefault="008C6D67" w:rsidP="00E01284">
      <w:pPr>
        <w:autoSpaceDE w:val="0"/>
        <w:autoSpaceDN w:val="0"/>
        <w:adjustRightInd w:val="0"/>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24</w:t>
      </w:r>
      <w:r w:rsidR="00FB14F3" w:rsidRPr="00206D3C">
        <w:rPr>
          <w:rFonts w:ascii="Times New Roman" w:hAnsi="Times New Roman" w:cs="Times New Roman"/>
          <w:sz w:val="24"/>
          <w:szCs w:val="24"/>
          <w:lang w:val="en-GB"/>
        </w:rPr>
        <w:t>.</w:t>
      </w:r>
      <w:r w:rsidR="00FB14F3" w:rsidRPr="00206D3C">
        <w:rPr>
          <w:rFonts w:ascii="Times New Roman" w:hAnsi="Times New Roman" w:cs="Times New Roman"/>
          <w:sz w:val="24"/>
          <w:szCs w:val="24"/>
          <w:lang w:val="en-GB"/>
        </w:rPr>
        <w:tab/>
        <w:t>Hiligsmann M, Ronda G, van der Weijden T, Boonen A. The development of a personalized patient education tool for decision making for postmenopausal women with osteoporosis. Osteoporosis international 2016;27(8):2489-96</w:t>
      </w:r>
    </w:p>
    <w:p w:rsidR="00FB14F3" w:rsidRPr="00206D3C" w:rsidRDefault="008C6D67" w:rsidP="00E01284">
      <w:pPr>
        <w:autoSpaceDE w:val="0"/>
        <w:autoSpaceDN w:val="0"/>
        <w:adjustRightInd w:val="0"/>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25</w:t>
      </w:r>
      <w:r w:rsidR="00FB14F3" w:rsidRPr="00206D3C">
        <w:rPr>
          <w:rFonts w:ascii="Times New Roman" w:hAnsi="Times New Roman" w:cs="Times New Roman"/>
          <w:sz w:val="24"/>
          <w:szCs w:val="24"/>
          <w:lang w:val="en-GB"/>
        </w:rPr>
        <w:t>.</w:t>
      </w:r>
      <w:r w:rsidR="00FB14F3" w:rsidRPr="00206D3C">
        <w:rPr>
          <w:rFonts w:ascii="Times New Roman" w:hAnsi="Times New Roman" w:cs="Times New Roman"/>
          <w:sz w:val="24"/>
          <w:szCs w:val="24"/>
          <w:lang w:val="en-GB"/>
        </w:rPr>
        <w:tab/>
        <w:t>LeBlanc A, Wang AT, Wyatt K, Branda ME, Shah ND, Van Houten H, et al. Encounter Decision Aid vs. Clinical Decision Support or Usual Care to Support Patient-Centered Treatment Decisions in Osteoporosis: The Osteoporosis Choice Randomized Trial II. PloS one 2015;10(5):e0128063.</w:t>
      </w:r>
    </w:p>
    <w:p w:rsidR="00FB14F3" w:rsidRPr="00206D3C" w:rsidRDefault="008C6D67" w:rsidP="00E01284">
      <w:pPr>
        <w:autoSpaceDE w:val="0"/>
        <w:autoSpaceDN w:val="0"/>
        <w:adjustRightInd w:val="0"/>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26</w:t>
      </w:r>
      <w:r w:rsidR="00FB14F3" w:rsidRPr="00206D3C">
        <w:rPr>
          <w:rFonts w:ascii="Times New Roman" w:hAnsi="Times New Roman" w:cs="Times New Roman"/>
          <w:sz w:val="24"/>
          <w:szCs w:val="24"/>
          <w:lang w:val="en-GB"/>
        </w:rPr>
        <w:t>.</w:t>
      </w:r>
      <w:r w:rsidR="00FB14F3" w:rsidRPr="00206D3C">
        <w:rPr>
          <w:rFonts w:ascii="Times New Roman" w:hAnsi="Times New Roman" w:cs="Times New Roman"/>
          <w:sz w:val="24"/>
          <w:szCs w:val="24"/>
          <w:lang w:val="en-GB"/>
        </w:rPr>
        <w:tab/>
        <w:t>Montori VM, Shah ND, Pencille LJ, Branda ME, Van Houten HK, Swiglo BA, et al. Use of a decision aid to improve treatment decisions in osteoporosis: the osteoporosis choice randomized trial. The American journal of medicine 2011;124(6):549-56.</w:t>
      </w:r>
    </w:p>
    <w:p w:rsidR="00FB14F3" w:rsidRPr="00206D3C" w:rsidRDefault="008C6D67" w:rsidP="00E01284">
      <w:pPr>
        <w:autoSpaceDE w:val="0"/>
        <w:autoSpaceDN w:val="0"/>
        <w:adjustRightInd w:val="0"/>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27</w:t>
      </w:r>
      <w:r w:rsidR="00FB14F3" w:rsidRPr="00206D3C">
        <w:rPr>
          <w:rFonts w:ascii="Times New Roman" w:hAnsi="Times New Roman" w:cs="Times New Roman"/>
          <w:sz w:val="24"/>
          <w:szCs w:val="24"/>
          <w:lang w:val="en-GB"/>
        </w:rPr>
        <w:t>.</w:t>
      </w:r>
      <w:r w:rsidR="00FB14F3" w:rsidRPr="00206D3C">
        <w:rPr>
          <w:rFonts w:ascii="Times New Roman" w:hAnsi="Times New Roman" w:cs="Times New Roman"/>
          <w:sz w:val="24"/>
          <w:szCs w:val="24"/>
          <w:lang w:val="en-GB"/>
        </w:rPr>
        <w:tab/>
        <w:t>Penton H, Hiligsmann M, Harrison M, Reginster JY, Boonen A, Bansback N. Potential cost-effectiveness for using patient decision aids to guide osteoporosis treatment. Osteoporosis international 2016;27(9):2697-707</w:t>
      </w:r>
    </w:p>
    <w:p w:rsidR="00FB14F3" w:rsidRPr="00206D3C" w:rsidRDefault="008C6D67" w:rsidP="00E01284">
      <w:pPr>
        <w:autoSpaceDE w:val="0"/>
        <w:autoSpaceDN w:val="0"/>
        <w:adjustRightInd w:val="0"/>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28</w:t>
      </w:r>
      <w:r w:rsidR="00FB14F3" w:rsidRPr="00206D3C">
        <w:rPr>
          <w:rFonts w:ascii="Times New Roman" w:hAnsi="Times New Roman" w:cs="Times New Roman"/>
          <w:sz w:val="24"/>
          <w:szCs w:val="24"/>
          <w:lang w:val="en-GB"/>
        </w:rPr>
        <w:t>.</w:t>
      </w:r>
      <w:r w:rsidR="00FB14F3" w:rsidRPr="00206D3C">
        <w:rPr>
          <w:rFonts w:ascii="Times New Roman" w:hAnsi="Times New Roman" w:cs="Times New Roman"/>
          <w:sz w:val="24"/>
          <w:szCs w:val="24"/>
          <w:lang w:val="en-GB"/>
        </w:rPr>
        <w:tab/>
        <w:t>Rizzoli R, Reginster JY, Boonen S, Breart G, Diez-Perez A, Felsenberg D, et al. Adverse reactions and drug-drug interactions in the management of women with postmenopausal osteoporosis. Calcified tissue international 2011;89(2):91-104.</w:t>
      </w:r>
    </w:p>
    <w:p w:rsidR="00FB14F3" w:rsidRPr="00206D3C" w:rsidRDefault="008C6D67" w:rsidP="00E01284">
      <w:pPr>
        <w:autoSpaceDE w:val="0"/>
        <w:autoSpaceDN w:val="0"/>
        <w:adjustRightInd w:val="0"/>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29</w:t>
      </w:r>
      <w:r w:rsidR="00FB14F3" w:rsidRPr="00206D3C">
        <w:rPr>
          <w:rFonts w:ascii="Times New Roman" w:hAnsi="Times New Roman" w:cs="Times New Roman"/>
          <w:sz w:val="24"/>
          <w:szCs w:val="24"/>
          <w:lang w:val="en-GB"/>
        </w:rPr>
        <w:t>.</w:t>
      </w:r>
      <w:r w:rsidR="00FB14F3" w:rsidRPr="00206D3C">
        <w:rPr>
          <w:rFonts w:ascii="Times New Roman" w:hAnsi="Times New Roman" w:cs="Times New Roman"/>
          <w:sz w:val="24"/>
          <w:szCs w:val="24"/>
          <w:lang w:val="en-GB"/>
        </w:rPr>
        <w:tab/>
        <w:t>Krucien N, Gafni A, Pelletier-Fleury N. Empirical Testing of the External Validity of a Discrete Choice Experiment to Determine Preferred Treatment Option: The Case of Sleep Apnea. Health economics 2015;24(8):951-65.</w:t>
      </w:r>
    </w:p>
    <w:p w:rsidR="00FB14F3" w:rsidRPr="00CC5C72" w:rsidRDefault="008C6D67" w:rsidP="00E01284">
      <w:pPr>
        <w:autoSpaceDE w:val="0"/>
        <w:autoSpaceDN w:val="0"/>
        <w:adjustRightInd w:val="0"/>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GB"/>
        </w:rPr>
        <w:t>30</w:t>
      </w:r>
      <w:r w:rsidR="00FB14F3" w:rsidRPr="00206D3C">
        <w:rPr>
          <w:rFonts w:ascii="Times New Roman" w:hAnsi="Times New Roman" w:cs="Times New Roman"/>
          <w:sz w:val="24"/>
          <w:szCs w:val="24"/>
          <w:lang w:val="en-GB"/>
        </w:rPr>
        <w:t>.</w:t>
      </w:r>
      <w:r w:rsidR="00FB14F3" w:rsidRPr="00206D3C">
        <w:rPr>
          <w:rFonts w:ascii="Times New Roman" w:hAnsi="Times New Roman" w:cs="Times New Roman"/>
          <w:sz w:val="24"/>
          <w:szCs w:val="24"/>
          <w:lang w:val="en-GB"/>
        </w:rPr>
        <w:tab/>
        <w:t xml:space="preserve">Lancsar E, Swait J. Reconceptualising the external validity of discrete choice experiments. </w:t>
      </w:r>
      <w:r w:rsidR="00FB14F3" w:rsidRPr="00CC5C72">
        <w:rPr>
          <w:rFonts w:ascii="Times New Roman" w:hAnsi="Times New Roman" w:cs="Times New Roman"/>
          <w:sz w:val="24"/>
          <w:szCs w:val="24"/>
          <w:lang w:val="en-US"/>
        </w:rPr>
        <w:t>PharmacoEconomics 2014;32(10):951-65.</w:t>
      </w:r>
    </w:p>
    <w:p w:rsidR="00FB14F3" w:rsidRPr="00A16CCA" w:rsidRDefault="00FB14F3" w:rsidP="00E01284">
      <w:pPr>
        <w:spacing w:after="0" w:line="240" w:lineRule="auto"/>
        <w:jc w:val="both"/>
        <w:rPr>
          <w:rFonts w:ascii="Calibri" w:hAnsi="Calibri" w:cs="Times New Roman"/>
          <w:noProof/>
          <w:szCs w:val="24"/>
          <w:lang w:val="en-US"/>
        </w:rPr>
      </w:pPr>
      <w:r w:rsidRPr="0094144F">
        <w:rPr>
          <w:rFonts w:ascii="Times New Roman" w:hAnsi="Times New Roman" w:cs="Times New Roman"/>
          <w:sz w:val="24"/>
          <w:szCs w:val="24"/>
          <w:lang w:val="en-GB"/>
        </w:rPr>
        <w:fldChar w:fldCharType="end"/>
      </w:r>
      <w:bookmarkStart w:id="1" w:name="_ENREF_29"/>
      <w:r w:rsidRPr="00A16CCA">
        <w:rPr>
          <w:rFonts w:ascii="Calibri" w:hAnsi="Calibri" w:cs="Times New Roman"/>
          <w:noProof/>
          <w:szCs w:val="24"/>
          <w:lang w:val="en-US"/>
        </w:rPr>
        <w:t xml:space="preserve"> </w:t>
      </w:r>
      <w:bookmarkEnd w:id="1"/>
    </w:p>
    <w:p w:rsidR="00FB14F3" w:rsidRDefault="00FB14F3" w:rsidP="00E01284">
      <w:pPr>
        <w:spacing w:line="240" w:lineRule="auto"/>
        <w:jc w:val="both"/>
        <w:rPr>
          <w:rFonts w:ascii="Calibri" w:hAnsi="Calibri" w:cs="Times New Roman"/>
          <w:noProof/>
          <w:szCs w:val="24"/>
          <w:lang w:val="en-US"/>
        </w:rPr>
      </w:pPr>
    </w:p>
    <w:p w:rsidR="00FB14F3" w:rsidRPr="0094144F" w:rsidRDefault="00FB14F3" w:rsidP="00E01284">
      <w:pPr>
        <w:autoSpaceDE w:val="0"/>
        <w:autoSpaceDN w:val="0"/>
        <w:adjustRightInd w:val="0"/>
        <w:spacing w:after="0" w:line="480" w:lineRule="auto"/>
        <w:jc w:val="both"/>
        <w:rPr>
          <w:rFonts w:ascii="Times New Roman" w:hAnsi="Times New Roman" w:cs="Times New Roman"/>
          <w:sz w:val="24"/>
          <w:szCs w:val="24"/>
          <w:lang w:val="en-GB"/>
        </w:rPr>
        <w:sectPr w:rsidR="00FB14F3" w:rsidRPr="0094144F" w:rsidSect="00E01284">
          <w:headerReference w:type="default" r:id="rId13"/>
          <w:footerReference w:type="default" r:id="rId14"/>
          <w:pgSz w:w="11906" w:h="16838"/>
          <w:pgMar w:top="1417" w:right="1417" w:bottom="1417" w:left="1417" w:header="708" w:footer="708" w:gutter="0"/>
          <w:cols w:space="708"/>
          <w:docGrid w:linePitch="360"/>
        </w:sectPr>
      </w:pPr>
    </w:p>
    <w:p w:rsidR="00FB14F3" w:rsidRPr="0094144F" w:rsidRDefault="00FB14F3" w:rsidP="00E01284">
      <w:pPr>
        <w:spacing w:after="0" w:line="480" w:lineRule="auto"/>
        <w:rPr>
          <w:rFonts w:ascii="Times New Roman" w:hAnsi="Times New Roman" w:cs="Times New Roman"/>
          <w:b/>
          <w:sz w:val="24"/>
          <w:szCs w:val="24"/>
          <w:lang w:val="en-US"/>
        </w:rPr>
      </w:pPr>
      <w:r w:rsidRPr="0094144F">
        <w:rPr>
          <w:rFonts w:ascii="Times New Roman" w:hAnsi="Times New Roman" w:cs="Times New Roman"/>
          <w:b/>
          <w:sz w:val="24"/>
          <w:szCs w:val="24"/>
          <w:lang w:val="en-US"/>
        </w:rPr>
        <w:lastRenderedPageBreak/>
        <w:t xml:space="preserve">Tables </w:t>
      </w:r>
    </w:p>
    <w:p w:rsidR="00B516AC" w:rsidRPr="00F472FA" w:rsidRDefault="00B516AC" w:rsidP="00B516AC">
      <w:pPr>
        <w:rPr>
          <w:rFonts w:ascii="Times New Roman" w:hAnsi="Times New Roman" w:cs="Times New Roman"/>
          <w:bCs/>
          <w:sz w:val="24"/>
          <w:szCs w:val="24"/>
          <w:lang w:val="en-US"/>
        </w:rPr>
      </w:pPr>
      <w:r>
        <w:rPr>
          <w:rFonts w:ascii="Times New Roman" w:hAnsi="Times New Roman" w:cs="Times New Roman"/>
          <w:bCs/>
          <w:sz w:val="24"/>
          <w:szCs w:val="24"/>
          <w:lang w:val="en-US"/>
        </w:rPr>
        <w:t>Table 1</w:t>
      </w:r>
      <w:r w:rsidRPr="00F472FA">
        <w:rPr>
          <w:rFonts w:ascii="Times New Roman" w:hAnsi="Times New Roman" w:cs="Times New Roman"/>
          <w:bCs/>
          <w:sz w:val="24"/>
          <w:szCs w:val="24"/>
          <w:lang w:val="en-US"/>
        </w:rPr>
        <w:t xml:space="preserve">: </w:t>
      </w:r>
      <w:r w:rsidR="00376795">
        <w:rPr>
          <w:rFonts w:ascii="Times New Roman" w:hAnsi="Times New Roman" w:cs="Times New Roman"/>
          <w:sz w:val="24"/>
          <w:szCs w:val="24"/>
          <w:lang w:val="en-GB"/>
        </w:rPr>
        <w:t>List of</w:t>
      </w:r>
      <w:r w:rsidR="00376795" w:rsidRPr="00376795">
        <w:rPr>
          <w:rFonts w:ascii="Times New Roman" w:hAnsi="Times New Roman" w:cs="Times New Roman"/>
          <w:sz w:val="24"/>
          <w:szCs w:val="24"/>
          <w:lang w:val="en-GB"/>
        </w:rPr>
        <w:t xml:space="preserve"> </w:t>
      </w:r>
      <w:r w:rsidR="00376795">
        <w:rPr>
          <w:rFonts w:ascii="Times New Roman" w:hAnsi="Times New Roman" w:cs="Times New Roman"/>
          <w:sz w:val="24"/>
          <w:szCs w:val="24"/>
          <w:lang w:val="en-GB"/>
        </w:rPr>
        <w:t>a</w:t>
      </w:r>
      <w:r w:rsidRPr="00376795">
        <w:rPr>
          <w:rFonts w:ascii="Times New Roman" w:hAnsi="Times New Roman" w:cs="Times New Roman"/>
          <w:sz w:val="24"/>
          <w:szCs w:val="24"/>
          <w:lang w:val="en-GB"/>
        </w:rPr>
        <w:t>ttributes</w:t>
      </w:r>
      <w:r w:rsidRPr="00F472FA">
        <w:rPr>
          <w:rFonts w:ascii="Times New Roman" w:hAnsi="Times New Roman" w:cs="Times New Roman"/>
          <w:bCs/>
          <w:sz w:val="24"/>
          <w:szCs w:val="24"/>
          <w:lang w:val="en-US"/>
        </w:rPr>
        <w:t xml:space="preserve"> and levels</w:t>
      </w:r>
    </w:p>
    <w:tbl>
      <w:tblPr>
        <w:tblW w:w="0" w:type="auto"/>
        <w:tblBorders>
          <w:top w:val="single" w:sz="4" w:space="0" w:color="auto"/>
          <w:bottom w:val="single" w:sz="4" w:space="0" w:color="auto"/>
        </w:tblBorders>
        <w:tblLook w:val="04A0" w:firstRow="1" w:lastRow="0" w:firstColumn="1" w:lastColumn="0" w:noHBand="0" w:noVBand="1"/>
      </w:tblPr>
      <w:tblGrid>
        <w:gridCol w:w="5211"/>
        <w:gridCol w:w="4077"/>
      </w:tblGrid>
      <w:tr w:rsidR="00B516AC" w:rsidRPr="00F424BE" w:rsidTr="009F4F8F">
        <w:tc>
          <w:tcPr>
            <w:tcW w:w="5211" w:type="dxa"/>
            <w:shd w:val="clear" w:color="auto" w:fill="auto"/>
          </w:tcPr>
          <w:p w:rsidR="00B516AC" w:rsidRPr="00F424BE" w:rsidRDefault="00B516AC" w:rsidP="009F4F8F">
            <w:pPr>
              <w:spacing w:after="0" w:line="360" w:lineRule="auto"/>
              <w:jc w:val="both"/>
              <w:rPr>
                <w:rFonts w:ascii="Times New Roman" w:hAnsi="Times New Roman" w:cs="Times New Roman"/>
                <w:sz w:val="20"/>
                <w:szCs w:val="20"/>
                <w:lang w:val="en-US"/>
              </w:rPr>
            </w:pPr>
            <w:r w:rsidRPr="00F424BE">
              <w:rPr>
                <w:rFonts w:ascii="Times New Roman" w:hAnsi="Times New Roman" w:cs="Times New Roman"/>
                <w:sz w:val="20"/>
                <w:szCs w:val="20"/>
                <w:lang w:val="en-US"/>
              </w:rPr>
              <w:t>Efficacy in reducing the risk of future fractures</w:t>
            </w:r>
          </w:p>
        </w:tc>
        <w:tc>
          <w:tcPr>
            <w:tcW w:w="4077" w:type="dxa"/>
            <w:shd w:val="clear" w:color="auto" w:fill="auto"/>
          </w:tcPr>
          <w:p w:rsidR="00B516AC" w:rsidRPr="00F424BE" w:rsidRDefault="00B516AC" w:rsidP="009F4F8F">
            <w:pPr>
              <w:spacing w:after="0" w:line="360" w:lineRule="auto"/>
              <w:jc w:val="both"/>
              <w:rPr>
                <w:rFonts w:ascii="Times New Roman" w:hAnsi="Times New Roman" w:cs="Times New Roman"/>
                <w:sz w:val="20"/>
                <w:szCs w:val="20"/>
                <w:lang w:val="en-US"/>
              </w:rPr>
            </w:pPr>
            <w:r w:rsidRPr="00F424BE">
              <w:rPr>
                <w:rFonts w:ascii="Times New Roman" w:hAnsi="Times New Roman" w:cs="Times New Roman"/>
                <w:sz w:val="20"/>
                <w:szCs w:val="20"/>
                <w:lang w:val="en-US"/>
              </w:rPr>
              <w:t>20%</w:t>
            </w:r>
          </w:p>
        </w:tc>
      </w:tr>
      <w:tr w:rsidR="00B516AC" w:rsidRPr="00F424BE" w:rsidTr="009F4F8F">
        <w:tc>
          <w:tcPr>
            <w:tcW w:w="5211" w:type="dxa"/>
            <w:shd w:val="clear" w:color="auto" w:fill="auto"/>
          </w:tcPr>
          <w:p w:rsidR="00B516AC" w:rsidRPr="00F424BE" w:rsidRDefault="00B516AC" w:rsidP="009F4F8F">
            <w:pPr>
              <w:spacing w:after="0" w:line="360" w:lineRule="auto"/>
              <w:jc w:val="both"/>
              <w:rPr>
                <w:rFonts w:ascii="Times New Roman" w:hAnsi="Times New Roman" w:cs="Times New Roman"/>
                <w:sz w:val="20"/>
                <w:szCs w:val="20"/>
                <w:lang w:val="en-US"/>
              </w:rPr>
            </w:pPr>
          </w:p>
        </w:tc>
        <w:tc>
          <w:tcPr>
            <w:tcW w:w="4077" w:type="dxa"/>
            <w:shd w:val="clear" w:color="auto" w:fill="auto"/>
          </w:tcPr>
          <w:p w:rsidR="00B516AC" w:rsidRPr="00F424BE" w:rsidRDefault="00B516AC" w:rsidP="009F4F8F">
            <w:pPr>
              <w:spacing w:after="0" w:line="360" w:lineRule="auto"/>
              <w:jc w:val="both"/>
              <w:rPr>
                <w:rFonts w:ascii="Times New Roman" w:hAnsi="Times New Roman" w:cs="Times New Roman"/>
                <w:sz w:val="20"/>
                <w:szCs w:val="20"/>
                <w:lang w:val="en-US"/>
              </w:rPr>
            </w:pPr>
            <w:r w:rsidRPr="00F424BE">
              <w:rPr>
                <w:rFonts w:ascii="Times New Roman" w:hAnsi="Times New Roman" w:cs="Times New Roman"/>
                <w:sz w:val="20"/>
                <w:szCs w:val="20"/>
                <w:lang w:val="en-US"/>
              </w:rPr>
              <w:t>30%</w:t>
            </w:r>
          </w:p>
        </w:tc>
      </w:tr>
      <w:tr w:rsidR="00B516AC" w:rsidRPr="00F424BE" w:rsidTr="009F4F8F">
        <w:tc>
          <w:tcPr>
            <w:tcW w:w="5211" w:type="dxa"/>
            <w:shd w:val="clear" w:color="auto" w:fill="auto"/>
          </w:tcPr>
          <w:p w:rsidR="00B516AC" w:rsidRPr="00F424BE" w:rsidRDefault="00B516AC" w:rsidP="009F4F8F">
            <w:pPr>
              <w:spacing w:after="0" w:line="360" w:lineRule="auto"/>
              <w:jc w:val="both"/>
              <w:rPr>
                <w:rFonts w:ascii="Times New Roman" w:hAnsi="Times New Roman" w:cs="Times New Roman"/>
                <w:sz w:val="20"/>
                <w:szCs w:val="20"/>
                <w:lang w:val="en-US"/>
              </w:rPr>
            </w:pPr>
          </w:p>
        </w:tc>
        <w:tc>
          <w:tcPr>
            <w:tcW w:w="4077" w:type="dxa"/>
            <w:shd w:val="clear" w:color="auto" w:fill="auto"/>
          </w:tcPr>
          <w:p w:rsidR="00B516AC" w:rsidRPr="00F424BE" w:rsidRDefault="00B516AC" w:rsidP="009F4F8F">
            <w:pPr>
              <w:spacing w:after="0" w:line="360" w:lineRule="auto"/>
              <w:jc w:val="both"/>
              <w:rPr>
                <w:rFonts w:ascii="Times New Roman" w:hAnsi="Times New Roman" w:cs="Times New Roman"/>
                <w:sz w:val="20"/>
                <w:szCs w:val="20"/>
                <w:lang w:val="en-US"/>
              </w:rPr>
            </w:pPr>
            <w:r w:rsidRPr="00F424BE">
              <w:rPr>
                <w:rFonts w:ascii="Times New Roman" w:hAnsi="Times New Roman" w:cs="Times New Roman"/>
                <w:sz w:val="20"/>
                <w:szCs w:val="20"/>
                <w:lang w:val="en-US"/>
              </w:rPr>
              <w:t>40%</w:t>
            </w:r>
          </w:p>
        </w:tc>
      </w:tr>
      <w:tr w:rsidR="00B516AC" w:rsidRPr="00F424BE" w:rsidTr="009F4F8F">
        <w:tc>
          <w:tcPr>
            <w:tcW w:w="5211" w:type="dxa"/>
            <w:shd w:val="clear" w:color="auto" w:fill="auto"/>
          </w:tcPr>
          <w:p w:rsidR="00B516AC" w:rsidRPr="00F424BE" w:rsidRDefault="00B516AC" w:rsidP="009F4F8F">
            <w:pPr>
              <w:spacing w:after="0" w:line="360" w:lineRule="auto"/>
              <w:jc w:val="both"/>
              <w:rPr>
                <w:rFonts w:ascii="Times New Roman" w:hAnsi="Times New Roman" w:cs="Times New Roman"/>
                <w:sz w:val="20"/>
                <w:szCs w:val="20"/>
                <w:lang w:val="en-US"/>
              </w:rPr>
            </w:pPr>
          </w:p>
        </w:tc>
        <w:tc>
          <w:tcPr>
            <w:tcW w:w="4077" w:type="dxa"/>
            <w:shd w:val="clear" w:color="auto" w:fill="auto"/>
          </w:tcPr>
          <w:p w:rsidR="00B516AC" w:rsidRPr="00F424BE" w:rsidRDefault="00B516AC" w:rsidP="009F4F8F">
            <w:pPr>
              <w:spacing w:after="0" w:line="360" w:lineRule="auto"/>
              <w:jc w:val="both"/>
              <w:rPr>
                <w:rFonts w:ascii="Times New Roman" w:hAnsi="Times New Roman" w:cs="Times New Roman"/>
                <w:sz w:val="20"/>
                <w:szCs w:val="20"/>
                <w:lang w:val="en-US"/>
              </w:rPr>
            </w:pPr>
            <w:r w:rsidRPr="00F424BE">
              <w:rPr>
                <w:rFonts w:ascii="Times New Roman" w:hAnsi="Times New Roman" w:cs="Times New Roman"/>
                <w:sz w:val="20"/>
                <w:szCs w:val="20"/>
                <w:lang w:val="en-US"/>
              </w:rPr>
              <w:t>50%</w:t>
            </w:r>
          </w:p>
        </w:tc>
      </w:tr>
      <w:tr w:rsidR="00B516AC" w:rsidRPr="00F424BE" w:rsidTr="009F4F8F">
        <w:tc>
          <w:tcPr>
            <w:tcW w:w="5211" w:type="dxa"/>
            <w:shd w:val="clear" w:color="auto" w:fill="auto"/>
          </w:tcPr>
          <w:p w:rsidR="00B516AC" w:rsidRPr="00F424BE" w:rsidRDefault="00B516AC" w:rsidP="009F4F8F">
            <w:pPr>
              <w:spacing w:after="0" w:line="360" w:lineRule="auto"/>
              <w:jc w:val="both"/>
              <w:rPr>
                <w:rFonts w:ascii="Times New Roman" w:hAnsi="Times New Roman" w:cs="Times New Roman"/>
                <w:sz w:val="20"/>
                <w:szCs w:val="20"/>
                <w:lang w:val="en-US"/>
              </w:rPr>
            </w:pPr>
            <w:r w:rsidRPr="00F424BE">
              <w:rPr>
                <w:rFonts w:ascii="Times New Roman" w:hAnsi="Times New Roman" w:cs="Times New Roman"/>
                <w:sz w:val="20"/>
                <w:szCs w:val="20"/>
                <w:lang w:val="en-US"/>
              </w:rPr>
              <w:t>Possible side effects (affecting 1 in 50 patients)</w:t>
            </w:r>
          </w:p>
        </w:tc>
        <w:tc>
          <w:tcPr>
            <w:tcW w:w="4077" w:type="dxa"/>
            <w:shd w:val="clear" w:color="auto" w:fill="auto"/>
          </w:tcPr>
          <w:p w:rsidR="00B516AC" w:rsidRPr="00F424BE" w:rsidRDefault="00B516AC" w:rsidP="009F4F8F">
            <w:pPr>
              <w:spacing w:after="0" w:line="360" w:lineRule="auto"/>
              <w:jc w:val="both"/>
              <w:rPr>
                <w:rFonts w:ascii="Times New Roman" w:hAnsi="Times New Roman" w:cs="Times New Roman"/>
                <w:sz w:val="20"/>
                <w:szCs w:val="20"/>
                <w:lang w:val="en-US"/>
              </w:rPr>
            </w:pPr>
            <w:r w:rsidRPr="00F424BE">
              <w:rPr>
                <w:rFonts w:ascii="Times New Roman" w:hAnsi="Times New Roman" w:cs="Times New Roman"/>
                <w:sz w:val="20"/>
                <w:szCs w:val="20"/>
                <w:lang w:val="en-US"/>
              </w:rPr>
              <w:t>Gastro-intestinal disorders</w:t>
            </w:r>
          </w:p>
        </w:tc>
      </w:tr>
      <w:tr w:rsidR="00B516AC" w:rsidRPr="00F424BE" w:rsidTr="009F4F8F">
        <w:tc>
          <w:tcPr>
            <w:tcW w:w="5211" w:type="dxa"/>
            <w:shd w:val="clear" w:color="auto" w:fill="auto"/>
          </w:tcPr>
          <w:p w:rsidR="00B516AC" w:rsidRPr="00F424BE" w:rsidRDefault="00B516AC" w:rsidP="009F4F8F">
            <w:pPr>
              <w:spacing w:after="0" w:line="360" w:lineRule="auto"/>
              <w:jc w:val="both"/>
              <w:rPr>
                <w:rFonts w:ascii="Times New Roman" w:hAnsi="Times New Roman" w:cs="Times New Roman"/>
                <w:sz w:val="20"/>
                <w:szCs w:val="20"/>
                <w:lang w:val="en-US"/>
              </w:rPr>
            </w:pPr>
          </w:p>
        </w:tc>
        <w:tc>
          <w:tcPr>
            <w:tcW w:w="4077" w:type="dxa"/>
            <w:shd w:val="clear" w:color="auto" w:fill="auto"/>
          </w:tcPr>
          <w:p w:rsidR="00B516AC" w:rsidRPr="00F424BE" w:rsidRDefault="00B516AC" w:rsidP="009F4F8F">
            <w:pPr>
              <w:spacing w:after="0" w:line="360" w:lineRule="auto"/>
              <w:jc w:val="both"/>
              <w:rPr>
                <w:rFonts w:ascii="Times New Roman" w:hAnsi="Times New Roman" w:cs="Times New Roman"/>
                <w:sz w:val="20"/>
                <w:szCs w:val="20"/>
                <w:lang w:val="en-US"/>
              </w:rPr>
            </w:pPr>
            <w:r w:rsidRPr="00F424BE">
              <w:rPr>
                <w:rFonts w:ascii="Times New Roman" w:hAnsi="Times New Roman" w:cs="Times New Roman"/>
                <w:sz w:val="20"/>
                <w:szCs w:val="20"/>
                <w:lang w:val="en-US"/>
              </w:rPr>
              <w:t>Flu-like symptoms</w:t>
            </w:r>
          </w:p>
        </w:tc>
      </w:tr>
      <w:tr w:rsidR="00B516AC" w:rsidRPr="00F424BE" w:rsidTr="009F4F8F">
        <w:tc>
          <w:tcPr>
            <w:tcW w:w="5211" w:type="dxa"/>
            <w:shd w:val="clear" w:color="auto" w:fill="auto"/>
          </w:tcPr>
          <w:p w:rsidR="00B516AC" w:rsidRPr="00F424BE" w:rsidRDefault="00B516AC" w:rsidP="009F4F8F">
            <w:pPr>
              <w:spacing w:after="0" w:line="360" w:lineRule="auto"/>
              <w:jc w:val="both"/>
              <w:rPr>
                <w:rFonts w:ascii="Times New Roman" w:hAnsi="Times New Roman" w:cs="Times New Roman"/>
                <w:sz w:val="20"/>
                <w:szCs w:val="20"/>
                <w:lang w:val="en-US"/>
              </w:rPr>
            </w:pPr>
          </w:p>
        </w:tc>
        <w:tc>
          <w:tcPr>
            <w:tcW w:w="4077" w:type="dxa"/>
            <w:shd w:val="clear" w:color="auto" w:fill="auto"/>
          </w:tcPr>
          <w:p w:rsidR="00B516AC" w:rsidRPr="00F424BE" w:rsidRDefault="00B516AC" w:rsidP="009F4F8F">
            <w:pPr>
              <w:spacing w:after="0" w:line="360" w:lineRule="auto"/>
              <w:jc w:val="both"/>
              <w:rPr>
                <w:rFonts w:ascii="Times New Roman" w:hAnsi="Times New Roman" w:cs="Times New Roman"/>
                <w:sz w:val="20"/>
                <w:szCs w:val="20"/>
                <w:lang w:val="en-US"/>
              </w:rPr>
            </w:pPr>
            <w:r w:rsidRPr="00F424BE">
              <w:rPr>
                <w:rFonts w:ascii="Times New Roman" w:hAnsi="Times New Roman" w:cs="Times New Roman"/>
                <w:sz w:val="20"/>
                <w:szCs w:val="20"/>
                <w:lang w:val="en-US"/>
              </w:rPr>
              <w:t>Skin reactions</w:t>
            </w:r>
          </w:p>
        </w:tc>
      </w:tr>
      <w:tr w:rsidR="00B516AC" w:rsidRPr="00F424BE" w:rsidTr="009F4F8F">
        <w:tc>
          <w:tcPr>
            <w:tcW w:w="5211" w:type="dxa"/>
            <w:shd w:val="clear" w:color="auto" w:fill="auto"/>
          </w:tcPr>
          <w:p w:rsidR="00B516AC" w:rsidRPr="00F424BE" w:rsidRDefault="00B516AC" w:rsidP="009F4F8F">
            <w:pPr>
              <w:spacing w:after="0" w:line="360" w:lineRule="auto"/>
              <w:jc w:val="both"/>
              <w:rPr>
                <w:rFonts w:ascii="Times New Roman" w:hAnsi="Times New Roman" w:cs="Times New Roman"/>
                <w:sz w:val="20"/>
                <w:szCs w:val="20"/>
                <w:lang w:val="en-US"/>
              </w:rPr>
            </w:pPr>
            <w:r w:rsidRPr="00F424BE">
              <w:rPr>
                <w:rFonts w:ascii="Times New Roman" w:hAnsi="Times New Roman" w:cs="Times New Roman"/>
                <w:sz w:val="20"/>
                <w:szCs w:val="20"/>
                <w:lang w:val="en-US"/>
              </w:rPr>
              <w:t>Mode of administration</w:t>
            </w:r>
          </w:p>
        </w:tc>
        <w:tc>
          <w:tcPr>
            <w:tcW w:w="4077" w:type="dxa"/>
            <w:shd w:val="clear" w:color="auto" w:fill="auto"/>
          </w:tcPr>
          <w:p w:rsidR="00B516AC" w:rsidRPr="00F424BE" w:rsidRDefault="00B516AC" w:rsidP="009F4F8F">
            <w:pPr>
              <w:spacing w:after="0" w:line="360" w:lineRule="auto"/>
              <w:jc w:val="both"/>
              <w:rPr>
                <w:rFonts w:ascii="Times New Roman" w:hAnsi="Times New Roman" w:cs="Times New Roman"/>
                <w:sz w:val="20"/>
                <w:szCs w:val="20"/>
                <w:lang w:val="en-US"/>
              </w:rPr>
            </w:pPr>
            <w:r w:rsidRPr="00F424BE">
              <w:rPr>
                <w:rFonts w:ascii="Times New Roman" w:hAnsi="Times New Roman" w:cs="Times New Roman"/>
                <w:sz w:val="20"/>
                <w:szCs w:val="20"/>
                <w:lang w:val="en-US"/>
              </w:rPr>
              <w:t>Oral tablet</w:t>
            </w:r>
          </w:p>
        </w:tc>
      </w:tr>
      <w:tr w:rsidR="00B516AC" w:rsidRPr="00F424BE" w:rsidTr="009F4F8F">
        <w:tc>
          <w:tcPr>
            <w:tcW w:w="5211" w:type="dxa"/>
            <w:shd w:val="clear" w:color="auto" w:fill="auto"/>
          </w:tcPr>
          <w:p w:rsidR="00B516AC" w:rsidRPr="00F424BE" w:rsidRDefault="00B516AC" w:rsidP="009F4F8F">
            <w:pPr>
              <w:spacing w:after="0" w:line="360" w:lineRule="auto"/>
              <w:jc w:val="both"/>
              <w:rPr>
                <w:rFonts w:ascii="Times New Roman" w:hAnsi="Times New Roman" w:cs="Times New Roman"/>
                <w:sz w:val="20"/>
                <w:szCs w:val="20"/>
                <w:lang w:val="en-US"/>
              </w:rPr>
            </w:pPr>
          </w:p>
        </w:tc>
        <w:tc>
          <w:tcPr>
            <w:tcW w:w="4077" w:type="dxa"/>
            <w:shd w:val="clear" w:color="auto" w:fill="auto"/>
          </w:tcPr>
          <w:p w:rsidR="00B516AC" w:rsidRPr="00F424BE" w:rsidRDefault="00B516AC" w:rsidP="009F4F8F">
            <w:pPr>
              <w:spacing w:after="0" w:line="360" w:lineRule="auto"/>
              <w:jc w:val="both"/>
              <w:rPr>
                <w:rFonts w:ascii="Times New Roman" w:hAnsi="Times New Roman" w:cs="Times New Roman"/>
                <w:sz w:val="20"/>
                <w:szCs w:val="20"/>
                <w:lang w:val="en-US"/>
              </w:rPr>
            </w:pPr>
            <w:r w:rsidRPr="00F424BE">
              <w:rPr>
                <w:rFonts w:ascii="Times New Roman" w:hAnsi="Times New Roman" w:cs="Times New Roman"/>
                <w:sz w:val="20"/>
                <w:szCs w:val="20"/>
                <w:lang w:val="en-US"/>
              </w:rPr>
              <w:t>Subcutaneous injection</w:t>
            </w:r>
          </w:p>
        </w:tc>
      </w:tr>
      <w:tr w:rsidR="00B516AC" w:rsidRPr="00F424BE" w:rsidTr="009F4F8F">
        <w:tc>
          <w:tcPr>
            <w:tcW w:w="5211" w:type="dxa"/>
            <w:shd w:val="clear" w:color="auto" w:fill="auto"/>
          </w:tcPr>
          <w:p w:rsidR="00B516AC" w:rsidRPr="00F424BE" w:rsidRDefault="00B516AC" w:rsidP="009F4F8F">
            <w:pPr>
              <w:spacing w:after="0" w:line="360" w:lineRule="auto"/>
              <w:jc w:val="both"/>
              <w:rPr>
                <w:rFonts w:ascii="Times New Roman" w:hAnsi="Times New Roman" w:cs="Times New Roman"/>
                <w:sz w:val="20"/>
                <w:szCs w:val="20"/>
                <w:lang w:val="en-US"/>
              </w:rPr>
            </w:pPr>
          </w:p>
        </w:tc>
        <w:tc>
          <w:tcPr>
            <w:tcW w:w="4077" w:type="dxa"/>
            <w:shd w:val="clear" w:color="auto" w:fill="auto"/>
          </w:tcPr>
          <w:p w:rsidR="00B516AC" w:rsidRPr="00F424BE" w:rsidRDefault="00B516AC" w:rsidP="009F4F8F">
            <w:pPr>
              <w:spacing w:after="0" w:line="360" w:lineRule="auto"/>
              <w:jc w:val="both"/>
              <w:rPr>
                <w:rFonts w:ascii="Times New Roman" w:hAnsi="Times New Roman" w:cs="Times New Roman"/>
                <w:sz w:val="20"/>
                <w:szCs w:val="20"/>
                <w:lang w:val="en-US"/>
              </w:rPr>
            </w:pPr>
            <w:r w:rsidRPr="00F424BE">
              <w:rPr>
                <w:rFonts w:ascii="Times New Roman" w:hAnsi="Times New Roman" w:cs="Times New Roman"/>
                <w:sz w:val="20"/>
                <w:szCs w:val="20"/>
                <w:lang w:val="en-US"/>
              </w:rPr>
              <w:t>Intravenous injection</w:t>
            </w:r>
          </w:p>
        </w:tc>
      </w:tr>
      <w:tr w:rsidR="00B516AC" w:rsidRPr="00F424BE" w:rsidTr="009F4F8F">
        <w:tc>
          <w:tcPr>
            <w:tcW w:w="5211" w:type="dxa"/>
            <w:shd w:val="clear" w:color="auto" w:fill="auto"/>
          </w:tcPr>
          <w:p w:rsidR="00B516AC" w:rsidRPr="00F424BE" w:rsidRDefault="00B516AC" w:rsidP="009F4F8F">
            <w:pPr>
              <w:spacing w:after="0" w:line="360" w:lineRule="auto"/>
              <w:jc w:val="both"/>
              <w:rPr>
                <w:rFonts w:ascii="Times New Roman" w:hAnsi="Times New Roman" w:cs="Times New Roman"/>
                <w:sz w:val="20"/>
                <w:szCs w:val="20"/>
                <w:lang w:val="en-US"/>
              </w:rPr>
            </w:pPr>
            <w:r w:rsidRPr="00F424BE">
              <w:rPr>
                <w:rFonts w:ascii="Times New Roman" w:hAnsi="Times New Roman" w:cs="Times New Roman"/>
                <w:sz w:val="20"/>
                <w:szCs w:val="20"/>
                <w:lang w:val="en-US"/>
              </w:rPr>
              <w:t>Frequency of administration</w:t>
            </w:r>
          </w:p>
        </w:tc>
        <w:tc>
          <w:tcPr>
            <w:tcW w:w="4077" w:type="dxa"/>
            <w:shd w:val="clear" w:color="auto" w:fill="auto"/>
          </w:tcPr>
          <w:p w:rsidR="00B516AC" w:rsidRPr="00F424BE" w:rsidRDefault="00B516AC" w:rsidP="009F4F8F">
            <w:pPr>
              <w:spacing w:after="0" w:line="360" w:lineRule="auto"/>
              <w:jc w:val="both"/>
              <w:rPr>
                <w:rFonts w:ascii="Times New Roman" w:hAnsi="Times New Roman" w:cs="Times New Roman"/>
                <w:sz w:val="20"/>
                <w:szCs w:val="20"/>
                <w:lang w:val="en-US"/>
              </w:rPr>
            </w:pPr>
            <w:r w:rsidRPr="00F424BE">
              <w:rPr>
                <w:rFonts w:ascii="Times New Roman" w:hAnsi="Times New Roman" w:cs="Times New Roman"/>
                <w:sz w:val="20"/>
                <w:szCs w:val="20"/>
                <w:lang w:val="en-US"/>
              </w:rPr>
              <w:t>Weekly</w:t>
            </w:r>
          </w:p>
        </w:tc>
      </w:tr>
      <w:tr w:rsidR="00B516AC" w:rsidRPr="00F424BE" w:rsidTr="009F4F8F">
        <w:tc>
          <w:tcPr>
            <w:tcW w:w="5211" w:type="dxa"/>
            <w:shd w:val="clear" w:color="auto" w:fill="auto"/>
          </w:tcPr>
          <w:p w:rsidR="00B516AC" w:rsidRPr="00F424BE" w:rsidRDefault="00B516AC" w:rsidP="009F4F8F">
            <w:pPr>
              <w:spacing w:after="0" w:line="360" w:lineRule="auto"/>
              <w:jc w:val="both"/>
              <w:rPr>
                <w:rFonts w:ascii="Times New Roman" w:hAnsi="Times New Roman" w:cs="Times New Roman"/>
                <w:sz w:val="20"/>
                <w:szCs w:val="20"/>
                <w:lang w:val="en-US"/>
              </w:rPr>
            </w:pPr>
          </w:p>
        </w:tc>
        <w:tc>
          <w:tcPr>
            <w:tcW w:w="4077" w:type="dxa"/>
            <w:shd w:val="clear" w:color="auto" w:fill="auto"/>
          </w:tcPr>
          <w:p w:rsidR="00B516AC" w:rsidRPr="00F424BE" w:rsidRDefault="00B516AC" w:rsidP="009F4F8F">
            <w:pPr>
              <w:spacing w:after="0" w:line="360" w:lineRule="auto"/>
              <w:jc w:val="both"/>
              <w:rPr>
                <w:rFonts w:ascii="Times New Roman" w:hAnsi="Times New Roman" w:cs="Times New Roman"/>
                <w:sz w:val="20"/>
                <w:szCs w:val="20"/>
                <w:lang w:val="en-US"/>
              </w:rPr>
            </w:pPr>
            <w:r w:rsidRPr="00F424BE">
              <w:rPr>
                <w:rFonts w:ascii="Times New Roman" w:hAnsi="Times New Roman" w:cs="Times New Roman"/>
                <w:sz w:val="20"/>
                <w:szCs w:val="20"/>
                <w:lang w:val="en-US"/>
              </w:rPr>
              <w:t>Monthly</w:t>
            </w:r>
          </w:p>
        </w:tc>
      </w:tr>
      <w:tr w:rsidR="00B516AC" w:rsidRPr="00F424BE" w:rsidTr="009F4F8F">
        <w:tc>
          <w:tcPr>
            <w:tcW w:w="5211" w:type="dxa"/>
            <w:shd w:val="clear" w:color="auto" w:fill="auto"/>
          </w:tcPr>
          <w:p w:rsidR="00B516AC" w:rsidRPr="00F424BE" w:rsidRDefault="00B516AC" w:rsidP="009F4F8F">
            <w:pPr>
              <w:spacing w:after="0" w:line="360" w:lineRule="auto"/>
              <w:jc w:val="both"/>
              <w:rPr>
                <w:rFonts w:ascii="Times New Roman" w:hAnsi="Times New Roman" w:cs="Times New Roman"/>
                <w:sz w:val="20"/>
                <w:szCs w:val="20"/>
                <w:lang w:val="en-US"/>
              </w:rPr>
            </w:pPr>
          </w:p>
        </w:tc>
        <w:tc>
          <w:tcPr>
            <w:tcW w:w="4077" w:type="dxa"/>
            <w:shd w:val="clear" w:color="auto" w:fill="auto"/>
          </w:tcPr>
          <w:p w:rsidR="00B516AC" w:rsidRPr="00F424BE" w:rsidRDefault="00B516AC" w:rsidP="009F4F8F">
            <w:pPr>
              <w:spacing w:after="0" w:line="360" w:lineRule="auto"/>
              <w:jc w:val="both"/>
              <w:rPr>
                <w:rFonts w:ascii="Times New Roman" w:hAnsi="Times New Roman" w:cs="Times New Roman"/>
                <w:sz w:val="20"/>
                <w:szCs w:val="20"/>
                <w:lang w:val="en-US"/>
              </w:rPr>
            </w:pPr>
            <w:r w:rsidRPr="00F424BE">
              <w:rPr>
                <w:rFonts w:ascii="Times New Roman" w:hAnsi="Times New Roman" w:cs="Times New Roman"/>
                <w:sz w:val="20"/>
                <w:szCs w:val="20"/>
                <w:lang w:val="en-US"/>
              </w:rPr>
              <w:t>Every 3 months</w:t>
            </w:r>
          </w:p>
        </w:tc>
      </w:tr>
      <w:tr w:rsidR="00B516AC" w:rsidRPr="00F424BE" w:rsidTr="009F4F8F">
        <w:tc>
          <w:tcPr>
            <w:tcW w:w="5211" w:type="dxa"/>
            <w:shd w:val="clear" w:color="auto" w:fill="auto"/>
          </w:tcPr>
          <w:p w:rsidR="00B516AC" w:rsidRPr="00F424BE" w:rsidRDefault="00B516AC" w:rsidP="009F4F8F">
            <w:pPr>
              <w:spacing w:after="0" w:line="360" w:lineRule="auto"/>
              <w:jc w:val="both"/>
              <w:rPr>
                <w:rFonts w:ascii="Times New Roman" w:hAnsi="Times New Roman" w:cs="Times New Roman"/>
                <w:sz w:val="20"/>
                <w:szCs w:val="20"/>
                <w:lang w:val="en-US"/>
              </w:rPr>
            </w:pPr>
          </w:p>
        </w:tc>
        <w:tc>
          <w:tcPr>
            <w:tcW w:w="4077" w:type="dxa"/>
            <w:shd w:val="clear" w:color="auto" w:fill="auto"/>
          </w:tcPr>
          <w:p w:rsidR="00B516AC" w:rsidRPr="00F424BE" w:rsidRDefault="00B516AC" w:rsidP="009F4F8F">
            <w:pPr>
              <w:spacing w:after="0" w:line="360" w:lineRule="auto"/>
              <w:jc w:val="both"/>
              <w:rPr>
                <w:rFonts w:ascii="Times New Roman" w:hAnsi="Times New Roman" w:cs="Times New Roman"/>
                <w:sz w:val="20"/>
                <w:szCs w:val="20"/>
                <w:lang w:val="en-US"/>
              </w:rPr>
            </w:pPr>
            <w:r w:rsidRPr="00F424BE">
              <w:rPr>
                <w:rFonts w:ascii="Times New Roman" w:hAnsi="Times New Roman" w:cs="Times New Roman"/>
                <w:sz w:val="20"/>
                <w:szCs w:val="20"/>
                <w:lang w:val="en-US"/>
              </w:rPr>
              <w:t>Every 6 months</w:t>
            </w:r>
          </w:p>
        </w:tc>
      </w:tr>
      <w:tr w:rsidR="00B516AC" w:rsidRPr="00F424BE" w:rsidTr="009F4F8F">
        <w:tc>
          <w:tcPr>
            <w:tcW w:w="5211" w:type="dxa"/>
            <w:shd w:val="clear" w:color="auto" w:fill="auto"/>
          </w:tcPr>
          <w:p w:rsidR="00B516AC" w:rsidRPr="00F424BE" w:rsidRDefault="00B516AC" w:rsidP="009F4F8F">
            <w:pPr>
              <w:spacing w:after="0" w:line="360" w:lineRule="auto"/>
              <w:jc w:val="both"/>
              <w:rPr>
                <w:rFonts w:ascii="Times New Roman" w:hAnsi="Times New Roman" w:cs="Times New Roman"/>
                <w:sz w:val="20"/>
                <w:szCs w:val="20"/>
                <w:lang w:val="en-US"/>
              </w:rPr>
            </w:pPr>
          </w:p>
        </w:tc>
        <w:tc>
          <w:tcPr>
            <w:tcW w:w="4077" w:type="dxa"/>
            <w:shd w:val="clear" w:color="auto" w:fill="auto"/>
          </w:tcPr>
          <w:p w:rsidR="00B516AC" w:rsidRPr="00F424BE" w:rsidRDefault="00B516AC" w:rsidP="009F4F8F">
            <w:pPr>
              <w:spacing w:after="0" w:line="360" w:lineRule="auto"/>
              <w:jc w:val="both"/>
              <w:rPr>
                <w:rFonts w:ascii="Times New Roman" w:hAnsi="Times New Roman" w:cs="Times New Roman"/>
                <w:sz w:val="20"/>
                <w:szCs w:val="20"/>
                <w:lang w:val="en-US"/>
              </w:rPr>
            </w:pPr>
            <w:r w:rsidRPr="00F424BE">
              <w:rPr>
                <w:rFonts w:ascii="Times New Roman" w:hAnsi="Times New Roman" w:cs="Times New Roman"/>
                <w:sz w:val="20"/>
                <w:szCs w:val="20"/>
                <w:lang w:val="en-US"/>
              </w:rPr>
              <w:t>Yearly</w:t>
            </w:r>
          </w:p>
        </w:tc>
      </w:tr>
      <w:tr w:rsidR="00B516AC" w:rsidRPr="00F424BE" w:rsidTr="009F4F8F">
        <w:tc>
          <w:tcPr>
            <w:tcW w:w="5211" w:type="dxa"/>
            <w:shd w:val="clear" w:color="auto" w:fill="auto"/>
          </w:tcPr>
          <w:p w:rsidR="00B516AC" w:rsidRPr="00F424BE" w:rsidRDefault="00B516AC" w:rsidP="009F4F8F">
            <w:pPr>
              <w:spacing w:after="0" w:line="360" w:lineRule="auto"/>
              <w:jc w:val="both"/>
              <w:rPr>
                <w:rFonts w:ascii="Times New Roman" w:hAnsi="Times New Roman" w:cs="Times New Roman"/>
                <w:sz w:val="20"/>
                <w:szCs w:val="20"/>
                <w:lang w:val="en-US"/>
              </w:rPr>
            </w:pPr>
            <w:r w:rsidRPr="00F424BE">
              <w:rPr>
                <w:rFonts w:ascii="Times New Roman" w:hAnsi="Times New Roman" w:cs="Times New Roman"/>
                <w:sz w:val="20"/>
                <w:szCs w:val="20"/>
                <w:lang w:val="en-US"/>
              </w:rPr>
              <w:t>Cost to you (per month)</w:t>
            </w:r>
          </w:p>
        </w:tc>
        <w:tc>
          <w:tcPr>
            <w:tcW w:w="4077" w:type="dxa"/>
            <w:shd w:val="clear" w:color="auto" w:fill="auto"/>
          </w:tcPr>
          <w:p w:rsidR="00B516AC" w:rsidRPr="00F424BE" w:rsidRDefault="00B516AC" w:rsidP="009F4F8F">
            <w:pPr>
              <w:spacing w:after="0" w:line="360" w:lineRule="auto"/>
              <w:jc w:val="both"/>
              <w:rPr>
                <w:rFonts w:ascii="Times New Roman" w:hAnsi="Times New Roman" w:cs="Times New Roman"/>
                <w:sz w:val="20"/>
                <w:szCs w:val="20"/>
                <w:lang w:val="en-US"/>
              </w:rPr>
            </w:pPr>
            <w:r w:rsidRPr="00F424BE">
              <w:rPr>
                <w:rFonts w:ascii="Times New Roman" w:hAnsi="Times New Roman" w:cs="Times New Roman"/>
                <w:sz w:val="20"/>
                <w:szCs w:val="20"/>
                <w:lang w:val="en-US"/>
              </w:rPr>
              <w:t>€5</w:t>
            </w:r>
          </w:p>
        </w:tc>
      </w:tr>
      <w:tr w:rsidR="00B516AC" w:rsidRPr="00F424BE" w:rsidTr="009F4F8F">
        <w:tc>
          <w:tcPr>
            <w:tcW w:w="5211" w:type="dxa"/>
            <w:shd w:val="clear" w:color="auto" w:fill="auto"/>
          </w:tcPr>
          <w:p w:rsidR="00B516AC" w:rsidRPr="00F424BE" w:rsidRDefault="00B516AC" w:rsidP="009F4F8F">
            <w:pPr>
              <w:spacing w:after="0" w:line="360" w:lineRule="auto"/>
              <w:jc w:val="both"/>
              <w:rPr>
                <w:rFonts w:ascii="Times New Roman" w:hAnsi="Times New Roman" w:cs="Times New Roman"/>
                <w:sz w:val="20"/>
                <w:szCs w:val="20"/>
                <w:lang w:val="en-US"/>
              </w:rPr>
            </w:pPr>
          </w:p>
        </w:tc>
        <w:tc>
          <w:tcPr>
            <w:tcW w:w="4077" w:type="dxa"/>
            <w:shd w:val="clear" w:color="auto" w:fill="auto"/>
          </w:tcPr>
          <w:p w:rsidR="00B516AC" w:rsidRPr="00F424BE" w:rsidRDefault="00B516AC" w:rsidP="009F4F8F">
            <w:pPr>
              <w:spacing w:after="0" w:line="360" w:lineRule="auto"/>
              <w:jc w:val="both"/>
              <w:rPr>
                <w:rFonts w:ascii="Times New Roman" w:hAnsi="Times New Roman" w:cs="Times New Roman"/>
                <w:sz w:val="20"/>
                <w:szCs w:val="20"/>
                <w:lang w:val="en-US"/>
              </w:rPr>
            </w:pPr>
            <w:r w:rsidRPr="00F424BE">
              <w:rPr>
                <w:rFonts w:ascii="Times New Roman" w:hAnsi="Times New Roman" w:cs="Times New Roman"/>
                <w:sz w:val="20"/>
                <w:szCs w:val="20"/>
                <w:lang w:val="en-US"/>
              </w:rPr>
              <w:t>€15</w:t>
            </w:r>
          </w:p>
        </w:tc>
      </w:tr>
      <w:tr w:rsidR="00B516AC" w:rsidRPr="00F424BE" w:rsidTr="009F4F8F">
        <w:tc>
          <w:tcPr>
            <w:tcW w:w="5211" w:type="dxa"/>
            <w:shd w:val="clear" w:color="auto" w:fill="auto"/>
          </w:tcPr>
          <w:p w:rsidR="00B516AC" w:rsidRPr="00F424BE" w:rsidRDefault="00B516AC" w:rsidP="009F4F8F">
            <w:pPr>
              <w:spacing w:after="0" w:line="360" w:lineRule="auto"/>
              <w:jc w:val="both"/>
              <w:rPr>
                <w:rFonts w:ascii="Times New Roman" w:hAnsi="Times New Roman" w:cs="Times New Roman"/>
                <w:sz w:val="20"/>
                <w:szCs w:val="20"/>
                <w:lang w:val="en-US"/>
              </w:rPr>
            </w:pPr>
          </w:p>
        </w:tc>
        <w:tc>
          <w:tcPr>
            <w:tcW w:w="4077" w:type="dxa"/>
            <w:shd w:val="clear" w:color="auto" w:fill="auto"/>
          </w:tcPr>
          <w:p w:rsidR="00B516AC" w:rsidRPr="00F424BE" w:rsidRDefault="00B516AC" w:rsidP="009F4F8F">
            <w:pPr>
              <w:spacing w:after="0" w:line="360" w:lineRule="auto"/>
              <w:jc w:val="both"/>
              <w:rPr>
                <w:rFonts w:ascii="Times New Roman" w:hAnsi="Times New Roman" w:cs="Times New Roman"/>
                <w:sz w:val="20"/>
                <w:szCs w:val="20"/>
                <w:lang w:val="en-US"/>
              </w:rPr>
            </w:pPr>
            <w:r w:rsidRPr="00F424BE">
              <w:rPr>
                <w:rFonts w:ascii="Times New Roman" w:hAnsi="Times New Roman" w:cs="Times New Roman"/>
                <w:sz w:val="20"/>
                <w:szCs w:val="20"/>
                <w:lang w:val="en-US"/>
              </w:rPr>
              <w:t>€25</w:t>
            </w:r>
          </w:p>
        </w:tc>
      </w:tr>
      <w:tr w:rsidR="00B516AC" w:rsidRPr="00F424BE" w:rsidTr="009F4F8F">
        <w:tc>
          <w:tcPr>
            <w:tcW w:w="5211" w:type="dxa"/>
            <w:shd w:val="clear" w:color="auto" w:fill="auto"/>
          </w:tcPr>
          <w:p w:rsidR="00B516AC" w:rsidRPr="00F424BE" w:rsidRDefault="00B516AC" w:rsidP="009F4F8F">
            <w:pPr>
              <w:spacing w:after="0" w:line="360" w:lineRule="auto"/>
              <w:jc w:val="both"/>
              <w:rPr>
                <w:rFonts w:ascii="Times New Roman" w:hAnsi="Times New Roman" w:cs="Times New Roman"/>
                <w:sz w:val="20"/>
                <w:szCs w:val="20"/>
                <w:lang w:val="en-US"/>
              </w:rPr>
            </w:pPr>
          </w:p>
        </w:tc>
        <w:tc>
          <w:tcPr>
            <w:tcW w:w="4077" w:type="dxa"/>
            <w:shd w:val="clear" w:color="auto" w:fill="auto"/>
          </w:tcPr>
          <w:p w:rsidR="00B516AC" w:rsidRPr="00F424BE" w:rsidRDefault="00B516AC" w:rsidP="009F4F8F">
            <w:pPr>
              <w:spacing w:after="0" w:line="360" w:lineRule="auto"/>
              <w:jc w:val="both"/>
              <w:rPr>
                <w:rFonts w:ascii="Times New Roman" w:hAnsi="Times New Roman" w:cs="Times New Roman"/>
                <w:sz w:val="20"/>
                <w:szCs w:val="20"/>
                <w:lang w:val="en-US"/>
              </w:rPr>
            </w:pPr>
            <w:r w:rsidRPr="00F424BE">
              <w:rPr>
                <w:rFonts w:ascii="Times New Roman" w:hAnsi="Times New Roman" w:cs="Times New Roman"/>
                <w:sz w:val="20"/>
                <w:szCs w:val="20"/>
                <w:lang w:val="en-US"/>
              </w:rPr>
              <w:t>€40</w:t>
            </w:r>
          </w:p>
        </w:tc>
      </w:tr>
      <w:tr w:rsidR="00B516AC" w:rsidRPr="00F424BE" w:rsidTr="009F4F8F">
        <w:tc>
          <w:tcPr>
            <w:tcW w:w="5211" w:type="dxa"/>
            <w:shd w:val="clear" w:color="auto" w:fill="auto"/>
          </w:tcPr>
          <w:p w:rsidR="00B516AC" w:rsidRPr="00F424BE" w:rsidRDefault="00B516AC" w:rsidP="009F4F8F">
            <w:pPr>
              <w:spacing w:after="0" w:line="360" w:lineRule="auto"/>
              <w:jc w:val="both"/>
              <w:rPr>
                <w:rFonts w:ascii="Times New Roman" w:hAnsi="Times New Roman" w:cs="Times New Roman"/>
                <w:sz w:val="20"/>
                <w:szCs w:val="20"/>
                <w:lang w:val="en-US"/>
              </w:rPr>
            </w:pPr>
          </w:p>
        </w:tc>
        <w:tc>
          <w:tcPr>
            <w:tcW w:w="4077" w:type="dxa"/>
            <w:shd w:val="clear" w:color="auto" w:fill="auto"/>
          </w:tcPr>
          <w:p w:rsidR="00B516AC" w:rsidRPr="00F424BE" w:rsidRDefault="00B516AC" w:rsidP="009F4F8F">
            <w:pPr>
              <w:spacing w:after="0" w:line="360" w:lineRule="auto"/>
              <w:jc w:val="both"/>
              <w:rPr>
                <w:rFonts w:ascii="Times New Roman" w:hAnsi="Times New Roman" w:cs="Times New Roman"/>
                <w:sz w:val="20"/>
                <w:szCs w:val="20"/>
                <w:lang w:val="en-US"/>
              </w:rPr>
            </w:pPr>
            <w:r w:rsidRPr="00F424BE">
              <w:rPr>
                <w:rFonts w:ascii="Times New Roman" w:hAnsi="Times New Roman" w:cs="Times New Roman"/>
                <w:sz w:val="20"/>
                <w:szCs w:val="20"/>
                <w:lang w:val="en-US"/>
              </w:rPr>
              <w:t>€60</w:t>
            </w:r>
          </w:p>
        </w:tc>
      </w:tr>
    </w:tbl>
    <w:p w:rsidR="00B516AC" w:rsidRDefault="00B516AC" w:rsidP="00E01284">
      <w:pPr>
        <w:rPr>
          <w:rFonts w:ascii="Times New Roman" w:hAnsi="Times New Roman" w:cs="Times New Roman"/>
          <w:sz w:val="24"/>
          <w:szCs w:val="24"/>
          <w:lang w:val="en-US"/>
        </w:rPr>
      </w:pPr>
    </w:p>
    <w:p w:rsidR="00B516AC" w:rsidRDefault="00B516AC">
      <w:pPr>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FB14F3" w:rsidRPr="00F424BE" w:rsidRDefault="00FB14F3" w:rsidP="00E01284">
      <w:pPr>
        <w:rPr>
          <w:rFonts w:ascii="Times New Roman" w:hAnsi="Times New Roman" w:cs="Times New Roman"/>
          <w:sz w:val="24"/>
          <w:szCs w:val="24"/>
          <w:lang w:val="en-US"/>
        </w:rPr>
      </w:pPr>
      <w:r w:rsidRPr="00F424BE">
        <w:rPr>
          <w:rFonts w:ascii="Times New Roman" w:hAnsi="Times New Roman" w:cs="Times New Roman"/>
          <w:sz w:val="24"/>
          <w:szCs w:val="24"/>
          <w:lang w:val="en-US"/>
        </w:rPr>
        <w:lastRenderedPageBreak/>
        <w:t xml:space="preserve">Table </w:t>
      </w:r>
      <w:r w:rsidR="00B516AC">
        <w:rPr>
          <w:rFonts w:ascii="Times New Roman" w:hAnsi="Times New Roman" w:cs="Times New Roman"/>
          <w:sz w:val="24"/>
          <w:szCs w:val="24"/>
          <w:lang w:val="en-US"/>
        </w:rPr>
        <w:t>2</w:t>
      </w:r>
      <w:r w:rsidRPr="00F424BE">
        <w:rPr>
          <w:rFonts w:ascii="Times New Roman" w:hAnsi="Times New Roman" w:cs="Times New Roman"/>
          <w:sz w:val="24"/>
          <w:szCs w:val="24"/>
          <w:lang w:val="en-US"/>
        </w:rPr>
        <w:t>: Patients’ characteristics</w:t>
      </w:r>
    </w:p>
    <w:tbl>
      <w:tblPr>
        <w:tblW w:w="14220" w:type="dxa"/>
        <w:tblBorders>
          <w:top w:val="single" w:sz="4" w:space="0" w:color="auto"/>
          <w:bottom w:val="single" w:sz="4" w:space="0" w:color="auto"/>
        </w:tblBorders>
        <w:tblLook w:val="04A0" w:firstRow="1" w:lastRow="0" w:firstColumn="1" w:lastColumn="0" w:noHBand="0" w:noVBand="1"/>
      </w:tblPr>
      <w:tblGrid>
        <w:gridCol w:w="4627"/>
        <w:gridCol w:w="1370"/>
        <w:gridCol w:w="1370"/>
        <w:gridCol w:w="1371"/>
        <w:gridCol w:w="1370"/>
        <w:gridCol w:w="1371"/>
        <w:gridCol w:w="1370"/>
        <w:gridCol w:w="1371"/>
      </w:tblGrid>
      <w:tr w:rsidR="00FB14F3" w:rsidRPr="00F424BE" w:rsidTr="00E01284">
        <w:tc>
          <w:tcPr>
            <w:tcW w:w="4627" w:type="dxa"/>
            <w:shd w:val="clear" w:color="auto" w:fill="auto"/>
          </w:tcPr>
          <w:p w:rsidR="00FB14F3" w:rsidRPr="00F424BE" w:rsidRDefault="00FB14F3" w:rsidP="00E01284">
            <w:pPr>
              <w:spacing w:after="0" w:line="360" w:lineRule="auto"/>
              <w:rPr>
                <w:rFonts w:ascii="Times New Roman" w:eastAsia="Times New Roman" w:hAnsi="Times New Roman" w:cs="Times New Roman"/>
                <w:color w:val="000000"/>
                <w:lang w:val="en-US" w:eastAsia="fr-BE"/>
              </w:rPr>
            </w:pPr>
          </w:p>
        </w:tc>
        <w:tc>
          <w:tcPr>
            <w:tcW w:w="4111" w:type="dxa"/>
            <w:gridSpan w:val="3"/>
            <w:shd w:val="clear" w:color="auto" w:fill="auto"/>
          </w:tcPr>
          <w:p w:rsidR="00FB14F3" w:rsidRPr="00F424BE" w:rsidRDefault="00FB14F3" w:rsidP="00E01284">
            <w:pPr>
              <w:spacing w:after="0" w:line="360" w:lineRule="auto"/>
              <w:jc w:val="center"/>
              <w:rPr>
                <w:rFonts w:ascii="Times New Roman" w:eastAsia="Times New Roman" w:hAnsi="Times New Roman" w:cs="Times New Roman"/>
                <w:b/>
                <w:color w:val="000000"/>
                <w:lang w:val="en-US" w:eastAsia="fr-BE"/>
              </w:rPr>
            </w:pPr>
            <w:r>
              <w:rPr>
                <w:rFonts w:ascii="Times New Roman" w:eastAsia="Times New Roman" w:hAnsi="Times New Roman" w:cs="Times New Roman"/>
                <w:b/>
                <w:color w:val="000000"/>
                <w:lang w:val="en-US" w:eastAsia="fr-BE"/>
              </w:rPr>
              <w:t>Countries with cost attribute</w:t>
            </w:r>
          </w:p>
        </w:tc>
        <w:tc>
          <w:tcPr>
            <w:tcW w:w="5482" w:type="dxa"/>
            <w:gridSpan w:val="4"/>
          </w:tcPr>
          <w:p w:rsidR="00FB14F3" w:rsidRPr="00F424BE" w:rsidRDefault="00FB14F3" w:rsidP="00E01284">
            <w:pPr>
              <w:spacing w:after="0" w:line="360" w:lineRule="auto"/>
              <w:jc w:val="center"/>
              <w:rPr>
                <w:rFonts w:ascii="Times New Roman" w:eastAsia="Times New Roman" w:hAnsi="Times New Roman" w:cs="Times New Roman"/>
                <w:b/>
                <w:color w:val="000000"/>
                <w:lang w:val="en-US" w:eastAsia="fr-BE"/>
              </w:rPr>
            </w:pPr>
            <w:r>
              <w:rPr>
                <w:rFonts w:ascii="Times New Roman" w:eastAsia="Times New Roman" w:hAnsi="Times New Roman" w:cs="Times New Roman"/>
                <w:b/>
                <w:color w:val="000000"/>
                <w:lang w:val="en-US" w:eastAsia="fr-BE"/>
              </w:rPr>
              <w:t>Countries without cost attribute</w:t>
            </w:r>
          </w:p>
        </w:tc>
      </w:tr>
      <w:tr w:rsidR="00FB14F3" w:rsidRPr="00F424BE" w:rsidTr="00E01284">
        <w:tc>
          <w:tcPr>
            <w:tcW w:w="4627" w:type="dxa"/>
            <w:shd w:val="clear" w:color="auto" w:fill="auto"/>
          </w:tcPr>
          <w:p w:rsidR="00FB14F3" w:rsidRPr="00F424BE" w:rsidRDefault="00FB14F3" w:rsidP="00E01284">
            <w:pPr>
              <w:spacing w:after="0" w:line="360" w:lineRule="auto"/>
              <w:rPr>
                <w:rFonts w:ascii="Times New Roman" w:eastAsia="Times New Roman" w:hAnsi="Times New Roman" w:cs="Times New Roman"/>
                <w:color w:val="000000"/>
                <w:lang w:val="en-US" w:eastAsia="fr-BE"/>
              </w:rPr>
            </w:pPr>
          </w:p>
        </w:tc>
        <w:tc>
          <w:tcPr>
            <w:tcW w:w="1370" w:type="dxa"/>
            <w:shd w:val="clear" w:color="auto" w:fill="auto"/>
          </w:tcPr>
          <w:p w:rsidR="00FB14F3" w:rsidRPr="00F424BE" w:rsidRDefault="00FB14F3" w:rsidP="00E01284">
            <w:pPr>
              <w:spacing w:after="0" w:line="360" w:lineRule="auto"/>
              <w:jc w:val="center"/>
              <w:rPr>
                <w:rFonts w:ascii="Times New Roman" w:eastAsia="Times New Roman" w:hAnsi="Times New Roman" w:cs="Times New Roman"/>
                <w:b/>
                <w:color w:val="000000"/>
                <w:lang w:val="en-US" w:eastAsia="fr-BE"/>
              </w:rPr>
            </w:pPr>
            <w:r w:rsidRPr="00F424BE">
              <w:rPr>
                <w:rFonts w:ascii="Times New Roman" w:eastAsia="Times New Roman" w:hAnsi="Times New Roman" w:cs="Times New Roman"/>
                <w:b/>
                <w:color w:val="000000"/>
                <w:lang w:val="en-US" w:eastAsia="fr-BE"/>
              </w:rPr>
              <w:t>Belgium</w:t>
            </w:r>
          </w:p>
          <w:p w:rsidR="00FB14F3" w:rsidRPr="00F424BE" w:rsidRDefault="00FB14F3" w:rsidP="00E01284">
            <w:pPr>
              <w:spacing w:after="0" w:line="360" w:lineRule="auto"/>
              <w:jc w:val="center"/>
              <w:rPr>
                <w:rFonts w:ascii="Times New Roman" w:eastAsia="Times New Roman" w:hAnsi="Times New Roman" w:cs="Times New Roman"/>
                <w:b/>
                <w:color w:val="000000"/>
                <w:lang w:val="en-US" w:eastAsia="fr-BE"/>
              </w:rPr>
            </w:pPr>
            <w:r w:rsidRPr="00F424BE">
              <w:rPr>
                <w:rFonts w:ascii="Times New Roman" w:eastAsia="Times New Roman" w:hAnsi="Times New Roman" w:cs="Times New Roman"/>
                <w:b/>
                <w:color w:val="000000"/>
                <w:lang w:val="en-US" w:eastAsia="fr-BE"/>
              </w:rPr>
              <w:t>(n=257)</w:t>
            </w:r>
          </w:p>
        </w:tc>
        <w:tc>
          <w:tcPr>
            <w:tcW w:w="1370" w:type="dxa"/>
          </w:tcPr>
          <w:p w:rsidR="00FB14F3" w:rsidRPr="00F424BE" w:rsidRDefault="00FB14F3" w:rsidP="00E01284">
            <w:pPr>
              <w:spacing w:after="0" w:line="360" w:lineRule="auto"/>
              <w:jc w:val="center"/>
              <w:rPr>
                <w:rFonts w:ascii="Times New Roman" w:eastAsia="Times New Roman" w:hAnsi="Times New Roman" w:cs="Times New Roman"/>
                <w:b/>
                <w:color w:val="000000"/>
                <w:lang w:val="en-US" w:eastAsia="fr-BE"/>
              </w:rPr>
            </w:pPr>
            <w:r w:rsidRPr="00F424BE">
              <w:rPr>
                <w:rFonts w:ascii="Times New Roman" w:eastAsia="Times New Roman" w:hAnsi="Times New Roman" w:cs="Times New Roman"/>
                <w:b/>
                <w:color w:val="000000"/>
                <w:lang w:val="en-US" w:eastAsia="fr-BE"/>
              </w:rPr>
              <w:t>Ireland (n=200)</w:t>
            </w:r>
          </w:p>
        </w:tc>
        <w:tc>
          <w:tcPr>
            <w:tcW w:w="1371" w:type="dxa"/>
          </w:tcPr>
          <w:p w:rsidR="00FB14F3" w:rsidRPr="00F424BE" w:rsidRDefault="00FB14F3" w:rsidP="00E01284">
            <w:pPr>
              <w:spacing w:after="0" w:line="360" w:lineRule="auto"/>
              <w:jc w:val="center"/>
              <w:rPr>
                <w:rFonts w:ascii="Times New Roman" w:eastAsia="Times New Roman" w:hAnsi="Times New Roman" w:cs="Times New Roman"/>
                <w:b/>
                <w:color w:val="000000"/>
                <w:lang w:val="en-US" w:eastAsia="fr-BE"/>
              </w:rPr>
            </w:pPr>
            <w:r w:rsidRPr="00F424BE">
              <w:rPr>
                <w:rFonts w:ascii="Times New Roman" w:eastAsia="Times New Roman" w:hAnsi="Times New Roman" w:cs="Times New Roman"/>
                <w:b/>
                <w:color w:val="000000"/>
                <w:lang w:val="en-US" w:eastAsia="fr-BE"/>
              </w:rPr>
              <w:t>Switzerland (n=98)</w:t>
            </w:r>
          </w:p>
        </w:tc>
        <w:tc>
          <w:tcPr>
            <w:tcW w:w="1370" w:type="dxa"/>
          </w:tcPr>
          <w:p w:rsidR="00FB14F3" w:rsidRPr="00F424BE" w:rsidRDefault="00FB14F3" w:rsidP="00E01284">
            <w:pPr>
              <w:spacing w:after="0" w:line="360" w:lineRule="auto"/>
              <w:jc w:val="center"/>
              <w:rPr>
                <w:rFonts w:ascii="Times New Roman" w:eastAsia="Times New Roman" w:hAnsi="Times New Roman" w:cs="Times New Roman"/>
                <w:b/>
                <w:color w:val="000000"/>
                <w:lang w:val="en-US" w:eastAsia="fr-BE"/>
              </w:rPr>
            </w:pPr>
            <w:r w:rsidRPr="00F424BE">
              <w:rPr>
                <w:rFonts w:ascii="Times New Roman" w:eastAsia="Times New Roman" w:hAnsi="Times New Roman" w:cs="Times New Roman"/>
                <w:b/>
                <w:color w:val="000000"/>
                <w:lang w:val="en-US" w:eastAsia="fr-BE"/>
              </w:rPr>
              <w:t>France (n=100)</w:t>
            </w:r>
          </w:p>
        </w:tc>
        <w:tc>
          <w:tcPr>
            <w:tcW w:w="1371" w:type="dxa"/>
          </w:tcPr>
          <w:p w:rsidR="00FB14F3" w:rsidRPr="00F424BE" w:rsidRDefault="00FB14F3" w:rsidP="00E01284">
            <w:pPr>
              <w:spacing w:after="0" w:line="360" w:lineRule="auto"/>
              <w:jc w:val="center"/>
              <w:rPr>
                <w:rFonts w:ascii="Times New Roman" w:eastAsia="Times New Roman" w:hAnsi="Times New Roman" w:cs="Times New Roman"/>
                <w:b/>
                <w:color w:val="000000"/>
                <w:lang w:val="en-US" w:eastAsia="fr-BE"/>
              </w:rPr>
            </w:pPr>
            <w:r w:rsidRPr="00F424BE">
              <w:rPr>
                <w:rFonts w:ascii="Times New Roman" w:eastAsia="Times New Roman" w:hAnsi="Times New Roman" w:cs="Times New Roman"/>
                <w:b/>
                <w:color w:val="000000"/>
                <w:lang w:val="en-US" w:eastAsia="fr-BE"/>
              </w:rPr>
              <w:t>Netherlands (n=188)</w:t>
            </w:r>
          </w:p>
        </w:tc>
        <w:tc>
          <w:tcPr>
            <w:tcW w:w="1370" w:type="dxa"/>
          </w:tcPr>
          <w:p w:rsidR="00FB14F3" w:rsidRPr="00F424BE" w:rsidRDefault="00FB14F3" w:rsidP="00E01284">
            <w:pPr>
              <w:spacing w:after="0" w:line="360" w:lineRule="auto"/>
              <w:jc w:val="center"/>
              <w:rPr>
                <w:rFonts w:ascii="Times New Roman" w:eastAsia="Times New Roman" w:hAnsi="Times New Roman" w:cs="Times New Roman"/>
                <w:b/>
                <w:color w:val="000000"/>
                <w:lang w:val="en-US" w:eastAsia="fr-BE"/>
              </w:rPr>
            </w:pPr>
            <w:r w:rsidRPr="00F424BE">
              <w:rPr>
                <w:rFonts w:ascii="Times New Roman" w:eastAsia="Times New Roman" w:hAnsi="Times New Roman" w:cs="Times New Roman"/>
                <w:b/>
                <w:color w:val="000000"/>
                <w:lang w:val="en-US" w:eastAsia="fr-BE"/>
              </w:rPr>
              <w:t>Spain (n=183)</w:t>
            </w:r>
          </w:p>
        </w:tc>
        <w:tc>
          <w:tcPr>
            <w:tcW w:w="1371" w:type="dxa"/>
          </w:tcPr>
          <w:p w:rsidR="00FB14F3" w:rsidRPr="00F424BE" w:rsidRDefault="00FB14F3" w:rsidP="00E01284">
            <w:pPr>
              <w:spacing w:after="0" w:line="360" w:lineRule="auto"/>
              <w:jc w:val="center"/>
              <w:rPr>
                <w:rFonts w:ascii="Times New Roman" w:eastAsia="Times New Roman" w:hAnsi="Times New Roman" w:cs="Times New Roman"/>
                <w:b/>
                <w:color w:val="000000"/>
                <w:lang w:val="en-US" w:eastAsia="fr-BE"/>
              </w:rPr>
            </w:pPr>
            <w:r w:rsidRPr="00F424BE">
              <w:rPr>
                <w:rFonts w:ascii="Times New Roman" w:eastAsia="Times New Roman" w:hAnsi="Times New Roman" w:cs="Times New Roman"/>
                <w:b/>
                <w:color w:val="000000"/>
                <w:lang w:val="en-US" w:eastAsia="fr-BE"/>
              </w:rPr>
              <w:t xml:space="preserve">UK </w:t>
            </w:r>
          </w:p>
          <w:p w:rsidR="00FB14F3" w:rsidRPr="00F424BE" w:rsidRDefault="00FB14F3" w:rsidP="00E01284">
            <w:pPr>
              <w:spacing w:after="0" w:line="360" w:lineRule="auto"/>
              <w:jc w:val="center"/>
              <w:rPr>
                <w:rFonts w:ascii="Times New Roman" w:eastAsia="Times New Roman" w:hAnsi="Times New Roman" w:cs="Times New Roman"/>
                <w:b/>
                <w:color w:val="000000"/>
                <w:lang w:val="en-US" w:eastAsia="fr-BE"/>
              </w:rPr>
            </w:pPr>
            <w:r w:rsidRPr="00F424BE">
              <w:rPr>
                <w:rFonts w:ascii="Times New Roman" w:eastAsia="Times New Roman" w:hAnsi="Times New Roman" w:cs="Times New Roman"/>
                <w:b/>
                <w:color w:val="000000"/>
                <w:lang w:val="en-US" w:eastAsia="fr-BE"/>
              </w:rPr>
              <w:t>(n=100)</w:t>
            </w:r>
          </w:p>
        </w:tc>
      </w:tr>
      <w:tr w:rsidR="00FB14F3" w:rsidRPr="00F424BE" w:rsidTr="00E01284">
        <w:tc>
          <w:tcPr>
            <w:tcW w:w="4627" w:type="dxa"/>
            <w:shd w:val="clear" w:color="auto" w:fill="auto"/>
          </w:tcPr>
          <w:p w:rsidR="00FB14F3" w:rsidRPr="00F424BE" w:rsidRDefault="00FB14F3" w:rsidP="00E01284">
            <w:pPr>
              <w:spacing w:after="0" w:line="360" w:lineRule="auto"/>
              <w:rPr>
                <w:rFonts w:ascii="Times New Roman" w:eastAsia="Times New Roman" w:hAnsi="Times New Roman" w:cs="Times New Roman"/>
                <w:color w:val="000000"/>
                <w:lang w:val="en-US" w:eastAsia="fr-BE"/>
              </w:rPr>
            </w:pPr>
            <w:r w:rsidRPr="00F424BE">
              <w:rPr>
                <w:rFonts w:ascii="Times New Roman" w:eastAsia="Times New Roman" w:hAnsi="Times New Roman" w:cs="Times New Roman"/>
                <w:color w:val="000000"/>
                <w:lang w:val="en-US" w:eastAsia="fr-BE"/>
              </w:rPr>
              <w:t>Age (years, mean ±SD)</w:t>
            </w:r>
          </w:p>
        </w:tc>
        <w:tc>
          <w:tcPr>
            <w:tcW w:w="1370" w:type="dxa"/>
            <w:shd w:val="clear" w:color="auto" w:fill="auto"/>
          </w:tcPr>
          <w:p w:rsidR="00FB14F3" w:rsidRPr="00F424BE" w:rsidRDefault="00FB14F3" w:rsidP="00E01284">
            <w:pPr>
              <w:spacing w:after="0" w:line="360" w:lineRule="auto"/>
              <w:jc w:val="center"/>
              <w:rPr>
                <w:rFonts w:ascii="Times New Roman" w:eastAsia="Times New Roman" w:hAnsi="Times New Roman" w:cs="Times New Roman"/>
                <w:color w:val="000000"/>
                <w:lang w:val="en-US" w:eastAsia="fr-BE"/>
              </w:rPr>
            </w:pPr>
            <w:r w:rsidRPr="00F424BE">
              <w:rPr>
                <w:rFonts w:ascii="Times New Roman" w:eastAsia="Times New Roman" w:hAnsi="Times New Roman" w:cs="Times New Roman"/>
                <w:color w:val="000000"/>
                <w:lang w:val="en-US" w:eastAsia="fr-BE"/>
              </w:rPr>
              <w:t>67.1±10.4</w:t>
            </w:r>
          </w:p>
        </w:tc>
        <w:tc>
          <w:tcPr>
            <w:tcW w:w="1370" w:type="dxa"/>
          </w:tcPr>
          <w:p w:rsidR="00FB14F3" w:rsidRPr="00F424BE" w:rsidRDefault="00FB14F3" w:rsidP="00E01284">
            <w:pPr>
              <w:spacing w:after="0" w:line="360" w:lineRule="auto"/>
              <w:jc w:val="center"/>
              <w:rPr>
                <w:rFonts w:ascii="Times New Roman" w:hAnsi="Times New Roman" w:cs="Times New Roman"/>
              </w:rPr>
            </w:pPr>
            <w:r w:rsidRPr="00F424BE">
              <w:rPr>
                <w:rFonts w:ascii="Times New Roman" w:eastAsia="Times New Roman" w:hAnsi="Times New Roman" w:cs="Times New Roman"/>
                <w:color w:val="000000"/>
                <w:lang w:val="en-US" w:eastAsia="fr-BE"/>
              </w:rPr>
              <w:t>63.9±11.9</w:t>
            </w:r>
          </w:p>
        </w:tc>
        <w:tc>
          <w:tcPr>
            <w:tcW w:w="1371" w:type="dxa"/>
          </w:tcPr>
          <w:p w:rsidR="00FB14F3" w:rsidRPr="00F424BE" w:rsidRDefault="00FB14F3" w:rsidP="00E01284">
            <w:pPr>
              <w:spacing w:after="0" w:line="360" w:lineRule="auto"/>
              <w:jc w:val="center"/>
              <w:rPr>
                <w:rFonts w:ascii="Times New Roman" w:eastAsia="Times New Roman" w:hAnsi="Times New Roman" w:cs="Times New Roman"/>
                <w:color w:val="000000"/>
                <w:lang w:val="en-US" w:eastAsia="fr-BE"/>
              </w:rPr>
            </w:pPr>
            <w:r w:rsidRPr="00F424BE">
              <w:rPr>
                <w:rFonts w:ascii="Times New Roman" w:eastAsia="Times New Roman" w:hAnsi="Times New Roman" w:cs="Times New Roman"/>
                <w:color w:val="000000"/>
                <w:lang w:val="en-US" w:eastAsia="fr-BE"/>
              </w:rPr>
              <w:t>62.6±9.3</w:t>
            </w:r>
          </w:p>
        </w:tc>
        <w:tc>
          <w:tcPr>
            <w:tcW w:w="1370" w:type="dxa"/>
          </w:tcPr>
          <w:p w:rsidR="00FB14F3" w:rsidRPr="00F424BE" w:rsidRDefault="00FB14F3" w:rsidP="00E01284">
            <w:pPr>
              <w:spacing w:after="0" w:line="360" w:lineRule="auto"/>
              <w:jc w:val="center"/>
              <w:rPr>
                <w:rFonts w:ascii="Times New Roman" w:eastAsia="Times New Roman" w:hAnsi="Times New Roman" w:cs="Times New Roman"/>
                <w:color w:val="000000"/>
                <w:lang w:val="en-US" w:eastAsia="fr-BE"/>
              </w:rPr>
            </w:pPr>
            <w:r w:rsidRPr="00F424BE">
              <w:rPr>
                <w:rFonts w:ascii="Times New Roman" w:eastAsia="Times New Roman" w:hAnsi="Times New Roman" w:cs="Times New Roman"/>
                <w:color w:val="000000"/>
                <w:lang w:val="en-US" w:eastAsia="fr-BE"/>
              </w:rPr>
              <w:t>67.8±11.0</w:t>
            </w:r>
          </w:p>
        </w:tc>
        <w:tc>
          <w:tcPr>
            <w:tcW w:w="1371" w:type="dxa"/>
          </w:tcPr>
          <w:p w:rsidR="00FB14F3" w:rsidRPr="00F424BE" w:rsidRDefault="00FB14F3" w:rsidP="00E01284">
            <w:pPr>
              <w:spacing w:after="0" w:line="360" w:lineRule="auto"/>
              <w:jc w:val="center"/>
              <w:rPr>
                <w:rFonts w:ascii="Times New Roman" w:eastAsia="Times New Roman" w:hAnsi="Times New Roman" w:cs="Times New Roman"/>
                <w:color w:val="000000"/>
                <w:lang w:val="en-US" w:eastAsia="fr-BE"/>
              </w:rPr>
            </w:pPr>
            <w:r>
              <w:rPr>
                <w:rFonts w:ascii="Times New Roman" w:eastAsia="Times New Roman" w:hAnsi="Times New Roman" w:cs="Times New Roman"/>
                <w:color w:val="000000"/>
                <w:lang w:val="en-US" w:eastAsia="fr-BE"/>
              </w:rPr>
              <w:t>65.</w:t>
            </w:r>
            <w:r w:rsidRPr="00F424BE">
              <w:rPr>
                <w:rFonts w:ascii="Times New Roman" w:eastAsia="Times New Roman" w:hAnsi="Times New Roman" w:cs="Times New Roman"/>
                <w:color w:val="000000"/>
                <w:lang w:val="en-US" w:eastAsia="fr-BE"/>
              </w:rPr>
              <w:t>3±11.9</w:t>
            </w:r>
          </w:p>
        </w:tc>
        <w:tc>
          <w:tcPr>
            <w:tcW w:w="1370" w:type="dxa"/>
          </w:tcPr>
          <w:p w:rsidR="00FB14F3" w:rsidRPr="00F424BE" w:rsidRDefault="00FB14F3" w:rsidP="00E01284">
            <w:pPr>
              <w:spacing w:after="0" w:line="360" w:lineRule="auto"/>
              <w:jc w:val="center"/>
              <w:rPr>
                <w:rFonts w:ascii="Times New Roman" w:eastAsia="Times New Roman" w:hAnsi="Times New Roman" w:cs="Times New Roman"/>
                <w:color w:val="000000"/>
                <w:lang w:val="en-US" w:eastAsia="fr-BE"/>
              </w:rPr>
            </w:pPr>
            <w:r>
              <w:rPr>
                <w:rFonts w:ascii="Times New Roman" w:eastAsia="Times New Roman" w:hAnsi="Times New Roman" w:cs="Times New Roman"/>
                <w:color w:val="000000"/>
                <w:lang w:val="en-US" w:eastAsia="fr-BE"/>
              </w:rPr>
              <w:t>59.2</w:t>
            </w:r>
            <w:r w:rsidRPr="00F424BE">
              <w:rPr>
                <w:rFonts w:ascii="Times New Roman" w:eastAsia="Times New Roman" w:hAnsi="Times New Roman" w:cs="Times New Roman"/>
                <w:color w:val="000000"/>
                <w:lang w:val="en-US" w:eastAsia="fr-BE"/>
              </w:rPr>
              <w:t>±9.8</w:t>
            </w:r>
          </w:p>
        </w:tc>
        <w:tc>
          <w:tcPr>
            <w:tcW w:w="1371" w:type="dxa"/>
          </w:tcPr>
          <w:p w:rsidR="00FB14F3" w:rsidRPr="00F424BE" w:rsidRDefault="00FB14F3" w:rsidP="00E01284">
            <w:pPr>
              <w:spacing w:after="0" w:line="360" w:lineRule="auto"/>
              <w:jc w:val="center"/>
              <w:rPr>
                <w:rFonts w:ascii="Times New Roman" w:eastAsia="Times New Roman" w:hAnsi="Times New Roman" w:cs="Times New Roman"/>
                <w:color w:val="000000"/>
                <w:lang w:val="en-US" w:eastAsia="fr-BE"/>
              </w:rPr>
            </w:pPr>
            <w:r w:rsidRPr="00F424BE">
              <w:rPr>
                <w:rFonts w:ascii="Times New Roman" w:eastAsia="Times New Roman" w:hAnsi="Times New Roman" w:cs="Times New Roman"/>
                <w:color w:val="000000"/>
                <w:lang w:val="en-US" w:eastAsia="fr-BE"/>
              </w:rPr>
              <w:t>71.1±8.4</w:t>
            </w:r>
          </w:p>
        </w:tc>
      </w:tr>
      <w:tr w:rsidR="00FB14F3" w:rsidRPr="00F424BE" w:rsidTr="00E01284">
        <w:tc>
          <w:tcPr>
            <w:tcW w:w="4627" w:type="dxa"/>
            <w:shd w:val="clear" w:color="auto" w:fill="auto"/>
          </w:tcPr>
          <w:p w:rsidR="00FB14F3" w:rsidRPr="00F424BE" w:rsidRDefault="00FB14F3" w:rsidP="00E01284">
            <w:pPr>
              <w:spacing w:after="0" w:line="360" w:lineRule="auto"/>
              <w:rPr>
                <w:rFonts w:ascii="Times New Roman" w:eastAsia="Times New Roman" w:hAnsi="Times New Roman" w:cs="Times New Roman"/>
                <w:color w:val="000000"/>
                <w:lang w:val="en-US" w:eastAsia="fr-BE"/>
              </w:rPr>
            </w:pPr>
            <w:r w:rsidRPr="00F424BE">
              <w:rPr>
                <w:rFonts w:ascii="Times New Roman" w:eastAsia="Times New Roman" w:hAnsi="Times New Roman" w:cs="Times New Roman"/>
                <w:color w:val="000000"/>
                <w:lang w:val="en-US" w:eastAsia="fr-BE"/>
              </w:rPr>
              <w:t>Female gender</w:t>
            </w:r>
          </w:p>
        </w:tc>
        <w:tc>
          <w:tcPr>
            <w:tcW w:w="1370" w:type="dxa"/>
            <w:shd w:val="clear" w:color="auto" w:fill="auto"/>
          </w:tcPr>
          <w:p w:rsidR="00FB14F3" w:rsidRPr="00F424BE" w:rsidRDefault="00FB14F3" w:rsidP="00E01284">
            <w:pPr>
              <w:spacing w:after="0" w:line="360" w:lineRule="auto"/>
              <w:jc w:val="center"/>
              <w:rPr>
                <w:rFonts w:ascii="Times New Roman" w:eastAsia="Times New Roman" w:hAnsi="Times New Roman" w:cs="Times New Roman"/>
                <w:color w:val="000000"/>
                <w:lang w:val="en-US" w:eastAsia="fr-BE"/>
              </w:rPr>
            </w:pPr>
            <w:r w:rsidRPr="00F424BE">
              <w:rPr>
                <w:rFonts w:ascii="Times New Roman" w:eastAsia="Times New Roman" w:hAnsi="Times New Roman" w:cs="Times New Roman"/>
                <w:color w:val="000000"/>
                <w:lang w:val="en-US" w:eastAsia="fr-BE"/>
              </w:rPr>
              <w:t>83.3%</w:t>
            </w:r>
          </w:p>
        </w:tc>
        <w:tc>
          <w:tcPr>
            <w:tcW w:w="1370" w:type="dxa"/>
          </w:tcPr>
          <w:p w:rsidR="00FB14F3" w:rsidRPr="00F424BE" w:rsidRDefault="00FB14F3" w:rsidP="00E01284">
            <w:pPr>
              <w:spacing w:after="0" w:line="360" w:lineRule="auto"/>
              <w:jc w:val="center"/>
              <w:rPr>
                <w:rFonts w:ascii="Times New Roman" w:eastAsia="Times New Roman" w:hAnsi="Times New Roman" w:cs="Times New Roman"/>
                <w:color w:val="000000"/>
                <w:lang w:val="en-US" w:eastAsia="fr-BE"/>
              </w:rPr>
            </w:pPr>
            <w:r w:rsidRPr="00F424BE">
              <w:rPr>
                <w:rFonts w:ascii="Times New Roman" w:eastAsia="Times New Roman" w:hAnsi="Times New Roman" w:cs="Times New Roman"/>
                <w:color w:val="000000"/>
                <w:lang w:val="en-US" w:eastAsia="fr-BE"/>
              </w:rPr>
              <w:t>86.8%</w:t>
            </w:r>
          </w:p>
        </w:tc>
        <w:tc>
          <w:tcPr>
            <w:tcW w:w="1371" w:type="dxa"/>
          </w:tcPr>
          <w:p w:rsidR="00FB14F3" w:rsidRPr="00F424BE" w:rsidRDefault="00FB14F3" w:rsidP="00E01284">
            <w:pPr>
              <w:spacing w:after="0" w:line="360" w:lineRule="auto"/>
              <w:jc w:val="center"/>
              <w:rPr>
                <w:rFonts w:ascii="Times New Roman" w:eastAsia="Times New Roman" w:hAnsi="Times New Roman" w:cs="Times New Roman"/>
                <w:color w:val="000000"/>
                <w:lang w:val="en-US" w:eastAsia="fr-BE"/>
              </w:rPr>
            </w:pPr>
            <w:r w:rsidRPr="00F424BE">
              <w:rPr>
                <w:rFonts w:ascii="Times New Roman" w:eastAsia="Times New Roman" w:hAnsi="Times New Roman" w:cs="Times New Roman"/>
                <w:color w:val="000000"/>
                <w:lang w:val="en-US" w:eastAsia="fr-BE"/>
              </w:rPr>
              <w:t>81.1%</w:t>
            </w:r>
          </w:p>
        </w:tc>
        <w:tc>
          <w:tcPr>
            <w:tcW w:w="1370" w:type="dxa"/>
          </w:tcPr>
          <w:p w:rsidR="00FB14F3" w:rsidRPr="00F424BE" w:rsidRDefault="00FB14F3" w:rsidP="00E01284">
            <w:pPr>
              <w:spacing w:after="0" w:line="360" w:lineRule="auto"/>
              <w:jc w:val="center"/>
              <w:rPr>
                <w:rFonts w:ascii="Times New Roman" w:eastAsia="Times New Roman" w:hAnsi="Times New Roman" w:cs="Times New Roman"/>
                <w:color w:val="000000"/>
                <w:lang w:val="en-US" w:eastAsia="fr-BE"/>
              </w:rPr>
            </w:pPr>
            <w:r w:rsidRPr="00F424BE">
              <w:rPr>
                <w:rFonts w:ascii="Times New Roman" w:eastAsia="Times New Roman" w:hAnsi="Times New Roman" w:cs="Times New Roman"/>
                <w:color w:val="000000"/>
                <w:lang w:val="en-US" w:eastAsia="fr-BE"/>
              </w:rPr>
              <w:t>88.4%</w:t>
            </w:r>
          </w:p>
        </w:tc>
        <w:tc>
          <w:tcPr>
            <w:tcW w:w="1371" w:type="dxa"/>
          </w:tcPr>
          <w:p w:rsidR="00FB14F3" w:rsidRPr="00F424BE" w:rsidRDefault="00FB14F3" w:rsidP="00E01284">
            <w:pPr>
              <w:spacing w:after="0" w:line="360" w:lineRule="auto"/>
              <w:jc w:val="center"/>
              <w:rPr>
                <w:rFonts w:ascii="Times New Roman" w:eastAsia="Times New Roman" w:hAnsi="Times New Roman" w:cs="Times New Roman"/>
                <w:color w:val="000000"/>
                <w:lang w:val="en-US" w:eastAsia="fr-BE"/>
              </w:rPr>
            </w:pPr>
            <w:r w:rsidRPr="00F424BE">
              <w:rPr>
                <w:rFonts w:ascii="Times New Roman" w:eastAsia="Times New Roman" w:hAnsi="Times New Roman" w:cs="Times New Roman"/>
                <w:color w:val="000000"/>
                <w:lang w:val="en-US" w:eastAsia="fr-BE"/>
              </w:rPr>
              <w:t>78.1%</w:t>
            </w:r>
          </w:p>
        </w:tc>
        <w:tc>
          <w:tcPr>
            <w:tcW w:w="1370" w:type="dxa"/>
          </w:tcPr>
          <w:p w:rsidR="00FB14F3" w:rsidRPr="00F424BE" w:rsidRDefault="00FB14F3" w:rsidP="00E01284">
            <w:pPr>
              <w:spacing w:after="0" w:line="360" w:lineRule="auto"/>
              <w:jc w:val="center"/>
              <w:rPr>
                <w:rFonts w:ascii="Times New Roman" w:eastAsia="Times New Roman" w:hAnsi="Times New Roman" w:cs="Times New Roman"/>
                <w:color w:val="000000"/>
                <w:lang w:val="en-US" w:eastAsia="fr-BE"/>
              </w:rPr>
            </w:pPr>
            <w:r w:rsidRPr="00F424BE">
              <w:rPr>
                <w:rFonts w:ascii="Times New Roman" w:eastAsia="Times New Roman" w:hAnsi="Times New Roman" w:cs="Times New Roman"/>
                <w:color w:val="000000"/>
                <w:lang w:val="en-US" w:eastAsia="fr-BE"/>
              </w:rPr>
              <w:t>91.1%</w:t>
            </w:r>
          </w:p>
        </w:tc>
        <w:tc>
          <w:tcPr>
            <w:tcW w:w="1371" w:type="dxa"/>
          </w:tcPr>
          <w:p w:rsidR="00FB14F3" w:rsidRPr="00F424BE" w:rsidRDefault="00FB14F3" w:rsidP="00E01284">
            <w:pPr>
              <w:spacing w:after="0" w:line="360" w:lineRule="auto"/>
              <w:jc w:val="center"/>
              <w:rPr>
                <w:rFonts w:ascii="Times New Roman" w:eastAsia="Times New Roman" w:hAnsi="Times New Roman" w:cs="Times New Roman"/>
                <w:color w:val="000000"/>
                <w:lang w:val="en-US" w:eastAsia="fr-BE"/>
              </w:rPr>
            </w:pPr>
            <w:r w:rsidRPr="00F424BE">
              <w:rPr>
                <w:rFonts w:ascii="Times New Roman" w:eastAsia="Times New Roman" w:hAnsi="Times New Roman" w:cs="Times New Roman"/>
                <w:color w:val="000000"/>
                <w:lang w:val="en-US" w:eastAsia="fr-BE"/>
              </w:rPr>
              <w:t>91.9%</w:t>
            </w:r>
          </w:p>
        </w:tc>
      </w:tr>
      <w:tr w:rsidR="00FB14F3" w:rsidRPr="00F424BE" w:rsidTr="00E01284">
        <w:tc>
          <w:tcPr>
            <w:tcW w:w="4627" w:type="dxa"/>
            <w:shd w:val="clear" w:color="auto" w:fill="auto"/>
          </w:tcPr>
          <w:p w:rsidR="00FB14F3" w:rsidRPr="00F424BE" w:rsidRDefault="00FB14F3" w:rsidP="00E01284">
            <w:pPr>
              <w:spacing w:after="0" w:line="360" w:lineRule="auto"/>
              <w:rPr>
                <w:rFonts w:ascii="Times New Roman" w:eastAsia="Times New Roman" w:hAnsi="Times New Roman" w:cs="Times New Roman"/>
                <w:color w:val="000000"/>
                <w:lang w:val="en-US" w:eastAsia="fr-BE"/>
              </w:rPr>
            </w:pPr>
            <w:r w:rsidRPr="00F424BE">
              <w:rPr>
                <w:rFonts w:ascii="Times New Roman" w:eastAsia="Times New Roman" w:hAnsi="Times New Roman" w:cs="Times New Roman"/>
                <w:color w:val="000000"/>
                <w:lang w:val="en-US" w:eastAsia="fr-BE"/>
              </w:rPr>
              <w:t>Educational level</w:t>
            </w:r>
          </w:p>
        </w:tc>
        <w:tc>
          <w:tcPr>
            <w:tcW w:w="1370" w:type="dxa"/>
            <w:shd w:val="clear" w:color="auto" w:fill="auto"/>
          </w:tcPr>
          <w:p w:rsidR="00FB14F3" w:rsidRPr="00F424BE" w:rsidRDefault="00FB14F3" w:rsidP="00E01284">
            <w:pPr>
              <w:spacing w:after="0" w:line="360" w:lineRule="auto"/>
              <w:jc w:val="center"/>
              <w:rPr>
                <w:rFonts w:ascii="Times New Roman" w:eastAsia="Times New Roman" w:hAnsi="Times New Roman" w:cs="Times New Roman"/>
                <w:color w:val="000000"/>
                <w:lang w:val="en-US" w:eastAsia="fr-BE"/>
              </w:rPr>
            </w:pPr>
          </w:p>
        </w:tc>
        <w:tc>
          <w:tcPr>
            <w:tcW w:w="1370" w:type="dxa"/>
          </w:tcPr>
          <w:p w:rsidR="00FB14F3" w:rsidRPr="00F424BE" w:rsidRDefault="00FB14F3" w:rsidP="00E01284">
            <w:pPr>
              <w:spacing w:after="0" w:line="360" w:lineRule="auto"/>
              <w:jc w:val="center"/>
              <w:rPr>
                <w:rFonts w:ascii="Times New Roman" w:eastAsia="Times New Roman" w:hAnsi="Times New Roman" w:cs="Times New Roman"/>
                <w:color w:val="000000"/>
                <w:lang w:val="en-US" w:eastAsia="fr-BE"/>
              </w:rPr>
            </w:pPr>
          </w:p>
        </w:tc>
        <w:tc>
          <w:tcPr>
            <w:tcW w:w="1371" w:type="dxa"/>
          </w:tcPr>
          <w:p w:rsidR="00FB14F3" w:rsidRPr="00F424BE" w:rsidRDefault="00FB14F3" w:rsidP="00E01284">
            <w:pPr>
              <w:spacing w:after="0" w:line="360" w:lineRule="auto"/>
              <w:jc w:val="center"/>
              <w:rPr>
                <w:rFonts w:ascii="Times New Roman" w:eastAsia="Times New Roman" w:hAnsi="Times New Roman" w:cs="Times New Roman"/>
                <w:color w:val="000000"/>
                <w:lang w:val="en-US" w:eastAsia="fr-BE"/>
              </w:rPr>
            </w:pPr>
          </w:p>
        </w:tc>
        <w:tc>
          <w:tcPr>
            <w:tcW w:w="1370" w:type="dxa"/>
          </w:tcPr>
          <w:p w:rsidR="00FB14F3" w:rsidRPr="00F424BE" w:rsidRDefault="00FB14F3" w:rsidP="00E01284">
            <w:pPr>
              <w:spacing w:after="0" w:line="360" w:lineRule="auto"/>
              <w:jc w:val="center"/>
              <w:rPr>
                <w:rFonts w:ascii="Times New Roman" w:eastAsia="Times New Roman" w:hAnsi="Times New Roman" w:cs="Times New Roman"/>
                <w:color w:val="000000"/>
                <w:lang w:val="en-US" w:eastAsia="fr-BE"/>
              </w:rPr>
            </w:pPr>
          </w:p>
        </w:tc>
        <w:tc>
          <w:tcPr>
            <w:tcW w:w="1371" w:type="dxa"/>
          </w:tcPr>
          <w:p w:rsidR="00FB14F3" w:rsidRPr="00F424BE" w:rsidRDefault="00FB14F3" w:rsidP="00E01284">
            <w:pPr>
              <w:spacing w:after="0" w:line="360" w:lineRule="auto"/>
              <w:jc w:val="center"/>
              <w:rPr>
                <w:rFonts w:ascii="Times New Roman" w:eastAsia="Times New Roman" w:hAnsi="Times New Roman" w:cs="Times New Roman"/>
                <w:color w:val="000000"/>
                <w:lang w:val="en-US" w:eastAsia="fr-BE"/>
              </w:rPr>
            </w:pPr>
          </w:p>
        </w:tc>
        <w:tc>
          <w:tcPr>
            <w:tcW w:w="1370" w:type="dxa"/>
          </w:tcPr>
          <w:p w:rsidR="00FB14F3" w:rsidRPr="00F424BE" w:rsidRDefault="00FB14F3" w:rsidP="00E01284">
            <w:pPr>
              <w:spacing w:after="0" w:line="360" w:lineRule="auto"/>
              <w:jc w:val="center"/>
              <w:rPr>
                <w:rFonts w:ascii="Times New Roman" w:eastAsia="Times New Roman" w:hAnsi="Times New Roman" w:cs="Times New Roman"/>
                <w:color w:val="000000"/>
                <w:lang w:val="en-US" w:eastAsia="fr-BE"/>
              </w:rPr>
            </w:pPr>
          </w:p>
        </w:tc>
        <w:tc>
          <w:tcPr>
            <w:tcW w:w="1371" w:type="dxa"/>
          </w:tcPr>
          <w:p w:rsidR="00FB14F3" w:rsidRPr="00F424BE" w:rsidRDefault="00FB14F3" w:rsidP="00E01284">
            <w:pPr>
              <w:spacing w:after="0" w:line="360" w:lineRule="auto"/>
              <w:jc w:val="center"/>
              <w:rPr>
                <w:rFonts w:ascii="Times New Roman" w:eastAsia="Times New Roman" w:hAnsi="Times New Roman" w:cs="Times New Roman"/>
                <w:color w:val="000000"/>
                <w:lang w:val="en-US" w:eastAsia="fr-BE"/>
              </w:rPr>
            </w:pPr>
          </w:p>
        </w:tc>
      </w:tr>
      <w:tr w:rsidR="00FB14F3" w:rsidRPr="00F424BE" w:rsidTr="00E01284">
        <w:tc>
          <w:tcPr>
            <w:tcW w:w="4627" w:type="dxa"/>
            <w:shd w:val="clear" w:color="auto" w:fill="auto"/>
          </w:tcPr>
          <w:p w:rsidR="00FB14F3" w:rsidRPr="00F424BE" w:rsidRDefault="00FB14F3" w:rsidP="00E01284">
            <w:pPr>
              <w:spacing w:after="0" w:line="360" w:lineRule="auto"/>
              <w:rPr>
                <w:rFonts w:ascii="Times New Roman" w:eastAsia="Times New Roman" w:hAnsi="Times New Roman" w:cs="Times New Roman"/>
                <w:color w:val="000000"/>
                <w:lang w:val="en-US" w:eastAsia="fr-BE"/>
              </w:rPr>
            </w:pPr>
            <w:r w:rsidRPr="00F424BE">
              <w:rPr>
                <w:rFonts w:ascii="Times New Roman" w:eastAsia="Times New Roman" w:hAnsi="Times New Roman" w:cs="Times New Roman"/>
                <w:color w:val="000000"/>
                <w:lang w:val="en-US" w:eastAsia="fr-BE"/>
              </w:rPr>
              <w:t xml:space="preserve">    Primary</w:t>
            </w:r>
          </w:p>
        </w:tc>
        <w:tc>
          <w:tcPr>
            <w:tcW w:w="1370" w:type="dxa"/>
            <w:shd w:val="clear" w:color="auto" w:fill="auto"/>
          </w:tcPr>
          <w:p w:rsidR="00FB14F3" w:rsidRPr="00F424BE" w:rsidRDefault="00FB14F3" w:rsidP="00E01284">
            <w:pPr>
              <w:spacing w:after="0" w:line="360" w:lineRule="auto"/>
              <w:jc w:val="center"/>
              <w:rPr>
                <w:rFonts w:ascii="Times New Roman" w:eastAsia="Times New Roman" w:hAnsi="Times New Roman" w:cs="Times New Roman"/>
                <w:color w:val="000000"/>
                <w:lang w:val="en-US" w:eastAsia="fr-BE"/>
              </w:rPr>
            </w:pPr>
            <w:r w:rsidRPr="00F424BE">
              <w:rPr>
                <w:rFonts w:ascii="Times New Roman" w:eastAsia="Times New Roman" w:hAnsi="Times New Roman" w:cs="Times New Roman"/>
                <w:color w:val="000000"/>
                <w:lang w:val="en-US" w:eastAsia="fr-BE"/>
              </w:rPr>
              <w:t>8.4%</w:t>
            </w:r>
          </w:p>
        </w:tc>
        <w:tc>
          <w:tcPr>
            <w:tcW w:w="1370" w:type="dxa"/>
          </w:tcPr>
          <w:p w:rsidR="00FB14F3" w:rsidRPr="00F424BE" w:rsidRDefault="00FB14F3" w:rsidP="00E01284">
            <w:pPr>
              <w:spacing w:after="0" w:line="360" w:lineRule="auto"/>
              <w:jc w:val="center"/>
              <w:rPr>
                <w:rFonts w:ascii="Times New Roman" w:eastAsia="Times New Roman" w:hAnsi="Times New Roman" w:cs="Times New Roman"/>
                <w:color w:val="000000"/>
                <w:lang w:val="en-US" w:eastAsia="fr-BE"/>
              </w:rPr>
            </w:pPr>
            <w:r w:rsidRPr="00F424BE">
              <w:rPr>
                <w:rFonts w:ascii="Times New Roman" w:eastAsia="Times New Roman" w:hAnsi="Times New Roman" w:cs="Times New Roman"/>
                <w:color w:val="000000"/>
                <w:lang w:val="en-US" w:eastAsia="fr-BE"/>
              </w:rPr>
              <w:t>19.4%</w:t>
            </w:r>
          </w:p>
        </w:tc>
        <w:tc>
          <w:tcPr>
            <w:tcW w:w="1371" w:type="dxa"/>
          </w:tcPr>
          <w:p w:rsidR="00FB14F3" w:rsidRPr="00F424BE" w:rsidRDefault="00FB14F3" w:rsidP="00E01284">
            <w:pPr>
              <w:spacing w:after="0" w:line="360" w:lineRule="auto"/>
              <w:jc w:val="center"/>
              <w:rPr>
                <w:rFonts w:ascii="Times New Roman" w:eastAsia="Times New Roman" w:hAnsi="Times New Roman" w:cs="Times New Roman"/>
                <w:color w:val="000000"/>
                <w:lang w:val="en-US" w:eastAsia="fr-BE"/>
              </w:rPr>
            </w:pPr>
            <w:r w:rsidRPr="00F424BE">
              <w:rPr>
                <w:rFonts w:ascii="Times New Roman" w:eastAsia="Times New Roman" w:hAnsi="Times New Roman" w:cs="Times New Roman"/>
                <w:color w:val="000000"/>
                <w:lang w:val="en-US" w:eastAsia="fr-BE"/>
              </w:rPr>
              <w:t>10.2%</w:t>
            </w:r>
          </w:p>
        </w:tc>
        <w:tc>
          <w:tcPr>
            <w:tcW w:w="1370" w:type="dxa"/>
          </w:tcPr>
          <w:p w:rsidR="00FB14F3" w:rsidRPr="00F424BE" w:rsidRDefault="00FB14F3" w:rsidP="00E01284">
            <w:pPr>
              <w:spacing w:after="0" w:line="360" w:lineRule="auto"/>
              <w:jc w:val="center"/>
              <w:rPr>
                <w:rFonts w:ascii="Times New Roman" w:eastAsia="Times New Roman" w:hAnsi="Times New Roman" w:cs="Times New Roman"/>
                <w:color w:val="000000"/>
                <w:lang w:val="en-US" w:eastAsia="fr-BE"/>
              </w:rPr>
            </w:pPr>
            <w:r w:rsidRPr="00F424BE">
              <w:rPr>
                <w:rFonts w:ascii="Times New Roman" w:eastAsia="Times New Roman" w:hAnsi="Times New Roman" w:cs="Times New Roman"/>
                <w:color w:val="000000"/>
                <w:lang w:val="en-US" w:eastAsia="fr-BE"/>
              </w:rPr>
              <w:t>5.3%</w:t>
            </w:r>
          </w:p>
        </w:tc>
        <w:tc>
          <w:tcPr>
            <w:tcW w:w="1371" w:type="dxa"/>
          </w:tcPr>
          <w:p w:rsidR="00FB14F3" w:rsidRPr="00F424BE" w:rsidRDefault="00FB14F3" w:rsidP="00E01284">
            <w:pPr>
              <w:spacing w:after="0" w:line="360" w:lineRule="auto"/>
              <w:jc w:val="center"/>
              <w:rPr>
                <w:rFonts w:ascii="Times New Roman" w:eastAsia="Times New Roman" w:hAnsi="Times New Roman" w:cs="Times New Roman"/>
                <w:color w:val="000000"/>
                <w:lang w:val="en-US" w:eastAsia="fr-BE"/>
              </w:rPr>
            </w:pPr>
            <w:r w:rsidRPr="00F424BE">
              <w:rPr>
                <w:rFonts w:ascii="Times New Roman" w:eastAsia="Times New Roman" w:hAnsi="Times New Roman" w:cs="Times New Roman"/>
                <w:color w:val="000000"/>
                <w:lang w:val="en-US" w:eastAsia="fr-BE"/>
              </w:rPr>
              <w:t>12.7%</w:t>
            </w:r>
          </w:p>
        </w:tc>
        <w:tc>
          <w:tcPr>
            <w:tcW w:w="1370" w:type="dxa"/>
          </w:tcPr>
          <w:p w:rsidR="00FB14F3" w:rsidRPr="00F424BE" w:rsidRDefault="00FB14F3" w:rsidP="00E01284">
            <w:pPr>
              <w:spacing w:after="0" w:line="360" w:lineRule="auto"/>
              <w:jc w:val="center"/>
              <w:rPr>
                <w:rFonts w:ascii="Times New Roman" w:eastAsia="Times New Roman" w:hAnsi="Times New Roman" w:cs="Times New Roman"/>
                <w:color w:val="000000"/>
                <w:lang w:val="en-US" w:eastAsia="fr-BE"/>
              </w:rPr>
            </w:pPr>
            <w:r w:rsidRPr="00F424BE">
              <w:rPr>
                <w:rFonts w:ascii="Times New Roman" w:eastAsia="Times New Roman" w:hAnsi="Times New Roman" w:cs="Times New Roman"/>
                <w:color w:val="000000"/>
                <w:lang w:val="en-US" w:eastAsia="fr-BE"/>
              </w:rPr>
              <w:t>23.4%</w:t>
            </w:r>
          </w:p>
        </w:tc>
        <w:tc>
          <w:tcPr>
            <w:tcW w:w="1371" w:type="dxa"/>
          </w:tcPr>
          <w:p w:rsidR="00FB14F3" w:rsidRPr="00F424BE" w:rsidRDefault="00FB14F3" w:rsidP="00E01284">
            <w:pPr>
              <w:spacing w:after="0" w:line="360" w:lineRule="auto"/>
              <w:jc w:val="center"/>
              <w:rPr>
                <w:rFonts w:ascii="Times New Roman" w:eastAsia="Times New Roman" w:hAnsi="Times New Roman" w:cs="Times New Roman"/>
                <w:color w:val="000000"/>
                <w:lang w:val="en-US" w:eastAsia="fr-BE"/>
              </w:rPr>
            </w:pPr>
            <w:r w:rsidRPr="00F424BE">
              <w:rPr>
                <w:rFonts w:ascii="Times New Roman" w:eastAsia="Times New Roman" w:hAnsi="Times New Roman" w:cs="Times New Roman"/>
                <w:color w:val="000000"/>
                <w:lang w:val="en-US" w:eastAsia="fr-BE"/>
              </w:rPr>
              <w:t>3.0%</w:t>
            </w:r>
          </w:p>
        </w:tc>
      </w:tr>
      <w:tr w:rsidR="00FB14F3" w:rsidRPr="00F424BE" w:rsidTr="00E01284">
        <w:tc>
          <w:tcPr>
            <w:tcW w:w="4627" w:type="dxa"/>
            <w:shd w:val="clear" w:color="auto" w:fill="auto"/>
          </w:tcPr>
          <w:p w:rsidR="00FB14F3" w:rsidRPr="00F424BE" w:rsidRDefault="00FB14F3" w:rsidP="00E01284">
            <w:pPr>
              <w:spacing w:after="0" w:line="360" w:lineRule="auto"/>
              <w:rPr>
                <w:rFonts w:ascii="Times New Roman" w:eastAsia="Times New Roman" w:hAnsi="Times New Roman" w:cs="Times New Roman"/>
                <w:color w:val="000000"/>
                <w:lang w:val="en-US" w:eastAsia="fr-BE"/>
              </w:rPr>
            </w:pPr>
            <w:r w:rsidRPr="00F424BE">
              <w:rPr>
                <w:rFonts w:ascii="Times New Roman" w:eastAsia="Times New Roman" w:hAnsi="Times New Roman" w:cs="Times New Roman"/>
                <w:color w:val="000000"/>
                <w:lang w:val="en-US" w:eastAsia="fr-BE"/>
              </w:rPr>
              <w:t xml:space="preserve">    Some high school</w:t>
            </w:r>
          </w:p>
        </w:tc>
        <w:tc>
          <w:tcPr>
            <w:tcW w:w="1370" w:type="dxa"/>
            <w:shd w:val="clear" w:color="auto" w:fill="auto"/>
          </w:tcPr>
          <w:p w:rsidR="00FB14F3" w:rsidRPr="00F424BE" w:rsidRDefault="00FB14F3" w:rsidP="00E01284">
            <w:pPr>
              <w:spacing w:after="0" w:line="360" w:lineRule="auto"/>
              <w:jc w:val="center"/>
              <w:rPr>
                <w:rFonts w:ascii="Times New Roman" w:eastAsia="Times New Roman" w:hAnsi="Times New Roman" w:cs="Times New Roman"/>
                <w:color w:val="000000"/>
                <w:lang w:val="en-US" w:eastAsia="fr-BE"/>
              </w:rPr>
            </w:pPr>
            <w:r w:rsidRPr="00F424BE">
              <w:rPr>
                <w:rFonts w:ascii="Times New Roman" w:eastAsia="Times New Roman" w:hAnsi="Times New Roman" w:cs="Times New Roman"/>
                <w:color w:val="000000"/>
                <w:lang w:val="en-US" w:eastAsia="fr-BE"/>
              </w:rPr>
              <w:t>35.9%</w:t>
            </w:r>
          </w:p>
        </w:tc>
        <w:tc>
          <w:tcPr>
            <w:tcW w:w="1370" w:type="dxa"/>
          </w:tcPr>
          <w:p w:rsidR="00FB14F3" w:rsidRPr="00F424BE" w:rsidRDefault="00FB14F3" w:rsidP="00E01284">
            <w:pPr>
              <w:spacing w:after="0" w:line="360" w:lineRule="auto"/>
              <w:jc w:val="center"/>
              <w:rPr>
                <w:rFonts w:ascii="Times New Roman" w:eastAsia="Times New Roman" w:hAnsi="Times New Roman" w:cs="Times New Roman"/>
                <w:color w:val="000000"/>
                <w:lang w:val="en-US" w:eastAsia="fr-BE"/>
              </w:rPr>
            </w:pPr>
            <w:r w:rsidRPr="00F424BE">
              <w:rPr>
                <w:rFonts w:ascii="Times New Roman" w:eastAsia="Times New Roman" w:hAnsi="Times New Roman" w:cs="Times New Roman"/>
                <w:color w:val="000000"/>
                <w:lang w:val="en-US" w:eastAsia="fr-BE"/>
              </w:rPr>
              <w:t>25.0%</w:t>
            </w:r>
          </w:p>
        </w:tc>
        <w:tc>
          <w:tcPr>
            <w:tcW w:w="1371" w:type="dxa"/>
          </w:tcPr>
          <w:p w:rsidR="00FB14F3" w:rsidRPr="00F424BE" w:rsidRDefault="00FB14F3" w:rsidP="00E01284">
            <w:pPr>
              <w:spacing w:after="0" w:line="360" w:lineRule="auto"/>
              <w:jc w:val="center"/>
              <w:rPr>
                <w:rFonts w:ascii="Times New Roman" w:eastAsia="Times New Roman" w:hAnsi="Times New Roman" w:cs="Times New Roman"/>
                <w:color w:val="000000"/>
                <w:lang w:val="en-US" w:eastAsia="fr-BE"/>
              </w:rPr>
            </w:pPr>
            <w:r w:rsidRPr="00F424BE">
              <w:rPr>
                <w:rFonts w:ascii="Times New Roman" w:eastAsia="Times New Roman" w:hAnsi="Times New Roman" w:cs="Times New Roman"/>
                <w:color w:val="000000"/>
                <w:lang w:val="en-US" w:eastAsia="fr-BE"/>
              </w:rPr>
              <w:t>15.3%</w:t>
            </w:r>
          </w:p>
        </w:tc>
        <w:tc>
          <w:tcPr>
            <w:tcW w:w="1370" w:type="dxa"/>
          </w:tcPr>
          <w:p w:rsidR="00FB14F3" w:rsidRPr="00F424BE" w:rsidRDefault="00FB14F3" w:rsidP="00E01284">
            <w:pPr>
              <w:spacing w:after="0" w:line="360" w:lineRule="auto"/>
              <w:jc w:val="center"/>
              <w:rPr>
                <w:rFonts w:ascii="Times New Roman" w:eastAsia="Times New Roman" w:hAnsi="Times New Roman" w:cs="Times New Roman"/>
                <w:color w:val="000000"/>
                <w:lang w:val="en-US" w:eastAsia="fr-BE"/>
              </w:rPr>
            </w:pPr>
            <w:r w:rsidRPr="00F424BE">
              <w:rPr>
                <w:rFonts w:ascii="Times New Roman" w:eastAsia="Times New Roman" w:hAnsi="Times New Roman" w:cs="Times New Roman"/>
                <w:color w:val="000000"/>
                <w:lang w:val="en-US" w:eastAsia="fr-BE"/>
              </w:rPr>
              <w:t>31.6%</w:t>
            </w:r>
          </w:p>
        </w:tc>
        <w:tc>
          <w:tcPr>
            <w:tcW w:w="1371" w:type="dxa"/>
          </w:tcPr>
          <w:p w:rsidR="00FB14F3" w:rsidRPr="00F424BE" w:rsidRDefault="00FB14F3" w:rsidP="00E01284">
            <w:pPr>
              <w:spacing w:after="0" w:line="360" w:lineRule="auto"/>
              <w:jc w:val="center"/>
              <w:rPr>
                <w:rFonts w:ascii="Times New Roman" w:eastAsia="Times New Roman" w:hAnsi="Times New Roman" w:cs="Times New Roman"/>
                <w:color w:val="000000"/>
                <w:lang w:val="en-US" w:eastAsia="fr-BE"/>
              </w:rPr>
            </w:pPr>
            <w:r w:rsidRPr="00F424BE">
              <w:rPr>
                <w:rFonts w:ascii="Times New Roman" w:eastAsia="Times New Roman" w:hAnsi="Times New Roman" w:cs="Times New Roman"/>
                <w:color w:val="000000"/>
                <w:lang w:val="en-US" w:eastAsia="fr-BE"/>
              </w:rPr>
              <w:t>36.4%</w:t>
            </w:r>
          </w:p>
        </w:tc>
        <w:tc>
          <w:tcPr>
            <w:tcW w:w="1370" w:type="dxa"/>
          </w:tcPr>
          <w:p w:rsidR="00FB14F3" w:rsidRPr="00F424BE" w:rsidRDefault="00FB14F3" w:rsidP="00E01284">
            <w:pPr>
              <w:spacing w:after="0" w:line="360" w:lineRule="auto"/>
              <w:jc w:val="center"/>
              <w:rPr>
                <w:rFonts w:ascii="Times New Roman" w:eastAsia="Times New Roman" w:hAnsi="Times New Roman" w:cs="Times New Roman"/>
                <w:color w:val="000000"/>
                <w:lang w:val="en-US" w:eastAsia="fr-BE"/>
              </w:rPr>
            </w:pPr>
            <w:r w:rsidRPr="00F424BE">
              <w:rPr>
                <w:rFonts w:ascii="Times New Roman" w:eastAsia="Times New Roman" w:hAnsi="Times New Roman" w:cs="Times New Roman"/>
                <w:color w:val="000000"/>
                <w:lang w:val="en-US" w:eastAsia="fr-BE"/>
              </w:rPr>
              <w:t>10.8%</w:t>
            </w:r>
          </w:p>
        </w:tc>
        <w:tc>
          <w:tcPr>
            <w:tcW w:w="1371" w:type="dxa"/>
          </w:tcPr>
          <w:p w:rsidR="00FB14F3" w:rsidRPr="00F424BE" w:rsidRDefault="00FB14F3" w:rsidP="00E01284">
            <w:pPr>
              <w:spacing w:after="0" w:line="360" w:lineRule="auto"/>
              <w:jc w:val="center"/>
              <w:rPr>
                <w:rFonts w:ascii="Times New Roman" w:eastAsia="Times New Roman" w:hAnsi="Times New Roman" w:cs="Times New Roman"/>
                <w:color w:val="000000"/>
                <w:lang w:val="en-US" w:eastAsia="fr-BE"/>
              </w:rPr>
            </w:pPr>
            <w:r w:rsidRPr="00F424BE">
              <w:rPr>
                <w:rFonts w:ascii="Times New Roman" w:eastAsia="Times New Roman" w:hAnsi="Times New Roman" w:cs="Times New Roman"/>
                <w:color w:val="000000"/>
                <w:lang w:val="en-US" w:eastAsia="fr-BE"/>
              </w:rPr>
              <w:t>55.0%</w:t>
            </w:r>
          </w:p>
        </w:tc>
      </w:tr>
      <w:tr w:rsidR="00FB14F3" w:rsidRPr="00F424BE" w:rsidTr="00E01284">
        <w:tc>
          <w:tcPr>
            <w:tcW w:w="4627" w:type="dxa"/>
            <w:shd w:val="clear" w:color="auto" w:fill="auto"/>
          </w:tcPr>
          <w:p w:rsidR="00FB14F3" w:rsidRPr="00F424BE" w:rsidRDefault="00FB14F3" w:rsidP="00E01284">
            <w:pPr>
              <w:spacing w:after="0" w:line="360" w:lineRule="auto"/>
              <w:rPr>
                <w:rFonts w:ascii="Times New Roman" w:eastAsia="Times New Roman" w:hAnsi="Times New Roman" w:cs="Times New Roman"/>
                <w:color w:val="000000"/>
                <w:lang w:val="en-US" w:eastAsia="fr-BE"/>
              </w:rPr>
            </w:pPr>
            <w:r w:rsidRPr="00F424BE">
              <w:rPr>
                <w:rFonts w:ascii="Times New Roman" w:eastAsia="Times New Roman" w:hAnsi="Times New Roman" w:cs="Times New Roman"/>
                <w:color w:val="000000"/>
                <w:lang w:val="en-US" w:eastAsia="fr-BE"/>
              </w:rPr>
              <w:t xml:space="preserve">    High school graduate</w:t>
            </w:r>
          </w:p>
        </w:tc>
        <w:tc>
          <w:tcPr>
            <w:tcW w:w="1370" w:type="dxa"/>
            <w:shd w:val="clear" w:color="auto" w:fill="auto"/>
          </w:tcPr>
          <w:p w:rsidR="00FB14F3" w:rsidRPr="00F424BE" w:rsidRDefault="00FB14F3" w:rsidP="00E01284">
            <w:pPr>
              <w:spacing w:after="0" w:line="360" w:lineRule="auto"/>
              <w:jc w:val="center"/>
              <w:rPr>
                <w:rFonts w:ascii="Times New Roman" w:eastAsia="Times New Roman" w:hAnsi="Times New Roman" w:cs="Times New Roman"/>
                <w:color w:val="000000"/>
                <w:lang w:val="en-US" w:eastAsia="fr-BE"/>
              </w:rPr>
            </w:pPr>
            <w:r w:rsidRPr="00F424BE">
              <w:rPr>
                <w:rFonts w:ascii="Times New Roman" w:eastAsia="Times New Roman" w:hAnsi="Times New Roman" w:cs="Times New Roman"/>
                <w:color w:val="000000"/>
                <w:lang w:val="en-US" w:eastAsia="fr-BE"/>
              </w:rPr>
              <w:t>30.3%</w:t>
            </w:r>
          </w:p>
        </w:tc>
        <w:tc>
          <w:tcPr>
            <w:tcW w:w="1370" w:type="dxa"/>
          </w:tcPr>
          <w:p w:rsidR="00FB14F3" w:rsidRPr="00F424BE" w:rsidRDefault="00FB14F3" w:rsidP="00E01284">
            <w:pPr>
              <w:spacing w:after="0" w:line="360" w:lineRule="auto"/>
              <w:jc w:val="center"/>
              <w:rPr>
                <w:rFonts w:ascii="Times New Roman" w:eastAsia="Times New Roman" w:hAnsi="Times New Roman" w:cs="Times New Roman"/>
                <w:color w:val="000000"/>
                <w:lang w:val="en-US" w:eastAsia="fr-BE"/>
              </w:rPr>
            </w:pPr>
            <w:r w:rsidRPr="00F424BE">
              <w:rPr>
                <w:rFonts w:ascii="Times New Roman" w:eastAsia="Times New Roman" w:hAnsi="Times New Roman" w:cs="Times New Roman"/>
                <w:color w:val="000000"/>
                <w:lang w:val="en-US" w:eastAsia="fr-BE"/>
              </w:rPr>
              <w:t>29.6%</w:t>
            </w:r>
          </w:p>
        </w:tc>
        <w:tc>
          <w:tcPr>
            <w:tcW w:w="1371" w:type="dxa"/>
          </w:tcPr>
          <w:p w:rsidR="00FB14F3" w:rsidRPr="00F424BE" w:rsidRDefault="00FB14F3" w:rsidP="00E01284">
            <w:pPr>
              <w:spacing w:after="0" w:line="360" w:lineRule="auto"/>
              <w:jc w:val="center"/>
              <w:rPr>
                <w:rFonts w:ascii="Times New Roman" w:eastAsia="Times New Roman" w:hAnsi="Times New Roman" w:cs="Times New Roman"/>
                <w:color w:val="000000"/>
                <w:lang w:val="en-US" w:eastAsia="fr-BE"/>
              </w:rPr>
            </w:pPr>
            <w:r w:rsidRPr="00F424BE">
              <w:rPr>
                <w:rFonts w:ascii="Times New Roman" w:eastAsia="Times New Roman" w:hAnsi="Times New Roman" w:cs="Times New Roman"/>
                <w:color w:val="000000"/>
                <w:lang w:val="en-US" w:eastAsia="fr-BE"/>
              </w:rPr>
              <w:t>36.7%</w:t>
            </w:r>
          </w:p>
        </w:tc>
        <w:tc>
          <w:tcPr>
            <w:tcW w:w="1370" w:type="dxa"/>
          </w:tcPr>
          <w:p w:rsidR="00FB14F3" w:rsidRPr="00F424BE" w:rsidRDefault="00FB14F3" w:rsidP="00E01284">
            <w:pPr>
              <w:spacing w:after="0" w:line="360" w:lineRule="auto"/>
              <w:jc w:val="center"/>
              <w:rPr>
                <w:rFonts w:ascii="Times New Roman" w:eastAsia="Times New Roman" w:hAnsi="Times New Roman" w:cs="Times New Roman"/>
                <w:color w:val="000000"/>
                <w:lang w:val="en-US" w:eastAsia="fr-BE"/>
              </w:rPr>
            </w:pPr>
            <w:r w:rsidRPr="00F424BE">
              <w:rPr>
                <w:rFonts w:ascii="Times New Roman" w:eastAsia="Times New Roman" w:hAnsi="Times New Roman" w:cs="Times New Roman"/>
                <w:color w:val="000000"/>
                <w:lang w:val="en-US" w:eastAsia="fr-BE"/>
              </w:rPr>
              <w:t>14.7%</w:t>
            </w:r>
          </w:p>
        </w:tc>
        <w:tc>
          <w:tcPr>
            <w:tcW w:w="1371" w:type="dxa"/>
          </w:tcPr>
          <w:p w:rsidR="00FB14F3" w:rsidRPr="00F424BE" w:rsidRDefault="00FB14F3" w:rsidP="00E01284">
            <w:pPr>
              <w:spacing w:after="0" w:line="360" w:lineRule="auto"/>
              <w:jc w:val="center"/>
              <w:rPr>
                <w:rFonts w:ascii="Times New Roman" w:eastAsia="Times New Roman" w:hAnsi="Times New Roman" w:cs="Times New Roman"/>
                <w:color w:val="000000"/>
                <w:lang w:val="en-US" w:eastAsia="fr-BE"/>
              </w:rPr>
            </w:pPr>
            <w:r w:rsidRPr="00F424BE">
              <w:rPr>
                <w:rFonts w:ascii="Times New Roman" w:eastAsia="Times New Roman" w:hAnsi="Times New Roman" w:cs="Times New Roman"/>
                <w:color w:val="000000"/>
                <w:lang w:val="en-US" w:eastAsia="fr-BE"/>
              </w:rPr>
              <w:t>28.8%</w:t>
            </w:r>
          </w:p>
        </w:tc>
        <w:tc>
          <w:tcPr>
            <w:tcW w:w="1370" w:type="dxa"/>
          </w:tcPr>
          <w:p w:rsidR="00FB14F3" w:rsidRPr="00F424BE" w:rsidRDefault="00FB14F3" w:rsidP="00E01284">
            <w:pPr>
              <w:spacing w:after="0" w:line="360" w:lineRule="auto"/>
              <w:jc w:val="center"/>
              <w:rPr>
                <w:rFonts w:ascii="Times New Roman" w:eastAsia="Times New Roman" w:hAnsi="Times New Roman" w:cs="Times New Roman"/>
                <w:color w:val="000000"/>
                <w:lang w:val="en-US" w:eastAsia="fr-BE"/>
              </w:rPr>
            </w:pPr>
            <w:r w:rsidRPr="00F424BE">
              <w:rPr>
                <w:rFonts w:ascii="Times New Roman" w:eastAsia="Times New Roman" w:hAnsi="Times New Roman" w:cs="Times New Roman"/>
                <w:color w:val="000000"/>
                <w:lang w:val="en-US" w:eastAsia="fr-BE"/>
              </w:rPr>
              <w:t>32.9%</w:t>
            </w:r>
          </w:p>
        </w:tc>
        <w:tc>
          <w:tcPr>
            <w:tcW w:w="1371" w:type="dxa"/>
          </w:tcPr>
          <w:p w:rsidR="00FB14F3" w:rsidRPr="00F424BE" w:rsidRDefault="00FB14F3" w:rsidP="00E01284">
            <w:pPr>
              <w:spacing w:after="0" w:line="360" w:lineRule="auto"/>
              <w:jc w:val="center"/>
              <w:rPr>
                <w:rFonts w:ascii="Times New Roman" w:eastAsia="Times New Roman" w:hAnsi="Times New Roman" w:cs="Times New Roman"/>
                <w:color w:val="000000"/>
                <w:lang w:val="en-US" w:eastAsia="fr-BE"/>
              </w:rPr>
            </w:pPr>
            <w:r w:rsidRPr="00F424BE">
              <w:rPr>
                <w:rFonts w:ascii="Times New Roman" w:eastAsia="Times New Roman" w:hAnsi="Times New Roman" w:cs="Times New Roman"/>
                <w:color w:val="000000"/>
                <w:lang w:val="en-US" w:eastAsia="fr-BE"/>
              </w:rPr>
              <w:t>20.0%</w:t>
            </w:r>
          </w:p>
        </w:tc>
      </w:tr>
      <w:tr w:rsidR="00FB14F3" w:rsidRPr="00F424BE" w:rsidTr="00E01284">
        <w:tc>
          <w:tcPr>
            <w:tcW w:w="4627" w:type="dxa"/>
            <w:shd w:val="clear" w:color="auto" w:fill="auto"/>
          </w:tcPr>
          <w:p w:rsidR="00FB14F3" w:rsidRPr="00F424BE" w:rsidRDefault="00FB14F3" w:rsidP="00E01284">
            <w:pPr>
              <w:spacing w:after="0" w:line="360" w:lineRule="auto"/>
              <w:rPr>
                <w:rFonts w:ascii="Times New Roman" w:eastAsia="Times New Roman" w:hAnsi="Times New Roman" w:cs="Times New Roman"/>
                <w:color w:val="000000"/>
                <w:lang w:val="en-US" w:eastAsia="fr-BE"/>
              </w:rPr>
            </w:pPr>
            <w:r w:rsidRPr="00F424BE">
              <w:rPr>
                <w:rFonts w:ascii="Times New Roman" w:eastAsia="Times New Roman" w:hAnsi="Times New Roman" w:cs="Times New Roman"/>
                <w:color w:val="000000"/>
                <w:lang w:val="en-US" w:eastAsia="fr-BE"/>
              </w:rPr>
              <w:t xml:space="preserve">    College or University</w:t>
            </w:r>
          </w:p>
        </w:tc>
        <w:tc>
          <w:tcPr>
            <w:tcW w:w="1370" w:type="dxa"/>
            <w:shd w:val="clear" w:color="auto" w:fill="auto"/>
          </w:tcPr>
          <w:p w:rsidR="00FB14F3" w:rsidRPr="00F424BE" w:rsidRDefault="00FB14F3" w:rsidP="00E01284">
            <w:pPr>
              <w:spacing w:after="0" w:line="360" w:lineRule="auto"/>
              <w:jc w:val="center"/>
              <w:rPr>
                <w:rFonts w:ascii="Times New Roman" w:eastAsia="Times New Roman" w:hAnsi="Times New Roman" w:cs="Times New Roman"/>
                <w:color w:val="000000"/>
                <w:lang w:val="en-US" w:eastAsia="fr-BE"/>
              </w:rPr>
            </w:pPr>
            <w:r w:rsidRPr="00F424BE">
              <w:rPr>
                <w:rFonts w:ascii="Times New Roman" w:eastAsia="Times New Roman" w:hAnsi="Times New Roman" w:cs="Times New Roman"/>
                <w:color w:val="000000"/>
                <w:lang w:val="en-US" w:eastAsia="fr-BE"/>
              </w:rPr>
              <w:t>25.5%</w:t>
            </w:r>
          </w:p>
        </w:tc>
        <w:tc>
          <w:tcPr>
            <w:tcW w:w="1370" w:type="dxa"/>
          </w:tcPr>
          <w:p w:rsidR="00FB14F3" w:rsidRPr="00F424BE" w:rsidRDefault="00FB14F3" w:rsidP="00E01284">
            <w:pPr>
              <w:spacing w:after="0" w:line="360" w:lineRule="auto"/>
              <w:jc w:val="center"/>
              <w:rPr>
                <w:rFonts w:ascii="Times New Roman" w:eastAsia="Times New Roman" w:hAnsi="Times New Roman" w:cs="Times New Roman"/>
                <w:color w:val="000000"/>
                <w:lang w:val="en-US" w:eastAsia="fr-BE"/>
              </w:rPr>
            </w:pPr>
            <w:r w:rsidRPr="00F424BE">
              <w:rPr>
                <w:rFonts w:ascii="Times New Roman" w:eastAsia="Times New Roman" w:hAnsi="Times New Roman" w:cs="Times New Roman"/>
                <w:color w:val="000000"/>
                <w:lang w:val="en-US" w:eastAsia="fr-BE"/>
              </w:rPr>
              <w:t>26.0%</w:t>
            </w:r>
          </w:p>
        </w:tc>
        <w:tc>
          <w:tcPr>
            <w:tcW w:w="1371" w:type="dxa"/>
          </w:tcPr>
          <w:p w:rsidR="00FB14F3" w:rsidRPr="00F424BE" w:rsidRDefault="00FB14F3" w:rsidP="00E01284">
            <w:pPr>
              <w:spacing w:after="0" w:line="360" w:lineRule="auto"/>
              <w:jc w:val="center"/>
              <w:rPr>
                <w:rFonts w:ascii="Times New Roman" w:eastAsia="Times New Roman" w:hAnsi="Times New Roman" w:cs="Times New Roman"/>
                <w:color w:val="000000"/>
                <w:lang w:val="en-US" w:eastAsia="fr-BE"/>
              </w:rPr>
            </w:pPr>
            <w:r w:rsidRPr="00F424BE">
              <w:rPr>
                <w:rFonts w:ascii="Times New Roman" w:eastAsia="Times New Roman" w:hAnsi="Times New Roman" w:cs="Times New Roman"/>
                <w:color w:val="000000"/>
                <w:lang w:val="en-US" w:eastAsia="fr-BE"/>
              </w:rPr>
              <w:t>37.8%</w:t>
            </w:r>
          </w:p>
        </w:tc>
        <w:tc>
          <w:tcPr>
            <w:tcW w:w="1370" w:type="dxa"/>
          </w:tcPr>
          <w:p w:rsidR="00FB14F3" w:rsidRPr="00F424BE" w:rsidRDefault="00FB14F3" w:rsidP="00E01284">
            <w:pPr>
              <w:spacing w:after="0" w:line="360" w:lineRule="auto"/>
              <w:jc w:val="center"/>
              <w:rPr>
                <w:rFonts w:ascii="Times New Roman" w:eastAsia="Times New Roman" w:hAnsi="Times New Roman" w:cs="Times New Roman"/>
                <w:color w:val="000000"/>
                <w:lang w:val="en-US" w:eastAsia="fr-BE"/>
              </w:rPr>
            </w:pPr>
            <w:r w:rsidRPr="00F424BE">
              <w:rPr>
                <w:rFonts w:ascii="Times New Roman" w:eastAsia="Times New Roman" w:hAnsi="Times New Roman" w:cs="Times New Roman"/>
                <w:color w:val="000000"/>
                <w:lang w:val="en-US" w:eastAsia="fr-BE"/>
              </w:rPr>
              <w:t>48.4%</w:t>
            </w:r>
          </w:p>
        </w:tc>
        <w:tc>
          <w:tcPr>
            <w:tcW w:w="1371" w:type="dxa"/>
          </w:tcPr>
          <w:p w:rsidR="00FB14F3" w:rsidRPr="00F424BE" w:rsidRDefault="00FB14F3" w:rsidP="00E01284">
            <w:pPr>
              <w:spacing w:after="0" w:line="360" w:lineRule="auto"/>
              <w:jc w:val="center"/>
              <w:rPr>
                <w:rFonts w:ascii="Times New Roman" w:eastAsia="Times New Roman" w:hAnsi="Times New Roman" w:cs="Times New Roman"/>
                <w:color w:val="000000"/>
                <w:lang w:val="en-US" w:eastAsia="fr-BE"/>
              </w:rPr>
            </w:pPr>
            <w:r w:rsidRPr="00F424BE">
              <w:rPr>
                <w:rFonts w:ascii="Times New Roman" w:eastAsia="Times New Roman" w:hAnsi="Times New Roman" w:cs="Times New Roman"/>
                <w:color w:val="000000"/>
                <w:lang w:val="en-US" w:eastAsia="fr-BE"/>
              </w:rPr>
              <w:t>22.0%</w:t>
            </w:r>
          </w:p>
        </w:tc>
        <w:tc>
          <w:tcPr>
            <w:tcW w:w="1370" w:type="dxa"/>
          </w:tcPr>
          <w:p w:rsidR="00FB14F3" w:rsidRPr="00F424BE" w:rsidRDefault="00FB14F3" w:rsidP="00E01284">
            <w:pPr>
              <w:spacing w:after="0" w:line="360" w:lineRule="auto"/>
              <w:jc w:val="center"/>
              <w:rPr>
                <w:rFonts w:ascii="Times New Roman" w:eastAsia="Times New Roman" w:hAnsi="Times New Roman" w:cs="Times New Roman"/>
                <w:color w:val="000000"/>
                <w:lang w:val="en-US" w:eastAsia="fr-BE"/>
              </w:rPr>
            </w:pPr>
            <w:r w:rsidRPr="00F424BE">
              <w:rPr>
                <w:rFonts w:ascii="Times New Roman" w:eastAsia="Times New Roman" w:hAnsi="Times New Roman" w:cs="Times New Roman"/>
                <w:color w:val="000000"/>
                <w:lang w:val="en-US" w:eastAsia="fr-BE"/>
              </w:rPr>
              <w:t>32.9%</w:t>
            </w:r>
          </w:p>
        </w:tc>
        <w:tc>
          <w:tcPr>
            <w:tcW w:w="1371" w:type="dxa"/>
          </w:tcPr>
          <w:p w:rsidR="00FB14F3" w:rsidRPr="00F424BE" w:rsidRDefault="00FB14F3" w:rsidP="00E01284">
            <w:pPr>
              <w:spacing w:after="0" w:line="360" w:lineRule="auto"/>
              <w:jc w:val="center"/>
              <w:rPr>
                <w:rFonts w:ascii="Times New Roman" w:eastAsia="Times New Roman" w:hAnsi="Times New Roman" w:cs="Times New Roman"/>
                <w:color w:val="000000"/>
                <w:lang w:val="en-US" w:eastAsia="fr-BE"/>
              </w:rPr>
            </w:pPr>
            <w:r w:rsidRPr="00F424BE">
              <w:rPr>
                <w:rFonts w:ascii="Times New Roman" w:eastAsia="Times New Roman" w:hAnsi="Times New Roman" w:cs="Times New Roman"/>
                <w:color w:val="000000"/>
                <w:lang w:val="en-US" w:eastAsia="fr-BE"/>
              </w:rPr>
              <w:t>22.0%</w:t>
            </w:r>
          </w:p>
        </w:tc>
      </w:tr>
      <w:tr w:rsidR="00FB14F3" w:rsidRPr="00F424BE" w:rsidTr="00E01284">
        <w:tc>
          <w:tcPr>
            <w:tcW w:w="4627" w:type="dxa"/>
            <w:shd w:val="clear" w:color="auto" w:fill="auto"/>
          </w:tcPr>
          <w:p w:rsidR="00FB14F3" w:rsidRPr="00F424BE" w:rsidRDefault="00FB14F3" w:rsidP="00E01284">
            <w:pPr>
              <w:spacing w:after="0" w:line="360" w:lineRule="auto"/>
              <w:rPr>
                <w:rFonts w:ascii="Times New Roman" w:eastAsia="Times New Roman" w:hAnsi="Times New Roman" w:cs="Times New Roman"/>
                <w:color w:val="000000"/>
                <w:lang w:val="en-US" w:eastAsia="fr-BE"/>
              </w:rPr>
            </w:pPr>
            <w:r w:rsidRPr="00F424BE">
              <w:rPr>
                <w:rFonts w:ascii="Times New Roman" w:eastAsia="Times New Roman" w:hAnsi="Times New Roman" w:cs="Times New Roman"/>
                <w:color w:val="000000"/>
                <w:lang w:val="en-US" w:eastAsia="fr-BE"/>
              </w:rPr>
              <w:t>Diagnosis of osteoporosis</w:t>
            </w:r>
          </w:p>
        </w:tc>
        <w:tc>
          <w:tcPr>
            <w:tcW w:w="1370" w:type="dxa"/>
            <w:shd w:val="clear" w:color="auto" w:fill="auto"/>
          </w:tcPr>
          <w:p w:rsidR="00FB14F3" w:rsidRPr="00F424BE" w:rsidRDefault="00FB14F3" w:rsidP="00E01284">
            <w:pPr>
              <w:spacing w:after="0" w:line="360" w:lineRule="auto"/>
              <w:jc w:val="center"/>
              <w:rPr>
                <w:rFonts w:ascii="Times New Roman" w:eastAsia="Times New Roman" w:hAnsi="Times New Roman" w:cs="Times New Roman"/>
                <w:color w:val="000000"/>
                <w:lang w:val="en-US" w:eastAsia="fr-BE"/>
              </w:rPr>
            </w:pPr>
            <w:r w:rsidRPr="00F424BE">
              <w:rPr>
                <w:rFonts w:ascii="Times New Roman" w:eastAsia="Times New Roman" w:hAnsi="Times New Roman" w:cs="Times New Roman"/>
                <w:color w:val="000000"/>
                <w:lang w:val="en-US" w:eastAsia="fr-BE"/>
              </w:rPr>
              <w:t>89.8%</w:t>
            </w:r>
          </w:p>
        </w:tc>
        <w:tc>
          <w:tcPr>
            <w:tcW w:w="1370" w:type="dxa"/>
          </w:tcPr>
          <w:p w:rsidR="00FB14F3" w:rsidRPr="00F424BE" w:rsidRDefault="00FB14F3" w:rsidP="00E01284">
            <w:pPr>
              <w:spacing w:after="0" w:line="360" w:lineRule="auto"/>
              <w:jc w:val="center"/>
              <w:rPr>
                <w:rFonts w:ascii="Times New Roman" w:eastAsia="Times New Roman" w:hAnsi="Times New Roman" w:cs="Times New Roman"/>
                <w:color w:val="000000"/>
                <w:lang w:val="en-US" w:eastAsia="fr-BE"/>
              </w:rPr>
            </w:pPr>
            <w:r w:rsidRPr="00F424BE">
              <w:rPr>
                <w:rFonts w:ascii="Times New Roman" w:eastAsia="Times New Roman" w:hAnsi="Times New Roman" w:cs="Times New Roman"/>
                <w:color w:val="000000"/>
                <w:lang w:val="en-US" w:eastAsia="fr-BE"/>
              </w:rPr>
              <w:t>45.9%</w:t>
            </w:r>
          </w:p>
        </w:tc>
        <w:tc>
          <w:tcPr>
            <w:tcW w:w="1371" w:type="dxa"/>
          </w:tcPr>
          <w:p w:rsidR="00FB14F3" w:rsidRPr="00F424BE" w:rsidRDefault="00FB14F3" w:rsidP="00E01284">
            <w:pPr>
              <w:spacing w:after="0" w:line="360" w:lineRule="auto"/>
              <w:jc w:val="center"/>
              <w:rPr>
                <w:rFonts w:ascii="Times New Roman" w:eastAsia="Times New Roman" w:hAnsi="Times New Roman" w:cs="Times New Roman"/>
                <w:color w:val="000000"/>
                <w:lang w:val="en-US" w:eastAsia="fr-BE"/>
              </w:rPr>
            </w:pPr>
            <w:r w:rsidRPr="00F424BE">
              <w:rPr>
                <w:rFonts w:ascii="Times New Roman" w:eastAsia="Times New Roman" w:hAnsi="Times New Roman" w:cs="Times New Roman"/>
                <w:color w:val="000000"/>
                <w:lang w:val="en-US" w:eastAsia="fr-BE"/>
              </w:rPr>
              <w:t>93.3%</w:t>
            </w:r>
          </w:p>
        </w:tc>
        <w:tc>
          <w:tcPr>
            <w:tcW w:w="1370" w:type="dxa"/>
          </w:tcPr>
          <w:p w:rsidR="00FB14F3" w:rsidRPr="00F424BE" w:rsidRDefault="00FB14F3" w:rsidP="00E01284">
            <w:pPr>
              <w:spacing w:after="0" w:line="360" w:lineRule="auto"/>
              <w:jc w:val="center"/>
              <w:rPr>
                <w:rFonts w:ascii="Times New Roman" w:eastAsia="Times New Roman" w:hAnsi="Times New Roman" w:cs="Times New Roman"/>
                <w:color w:val="000000"/>
                <w:lang w:val="en-US" w:eastAsia="fr-BE"/>
              </w:rPr>
            </w:pPr>
            <w:r w:rsidRPr="00F424BE">
              <w:rPr>
                <w:rFonts w:ascii="Times New Roman" w:eastAsia="Times New Roman" w:hAnsi="Times New Roman" w:cs="Times New Roman"/>
                <w:color w:val="000000"/>
                <w:lang w:val="en-US" w:eastAsia="fr-BE"/>
              </w:rPr>
              <w:t>94.7%</w:t>
            </w:r>
          </w:p>
        </w:tc>
        <w:tc>
          <w:tcPr>
            <w:tcW w:w="1371" w:type="dxa"/>
          </w:tcPr>
          <w:p w:rsidR="00FB14F3" w:rsidRPr="00F424BE" w:rsidRDefault="00FB14F3" w:rsidP="00E01284">
            <w:pPr>
              <w:spacing w:after="0" w:line="360" w:lineRule="auto"/>
              <w:jc w:val="center"/>
              <w:rPr>
                <w:rFonts w:ascii="Times New Roman" w:eastAsia="Times New Roman" w:hAnsi="Times New Roman" w:cs="Times New Roman"/>
                <w:color w:val="000000"/>
                <w:lang w:val="en-US" w:eastAsia="fr-BE"/>
              </w:rPr>
            </w:pPr>
            <w:r w:rsidRPr="00F424BE">
              <w:rPr>
                <w:rFonts w:ascii="Times New Roman" w:eastAsia="Times New Roman" w:hAnsi="Times New Roman" w:cs="Times New Roman"/>
                <w:color w:val="000000"/>
                <w:lang w:val="en-US" w:eastAsia="fr-BE"/>
              </w:rPr>
              <w:t>70.0%</w:t>
            </w:r>
          </w:p>
        </w:tc>
        <w:tc>
          <w:tcPr>
            <w:tcW w:w="1370" w:type="dxa"/>
          </w:tcPr>
          <w:p w:rsidR="00FB14F3" w:rsidRPr="00F424BE" w:rsidRDefault="00FB14F3" w:rsidP="00E01284">
            <w:pPr>
              <w:spacing w:after="0" w:line="360" w:lineRule="auto"/>
              <w:jc w:val="center"/>
              <w:rPr>
                <w:rFonts w:ascii="Times New Roman" w:eastAsia="Times New Roman" w:hAnsi="Times New Roman" w:cs="Times New Roman"/>
                <w:color w:val="000000"/>
                <w:lang w:val="en-US" w:eastAsia="fr-BE"/>
              </w:rPr>
            </w:pPr>
            <w:r w:rsidRPr="00F424BE">
              <w:rPr>
                <w:rFonts w:ascii="Times New Roman" w:eastAsia="Times New Roman" w:hAnsi="Times New Roman" w:cs="Times New Roman"/>
                <w:color w:val="000000"/>
                <w:lang w:val="en-US" w:eastAsia="fr-BE"/>
              </w:rPr>
              <w:t>54%</w:t>
            </w:r>
          </w:p>
        </w:tc>
        <w:tc>
          <w:tcPr>
            <w:tcW w:w="1371" w:type="dxa"/>
          </w:tcPr>
          <w:p w:rsidR="00FB14F3" w:rsidRPr="00F424BE" w:rsidRDefault="00FB14F3" w:rsidP="00E01284">
            <w:pPr>
              <w:spacing w:after="0" w:line="360" w:lineRule="auto"/>
              <w:jc w:val="center"/>
              <w:rPr>
                <w:rFonts w:ascii="Times New Roman" w:eastAsia="Times New Roman" w:hAnsi="Times New Roman" w:cs="Times New Roman"/>
                <w:color w:val="000000"/>
                <w:lang w:val="en-US" w:eastAsia="fr-BE"/>
              </w:rPr>
            </w:pPr>
            <w:r w:rsidRPr="00F424BE">
              <w:rPr>
                <w:rFonts w:ascii="Times New Roman" w:eastAsia="Times New Roman" w:hAnsi="Times New Roman" w:cs="Times New Roman"/>
                <w:color w:val="000000"/>
                <w:lang w:val="en-US" w:eastAsia="fr-BE"/>
              </w:rPr>
              <w:t>93%</w:t>
            </w:r>
          </w:p>
        </w:tc>
      </w:tr>
      <w:tr w:rsidR="00FB14F3" w:rsidRPr="00336C61" w:rsidTr="00E01284">
        <w:tc>
          <w:tcPr>
            <w:tcW w:w="4627" w:type="dxa"/>
            <w:shd w:val="clear" w:color="auto" w:fill="auto"/>
          </w:tcPr>
          <w:p w:rsidR="00FB14F3" w:rsidRPr="00F424BE" w:rsidRDefault="00FB14F3" w:rsidP="00E01284">
            <w:pPr>
              <w:spacing w:after="0" w:line="360" w:lineRule="auto"/>
              <w:rPr>
                <w:rFonts w:ascii="Times New Roman" w:eastAsia="Times New Roman" w:hAnsi="Times New Roman" w:cs="Times New Roman"/>
                <w:color w:val="000000"/>
                <w:lang w:val="en-US" w:eastAsia="fr-BE"/>
              </w:rPr>
            </w:pPr>
            <w:r w:rsidRPr="00F424BE">
              <w:rPr>
                <w:rFonts w:ascii="Times New Roman" w:eastAsia="Times New Roman" w:hAnsi="Times New Roman" w:cs="Times New Roman"/>
                <w:color w:val="000000"/>
                <w:lang w:val="en-US" w:eastAsia="fr-BE"/>
              </w:rPr>
              <w:t xml:space="preserve">   Years since osteoporosis (mean ±SD)</w:t>
            </w:r>
          </w:p>
        </w:tc>
        <w:tc>
          <w:tcPr>
            <w:tcW w:w="1370" w:type="dxa"/>
            <w:shd w:val="clear" w:color="auto" w:fill="auto"/>
          </w:tcPr>
          <w:p w:rsidR="00FB14F3" w:rsidRPr="00F424BE" w:rsidRDefault="00FB14F3" w:rsidP="00E01284">
            <w:pPr>
              <w:spacing w:after="0" w:line="360" w:lineRule="auto"/>
              <w:jc w:val="center"/>
              <w:rPr>
                <w:rFonts w:ascii="Times New Roman" w:eastAsia="Times New Roman" w:hAnsi="Times New Roman" w:cs="Times New Roman"/>
                <w:color w:val="000000"/>
                <w:lang w:val="en-US" w:eastAsia="fr-BE"/>
              </w:rPr>
            </w:pPr>
            <w:r w:rsidRPr="00F424BE">
              <w:rPr>
                <w:rFonts w:ascii="Times New Roman" w:eastAsia="Times New Roman" w:hAnsi="Times New Roman" w:cs="Times New Roman"/>
                <w:color w:val="000000"/>
                <w:lang w:val="en-US" w:eastAsia="fr-BE"/>
              </w:rPr>
              <w:t>8.9±6.1</w:t>
            </w:r>
          </w:p>
        </w:tc>
        <w:tc>
          <w:tcPr>
            <w:tcW w:w="1370" w:type="dxa"/>
          </w:tcPr>
          <w:p w:rsidR="00FB14F3" w:rsidRPr="00F424BE" w:rsidRDefault="00FB14F3" w:rsidP="00E01284">
            <w:pPr>
              <w:rPr>
                <w:rFonts w:ascii="Times New Roman" w:hAnsi="Times New Roman" w:cs="Times New Roman"/>
                <w:lang w:val="de-DE" w:eastAsia="de-DE"/>
              </w:rPr>
            </w:pPr>
            <w:r w:rsidRPr="00F424BE">
              <w:rPr>
                <w:rFonts w:ascii="Times New Roman" w:eastAsia="Times New Roman" w:hAnsi="Times New Roman" w:cs="Times New Roman"/>
                <w:color w:val="000000"/>
                <w:lang w:val="en-US" w:eastAsia="fr-BE"/>
              </w:rPr>
              <w:t>5.4%±5.1</w:t>
            </w:r>
          </w:p>
        </w:tc>
        <w:tc>
          <w:tcPr>
            <w:tcW w:w="1371" w:type="dxa"/>
          </w:tcPr>
          <w:p w:rsidR="00FB14F3" w:rsidRPr="00F424BE" w:rsidRDefault="00FB14F3" w:rsidP="00E01284">
            <w:pPr>
              <w:spacing w:after="0" w:line="360" w:lineRule="auto"/>
              <w:jc w:val="center"/>
              <w:rPr>
                <w:rFonts w:ascii="Times New Roman" w:eastAsia="Times New Roman" w:hAnsi="Times New Roman" w:cs="Times New Roman"/>
                <w:color w:val="000000"/>
                <w:lang w:val="en-US" w:eastAsia="fr-BE"/>
              </w:rPr>
            </w:pPr>
            <w:r w:rsidRPr="00F424BE">
              <w:rPr>
                <w:rFonts w:ascii="Times New Roman" w:eastAsia="Times New Roman" w:hAnsi="Times New Roman" w:cs="Times New Roman"/>
                <w:color w:val="000000"/>
                <w:lang w:val="en-US" w:eastAsia="fr-BE"/>
              </w:rPr>
              <w:t>7.4±5.7</w:t>
            </w:r>
          </w:p>
        </w:tc>
        <w:tc>
          <w:tcPr>
            <w:tcW w:w="1370" w:type="dxa"/>
          </w:tcPr>
          <w:p w:rsidR="00FB14F3" w:rsidRPr="00F424BE" w:rsidRDefault="00FB14F3" w:rsidP="00E01284">
            <w:pPr>
              <w:spacing w:after="0" w:line="360" w:lineRule="auto"/>
              <w:jc w:val="center"/>
              <w:rPr>
                <w:rFonts w:ascii="Times New Roman" w:eastAsia="Times New Roman" w:hAnsi="Times New Roman" w:cs="Times New Roman"/>
                <w:color w:val="000000"/>
                <w:lang w:val="en-US" w:eastAsia="fr-BE"/>
              </w:rPr>
            </w:pPr>
            <w:r>
              <w:rPr>
                <w:rFonts w:ascii="Times New Roman" w:eastAsia="Times New Roman" w:hAnsi="Times New Roman" w:cs="Times New Roman"/>
                <w:color w:val="000000"/>
                <w:lang w:val="en-US" w:eastAsia="fr-BE"/>
              </w:rPr>
              <w:t>9.0</w:t>
            </w:r>
            <w:r w:rsidRPr="00F424BE">
              <w:rPr>
                <w:rFonts w:ascii="Times New Roman" w:eastAsia="Times New Roman" w:hAnsi="Times New Roman" w:cs="Times New Roman"/>
                <w:color w:val="000000"/>
                <w:lang w:val="en-US" w:eastAsia="fr-BE"/>
              </w:rPr>
              <w:t>±8.8</w:t>
            </w:r>
          </w:p>
        </w:tc>
        <w:tc>
          <w:tcPr>
            <w:tcW w:w="1371" w:type="dxa"/>
          </w:tcPr>
          <w:p w:rsidR="00FB14F3" w:rsidRPr="00F424BE" w:rsidRDefault="00FB14F3" w:rsidP="00E01284">
            <w:pPr>
              <w:spacing w:after="0" w:line="360" w:lineRule="auto"/>
              <w:jc w:val="center"/>
              <w:rPr>
                <w:rFonts w:ascii="Times New Roman" w:eastAsia="Times New Roman" w:hAnsi="Times New Roman" w:cs="Times New Roman"/>
                <w:color w:val="000000"/>
                <w:lang w:val="en-US" w:eastAsia="fr-BE"/>
              </w:rPr>
            </w:pPr>
            <w:r>
              <w:rPr>
                <w:rFonts w:ascii="Times New Roman" w:eastAsia="Times New Roman" w:hAnsi="Times New Roman" w:cs="Times New Roman"/>
                <w:color w:val="000000"/>
                <w:lang w:val="en-US" w:eastAsia="fr-BE"/>
              </w:rPr>
              <w:t>4.7</w:t>
            </w:r>
            <w:r w:rsidRPr="00F424BE">
              <w:rPr>
                <w:rFonts w:ascii="Times New Roman" w:eastAsia="Times New Roman" w:hAnsi="Times New Roman" w:cs="Times New Roman"/>
                <w:color w:val="000000"/>
                <w:lang w:val="en-US" w:eastAsia="fr-BE"/>
              </w:rPr>
              <w:t>±5.6</w:t>
            </w:r>
          </w:p>
        </w:tc>
        <w:tc>
          <w:tcPr>
            <w:tcW w:w="1370" w:type="dxa"/>
          </w:tcPr>
          <w:p w:rsidR="00FB14F3" w:rsidRPr="00F424BE" w:rsidRDefault="00FB14F3" w:rsidP="00E01284">
            <w:pPr>
              <w:spacing w:after="0" w:line="360" w:lineRule="auto"/>
              <w:jc w:val="center"/>
              <w:rPr>
                <w:rFonts w:ascii="Times New Roman" w:eastAsia="Times New Roman" w:hAnsi="Times New Roman" w:cs="Times New Roman"/>
                <w:color w:val="000000"/>
                <w:lang w:val="en-US" w:eastAsia="fr-BE"/>
              </w:rPr>
            </w:pPr>
            <w:r>
              <w:rPr>
                <w:rFonts w:ascii="Times New Roman" w:eastAsia="Times New Roman" w:hAnsi="Times New Roman" w:cs="Times New Roman"/>
                <w:color w:val="000000"/>
                <w:lang w:val="en-US" w:eastAsia="fr-BE"/>
              </w:rPr>
              <w:t>8.9</w:t>
            </w:r>
            <w:r w:rsidRPr="00F424BE">
              <w:rPr>
                <w:rFonts w:ascii="Times New Roman" w:eastAsia="Times New Roman" w:hAnsi="Times New Roman" w:cs="Times New Roman"/>
                <w:color w:val="000000"/>
                <w:lang w:val="en-US" w:eastAsia="fr-BE"/>
              </w:rPr>
              <w:t>±10.5</w:t>
            </w:r>
          </w:p>
        </w:tc>
        <w:tc>
          <w:tcPr>
            <w:tcW w:w="1371" w:type="dxa"/>
          </w:tcPr>
          <w:p w:rsidR="00FB14F3" w:rsidRPr="00F424BE" w:rsidRDefault="00FB14F3" w:rsidP="00E01284">
            <w:pPr>
              <w:spacing w:after="0" w:line="360" w:lineRule="auto"/>
              <w:jc w:val="center"/>
              <w:rPr>
                <w:rFonts w:ascii="Times New Roman" w:eastAsia="Times New Roman" w:hAnsi="Times New Roman" w:cs="Times New Roman"/>
                <w:color w:val="000000"/>
                <w:lang w:val="en-US" w:eastAsia="fr-BE"/>
              </w:rPr>
            </w:pPr>
            <w:r>
              <w:rPr>
                <w:rFonts w:ascii="Times New Roman" w:eastAsia="Times New Roman" w:hAnsi="Times New Roman" w:cs="Times New Roman"/>
                <w:color w:val="000000"/>
                <w:lang w:val="en-US" w:eastAsia="fr-BE"/>
              </w:rPr>
              <w:t>8.8</w:t>
            </w:r>
            <w:r w:rsidRPr="00F424BE">
              <w:rPr>
                <w:rFonts w:ascii="Times New Roman" w:eastAsia="Times New Roman" w:hAnsi="Times New Roman" w:cs="Times New Roman"/>
                <w:color w:val="000000"/>
                <w:lang w:val="en-US" w:eastAsia="fr-BE"/>
              </w:rPr>
              <w:t>±6.5</w:t>
            </w:r>
          </w:p>
        </w:tc>
      </w:tr>
      <w:tr w:rsidR="00FB14F3" w:rsidRPr="00336C61" w:rsidTr="00E01284">
        <w:tc>
          <w:tcPr>
            <w:tcW w:w="4627" w:type="dxa"/>
            <w:shd w:val="clear" w:color="auto" w:fill="auto"/>
          </w:tcPr>
          <w:p w:rsidR="00FB14F3" w:rsidRPr="00F424BE" w:rsidRDefault="00FB14F3" w:rsidP="00E01284">
            <w:pPr>
              <w:spacing w:after="0" w:line="360" w:lineRule="auto"/>
              <w:rPr>
                <w:rFonts w:ascii="Times New Roman" w:eastAsia="Times New Roman" w:hAnsi="Times New Roman" w:cs="Times New Roman"/>
                <w:color w:val="000000"/>
                <w:lang w:val="en-US" w:eastAsia="fr-BE"/>
              </w:rPr>
            </w:pPr>
            <w:r w:rsidRPr="00F424BE">
              <w:rPr>
                <w:rFonts w:ascii="Times New Roman" w:eastAsia="Times New Roman" w:hAnsi="Times New Roman" w:cs="Times New Roman"/>
                <w:color w:val="000000"/>
                <w:lang w:val="en-US" w:eastAsia="fr-BE"/>
              </w:rPr>
              <w:t>With prior fracture(s)</w:t>
            </w:r>
          </w:p>
        </w:tc>
        <w:tc>
          <w:tcPr>
            <w:tcW w:w="1370" w:type="dxa"/>
            <w:shd w:val="clear" w:color="auto" w:fill="auto"/>
          </w:tcPr>
          <w:p w:rsidR="00FB14F3" w:rsidRPr="00F424BE" w:rsidRDefault="00FB14F3" w:rsidP="00E01284">
            <w:pPr>
              <w:spacing w:after="0" w:line="360" w:lineRule="auto"/>
              <w:jc w:val="center"/>
              <w:rPr>
                <w:rFonts w:ascii="Times New Roman" w:eastAsia="Times New Roman" w:hAnsi="Times New Roman" w:cs="Times New Roman"/>
                <w:color w:val="000000"/>
                <w:lang w:val="en-US" w:eastAsia="fr-BE"/>
              </w:rPr>
            </w:pPr>
            <w:r w:rsidRPr="00F424BE">
              <w:rPr>
                <w:rFonts w:ascii="Times New Roman" w:eastAsia="Times New Roman" w:hAnsi="Times New Roman" w:cs="Times New Roman"/>
                <w:color w:val="000000"/>
                <w:lang w:val="en-US" w:eastAsia="fr-BE"/>
              </w:rPr>
              <w:t>52.5%</w:t>
            </w:r>
          </w:p>
        </w:tc>
        <w:tc>
          <w:tcPr>
            <w:tcW w:w="1370" w:type="dxa"/>
          </w:tcPr>
          <w:p w:rsidR="00FB14F3" w:rsidRPr="00F424BE" w:rsidRDefault="00FB14F3" w:rsidP="00E01284">
            <w:pPr>
              <w:spacing w:after="0" w:line="360" w:lineRule="auto"/>
              <w:jc w:val="center"/>
              <w:rPr>
                <w:rFonts w:ascii="Times New Roman" w:eastAsia="Times New Roman" w:hAnsi="Times New Roman" w:cs="Times New Roman"/>
                <w:color w:val="000000"/>
                <w:lang w:val="en-US" w:eastAsia="fr-BE"/>
              </w:rPr>
            </w:pPr>
            <w:r w:rsidRPr="00F424BE">
              <w:rPr>
                <w:rFonts w:ascii="Times New Roman" w:eastAsia="Times New Roman" w:hAnsi="Times New Roman" w:cs="Times New Roman"/>
                <w:color w:val="000000"/>
                <w:lang w:val="en-US" w:eastAsia="fr-BE"/>
              </w:rPr>
              <w:t>45.3%</w:t>
            </w:r>
          </w:p>
        </w:tc>
        <w:tc>
          <w:tcPr>
            <w:tcW w:w="1371" w:type="dxa"/>
          </w:tcPr>
          <w:p w:rsidR="00FB14F3" w:rsidRPr="00F424BE" w:rsidRDefault="00FB14F3" w:rsidP="00E01284">
            <w:pPr>
              <w:spacing w:after="0" w:line="360" w:lineRule="auto"/>
              <w:jc w:val="center"/>
              <w:rPr>
                <w:rFonts w:ascii="Times New Roman" w:eastAsia="Times New Roman" w:hAnsi="Times New Roman" w:cs="Times New Roman"/>
                <w:color w:val="000000"/>
                <w:lang w:val="en-US" w:eastAsia="fr-BE"/>
              </w:rPr>
            </w:pPr>
            <w:r w:rsidRPr="00F424BE">
              <w:rPr>
                <w:rFonts w:ascii="Times New Roman" w:eastAsia="Times New Roman" w:hAnsi="Times New Roman" w:cs="Times New Roman"/>
                <w:color w:val="000000"/>
                <w:lang w:val="en-US" w:eastAsia="fr-BE"/>
              </w:rPr>
              <w:t>53.7%</w:t>
            </w:r>
          </w:p>
        </w:tc>
        <w:tc>
          <w:tcPr>
            <w:tcW w:w="1370" w:type="dxa"/>
          </w:tcPr>
          <w:p w:rsidR="00FB14F3" w:rsidRPr="00F424BE" w:rsidRDefault="00FB14F3" w:rsidP="00E01284">
            <w:pPr>
              <w:spacing w:after="0" w:line="360" w:lineRule="auto"/>
              <w:jc w:val="center"/>
              <w:rPr>
                <w:rFonts w:ascii="Times New Roman" w:eastAsia="Times New Roman" w:hAnsi="Times New Roman" w:cs="Times New Roman"/>
                <w:color w:val="000000"/>
                <w:lang w:val="en-US" w:eastAsia="fr-BE"/>
              </w:rPr>
            </w:pPr>
            <w:r w:rsidRPr="00F424BE">
              <w:rPr>
                <w:rFonts w:ascii="Times New Roman" w:eastAsia="Times New Roman" w:hAnsi="Times New Roman" w:cs="Times New Roman"/>
                <w:color w:val="000000"/>
                <w:lang w:val="en-US" w:eastAsia="fr-BE"/>
              </w:rPr>
              <w:t>71.2%</w:t>
            </w:r>
          </w:p>
        </w:tc>
        <w:tc>
          <w:tcPr>
            <w:tcW w:w="1371" w:type="dxa"/>
          </w:tcPr>
          <w:p w:rsidR="00FB14F3" w:rsidRPr="00F424BE" w:rsidRDefault="00FB14F3" w:rsidP="00E01284">
            <w:pPr>
              <w:spacing w:after="0" w:line="360" w:lineRule="auto"/>
              <w:jc w:val="center"/>
              <w:rPr>
                <w:rFonts w:ascii="Times New Roman" w:eastAsia="Times New Roman" w:hAnsi="Times New Roman" w:cs="Times New Roman"/>
                <w:color w:val="000000"/>
                <w:lang w:val="en-US" w:eastAsia="fr-BE"/>
              </w:rPr>
            </w:pPr>
            <w:r w:rsidRPr="00F424BE">
              <w:rPr>
                <w:rFonts w:ascii="Times New Roman" w:eastAsia="Times New Roman" w:hAnsi="Times New Roman" w:cs="Times New Roman"/>
                <w:color w:val="000000"/>
                <w:lang w:val="en-US" w:eastAsia="fr-BE"/>
              </w:rPr>
              <w:t>61.6%</w:t>
            </w:r>
          </w:p>
        </w:tc>
        <w:tc>
          <w:tcPr>
            <w:tcW w:w="1370" w:type="dxa"/>
          </w:tcPr>
          <w:p w:rsidR="00FB14F3" w:rsidRPr="00F424BE" w:rsidRDefault="00FB14F3" w:rsidP="00E01284">
            <w:pPr>
              <w:spacing w:after="0" w:line="360" w:lineRule="auto"/>
              <w:jc w:val="center"/>
              <w:rPr>
                <w:rFonts w:ascii="Times New Roman" w:eastAsia="Times New Roman" w:hAnsi="Times New Roman" w:cs="Times New Roman"/>
                <w:color w:val="000000"/>
                <w:lang w:val="en-US" w:eastAsia="fr-BE"/>
              </w:rPr>
            </w:pPr>
            <w:r w:rsidRPr="00F424BE">
              <w:rPr>
                <w:rFonts w:ascii="Times New Roman" w:eastAsia="Times New Roman" w:hAnsi="Times New Roman" w:cs="Times New Roman"/>
                <w:color w:val="000000"/>
                <w:lang w:val="en-US" w:eastAsia="fr-BE"/>
              </w:rPr>
              <w:t>33.8%</w:t>
            </w:r>
          </w:p>
        </w:tc>
        <w:tc>
          <w:tcPr>
            <w:tcW w:w="1371" w:type="dxa"/>
          </w:tcPr>
          <w:p w:rsidR="00FB14F3" w:rsidRPr="00F424BE" w:rsidRDefault="00FB14F3" w:rsidP="00E01284">
            <w:pPr>
              <w:spacing w:after="0" w:line="360" w:lineRule="auto"/>
              <w:jc w:val="center"/>
              <w:rPr>
                <w:rFonts w:ascii="Times New Roman" w:eastAsia="Times New Roman" w:hAnsi="Times New Roman" w:cs="Times New Roman"/>
                <w:color w:val="000000"/>
                <w:lang w:val="en-US" w:eastAsia="fr-BE"/>
              </w:rPr>
            </w:pPr>
            <w:r w:rsidRPr="00F424BE">
              <w:rPr>
                <w:rFonts w:ascii="Times New Roman" w:eastAsia="Times New Roman" w:hAnsi="Times New Roman" w:cs="Times New Roman"/>
                <w:color w:val="000000"/>
                <w:lang w:val="en-US" w:eastAsia="fr-BE"/>
              </w:rPr>
              <w:t>60.2%</w:t>
            </w:r>
          </w:p>
        </w:tc>
      </w:tr>
      <w:tr w:rsidR="00FB14F3" w:rsidRPr="00F424BE" w:rsidTr="00E01284">
        <w:tc>
          <w:tcPr>
            <w:tcW w:w="4627" w:type="dxa"/>
            <w:shd w:val="clear" w:color="auto" w:fill="auto"/>
          </w:tcPr>
          <w:p w:rsidR="00FB14F3" w:rsidRPr="00F424BE" w:rsidRDefault="00FB14F3" w:rsidP="00E01284">
            <w:pPr>
              <w:spacing w:after="0" w:line="360" w:lineRule="auto"/>
              <w:rPr>
                <w:rFonts w:ascii="Times New Roman" w:eastAsia="Times New Roman" w:hAnsi="Times New Roman" w:cs="Times New Roman"/>
                <w:color w:val="000000"/>
                <w:lang w:val="en-US" w:eastAsia="fr-BE"/>
              </w:rPr>
            </w:pPr>
            <w:r w:rsidRPr="00F424BE">
              <w:rPr>
                <w:rFonts w:ascii="Times New Roman" w:eastAsia="Times New Roman" w:hAnsi="Times New Roman" w:cs="Times New Roman"/>
                <w:color w:val="000000"/>
                <w:lang w:val="en-US" w:eastAsia="fr-BE"/>
              </w:rPr>
              <w:t>Patients on osteoporotic treatment</w:t>
            </w:r>
          </w:p>
        </w:tc>
        <w:tc>
          <w:tcPr>
            <w:tcW w:w="1370" w:type="dxa"/>
            <w:shd w:val="clear" w:color="auto" w:fill="auto"/>
          </w:tcPr>
          <w:p w:rsidR="00FB14F3" w:rsidRPr="00F424BE" w:rsidRDefault="00FB14F3" w:rsidP="00E01284">
            <w:pPr>
              <w:spacing w:after="0" w:line="360" w:lineRule="auto"/>
              <w:jc w:val="center"/>
              <w:rPr>
                <w:rFonts w:ascii="Times New Roman" w:eastAsia="Times New Roman" w:hAnsi="Times New Roman" w:cs="Times New Roman"/>
                <w:color w:val="000000"/>
                <w:lang w:val="en-US" w:eastAsia="fr-BE"/>
              </w:rPr>
            </w:pPr>
            <w:r w:rsidRPr="00F424BE">
              <w:rPr>
                <w:rFonts w:ascii="Times New Roman" w:eastAsia="Times New Roman" w:hAnsi="Times New Roman" w:cs="Times New Roman"/>
                <w:color w:val="000000"/>
                <w:lang w:val="en-US" w:eastAsia="fr-BE"/>
              </w:rPr>
              <w:t>69.8%</w:t>
            </w:r>
          </w:p>
        </w:tc>
        <w:tc>
          <w:tcPr>
            <w:tcW w:w="1370" w:type="dxa"/>
          </w:tcPr>
          <w:p w:rsidR="00FB14F3" w:rsidRPr="00F424BE" w:rsidRDefault="00FB14F3" w:rsidP="00E01284">
            <w:pPr>
              <w:spacing w:after="0" w:line="360" w:lineRule="auto"/>
              <w:jc w:val="center"/>
              <w:rPr>
                <w:rFonts w:ascii="Times New Roman" w:eastAsia="Times New Roman" w:hAnsi="Times New Roman" w:cs="Times New Roman"/>
                <w:color w:val="000000"/>
                <w:lang w:val="en-US" w:eastAsia="fr-BE"/>
              </w:rPr>
            </w:pPr>
            <w:r w:rsidRPr="00F424BE">
              <w:rPr>
                <w:rFonts w:ascii="Times New Roman" w:eastAsia="Times New Roman" w:hAnsi="Times New Roman" w:cs="Times New Roman"/>
                <w:color w:val="000000"/>
                <w:lang w:val="en-US" w:eastAsia="fr-BE"/>
              </w:rPr>
              <w:t>37.8%</w:t>
            </w:r>
          </w:p>
        </w:tc>
        <w:tc>
          <w:tcPr>
            <w:tcW w:w="1371" w:type="dxa"/>
          </w:tcPr>
          <w:p w:rsidR="00FB14F3" w:rsidRPr="00F424BE" w:rsidRDefault="00FB14F3" w:rsidP="00E01284">
            <w:pPr>
              <w:spacing w:after="0" w:line="360" w:lineRule="auto"/>
              <w:jc w:val="center"/>
              <w:rPr>
                <w:rFonts w:ascii="Times New Roman" w:eastAsia="Times New Roman" w:hAnsi="Times New Roman" w:cs="Times New Roman"/>
                <w:color w:val="000000"/>
                <w:lang w:val="en-US" w:eastAsia="fr-BE"/>
              </w:rPr>
            </w:pPr>
            <w:r w:rsidRPr="00F424BE">
              <w:rPr>
                <w:rFonts w:ascii="Times New Roman" w:eastAsia="Times New Roman" w:hAnsi="Times New Roman" w:cs="Times New Roman"/>
                <w:color w:val="000000"/>
                <w:lang w:val="en-US" w:eastAsia="fr-BE"/>
              </w:rPr>
              <w:t>74.4%</w:t>
            </w:r>
          </w:p>
        </w:tc>
        <w:tc>
          <w:tcPr>
            <w:tcW w:w="1370" w:type="dxa"/>
          </w:tcPr>
          <w:p w:rsidR="00FB14F3" w:rsidRPr="00F424BE" w:rsidRDefault="00FB14F3" w:rsidP="00E01284">
            <w:pPr>
              <w:spacing w:after="0" w:line="360" w:lineRule="auto"/>
              <w:jc w:val="center"/>
              <w:rPr>
                <w:rFonts w:ascii="Times New Roman" w:eastAsia="Times New Roman" w:hAnsi="Times New Roman" w:cs="Times New Roman"/>
                <w:color w:val="000000"/>
                <w:lang w:val="en-US" w:eastAsia="fr-BE"/>
              </w:rPr>
            </w:pPr>
            <w:r w:rsidRPr="00F424BE">
              <w:rPr>
                <w:rFonts w:ascii="Times New Roman" w:eastAsia="Times New Roman" w:hAnsi="Times New Roman" w:cs="Times New Roman"/>
                <w:color w:val="000000"/>
                <w:lang w:val="en-US" w:eastAsia="fr-BE"/>
              </w:rPr>
              <w:t>65.6%</w:t>
            </w:r>
          </w:p>
        </w:tc>
        <w:tc>
          <w:tcPr>
            <w:tcW w:w="1371" w:type="dxa"/>
          </w:tcPr>
          <w:p w:rsidR="00FB14F3" w:rsidRPr="00F424BE" w:rsidRDefault="00FB14F3" w:rsidP="00E01284">
            <w:pPr>
              <w:spacing w:after="0" w:line="360" w:lineRule="auto"/>
              <w:jc w:val="center"/>
              <w:rPr>
                <w:rFonts w:ascii="Times New Roman" w:eastAsia="Times New Roman" w:hAnsi="Times New Roman" w:cs="Times New Roman"/>
                <w:color w:val="000000"/>
                <w:lang w:val="en-US" w:eastAsia="fr-BE"/>
              </w:rPr>
            </w:pPr>
            <w:r w:rsidRPr="00F424BE">
              <w:rPr>
                <w:rFonts w:ascii="Times New Roman" w:eastAsia="Times New Roman" w:hAnsi="Times New Roman" w:cs="Times New Roman"/>
                <w:color w:val="000000"/>
                <w:lang w:val="en-US" w:eastAsia="fr-BE"/>
              </w:rPr>
              <w:t>50.7%</w:t>
            </w:r>
          </w:p>
        </w:tc>
        <w:tc>
          <w:tcPr>
            <w:tcW w:w="1370" w:type="dxa"/>
          </w:tcPr>
          <w:p w:rsidR="00FB14F3" w:rsidRPr="00F424BE" w:rsidRDefault="00FB14F3" w:rsidP="00E01284">
            <w:pPr>
              <w:spacing w:after="0" w:line="360" w:lineRule="auto"/>
              <w:jc w:val="center"/>
              <w:rPr>
                <w:rFonts w:ascii="Times New Roman" w:eastAsia="Times New Roman" w:hAnsi="Times New Roman" w:cs="Times New Roman"/>
                <w:color w:val="000000"/>
                <w:lang w:val="en-US" w:eastAsia="fr-BE"/>
              </w:rPr>
            </w:pPr>
            <w:r w:rsidRPr="00F424BE">
              <w:rPr>
                <w:rFonts w:ascii="Times New Roman" w:eastAsia="Times New Roman" w:hAnsi="Times New Roman" w:cs="Times New Roman"/>
                <w:color w:val="000000"/>
                <w:lang w:val="en-US" w:eastAsia="fr-BE"/>
              </w:rPr>
              <w:t>38.2%</w:t>
            </w:r>
          </w:p>
        </w:tc>
        <w:tc>
          <w:tcPr>
            <w:tcW w:w="1371" w:type="dxa"/>
          </w:tcPr>
          <w:p w:rsidR="00FB14F3" w:rsidRPr="00F424BE" w:rsidRDefault="00FB14F3" w:rsidP="00E01284">
            <w:pPr>
              <w:spacing w:after="0" w:line="360" w:lineRule="auto"/>
              <w:jc w:val="center"/>
              <w:rPr>
                <w:rFonts w:ascii="Times New Roman" w:eastAsia="Times New Roman" w:hAnsi="Times New Roman" w:cs="Times New Roman"/>
                <w:color w:val="000000"/>
                <w:lang w:val="en-US" w:eastAsia="fr-BE"/>
              </w:rPr>
            </w:pPr>
            <w:r w:rsidRPr="00F424BE">
              <w:rPr>
                <w:rFonts w:ascii="Times New Roman" w:eastAsia="Times New Roman" w:hAnsi="Times New Roman" w:cs="Times New Roman"/>
                <w:color w:val="000000"/>
                <w:lang w:val="en-US" w:eastAsia="fr-BE"/>
              </w:rPr>
              <w:t>65.3%</w:t>
            </w:r>
          </w:p>
        </w:tc>
      </w:tr>
      <w:tr w:rsidR="00FB14F3" w:rsidRPr="00EC36C5" w:rsidTr="00E01284">
        <w:tc>
          <w:tcPr>
            <w:tcW w:w="4627" w:type="dxa"/>
            <w:shd w:val="clear" w:color="auto" w:fill="auto"/>
          </w:tcPr>
          <w:p w:rsidR="00FB14F3" w:rsidRPr="00F424BE" w:rsidRDefault="00FB14F3" w:rsidP="00E01284">
            <w:pPr>
              <w:spacing w:after="0" w:line="360" w:lineRule="auto"/>
              <w:rPr>
                <w:rFonts w:ascii="Times New Roman" w:eastAsia="Times New Roman" w:hAnsi="Times New Roman" w:cs="Times New Roman"/>
                <w:color w:val="000000"/>
                <w:lang w:val="en-US" w:eastAsia="fr-BE"/>
              </w:rPr>
            </w:pPr>
            <w:r w:rsidRPr="00F424BE">
              <w:rPr>
                <w:rFonts w:ascii="Times New Roman" w:eastAsia="Times New Roman" w:hAnsi="Times New Roman" w:cs="Times New Roman"/>
                <w:color w:val="000000"/>
                <w:lang w:val="en-US" w:eastAsia="fr-BE"/>
              </w:rPr>
              <w:t>Administration mode of current treatment</w:t>
            </w:r>
          </w:p>
        </w:tc>
        <w:tc>
          <w:tcPr>
            <w:tcW w:w="1370" w:type="dxa"/>
            <w:shd w:val="clear" w:color="auto" w:fill="auto"/>
          </w:tcPr>
          <w:p w:rsidR="00FB14F3" w:rsidRPr="00F424BE" w:rsidRDefault="00FB14F3" w:rsidP="00E01284">
            <w:pPr>
              <w:spacing w:after="0" w:line="360" w:lineRule="auto"/>
              <w:jc w:val="center"/>
              <w:rPr>
                <w:rFonts w:ascii="Times New Roman" w:eastAsia="Times New Roman" w:hAnsi="Times New Roman" w:cs="Times New Roman"/>
                <w:color w:val="000000"/>
                <w:lang w:val="en-US" w:eastAsia="fr-BE"/>
              </w:rPr>
            </w:pPr>
          </w:p>
        </w:tc>
        <w:tc>
          <w:tcPr>
            <w:tcW w:w="1370" w:type="dxa"/>
          </w:tcPr>
          <w:p w:rsidR="00FB14F3" w:rsidRPr="00F424BE" w:rsidRDefault="00FB14F3" w:rsidP="00E01284">
            <w:pPr>
              <w:spacing w:after="0" w:line="360" w:lineRule="auto"/>
              <w:jc w:val="center"/>
              <w:rPr>
                <w:rFonts w:ascii="Times New Roman" w:eastAsia="Times New Roman" w:hAnsi="Times New Roman" w:cs="Times New Roman"/>
                <w:color w:val="000000"/>
                <w:lang w:val="en-US" w:eastAsia="fr-BE"/>
              </w:rPr>
            </w:pPr>
          </w:p>
        </w:tc>
        <w:tc>
          <w:tcPr>
            <w:tcW w:w="1371" w:type="dxa"/>
          </w:tcPr>
          <w:p w:rsidR="00FB14F3" w:rsidRPr="00F424BE" w:rsidRDefault="00FB14F3" w:rsidP="00E01284">
            <w:pPr>
              <w:spacing w:after="0" w:line="360" w:lineRule="auto"/>
              <w:jc w:val="center"/>
              <w:rPr>
                <w:rFonts w:ascii="Times New Roman" w:eastAsia="Times New Roman" w:hAnsi="Times New Roman" w:cs="Times New Roman"/>
                <w:color w:val="000000"/>
                <w:lang w:val="en-US" w:eastAsia="fr-BE"/>
              </w:rPr>
            </w:pPr>
          </w:p>
        </w:tc>
        <w:tc>
          <w:tcPr>
            <w:tcW w:w="1370" w:type="dxa"/>
          </w:tcPr>
          <w:p w:rsidR="00FB14F3" w:rsidRPr="00F424BE" w:rsidRDefault="00FB14F3" w:rsidP="00E01284">
            <w:pPr>
              <w:spacing w:after="0" w:line="360" w:lineRule="auto"/>
              <w:jc w:val="center"/>
              <w:rPr>
                <w:rFonts w:ascii="Times New Roman" w:eastAsia="Times New Roman" w:hAnsi="Times New Roman" w:cs="Times New Roman"/>
                <w:color w:val="000000"/>
                <w:lang w:val="en-US" w:eastAsia="fr-BE"/>
              </w:rPr>
            </w:pPr>
          </w:p>
        </w:tc>
        <w:tc>
          <w:tcPr>
            <w:tcW w:w="1371" w:type="dxa"/>
          </w:tcPr>
          <w:p w:rsidR="00FB14F3" w:rsidRPr="00F424BE" w:rsidRDefault="00FB14F3" w:rsidP="00E01284">
            <w:pPr>
              <w:spacing w:after="0" w:line="360" w:lineRule="auto"/>
              <w:jc w:val="center"/>
              <w:rPr>
                <w:rFonts w:ascii="Times New Roman" w:eastAsia="Times New Roman" w:hAnsi="Times New Roman" w:cs="Times New Roman"/>
                <w:color w:val="000000"/>
                <w:lang w:val="en-US" w:eastAsia="fr-BE"/>
              </w:rPr>
            </w:pPr>
          </w:p>
        </w:tc>
        <w:tc>
          <w:tcPr>
            <w:tcW w:w="1370" w:type="dxa"/>
          </w:tcPr>
          <w:p w:rsidR="00FB14F3" w:rsidRPr="00F424BE" w:rsidRDefault="00FB14F3" w:rsidP="00E01284">
            <w:pPr>
              <w:spacing w:after="0" w:line="360" w:lineRule="auto"/>
              <w:jc w:val="center"/>
              <w:rPr>
                <w:rFonts w:ascii="Times New Roman" w:eastAsia="Times New Roman" w:hAnsi="Times New Roman" w:cs="Times New Roman"/>
                <w:color w:val="000000"/>
                <w:lang w:val="en-US" w:eastAsia="fr-BE"/>
              </w:rPr>
            </w:pPr>
          </w:p>
        </w:tc>
        <w:tc>
          <w:tcPr>
            <w:tcW w:w="1371" w:type="dxa"/>
          </w:tcPr>
          <w:p w:rsidR="00FB14F3" w:rsidRPr="00F424BE" w:rsidRDefault="00FB14F3" w:rsidP="00E01284">
            <w:pPr>
              <w:spacing w:after="0" w:line="360" w:lineRule="auto"/>
              <w:jc w:val="center"/>
              <w:rPr>
                <w:rFonts w:ascii="Times New Roman" w:eastAsia="Times New Roman" w:hAnsi="Times New Roman" w:cs="Times New Roman"/>
                <w:color w:val="000000"/>
                <w:lang w:val="en-US" w:eastAsia="fr-BE"/>
              </w:rPr>
            </w:pPr>
          </w:p>
        </w:tc>
      </w:tr>
      <w:tr w:rsidR="00FB14F3" w:rsidRPr="00F424BE" w:rsidTr="00E01284">
        <w:tc>
          <w:tcPr>
            <w:tcW w:w="4627" w:type="dxa"/>
            <w:shd w:val="clear" w:color="auto" w:fill="auto"/>
          </w:tcPr>
          <w:p w:rsidR="00FB14F3" w:rsidRPr="00F424BE" w:rsidRDefault="00FB14F3" w:rsidP="00E01284">
            <w:pPr>
              <w:spacing w:after="0" w:line="360" w:lineRule="auto"/>
              <w:rPr>
                <w:rFonts w:ascii="Times New Roman" w:eastAsia="Times New Roman" w:hAnsi="Times New Roman" w:cs="Times New Roman"/>
                <w:color w:val="000000"/>
                <w:lang w:val="en-US" w:eastAsia="fr-BE"/>
              </w:rPr>
            </w:pPr>
            <w:r w:rsidRPr="00F424BE">
              <w:rPr>
                <w:rFonts w:ascii="Times New Roman" w:eastAsia="Times New Roman" w:hAnsi="Times New Roman" w:cs="Times New Roman"/>
                <w:color w:val="000000"/>
                <w:lang w:val="en-US" w:eastAsia="fr-BE"/>
              </w:rPr>
              <w:t xml:space="preserve">    Oral</w:t>
            </w:r>
          </w:p>
        </w:tc>
        <w:tc>
          <w:tcPr>
            <w:tcW w:w="1370" w:type="dxa"/>
            <w:shd w:val="clear" w:color="auto" w:fill="auto"/>
          </w:tcPr>
          <w:p w:rsidR="00FB14F3" w:rsidRPr="00F424BE" w:rsidRDefault="00FB14F3" w:rsidP="00E01284">
            <w:pPr>
              <w:spacing w:after="0" w:line="360" w:lineRule="auto"/>
              <w:jc w:val="center"/>
              <w:rPr>
                <w:rFonts w:ascii="Times New Roman" w:eastAsia="Times New Roman" w:hAnsi="Times New Roman" w:cs="Times New Roman"/>
                <w:color w:val="000000"/>
                <w:lang w:val="en-US" w:eastAsia="fr-BE"/>
              </w:rPr>
            </w:pPr>
            <w:r w:rsidRPr="00F424BE">
              <w:rPr>
                <w:rFonts w:ascii="Times New Roman" w:eastAsia="Times New Roman" w:hAnsi="Times New Roman" w:cs="Times New Roman"/>
                <w:color w:val="000000"/>
                <w:lang w:val="en-US" w:eastAsia="fr-BE"/>
              </w:rPr>
              <w:t>72.2%</w:t>
            </w:r>
          </w:p>
        </w:tc>
        <w:tc>
          <w:tcPr>
            <w:tcW w:w="1370" w:type="dxa"/>
          </w:tcPr>
          <w:p w:rsidR="00FB14F3" w:rsidRPr="00F424BE" w:rsidRDefault="00FB14F3" w:rsidP="00E01284">
            <w:pPr>
              <w:spacing w:after="0" w:line="360" w:lineRule="auto"/>
              <w:jc w:val="center"/>
              <w:rPr>
                <w:rFonts w:ascii="Times New Roman" w:eastAsia="Times New Roman" w:hAnsi="Times New Roman" w:cs="Times New Roman"/>
                <w:color w:val="000000"/>
                <w:lang w:val="en-US" w:eastAsia="fr-BE"/>
              </w:rPr>
            </w:pPr>
            <w:r w:rsidRPr="00F424BE">
              <w:rPr>
                <w:rFonts w:ascii="Times New Roman" w:eastAsia="Times New Roman" w:hAnsi="Times New Roman" w:cs="Times New Roman"/>
                <w:color w:val="000000"/>
                <w:lang w:val="en-US" w:eastAsia="fr-BE"/>
              </w:rPr>
              <w:t>41.3%</w:t>
            </w:r>
          </w:p>
        </w:tc>
        <w:tc>
          <w:tcPr>
            <w:tcW w:w="1371" w:type="dxa"/>
          </w:tcPr>
          <w:p w:rsidR="00FB14F3" w:rsidRPr="00F424BE" w:rsidRDefault="00FB14F3" w:rsidP="00E01284">
            <w:pPr>
              <w:spacing w:after="0" w:line="360" w:lineRule="auto"/>
              <w:jc w:val="center"/>
              <w:rPr>
                <w:rFonts w:ascii="Times New Roman" w:eastAsia="Times New Roman" w:hAnsi="Times New Roman" w:cs="Times New Roman"/>
                <w:color w:val="000000"/>
                <w:lang w:val="en-US" w:eastAsia="fr-BE"/>
              </w:rPr>
            </w:pPr>
            <w:r w:rsidRPr="00F424BE">
              <w:rPr>
                <w:rFonts w:ascii="Times New Roman" w:eastAsia="Times New Roman" w:hAnsi="Times New Roman" w:cs="Times New Roman"/>
                <w:color w:val="000000"/>
                <w:lang w:val="en-US" w:eastAsia="fr-BE"/>
              </w:rPr>
              <w:t>65.7%</w:t>
            </w:r>
          </w:p>
        </w:tc>
        <w:tc>
          <w:tcPr>
            <w:tcW w:w="1370" w:type="dxa"/>
          </w:tcPr>
          <w:p w:rsidR="00FB14F3" w:rsidRPr="00F424BE" w:rsidRDefault="00FB14F3" w:rsidP="00E01284">
            <w:pPr>
              <w:spacing w:after="0" w:line="360" w:lineRule="auto"/>
              <w:jc w:val="center"/>
              <w:rPr>
                <w:rFonts w:ascii="Times New Roman" w:eastAsia="Times New Roman" w:hAnsi="Times New Roman" w:cs="Times New Roman"/>
                <w:color w:val="000000"/>
                <w:lang w:val="en-US" w:eastAsia="fr-BE"/>
              </w:rPr>
            </w:pPr>
            <w:r w:rsidRPr="00F424BE">
              <w:rPr>
                <w:rFonts w:ascii="Times New Roman" w:eastAsia="Times New Roman" w:hAnsi="Times New Roman" w:cs="Times New Roman"/>
                <w:color w:val="000000"/>
                <w:lang w:val="en-US" w:eastAsia="fr-BE"/>
              </w:rPr>
              <w:t>75.4%</w:t>
            </w:r>
          </w:p>
        </w:tc>
        <w:tc>
          <w:tcPr>
            <w:tcW w:w="1371" w:type="dxa"/>
          </w:tcPr>
          <w:p w:rsidR="00FB14F3" w:rsidRPr="00F424BE" w:rsidRDefault="00FB14F3" w:rsidP="00E01284">
            <w:pPr>
              <w:spacing w:after="0" w:line="360" w:lineRule="auto"/>
              <w:jc w:val="center"/>
              <w:rPr>
                <w:rFonts w:ascii="Times New Roman" w:eastAsia="Times New Roman" w:hAnsi="Times New Roman" w:cs="Times New Roman"/>
                <w:color w:val="000000"/>
                <w:lang w:val="en-US" w:eastAsia="fr-BE"/>
              </w:rPr>
            </w:pPr>
            <w:r w:rsidRPr="00F424BE">
              <w:rPr>
                <w:rFonts w:ascii="Times New Roman" w:eastAsia="Times New Roman" w:hAnsi="Times New Roman" w:cs="Times New Roman"/>
                <w:color w:val="000000"/>
                <w:lang w:val="en-US" w:eastAsia="fr-BE"/>
              </w:rPr>
              <w:t>73.5%</w:t>
            </w:r>
          </w:p>
        </w:tc>
        <w:tc>
          <w:tcPr>
            <w:tcW w:w="1370" w:type="dxa"/>
          </w:tcPr>
          <w:p w:rsidR="00FB14F3" w:rsidRPr="00F424BE" w:rsidRDefault="00FB14F3" w:rsidP="00E01284">
            <w:pPr>
              <w:spacing w:after="0" w:line="360" w:lineRule="auto"/>
              <w:jc w:val="center"/>
              <w:rPr>
                <w:rFonts w:ascii="Times New Roman" w:eastAsia="Times New Roman" w:hAnsi="Times New Roman" w:cs="Times New Roman"/>
                <w:color w:val="000000"/>
                <w:lang w:val="en-US" w:eastAsia="fr-BE"/>
              </w:rPr>
            </w:pPr>
            <w:r w:rsidRPr="00F424BE">
              <w:rPr>
                <w:rFonts w:ascii="Times New Roman" w:eastAsia="Times New Roman" w:hAnsi="Times New Roman" w:cs="Times New Roman"/>
                <w:color w:val="000000"/>
                <w:lang w:val="en-US" w:eastAsia="fr-BE"/>
              </w:rPr>
              <w:t>86.0%</w:t>
            </w:r>
          </w:p>
        </w:tc>
        <w:tc>
          <w:tcPr>
            <w:tcW w:w="1371" w:type="dxa"/>
          </w:tcPr>
          <w:p w:rsidR="00FB14F3" w:rsidRPr="00F424BE" w:rsidRDefault="00FB14F3" w:rsidP="00E01284">
            <w:pPr>
              <w:spacing w:after="0" w:line="360" w:lineRule="auto"/>
              <w:jc w:val="center"/>
              <w:rPr>
                <w:rFonts w:ascii="Times New Roman" w:eastAsia="Times New Roman" w:hAnsi="Times New Roman" w:cs="Times New Roman"/>
                <w:color w:val="000000"/>
                <w:lang w:val="en-US" w:eastAsia="fr-BE"/>
              </w:rPr>
            </w:pPr>
            <w:r w:rsidRPr="00F424BE">
              <w:rPr>
                <w:rFonts w:ascii="Times New Roman" w:eastAsia="Times New Roman" w:hAnsi="Times New Roman" w:cs="Times New Roman"/>
                <w:color w:val="000000"/>
                <w:lang w:val="en-US" w:eastAsia="fr-BE"/>
              </w:rPr>
              <w:t>81.5%</w:t>
            </w:r>
          </w:p>
        </w:tc>
      </w:tr>
      <w:tr w:rsidR="00FB14F3" w:rsidRPr="00F424BE" w:rsidTr="00E01284">
        <w:tc>
          <w:tcPr>
            <w:tcW w:w="4627" w:type="dxa"/>
            <w:shd w:val="clear" w:color="auto" w:fill="auto"/>
          </w:tcPr>
          <w:p w:rsidR="00FB14F3" w:rsidRPr="00F424BE" w:rsidRDefault="00FB14F3" w:rsidP="00E01284">
            <w:pPr>
              <w:spacing w:after="0" w:line="360" w:lineRule="auto"/>
              <w:rPr>
                <w:rFonts w:ascii="Times New Roman" w:eastAsia="Times New Roman" w:hAnsi="Times New Roman" w:cs="Times New Roman"/>
                <w:color w:val="000000"/>
                <w:lang w:val="en-US" w:eastAsia="fr-BE"/>
              </w:rPr>
            </w:pPr>
            <w:r w:rsidRPr="00F424BE">
              <w:rPr>
                <w:rFonts w:ascii="Times New Roman" w:eastAsia="Times New Roman" w:hAnsi="Times New Roman" w:cs="Times New Roman"/>
                <w:color w:val="000000"/>
                <w:lang w:val="en-US" w:eastAsia="fr-BE"/>
              </w:rPr>
              <w:t xml:space="preserve">    Subcutaneous</w:t>
            </w:r>
          </w:p>
        </w:tc>
        <w:tc>
          <w:tcPr>
            <w:tcW w:w="1370" w:type="dxa"/>
            <w:shd w:val="clear" w:color="auto" w:fill="auto"/>
          </w:tcPr>
          <w:p w:rsidR="00FB14F3" w:rsidRPr="00F424BE" w:rsidRDefault="00FB14F3" w:rsidP="00E01284">
            <w:pPr>
              <w:spacing w:after="0" w:line="360" w:lineRule="auto"/>
              <w:jc w:val="center"/>
              <w:rPr>
                <w:rFonts w:ascii="Times New Roman" w:eastAsia="Times New Roman" w:hAnsi="Times New Roman" w:cs="Times New Roman"/>
                <w:color w:val="000000"/>
                <w:lang w:val="en-US" w:eastAsia="fr-BE"/>
              </w:rPr>
            </w:pPr>
            <w:r w:rsidRPr="00F424BE">
              <w:rPr>
                <w:rFonts w:ascii="Times New Roman" w:eastAsia="Times New Roman" w:hAnsi="Times New Roman" w:cs="Times New Roman"/>
                <w:color w:val="000000"/>
                <w:lang w:val="en-US" w:eastAsia="fr-BE"/>
              </w:rPr>
              <w:t>15.4%</w:t>
            </w:r>
          </w:p>
        </w:tc>
        <w:tc>
          <w:tcPr>
            <w:tcW w:w="1370" w:type="dxa"/>
          </w:tcPr>
          <w:p w:rsidR="00FB14F3" w:rsidRPr="00F424BE" w:rsidRDefault="00FB14F3" w:rsidP="00E01284">
            <w:pPr>
              <w:spacing w:after="0" w:line="360" w:lineRule="auto"/>
              <w:jc w:val="center"/>
              <w:rPr>
                <w:rFonts w:ascii="Times New Roman" w:eastAsia="Times New Roman" w:hAnsi="Times New Roman" w:cs="Times New Roman"/>
                <w:color w:val="000000"/>
                <w:lang w:val="en-US" w:eastAsia="fr-BE"/>
              </w:rPr>
            </w:pPr>
            <w:r w:rsidRPr="00F424BE">
              <w:rPr>
                <w:rFonts w:ascii="Times New Roman" w:eastAsia="Times New Roman" w:hAnsi="Times New Roman" w:cs="Times New Roman"/>
                <w:color w:val="000000"/>
                <w:lang w:val="en-US" w:eastAsia="fr-BE"/>
              </w:rPr>
              <w:t>42.7%</w:t>
            </w:r>
          </w:p>
        </w:tc>
        <w:tc>
          <w:tcPr>
            <w:tcW w:w="1371" w:type="dxa"/>
          </w:tcPr>
          <w:p w:rsidR="00FB14F3" w:rsidRPr="00F424BE" w:rsidRDefault="00FB14F3" w:rsidP="00E01284">
            <w:pPr>
              <w:spacing w:after="0" w:line="360" w:lineRule="auto"/>
              <w:jc w:val="center"/>
              <w:rPr>
                <w:rFonts w:ascii="Times New Roman" w:eastAsia="Times New Roman" w:hAnsi="Times New Roman" w:cs="Times New Roman"/>
                <w:color w:val="000000"/>
                <w:lang w:val="en-US" w:eastAsia="fr-BE"/>
              </w:rPr>
            </w:pPr>
            <w:r w:rsidRPr="00F424BE">
              <w:rPr>
                <w:rFonts w:ascii="Times New Roman" w:eastAsia="Times New Roman" w:hAnsi="Times New Roman" w:cs="Times New Roman"/>
                <w:color w:val="000000"/>
                <w:lang w:val="en-US" w:eastAsia="fr-BE"/>
              </w:rPr>
              <w:t>11.4%</w:t>
            </w:r>
          </w:p>
        </w:tc>
        <w:tc>
          <w:tcPr>
            <w:tcW w:w="1370" w:type="dxa"/>
          </w:tcPr>
          <w:p w:rsidR="00FB14F3" w:rsidRPr="00F424BE" w:rsidRDefault="00FB14F3" w:rsidP="00E01284">
            <w:pPr>
              <w:spacing w:after="0" w:line="360" w:lineRule="auto"/>
              <w:jc w:val="center"/>
              <w:rPr>
                <w:rFonts w:ascii="Times New Roman" w:eastAsia="Times New Roman" w:hAnsi="Times New Roman" w:cs="Times New Roman"/>
                <w:color w:val="000000"/>
                <w:lang w:val="en-US" w:eastAsia="fr-BE"/>
              </w:rPr>
            </w:pPr>
            <w:r w:rsidRPr="00F424BE">
              <w:rPr>
                <w:rFonts w:ascii="Times New Roman" w:eastAsia="Times New Roman" w:hAnsi="Times New Roman" w:cs="Times New Roman"/>
                <w:color w:val="000000"/>
                <w:lang w:val="en-US" w:eastAsia="fr-BE"/>
              </w:rPr>
              <w:t>1.9%</w:t>
            </w:r>
          </w:p>
        </w:tc>
        <w:tc>
          <w:tcPr>
            <w:tcW w:w="1371" w:type="dxa"/>
          </w:tcPr>
          <w:p w:rsidR="00FB14F3" w:rsidRPr="00F424BE" w:rsidRDefault="00FB14F3" w:rsidP="00E01284">
            <w:pPr>
              <w:spacing w:after="0" w:line="360" w:lineRule="auto"/>
              <w:jc w:val="center"/>
              <w:rPr>
                <w:rFonts w:ascii="Times New Roman" w:eastAsia="Times New Roman" w:hAnsi="Times New Roman" w:cs="Times New Roman"/>
                <w:color w:val="000000"/>
                <w:lang w:val="en-US" w:eastAsia="fr-BE"/>
              </w:rPr>
            </w:pPr>
            <w:r w:rsidRPr="00F424BE">
              <w:rPr>
                <w:rFonts w:ascii="Times New Roman" w:eastAsia="Times New Roman" w:hAnsi="Times New Roman" w:cs="Times New Roman"/>
                <w:color w:val="000000"/>
                <w:lang w:val="en-US" w:eastAsia="fr-BE"/>
              </w:rPr>
              <w:t>15.7%</w:t>
            </w:r>
          </w:p>
        </w:tc>
        <w:tc>
          <w:tcPr>
            <w:tcW w:w="1370" w:type="dxa"/>
          </w:tcPr>
          <w:p w:rsidR="00FB14F3" w:rsidRPr="00F424BE" w:rsidRDefault="00FB14F3" w:rsidP="00E01284">
            <w:pPr>
              <w:spacing w:after="0" w:line="360" w:lineRule="auto"/>
              <w:jc w:val="center"/>
              <w:rPr>
                <w:rFonts w:ascii="Times New Roman" w:eastAsia="Times New Roman" w:hAnsi="Times New Roman" w:cs="Times New Roman"/>
                <w:color w:val="000000"/>
                <w:lang w:val="en-US" w:eastAsia="fr-BE"/>
              </w:rPr>
            </w:pPr>
            <w:r w:rsidRPr="00F424BE">
              <w:rPr>
                <w:rFonts w:ascii="Times New Roman" w:eastAsia="Times New Roman" w:hAnsi="Times New Roman" w:cs="Times New Roman"/>
                <w:color w:val="000000"/>
                <w:lang w:val="en-US" w:eastAsia="fr-BE"/>
              </w:rPr>
              <w:t>4.0%</w:t>
            </w:r>
          </w:p>
        </w:tc>
        <w:tc>
          <w:tcPr>
            <w:tcW w:w="1371" w:type="dxa"/>
          </w:tcPr>
          <w:p w:rsidR="00FB14F3" w:rsidRPr="00F424BE" w:rsidRDefault="00FB14F3" w:rsidP="00E01284">
            <w:pPr>
              <w:spacing w:after="0" w:line="360" w:lineRule="auto"/>
              <w:jc w:val="center"/>
              <w:rPr>
                <w:rFonts w:ascii="Times New Roman" w:eastAsia="Times New Roman" w:hAnsi="Times New Roman" w:cs="Times New Roman"/>
                <w:color w:val="000000"/>
                <w:lang w:val="en-US" w:eastAsia="fr-BE"/>
              </w:rPr>
            </w:pPr>
            <w:r w:rsidRPr="00F424BE">
              <w:rPr>
                <w:rFonts w:ascii="Times New Roman" w:eastAsia="Times New Roman" w:hAnsi="Times New Roman" w:cs="Times New Roman"/>
                <w:color w:val="000000"/>
                <w:lang w:val="en-US" w:eastAsia="fr-BE"/>
              </w:rPr>
              <w:t>6.1%</w:t>
            </w:r>
          </w:p>
        </w:tc>
      </w:tr>
      <w:tr w:rsidR="00FB14F3" w:rsidRPr="00F424BE" w:rsidTr="00E01284">
        <w:tc>
          <w:tcPr>
            <w:tcW w:w="4627" w:type="dxa"/>
            <w:shd w:val="clear" w:color="auto" w:fill="auto"/>
          </w:tcPr>
          <w:p w:rsidR="00FB14F3" w:rsidRPr="00F424BE" w:rsidRDefault="00FB14F3" w:rsidP="00E01284">
            <w:pPr>
              <w:spacing w:after="0" w:line="360" w:lineRule="auto"/>
              <w:rPr>
                <w:rFonts w:ascii="Times New Roman" w:eastAsia="Times New Roman" w:hAnsi="Times New Roman" w:cs="Times New Roman"/>
                <w:color w:val="000000"/>
                <w:lang w:val="en-US" w:eastAsia="fr-BE"/>
              </w:rPr>
            </w:pPr>
            <w:r w:rsidRPr="00F424BE">
              <w:rPr>
                <w:rFonts w:ascii="Times New Roman" w:eastAsia="Times New Roman" w:hAnsi="Times New Roman" w:cs="Times New Roman"/>
                <w:color w:val="000000"/>
                <w:lang w:val="en-US" w:eastAsia="fr-BE"/>
              </w:rPr>
              <w:t xml:space="preserve">    Intravenous</w:t>
            </w:r>
          </w:p>
        </w:tc>
        <w:tc>
          <w:tcPr>
            <w:tcW w:w="1370" w:type="dxa"/>
            <w:shd w:val="clear" w:color="auto" w:fill="auto"/>
          </w:tcPr>
          <w:p w:rsidR="00FB14F3" w:rsidRPr="00F424BE" w:rsidRDefault="00FB14F3" w:rsidP="00E01284">
            <w:pPr>
              <w:spacing w:after="0" w:line="360" w:lineRule="auto"/>
              <w:jc w:val="center"/>
              <w:rPr>
                <w:rFonts w:ascii="Times New Roman" w:eastAsia="Times New Roman" w:hAnsi="Times New Roman" w:cs="Times New Roman"/>
                <w:color w:val="000000"/>
                <w:lang w:val="en-US" w:eastAsia="fr-BE"/>
              </w:rPr>
            </w:pPr>
            <w:r w:rsidRPr="00F424BE">
              <w:rPr>
                <w:rFonts w:ascii="Times New Roman" w:eastAsia="Times New Roman" w:hAnsi="Times New Roman" w:cs="Times New Roman"/>
                <w:color w:val="000000"/>
                <w:lang w:val="en-US" w:eastAsia="fr-BE"/>
              </w:rPr>
              <w:t>12.4%</w:t>
            </w:r>
          </w:p>
        </w:tc>
        <w:tc>
          <w:tcPr>
            <w:tcW w:w="1370" w:type="dxa"/>
          </w:tcPr>
          <w:p w:rsidR="00FB14F3" w:rsidRPr="00F424BE" w:rsidRDefault="00FB14F3" w:rsidP="00E01284">
            <w:pPr>
              <w:spacing w:after="0" w:line="360" w:lineRule="auto"/>
              <w:jc w:val="center"/>
              <w:rPr>
                <w:rFonts w:ascii="Times New Roman" w:eastAsia="Times New Roman" w:hAnsi="Times New Roman" w:cs="Times New Roman"/>
                <w:color w:val="000000"/>
                <w:lang w:val="en-US" w:eastAsia="fr-BE"/>
              </w:rPr>
            </w:pPr>
            <w:r w:rsidRPr="00F424BE">
              <w:rPr>
                <w:rFonts w:ascii="Times New Roman" w:eastAsia="Times New Roman" w:hAnsi="Times New Roman" w:cs="Times New Roman"/>
                <w:color w:val="000000"/>
                <w:lang w:val="en-US" w:eastAsia="fr-BE"/>
              </w:rPr>
              <w:t>16.0%</w:t>
            </w:r>
          </w:p>
        </w:tc>
        <w:tc>
          <w:tcPr>
            <w:tcW w:w="1371" w:type="dxa"/>
          </w:tcPr>
          <w:p w:rsidR="00FB14F3" w:rsidRPr="00F424BE" w:rsidRDefault="00FB14F3" w:rsidP="00E01284">
            <w:pPr>
              <w:spacing w:after="0" w:line="360" w:lineRule="auto"/>
              <w:jc w:val="center"/>
              <w:rPr>
                <w:rFonts w:ascii="Times New Roman" w:eastAsia="Times New Roman" w:hAnsi="Times New Roman" w:cs="Times New Roman"/>
                <w:color w:val="000000"/>
                <w:lang w:val="en-US" w:eastAsia="fr-BE"/>
              </w:rPr>
            </w:pPr>
            <w:r w:rsidRPr="00F424BE">
              <w:rPr>
                <w:rFonts w:ascii="Times New Roman" w:eastAsia="Times New Roman" w:hAnsi="Times New Roman" w:cs="Times New Roman"/>
                <w:color w:val="000000"/>
                <w:lang w:val="en-US" w:eastAsia="fr-BE"/>
              </w:rPr>
              <w:t>22.9%</w:t>
            </w:r>
          </w:p>
        </w:tc>
        <w:tc>
          <w:tcPr>
            <w:tcW w:w="1370" w:type="dxa"/>
          </w:tcPr>
          <w:p w:rsidR="00FB14F3" w:rsidRPr="00F424BE" w:rsidRDefault="00FB14F3" w:rsidP="00E01284">
            <w:pPr>
              <w:spacing w:after="0" w:line="360" w:lineRule="auto"/>
              <w:jc w:val="center"/>
              <w:rPr>
                <w:rFonts w:ascii="Times New Roman" w:eastAsia="Times New Roman" w:hAnsi="Times New Roman" w:cs="Times New Roman"/>
                <w:color w:val="000000"/>
                <w:lang w:val="en-US" w:eastAsia="fr-BE"/>
              </w:rPr>
            </w:pPr>
            <w:r w:rsidRPr="00F424BE">
              <w:rPr>
                <w:rFonts w:ascii="Times New Roman" w:eastAsia="Times New Roman" w:hAnsi="Times New Roman" w:cs="Times New Roman"/>
                <w:color w:val="000000"/>
                <w:lang w:val="en-US" w:eastAsia="fr-BE"/>
              </w:rPr>
              <w:t>22.6%</w:t>
            </w:r>
          </w:p>
        </w:tc>
        <w:tc>
          <w:tcPr>
            <w:tcW w:w="1371" w:type="dxa"/>
          </w:tcPr>
          <w:p w:rsidR="00FB14F3" w:rsidRPr="00F424BE" w:rsidRDefault="00FB14F3" w:rsidP="00E01284">
            <w:pPr>
              <w:spacing w:after="0" w:line="360" w:lineRule="auto"/>
              <w:jc w:val="center"/>
              <w:rPr>
                <w:rFonts w:ascii="Times New Roman" w:eastAsia="Times New Roman" w:hAnsi="Times New Roman" w:cs="Times New Roman"/>
                <w:color w:val="000000"/>
                <w:lang w:val="en-US" w:eastAsia="fr-BE"/>
              </w:rPr>
            </w:pPr>
            <w:r w:rsidRPr="00F424BE">
              <w:rPr>
                <w:rFonts w:ascii="Times New Roman" w:eastAsia="Times New Roman" w:hAnsi="Times New Roman" w:cs="Times New Roman"/>
                <w:color w:val="000000"/>
                <w:lang w:val="en-US" w:eastAsia="fr-BE"/>
              </w:rPr>
              <w:t>10.8%</w:t>
            </w:r>
          </w:p>
        </w:tc>
        <w:tc>
          <w:tcPr>
            <w:tcW w:w="1370" w:type="dxa"/>
          </w:tcPr>
          <w:p w:rsidR="00FB14F3" w:rsidRPr="00F424BE" w:rsidRDefault="00FB14F3" w:rsidP="00E01284">
            <w:pPr>
              <w:spacing w:after="0" w:line="360" w:lineRule="auto"/>
              <w:jc w:val="center"/>
              <w:rPr>
                <w:rFonts w:ascii="Times New Roman" w:eastAsia="Times New Roman" w:hAnsi="Times New Roman" w:cs="Times New Roman"/>
                <w:color w:val="000000"/>
                <w:lang w:val="en-US" w:eastAsia="fr-BE"/>
              </w:rPr>
            </w:pPr>
            <w:r w:rsidRPr="00F424BE">
              <w:rPr>
                <w:rFonts w:ascii="Times New Roman" w:eastAsia="Times New Roman" w:hAnsi="Times New Roman" w:cs="Times New Roman"/>
                <w:color w:val="000000"/>
                <w:lang w:val="en-US" w:eastAsia="fr-BE"/>
              </w:rPr>
              <w:t>10.0%</w:t>
            </w:r>
          </w:p>
        </w:tc>
        <w:tc>
          <w:tcPr>
            <w:tcW w:w="1371" w:type="dxa"/>
          </w:tcPr>
          <w:p w:rsidR="00FB14F3" w:rsidRPr="00F424BE" w:rsidRDefault="00FB14F3" w:rsidP="00E01284">
            <w:pPr>
              <w:spacing w:after="0" w:line="360" w:lineRule="auto"/>
              <w:jc w:val="center"/>
              <w:rPr>
                <w:rFonts w:ascii="Times New Roman" w:eastAsia="Times New Roman" w:hAnsi="Times New Roman" w:cs="Times New Roman"/>
                <w:color w:val="000000"/>
                <w:lang w:val="en-US" w:eastAsia="fr-BE"/>
              </w:rPr>
            </w:pPr>
            <w:r w:rsidRPr="00F424BE">
              <w:rPr>
                <w:rFonts w:ascii="Times New Roman" w:eastAsia="Times New Roman" w:hAnsi="Times New Roman" w:cs="Times New Roman"/>
                <w:color w:val="000000"/>
                <w:lang w:val="en-US" w:eastAsia="fr-BE"/>
              </w:rPr>
              <w:t>12.3%</w:t>
            </w:r>
          </w:p>
        </w:tc>
      </w:tr>
      <w:tr w:rsidR="00FB14F3" w:rsidRPr="00F424BE" w:rsidTr="00E01284">
        <w:tc>
          <w:tcPr>
            <w:tcW w:w="4627" w:type="dxa"/>
            <w:shd w:val="clear" w:color="auto" w:fill="auto"/>
          </w:tcPr>
          <w:p w:rsidR="00FB14F3" w:rsidRPr="00F424BE" w:rsidRDefault="00FB14F3" w:rsidP="00E01284">
            <w:pPr>
              <w:spacing w:after="0" w:line="360" w:lineRule="auto"/>
              <w:rPr>
                <w:rFonts w:ascii="Times New Roman" w:eastAsia="Times New Roman" w:hAnsi="Times New Roman" w:cs="Times New Roman"/>
                <w:color w:val="000000"/>
                <w:lang w:val="en-US" w:eastAsia="fr-BE"/>
              </w:rPr>
            </w:pPr>
            <w:r w:rsidRPr="00F424BE">
              <w:rPr>
                <w:rFonts w:ascii="Times New Roman" w:eastAsia="Times New Roman" w:hAnsi="Times New Roman" w:cs="Times New Roman"/>
                <w:color w:val="000000"/>
                <w:lang w:val="en-US" w:eastAsia="fr-BE"/>
              </w:rPr>
              <w:t>Test-retest</w:t>
            </w:r>
          </w:p>
        </w:tc>
        <w:tc>
          <w:tcPr>
            <w:tcW w:w="1370" w:type="dxa"/>
            <w:shd w:val="clear" w:color="auto" w:fill="auto"/>
          </w:tcPr>
          <w:p w:rsidR="00FB14F3" w:rsidRPr="00F424BE" w:rsidRDefault="00FB14F3" w:rsidP="00E01284">
            <w:pPr>
              <w:spacing w:after="0" w:line="360" w:lineRule="auto"/>
              <w:jc w:val="center"/>
              <w:rPr>
                <w:rFonts w:ascii="Times New Roman" w:eastAsia="Times New Roman" w:hAnsi="Times New Roman" w:cs="Times New Roman"/>
                <w:color w:val="000000"/>
                <w:lang w:val="en-US" w:eastAsia="fr-BE"/>
              </w:rPr>
            </w:pPr>
            <w:r w:rsidRPr="00F424BE">
              <w:rPr>
                <w:rFonts w:ascii="Times New Roman" w:eastAsia="Times New Roman" w:hAnsi="Times New Roman" w:cs="Times New Roman"/>
                <w:color w:val="000000"/>
                <w:lang w:val="en-US" w:eastAsia="fr-BE"/>
              </w:rPr>
              <w:t>85.2%</w:t>
            </w:r>
          </w:p>
        </w:tc>
        <w:tc>
          <w:tcPr>
            <w:tcW w:w="1370" w:type="dxa"/>
          </w:tcPr>
          <w:p w:rsidR="00FB14F3" w:rsidRPr="00F424BE" w:rsidRDefault="00FB14F3" w:rsidP="00E01284">
            <w:pPr>
              <w:spacing w:after="0" w:line="360" w:lineRule="auto"/>
              <w:jc w:val="center"/>
              <w:rPr>
                <w:rFonts w:ascii="Times New Roman" w:eastAsia="Times New Roman" w:hAnsi="Times New Roman" w:cs="Times New Roman"/>
                <w:color w:val="000000"/>
                <w:lang w:val="en-US" w:eastAsia="fr-BE"/>
              </w:rPr>
            </w:pPr>
            <w:r w:rsidRPr="00F424BE">
              <w:rPr>
                <w:rFonts w:ascii="Times New Roman" w:eastAsia="Times New Roman" w:hAnsi="Times New Roman" w:cs="Times New Roman"/>
                <w:color w:val="000000"/>
                <w:lang w:val="en-US" w:eastAsia="fr-BE"/>
              </w:rPr>
              <w:t>89.4%</w:t>
            </w:r>
          </w:p>
        </w:tc>
        <w:tc>
          <w:tcPr>
            <w:tcW w:w="1371" w:type="dxa"/>
          </w:tcPr>
          <w:p w:rsidR="00FB14F3" w:rsidRPr="00F424BE" w:rsidRDefault="00FB14F3" w:rsidP="00E01284">
            <w:pPr>
              <w:spacing w:after="0" w:line="360" w:lineRule="auto"/>
              <w:jc w:val="center"/>
              <w:rPr>
                <w:rFonts w:ascii="Times New Roman" w:eastAsia="Times New Roman" w:hAnsi="Times New Roman" w:cs="Times New Roman"/>
                <w:color w:val="000000"/>
                <w:lang w:val="en-US" w:eastAsia="fr-BE"/>
              </w:rPr>
            </w:pPr>
            <w:r w:rsidRPr="00F424BE">
              <w:rPr>
                <w:rFonts w:ascii="Times New Roman" w:eastAsia="Times New Roman" w:hAnsi="Times New Roman" w:cs="Times New Roman"/>
                <w:color w:val="000000"/>
                <w:lang w:val="en-US" w:eastAsia="fr-BE"/>
              </w:rPr>
              <w:t>81.6%</w:t>
            </w:r>
          </w:p>
        </w:tc>
        <w:tc>
          <w:tcPr>
            <w:tcW w:w="1370" w:type="dxa"/>
          </w:tcPr>
          <w:p w:rsidR="00FB14F3" w:rsidRPr="00F424BE" w:rsidRDefault="00FB14F3" w:rsidP="00E01284">
            <w:pPr>
              <w:spacing w:after="0" w:line="360" w:lineRule="auto"/>
              <w:jc w:val="center"/>
              <w:rPr>
                <w:rFonts w:ascii="Times New Roman" w:eastAsia="Times New Roman" w:hAnsi="Times New Roman" w:cs="Times New Roman"/>
                <w:color w:val="000000"/>
                <w:lang w:val="en-US" w:eastAsia="fr-BE"/>
              </w:rPr>
            </w:pPr>
            <w:r w:rsidRPr="00F424BE">
              <w:rPr>
                <w:rFonts w:ascii="Times New Roman" w:eastAsia="Times New Roman" w:hAnsi="Times New Roman" w:cs="Times New Roman"/>
                <w:color w:val="000000"/>
                <w:lang w:val="en-US" w:eastAsia="fr-BE"/>
              </w:rPr>
              <w:t>88.9%</w:t>
            </w:r>
          </w:p>
        </w:tc>
        <w:tc>
          <w:tcPr>
            <w:tcW w:w="1371" w:type="dxa"/>
          </w:tcPr>
          <w:p w:rsidR="00FB14F3" w:rsidRPr="00F424BE" w:rsidRDefault="00FB14F3" w:rsidP="00E01284">
            <w:pPr>
              <w:spacing w:after="0" w:line="360" w:lineRule="auto"/>
              <w:jc w:val="center"/>
              <w:rPr>
                <w:rFonts w:ascii="Times New Roman" w:eastAsia="Times New Roman" w:hAnsi="Times New Roman" w:cs="Times New Roman"/>
                <w:color w:val="000000"/>
                <w:lang w:val="en-US" w:eastAsia="fr-BE"/>
              </w:rPr>
            </w:pPr>
            <w:r w:rsidRPr="00F424BE">
              <w:rPr>
                <w:rFonts w:ascii="Times New Roman" w:eastAsia="Times New Roman" w:hAnsi="Times New Roman" w:cs="Times New Roman"/>
                <w:color w:val="000000"/>
                <w:lang w:val="en-US" w:eastAsia="fr-BE"/>
              </w:rPr>
              <w:t>93.6%</w:t>
            </w:r>
          </w:p>
        </w:tc>
        <w:tc>
          <w:tcPr>
            <w:tcW w:w="1370" w:type="dxa"/>
          </w:tcPr>
          <w:p w:rsidR="00FB14F3" w:rsidRPr="00F424BE" w:rsidRDefault="00FB14F3" w:rsidP="00E01284">
            <w:pPr>
              <w:spacing w:after="0" w:line="360" w:lineRule="auto"/>
              <w:jc w:val="center"/>
              <w:rPr>
                <w:rFonts w:ascii="Times New Roman" w:eastAsia="Times New Roman" w:hAnsi="Times New Roman" w:cs="Times New Roman"/>
                <w:color w:val="000000"/>
                <w:lang w:val="en-US" w:eastAsia="fr-BE"/>
              </w:rPr>
            </w:pPr>
            <w:r w:rsidRPr="00F424BE">
              <w:rPr>
                <w:rFonts w:ascii="Times New Roman" w:eastAsia="Times New Roman" w:hAnsi="Times New Roman" w:cs="Times New Roman"/>
                <w:color w:val="000000"/>
                <w:lang w:val="en-US" w:eastAsia="fr-BE"/>
              </w:rPr>
              <w:t>80.9%</w:t>
            </w:r>
          </w:p>
        </w:tc>
        <w:tc>
          <w:tcPr>
            <w:tcW w:w="1371" w:type="dxa"/>
          </w:tcPr>
          <w:p w:rsidR="00FB14F3" w:rsidRPr="00F424BE" w:rsidRDefault="00FB14F3" w:rsidP="00E01284">
            <w:pPr>
              <w:spacing w:after="0" w:line="360" w:lineRule="auto"/>
              <w:jc w:val="center"/>
              <w:rPr>
                <w:rFonts w:ascii="Times New Roman" w:eastAsia="Times New Roman" w:hAnsi="Times New Roman" w:cs="Times New Roman"/>
                <w:color w:val="000000"/>
                <w:lang w:val="en-US" w:eastAsia="fr-BE"/>
              </w:rPr>
            </w:pPr>
            <w:r w:rsidRPr="00F424BE">
              <w:rPr>
                <w:rFonts w:ascii="Times New Roman" w:eastAsia="Times New Roman" w:hAnsi="Times New Roman" w:cs="Times New Roman"/>
                <w:color w:val="000000"/>
                <w:lang w:val="en-US" w:eastAsia="fr-BE"/>
              </w:rPr>
              <w:t>84.0%</w:t>
            </w:r>
          </w:p>
        </w:tc>
      </w:tr>
      <w:tr w:rsidR="00FB14F3" w:rsidRPr="00F424BE" w:rsidTr="00E01284">
        <w:tc>
          <w:tcPr>
            <w:tcW w:w="4627" w:type="dxa"/>
            <w:shd w:val="clear" w:color="auto" w:fill="auto"/>
          </w:tcPr>
          <w:p w:rsidR="00FB14F3" w:rsidRPr="00F424BE" w:rsidRDefault="00FB14F3" w:rsidP="00E01284">
            <w:pPr>
              <w:spacing w:after="0" w:line="360" w:lineRule="auto"/>
              <w:rPr>
                <w:rFonts w:ascii="Times New Roman" w:eastAsia="Times New Roman" w:hAnsi="Times New Roman" w:cs="Times New Roman"/>
                <w:color w:val="000000"/>
                <w:lang w:val="en-US" w:eastAsia="fr-BE"/>
              </w:rPr>
            </w:pPr>
            <w:r w:rsidRPr="00F424BE">
              <w:rPr>
                <w:rFonts w:ascii="Times New Roman" w:eastAsia="Times New Roman" w:hAnsi="Times New Roman" w:cs="Times New Roman"/>
                <w:color w:val="000000"/>
                <w:lang w:val="en-US" w:eastAsia="fr-BE"/>
              </w:rPr>
              <w:t>Task difficulty (range 1-7)</w:t>
            </w:r>
          </w:p>
        </w:tc>
        <w:tc>
          <w:tcPr>
            <w:tcW w:w="1370" w:type="dxa"/>
            <w:shd w:val="clear" w:color="auto" w:fill="auto"/>
          </w:tcPr>
          <w:p w:rsidR="00FB14F3" w:rsidRPr="00F424BE" w:rsidRDefault="00FB14F3" w:rsidP="00E01284">
            <w:pPr>
              <w:spacing w:after="0" w:line="360" w:lineRule="auto"/>
              <w:jc w:val="center"/>
              <w:rPr>
                <w:rFonts w:ascii="Times New Roman" w:eastAsia="Times New Roman" w:hAnsi="Times New Roman" w:cs="Times New Roman"/>
                <w:color w:val="000000"/>
                <w:lang w:val="en-US" w:eastAsia="fr-BE"/>
              </w:rPr>
            </w:pPr>
            <w:r w:rsidRPr="00F424BE">
              <w:rPr>
                <w:rFonts w:ascii="Times New Roman" w:eastAsia="Times New Roman" w:hAnsi="Times New Roman" w:cs="Times New Roman"/>
                <w:color w:val="000000"/>
                <w:lang w:val="en-US" w:eastAsia="fr-BE"/>
              </w:rPr>
              <w:t>3.35</w:t>
            </w:r>
          </w:p>
        </w:tc>
        <w:tc>
          <w:tcPr>
            <w:tcW w:w="1370" w:type="dxa"/>
          </w:tcPr>
          <w:p w:rsidR="00FB14F3" w:rsidRPr="00F424BE" w:rsidRDefault="00FB14F3" w:rsidP="00E01284">
            <w:pPr>
              <w:spacing w:after="0" w:line="360" w:lineRule="auto"/>
              <w:jc w:val="center"/>
              <w:rPr>
                <w:rFonts w:ascii="Times New Roman" w:eastAsia="Times New Roman" w:hAnsi="Times New Roman" w:cs="Times New Roman"/>
                <w:color w:val="000000"/>
                <w:lang w:val="en-US" w:eastAsia="fr-BE"/>
              </w:rPr>
            </w:pPr>
            <w:r w:rsidRPr="00F424BE">
              <w:rPr>
                <w:rFonts w:ascii="Times New Roman" w:eastAsia="Times New Roman" w:hAnsi="Times New Roman" w:cs="Times New Roman"/>
                <w:color w:val="000000"/>
                <w:lang w:val="en-US" w:eastAsia="fr-BE"/>
              </w:rPr>
              <w:t>2.66</w:t>
            </w:r>
          </w:p>
        </w:tc>
        <w:tc>
          <w:tcPr>
            <w:tcW w:w="1371" w:type="dxa"/>
          </w:tcPr>
          <w:p w:rsidR="00FB14F3" w:rsidRPr="00F424BE" w:rsidRDefault="00FB14F3" w:rsidP="00E01284">
            <w:pPr>
              <w:spacing w:after="0" w:line="360" w:lineRule="auto"/>
              <w:jc w:val="center"/>
              <w:rPr>
                <w:rFonts w:ascii="Times New Roman" w:eastAsia="Times New Roman" w:hAnsi="Times New Roman" w:cs="Times New Roman"/>
                <w:color w:val="000000"/>
                <w:lang w:val="en-US" w:eastAsia="fr-BE"/>
              </w:rPr>
            </w:pPr>
            <w:r w:rsidRPr="00F424BE">
              <w:rPr>
                <w:rFonts w:ascii="Times New Roman" w:eastAsia="Times New Roman" w:hAnsi="Times New Roman" w:cs="Times New Roman"/>
                <w:color w:val="000000"/>
                <w:lang w:val="en-US" w:eastAsia="fr-BE"/>
              </w:rPr>
              <w:t>2.94</w:t>
            </w:r>
          </w:p>
        </w:tc>
        <w:tc>
          <w:tcPr>
            <w:tcW w:w="1370" w:type="dxa"/>
          </w:tcPr>
          <w:p w:rsidR="00FB14F3" w:rsidRPr="00F424BE" w:rsidRDefault="00FB14F3" w:rsidP="00E01284">
            <w:pPr>
              <w:spacing w:after="0" w:line="360" w:lineRule="auto"/>
              <w:jc w:val="center"/>
              <w:rPr>
                <w:rFonts w:ascii="Times New Roman" w:eastAsia="Times New Roman" w:hAnsi="Times New Roman" w:cs="Times New Roman"/>
                <w:color w:val="000000"/>
                <w:lang w:val="en-US" w:eastAsia="fr-BE"/>
              </w:rPr>
            </w:pPr>
            <w:r w:rsidRPr="00F424BE">
              <w:rPr>
                <w:rFonts w:ascii="Times New Roman" w:eastAsia="Times New Roman" w:hAnsi="Times New Roman" w:cs="Times New Roman"/>
                <w:color w:val="000000"/>
                <w:lang w:val="en-US" w:eastAsia="fr-BE"/>
              </w:rPr>
              <w:t>2.77</w:t>
            </w:r>
          </w:p>
        </w:tc>
        <w:tc>
          <w:tcPr>
            <w:tcW w:w="1371" w:type="dxa"/>
          </w:tcPr>
          <w:p w:rsidR="00FB14F3" w:rsidRPr="00F424BE" w:rsidRDefault="00FB14F3" w:rsidP="00E01284">
            <w:pPr>
              <w:spacing w:after="0" w:line="360" w:lineRule="auto"/>
              <w:jc w:val="center"/>
              <w:rPr>
                <w:rFonts w:ascii="Times New Roman" w:eastAsia="Times New Roman" w:hAnsi="Times New Roman" w:cs="Times New Roman"/>
                <w:color w:val="000000"/>
                <w:lang w:val="en-US" w:eastAsia="fr-BE"/>
              </w:rPr>
            </w:pPr>
            <w:r w:rsidRPr="00F424BE">
              <w:rPr>
                <w:rFonts w:ascii="Times New Roman" w:eastAsia="Times New Roman" w:hAnsi="Times New Roman" w:cs="Times New Roman"/>
                <w:color w:val="000000"/>
                <w:lang w:val="en-US" w:eastAsia="fr-BE"/>
              </w:rPr>
              <w:t>3.41</w:t>
            </w:r>
          </w:p>
        </w:tc>
        <w:tc>
          <w:tcPr>
            <w:tcW w:w="1370" w:type="dxa"/>
          </w:tcPr>
          <w:p w:rsidR="00FB14F3" w:rsidRPr="00F424BE" w:rsidRDefault="00FB14F3" w:rsidP="00E01284">
            <w:pPr>
              <w:spacing w:after="0" w:line="360" w:lineRule="auto"/>
              <w:jc w:val="center"/>
              <w:rPr>
                <w:rFonts w:ascii="Times New Roman" w:eastAsia="Times New Roman" w:hAnsi="Times New Roman" w:cs="Times New Roman"/>
                <w:color w:val="000000"/>
                <w:lang w:val="en-US" w:eastAsia="fr-BE"/>
              </w:rPr>
            </w:pPr>
            <w:r w:rsidRPr="00F424BE">
              <w:rPr>
                <w:rFonts w:ascii="Times New Roman" w:eastAsia="Times New Roman" w:hAnsi="Times New Roman" w:cs="Times New Roman"/>
                <w:color w:val="000000"/>
                <w:lang w:val="en-US" w:eastAsia="fr-BE"/>
              </w:rPr>
              <w:t>3.05</w:t>
            </w:r>
          </w:p>
        </w:tc>
        <w:tc>
          <w:tcPr>
            <w:tcW w:w="1371" w:type="dxa"/>
          </w:tcPr>
          <w:p w:rsidR="00FB14F3" w:rsidRPr="00F424BE" w:rsidRDefault="00FB14F3" w:rsidP="00E01284">
            <w:pPr>
              <w:spacing w:after="0" w:line="360" w:lineRule="auto"/>
              <w:jc w:val="center"/>
              <w:rPr>
                <w:rFonts w:ascii="Times New Roman" w:eastAsia="Times New Roman" w:hAnsi="Times New Roman" w:cs="Times New Roman"/>
                <w:color w:val="000000"/>
                <w:lang w:val="en-US" w:eastAsia="fr-BE"/>
              </w:rPr>
            </w:pPr>
            <w:r w:rsidRPr="00F424BE">
              <w:rPr>
                <w:rFonts w:ascii="Times New Roman" w:eastAsia="Times New Roman" w:hAnsi="Times New Roman" w:cs="Times New Roman"/>
                <w:color w:val="000000"/>
                <w:lang w:val="en-US" w:eastAsia="fr-BE"/>
              </w:rPr>
              <w:t>2.62</w:t>
            </w:r>
          </w:p>
        </w:tc>
      </w:tr>
    </w:tbl>
    <w:p w:rsidR="00183EE6" w:rsidRDefault="00183EE6" w:rsidP="00E01284">
      <w:pPr>
        <w:rPr>
          <w:rFonts w:ascii="Times New Roman" w:hAnsi="Times New Roman" w:cs="Times New Roman"/>
          <w:sz w:val="24"/>
          <w:szCs w:val="24"/>
          <w:lang w:val="en-US"/>
        </w:rPr>
      </w:pPr>
    </w:p>
    <w:p w:rsidR="00B516AC" w:rsidRDefault="00B516AC">
      <w:pPr>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FB14F3" w:rsidRPr="00F424BE" w:rsidRDefault="00E01284" w:rsidP="00E01284">
      <w:pPr>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Table </w:t>
      </w:r>
      <w:r w:rsidR="00B516AC">
        <w:rPr>
          <w:rFonts w:ascii="Times New Roman" w:hAnsi="Times New Roman" w:cs="Times New Roman"/>
          <w:sz w:val="24"/>
          <w:szCs w:val="24"/>
          <w:lang w:val="en-US"/>
        </w:rPr>
        <w:t>3</w:t>
      </w:r>
      <w:r w:rsidR="00FB14F3" w:rsidRPr="00F424BE">
        <w:rPr>
          <w:rFonts w:ascii="Times New Roman" w:hAnsi="Times New Roman" w:cs="Times New Roman"/>
          <w:sz w:val="24"/>
          <w:szCs w:val="24"/>
          <w:lang w:val="en-US"/>
        </w:rPr>
        <w:t>. Results from the panel mixed logit model</w:t>
      </w:r>
    </w:p>
    <w:tbl>
      <w:tblPr>
        <w:tblStyle w:val="TableGrid"/>
        <w:tblW w:w="15417" w:type="dxa"/>
        <w:tblLayout w:type="fixed"/>
        <w:tblLook w:val="04A0" w:firstRow="1" w:lastRow="0" w:firstColumn="1" w:lastColumn="0" w:noHBand="0" w:noVBand="1"/>
      </w:tblPr>
      <w:tblGrid>
        <w:gridCol w:w="2089"/>
        <w:gridCol w:w="996"/>
        <w:gridCol w:w="992"/>
        <w:gridCol w:w="993"/>
        <w:gridCol w:w="862"/>
        <w:gridCol w:w="130"/>
        <w:gridCol w:w="850"/>
        <w:gridCol w:w="993"/>
        <w:gridCol w:w="1134"/>
        <w:gridCol w:w="992"/>
        <w:gridCol w:w="992"/>
        <w:gridCol w:w="992"/>
        <w:gridCol w:w="851"/>
        <w:gridCol w:w="850"/>
        <w:gridCol w:w="993"/>
        <w:gridCol w:w="708"/>
      </w:tblGrid>
      <w:tr w:rsidR="00183EE6" w:rsidRPr="00EC36C5" w:rsidTr="00183EE6">
        <w:tc>
          <w:tcPr>
            <w:tcW w:w="2089" w:type="dxa"/>
          </w:tcPr>
          <w:p w:rsidR="00183EE6" w:rsidRPr="00F424BE" w:rsidRDefault="00183EE6" w:rsidP="00183EE6">
            <w:pPr>
              <w:jc w:val="both"/>
              <w:rPr>
                <w:rFonts w:ascii="Times New Roman" w:hAnsi="Times New Roman" w:cs="Times New Roman"/>
                <w:b/>
                <w:sz w:val="20"/>
                <w:szCs w:val="20"/>
                <w:lang w:val="en-US"/>
              </w:rPr>
            </w:pPr>
          </w:p>
        </w:tc>
        <w:tc>
          <w:tcPr>
            <w:tcW w:w="5816" w:type="dxa"/>
            <w:gridSpan w:val="7"/>
          </w:tcPr>
          <w:p w:rsidR="00183EE6" w:rsidRPr="008C6D67" w:rsidRDefault="00183EE6" w:rsidP="00183EE6">
            <w:pPr>
              <w:jc w:val="center"/>
              <w:rPr>
                <w:rFonts w:ascii="Times New Roman" w:hAnsi="Times New Roman" w:cs="Times New Roman"/>
                <w:b/>
                <w:sz w:val="20"/>
                <w:szCs w:val="20"/>
                <w:lang w:val="en-US"/>
              </w:rPr>
            </w:pPr>
            <w:r w:rsidRPr="008C6D67">
              <w:rPr>
                <w:rFonts w:ascii="Times New Roman" w:hAnsi="Times New Roman" w:cs="Times New Roman"/>
                <w:b/>
                <w:sz w:val="20"/>
                <w:szCs w:val="20"/>
                <w:lang w:val="en-US"/>
              </w:rPr>
              <w:t>Countries with the cost attribute</w:t>
            </w:r>
          </w:p>
        </w:tc>
        <w:tc>
          <w:tcPr>
            <w:tcW w:w="7512" w:type="dxa"/>
            <w:gridSpan w:val="8"/>
          </w:tcPr>
          <w:p w:rsidR="00183EE6" w:rsidRPr="008C6D67" w:rsidRDefault="00183EE6" w:rsidP="00183EE6">
            <w:pPr>
              <w:jc w:val="center"/>
              <w:rPr>
                <w:rFonts w:ascii="Times New Roman" w:hAnsi="Times New Roman" w:cs="Times New Roman"/>
                <w:b/>
                <w:sz w:val="20"/>
                <w:szCs w:val="20"/>
                <w:lang w:val="en-US"/>
              </w:rPr>
            </w:pPr>
            <w:r w:rsidRPr="008C6D67">
              <w:rPr>
                <w:rFonts w:ascii="Times New Roman" w:hAnsi="Times New Roman" w:cs="Times New Roman"/>
                <w:b/>
                <w:sz w:val="20"/>
                <w:szCs w:val="20"/>
                <w:lang w:val="en-US"/>
              </w:rPr>
              <w:t>Countries without the cost attribute</w:t>
            </w:r>
          </w:p>
        </w:tc>
      </w:tr>
      <w:tr w:rsidR="00183EE6" w:rsidRPr="00F424BE" w:rsidTr="00183EE6">
        <w:tc>
          <w:tcPr>
            <w:tcW w:w="2089" w:type="dxa"/>
          </w:tcPr>
          <w:p w:rsidR="00E01284" w:rsidRPr="00F424BE" w:rsidRDefault="00E01284" w:rsidP="00183EE6">
            <w:pPr>
              <w:jc w:val="both"/>
              <w:rPr>
                <w:rFonts w:ascii="Times New Roman" w:hAnsi="Times New Roman" w:cs="Times New Roman"/>
                <w:sz w:val="20"/>
                <w:szCs w:val="20"/>
                <w:lang w:val="en-US"/>
              </w:rPr>
            </w:pPr>
            <w:r w:rsidRPr="00F424BE">
              <w:rPr>
                <w:rFonts w:ascii="Times New Roman" w:hAnsi="Times New Roman" w:cs="Times New Roman"/>
                <w:b/>
                <w:sz w:val="20"/>
                <w:szCs w:val="20"/>
                <w:lang w:val="en-US"/>
              </w:rPr>
              <w:t>Attributes and levels</w:t>
            </w:r>
          </w:p>
        </w:tc>
        <w:tc>
          <w:tcPr>
            <w:tcW w:w="1988" w:type="dxa"/>
            <w:gridSpan w:val="2"/>
          </w:tcPr>
          <w:p w:rsidR="00E01284" w:rsidRPr="00F424BE" w:rsidRDefault="00E01284" w:rsidP="00183EE6">
            <w:pPr>
              <w:jc w:val="center"/>
              <w:rPr>
                <w:rFonts w:ascii="Times New Roman" w:hAnsi="Times New Roman" w:cs="Times New Roman"/>
                <w:b/>
                <w:sz w:val="20"/>
                <w:szCs w:val="20"/>
                <w:lang w:val="nl-NL"/>
              </w:rPr>
            </w:pPr>
            <w:r w:rsidRPr="00F424BE">
              <w:rPr>
                <w:rFonts w:ascii="Times New Roman" w:hAnsi="Times New Roman" w:cs="Times New Roman"/>
                <w:b/>
                <w:sz w:val="20"/>
                <w:szCs w:val="20"/>
                <w:lang w:val="nl-NL"/>
              </w:rPr>
              <w:t>Belgium</w:t>
            </w:r>
          </w:p>
        </w:tc>
        <w:tc>
          <w:tcPr>
            <w:tcW w:w="1985" w:type="dxa"/>
            <w:gridSpan w:val="3"/>
          </w:tcPr>
          <w:p w:rsidR="00E01284" w:rsidRPr="00F424BE" w:rsidRDefault="00E01284" w:rsidP="00183EE6">
            <w:pPr>
              <w:jc w:val="center"/>
              <w:rPr>
                <w:rFonts w:ascii="Times New Roman" w:hAnsi="Times New Roman" w:cs="Times New Roman"/>
                <w:b/>
                <w:sz w:val="20"/>
                <w:szCs w:val="20"/>
                <w:lang w:val="nl-NL"/>
              </w:rPr>
            </w:pPr>
            <w:r w:rsidRPr="00F424BE">
              <w:rPr>
                <w:rFonts w:ascii="Times New Roman" w:hAnsi="Times New Roman" w:cs="Times New Roman"/>
                <w:b/>
                <w:sz w:val="20"/>
                <w:szCs w:val="20"/>
                <w:lang w:val="nl-NL"/>
              </w:rPr>
              <w:t>Ireland</w:t>
            </w:r>
          </w:p>
        </w:tc>
        <w:tc>
          <w:tcPr>
            <w:tcW w:w="1843" w:type="dxa"/>
            <w:gridSpan w:val="2"/>
          </w:tcPr>
          <w:p w:rsidR="00E01284" w:rsidRPr="00F424BE" w:rsidRDefault="00E01284" w:rsidP="00183EE6">
            <w:pPr>
              <w:jc w:val="center"/>
              <w:rPr>
                <w:rFonts w:ascii="Times New Roman" w:hAnsi="Times New Roman" w:cs="Times New Roman"/>
                <w:b/>
                <w:sz w:val="20"/>
                <w:szCs w:val="20"/>
                <w:lang w:val="nl-NL"/>
              </w:rPr>
            </w:pPr>
            <w:r w:rsidRPr="00F424BE">
              <w:rPr>
                <w:rFonts w:ascii="Times New Roman" w:hAnsi="Times New Roman" w:cs="Times New Roman"/>
                <w:b/>
                <w:sz w:val="20"/>
                <w:szCs w:val="20"/>
                <w:lang w:val="nl-NL"/>
              </w:rPr>
              <w:t>Switzerland</w:t>
            </w:r>
          </w:p>
        </w:tc>
        <w:tc>
          <w:tcPr>
            <w:tcW w:w="2126" w:type="dxa"/>
            <w:gridSpan w:val="2"/>
          </w:tcPr>
          <w:p w:rsidR="00E01284" w:rsidRPr="00F424BE" w:rsidRDefault="00E01284" w:rsidP="00183EE6">
            <w:pPr>
              <w:jc w:val="center"/>
              <w:rPr>
                <w:rFonts w:ascii="Times New Roman" w:hAnsi="Times New Roman" w:cs="Times New Roman"/>
                <w:b/>
                <w:sz w:val="20"/>
                <w:szCs w:val="20"/>
                <w:lang w:val="nl-NL"/>
              </w:rPr>
            </w:pPr>
            <w:r w:rsidRPr="00F424BE">
              <w:rPr>
                <w:rFonts w:ascii="Times New Roman" w:hAnsi="Times New Roman" w:cs="Times New Roman"/>
                <w:b/>
                <w:sz w:val="20"/>
                <w:szCs w:val="20"/>
                <w:lang w:val="nl-NL"/>
              </w:rPr>
              <w:t>France</w:t>
            </w:r>
          </w:p>
        </w:tc>
        <w:tc>
          <w:tcPr>
            <w:tcW w:w="1984" w:type="dxa"/>
            <w:gridSpan w:val="2"/>
          </w:tcPr>
          <w:p w:rsidR="00E01284" w:rsidRPr="00F424BE" w:rsidRDefault="00E01284" w:rsidP="00183EE6">
            <w:pPr>
              <w:jc w:val="center"/>
              <w:rPr>
                <w:rFonts w:ascii="Times New Roman" w:hAnsi="Times New Roman" w:cs="Times New Roman"/>
                <w:b/>
                <w:sz w:val="20"/>
                <w:szCs w:val="20"/>
                <w:lang w:val="nl-NL"/>
              </w:rPr>
            </w:pPr>
            <w:r w:rsidRPr="00F424BE">
              <w:rPr>
                <w:rFonts w:ascii="Times New Roman" w:hAnsi="Times New Roman" w:cs="Times New Roman"/>
                <w:b/>
                <w:sz w:val="20"/>
                <w:szCs w:val="20"/>
                <w:lang w:val="nl-NL"/>
              </w:rPr>
              <w:t>Netherlands</w:t>
            </w:r>
          </w:p>
        </w:tc>
        <w:tc>
          <w:tcPr>
            <w:tcW w:w="1701" w:type="dxa"/>
            <w:gridSpan w:val="2"/>
          </w:tcPr>
          <w:p w:rsidR="00E01284" w:rsidRPr="00F424BE" w:rsidRDefault="00E01284" w:rsidP="00183EE6">
            <w:pPr>
              <w:jc w:val="center"/>
              <w:rPr>
                <w:rFonts w:ascii="Times New Roman" w:hAnsi="Times New Roman" w:cs="Times New Roman"/>
                <w:b/>
                <w:sz w:val="20"/>
                <w:szCs w:val="20"/>
                <w:lang w:val="nl-NL"/>
              </w:rPr>
            </w:pPr>
            <w:r w:rsidRPr="00F424BE">
              <w:rPr>
                <w:rFonts w:ascii="Times New Roman" w:hAnsi="Times New Roman" w:cs="Times New Roman"/>
                <w:b/>
                <w:sz w:val="20"/>
                <w:szCs w:val="20"/>
                <w:lang w:val="nl-NL"/>
              </w:rPr>
              <w:t>Spain</w:t>
            </w:r>
          </w:p>
        </w:tc>
        <w:tc>
          <w:tcPr>
            <w:tcW w:w="1701" w:type="dxa"/>
            <w:gridSpan w:val="2"/>
          </w:tcPr>
          <w:p w:rsidR="00E01284" w:rsidRPr="00F424BE" w:rsidRDefault="00E01284" w:rsidP="00183EE6">
            <w:pPr>
              <w:jc w:val="center"/>
              <w:rPr>
                <w:rFonts w:ascii="Times New Roman" w:hAnsi="Times New Roman" w:cs="Times New Roman"/>
                <w:b/>
                <w:sz w:val="20"/>
                <w:szCs w:val="20"/>
                <w:lang w:val="nl-NL"/>
              </w:rPr>
            </w:pPr>
            <w:r w:rsidRPr="00F424BE">
              <w:rPr>
                <w:rFonts w:ascii="Times New Roman" w:hAnsi="Times New Roman" w:cs="Times New Roman"/>
                <w:b/>
                <w:sz w:val="20"/>
                <w:szCs w:val="20"/>
                <w:lang w:val="nl-NL"/>
              </w:rPr>
              <w:t>UK</w:t>
            </w:r>
          </w:p>
        </w:tc>
      </w:tr>
      <w:tr w:rsidR="00183EE6" w:rsidRPr="00F424BE" w:rsidTr="00183EE6">
        <w:tc>
          <w:tcPr>
            <w:tcW w:w="2089" w:type="dxa"/>
          </w:tcPr>
          <w:p w:rsidR="00183EE6" w:rsidRPr="00F424BE" w:rsidRDefault="00183EE6" w:rsidP="00183EE6">
            <w:pPr>
              <w:jc w:val="both"/>
              <w:rPr>
                <w:rFonts w:ascii="Times New Roman" w:hAnsi="Times New Roman" w:cs="Times New Roman"/>
                <w:sz w:val="20"/>
                <w:szCs w:val="20"/>
                <w:lang w:val="en-US"/>
              </w:rPr>
            </w:pPr>
          </w:p>
        </w:tc>
        <w:tc>
          <w:tcPr>
            <w:tcW w:w="996" w:type="dxa"/>
          </w:tcPr>
          <w:p w:rsidR="00183EE6" w:rsidRPr="00F424BE" w:rsidRDefault="00183EE6" w:rsidP="00183EE6">
            <w:pPr>
              <w:jc w:val="center"/>
              <w:rPr>
                <w:rFonts w:ascii="Times New Roman" w:hAnsi="Times New Roman" w:cs="Times New Roman"/>
                <w:b/>
                <w:sz w:val="20"/>
                <w:szCs w:val="20"/>
                <w:lang w:val="nl-NL"/>
              </w:rPr>
            </w:pPr>
            <w:r w:rsidRPr="00F424BE">
              <w:rPr>
                <w:rFonts w:ascii="Times New Roman" w:hAnsi="Times New Roman" w:cs="Times New Roman"/>
                <w:b/>
                <w:sz w:val="20"/>
                <w:szCs w:val="20"/>
                <w:lang w:val="nl-NL"/>
              </w:rPr>
              <w:t>Coef</w:t>
            </w:r>
            <w:r>
              <w:rPr>
                <w:rFonts w:ascii="Times New Roman" w:hAnsi="Times New Roman" w:cs="Times New Roman"/>
                <w:b/>
                <w:sz w:val="20"/>
                <w:szCs w:val="20"/>
                <w:lang w:val="nl-NL"/>
              </w:rPr>
              <w:t xml:space="preserve"> (SD)</w:t>
            </w:r>
          </w:p>
        </w:tc>
        <w:tc>
          <w:tcPr>
            <w:tcW w:w="992" w:type="dxa"/>
          </w:tcPr>
          <w:p w:rsidR="00183EE6" w:rsidRPr="00F424BE" w:rsidRDefault="00183EE6" w:rsidP="00183EE6">
            <w:pPr>
              <w:jc w:val="center"/>
              <w:rPr>
                <w:rFonts w:ascii="Times New Roman" w:hAnsi="Times New Roman" w:cs="Times New Roman"/>
                <w:b/>
                <w:sz w:val="20"/>
                <w:szCs w:val="20"/>
                <w:lang w:val="nl-NL"/>
              </w:rPr>
            </w:pPr>
            <w:r w:rsidRPr="00F424BE">
              <w:rPr>
                <w:rFonts w:ascii="Times New Roman" w:hAnsi="Times New Roman" w:cs="Times New Roman"/>
                <w:b/>
                <w:sz w:val="20"/>
                <w:szCs w:val="20"/>
                <w:lang w:val="nl-NL"/>
              </w:rPr>
              <w:t>Std Devs</w:t>
            </w:r>
            <w:r w:rsidR="00865456" w:rsidRPr="00865456">
              <w:rPr>
                <w:rFonts w:ascii="Times New Roman" w:hAnsi="Times New Roman" w:cs="Times New Roman"/>
                <w:b/>
                <w:sz w:val="20"/>
                <w:szCs w:val="20"/>
                <w:vertAlign w:val="superscript"/>
                <w:lang w:val="nl-NL"/>
              </w:rPr>
              <w:t>$</w:t>
            </w:r>
          </w:p>
        </w:tc>
        <w:tc>
          <w:tcPr>
            <w:tcW w:w="993" w:type="dxa"/>
          </w:tcPr>
          <w:p w:rsidR="00183EE6" w:rsidRPr="00F424BE" w:rsidRDefault="00183EE6" w:rsidP="00183EE6">
            <w:pPr>
              <w:jc w:val="center"/>
              <w:rPr>
                <w:rFonts w:ascii="Times New Roman" w:hAnsi="Times New Roman" w:cs="Times New Roman"/>
                <w:b/>
                <w:sz w:val="20"/>
                <w:szCs w:val="20"/>
                <w:lang w:val="nl-NL"/>
              </w:rPr>
            </w:pPr>
            <w:r w:rsidRPr="00F424BE">
              <w:rPr>
                <w:rFonts w:ascii="Times New Roman" w:hAnsi="Times New Roman" w:cs="Times New Roman"/>
                <w:b/>
                <w:sz w:val="20"/>
                <w:szCs w:val="20"/>
                <w:lang w:val="nl-NL"/>
              </w:rPr>
              <w:t>Coef</w:t>
            </w:r>
          </w:p>
        </w:tc>
        <w:tc>
          <w:tcPr>
            <w:tcW w:w="992" w:type="dxa"/>
            <w:gridSpan w:val="2"/>
          </w:tcPr>
          <w:p w:rsidR="00183EE6" w:rsidRPr="00F424BE" w:rsidRDefault="00183EE6" w:rsidP="00183EE6">
            <w:pPr>
              <w:jc w:val="center"/>
              <w:rPr>
                <w:rFonts w:ascii="Times New Roman" w:hAnsi="Times New Roman" w:cs="Times New Roman"/>
                <w:b/>
                <w:sz w:val="20"/>
                <w:szCs w:val="20"/>
                <w:lang w:val="nl-NL"/>
              </w:rPr>
            </w:pPr>
            <w:r w:rsidRPr="00F424BE">
              <w:rPr>
                <w:rFonts w:ascii="Times New Roman" w:hAnsi="Times New Roman" w:cs="Times New Roman"/>
                <w:b/>
                <w:sz w:val="20"/>
                <w:szCs w:val="20"/>
                <w:lang w:val="nl-NL"/>
              </w:rPr>
              <w:t>Std Devs</w:t>
            </w:r>
          </w:p>
        </w:tc>
        <w:tc>
          <w:tcPr>
            <w:tcW w:w="850" w:type="dxa"/>
          </w:tcPr>
          <w:p w:rsidR="00183EE6" w:rsidRPr="00F424BE" w:rsidRDefault="00183EE6" w:rsidP="00183EE6">
            <w:pPr>
              <w:jc w:val="center"/>
              <w:rPr>
                <w:rFonts w:ascii="Times New Roman" w:hAnsi="Times New Roman" w:cs="Times New Roman"/>
                <w:b/>
                <w:sz w:val="20"/>
                <w:szCs w:val="20"/>
                <w:lang w:val="nl-NL"/>
              </w:rPr>
            </w:pPr>
            <w:r w:rsidRPr="00F424BE">
              <w:rPr>
                <w:rFonts w:ascii="Times New Roman" w:hAnsi="Times New Roman" w:cs="Times New Roman"/>
                <w:b/>
                <w:sz w:val="20"/>
                <w:szCs w:val="20"/>
                <w:lang w:val="nl-NL"/>
              </w:rPr>
              <w:t>Coef</w:t>
            </w:r>
          </w:p>
        </w:tc>
        <w:tc>
          <w:tcPr>
            <w:tcW w:w="993" w:type="dxa"/>
          </w:tcPr>
          <w:p w:rsidR="00183EE6" w:rsidRPr="00F424BE" w:rsidRDefault="00183EE6" w:rsidP="00183EE6">
            <w:pPr>
              <w:jc w:val="center"/>
              <w:rPr>
                <w:rFonts w:ascii="Times New Roman" w:hAnsi="Times New Roman" w:cs="Times New Roman"/>
                <w:b/>
                <w:sz w:val="20"/>
                <w:szCs w:val="20"/>
                <w:lang w:val="nl-NL"/>
              </w:rPr>
            </w:pPr>
            <w:r w:rsidRPr="00F424BE">
              <w:rPr>
                <w:rFonts w:ascii="Times New Roman" w:hAnsi="Times New Roman" w:cs="Times New Roman"/>
                <w:b/>
                <w:sz w:val="20"/>
                <w:szCs w:val="20"/>
                <w:lang w:val="nl-NL"/>
              </w:rPr>
              <w:t>Std Devs</w:t>
            </w:r>
          </w:p>
        </w:tc>
        <w:tc>
          <w:tcPr>
            <w:tcW w:w="1134" w:type="dxa"/>
          </w:tcPr>
          <w:p w:rsidR="00183EE6" w:rsidRPr="00F424BE" w:rsidRDefault="00183EE6" w:rsidP="00183EE6">
            <w:pPr>
              <w:jc w:val="center"/>
              <w:rPr>
                <w:rFonts w:ascii="Times New Roman" w:hAnsi="Times New Roman" w:cs="Times New Roman"/>
                <w:b/>
                <w:sz w:val="20"/>
                <w:szCs w:val="20"/>
                <w:lang w:val="nl-NL"/>
              </w:rPr>
            </w:pPr>
            <w:r w:rsidRPr="00F424BE">
              <w:rPr>
                <w:rFonts w:ascii="Times New Roman" w:hAnsi="Times New Roman" w:cs="Times New Roman"/>
                <w:b/>
                <w:sz w:val="20"/>
                <w:szCs w:val="20"/>
                <w:lang w:val="nl-NL"/>
              </w:rPr>
              <w:t>Coef</w:t>
            </w:r>
          </w:p>
        </w:tc>
        <w:tc>
          <w:tcPr>
            <w:tcW w:w="992" w:type="dxa"/>
          </w:tcPr>
          <w:p w:rsidR="00183EE6" w:rsidRPr="00F424BE" w:rsidRDefault="00183EE6" w:rsidP="00183EE6">
            <w:pPr>
              <w:jc w:val="center"/>
              <w:rPr>
                <w:rFonts w:ascii="Times New Roman" w:hAnsi="Times New Roman" w:cs="Times New Roman"/>
                <w:b/>
                <w:sz w:val="20"/>
                <w:szCs w:val="20"/>
                <w:lang w:val="nl-NL"/>
              </w:rPr>
            </w:pPr>
            <w:r w:rsidRPr="00F424BE">
              <w:rPr>
                <w:rFonts w:ascii="Times New Roman" w:hAnsi="Times New Roman" w:cs="Times New Roman"/>
                <w:b/>
                <w:sz w:val="20"/>
                <w:szCs w:val="20"/>
                <w:lang w:val="nl-NL"/>
              </w:rPr>
              <w:t>Std Devs</w:t>
            </w:r>
          </w:p>
        </w:tc>
        <w:tc>
          <w:tcPr>
            <w:tcW w:w="992" w:type="dxa"/>
          </w:tcPr>
          <w:p w:rsidR="00183EE6" w:rsidRPr="00F424BE" w:rsidRDefault="00183EE6" w:rsidP="00183EE6">
            <w:pPr>
              <w:jc w:val="center"/>
              <w:rPr>
                <w:rFonts w:ascii="Times New Roman" w:hAnsi="Times New Roman" w:cs="Times New Roman"/>
                <w:b/>
                <w:sz w:val="20"/>
                <w:szCs w:val="20"/>
                <w:lang w:val="nl-NL"/>
              </w:rPr>
            </w:pPr>
            <w:r w:rsidRPr="00F424BE">
              <w:rPr>
                <w:rFonts w:ascii="Times New Roman" w:hAnsi="Times New Roman" w:cs="Times New Roman"/>
                <w:b/>
                <w:sz w:val="20"/>
                <w:szCs w:val="20"/>
                <w:lang w:val="nl-NL"/>
              </w:rPr>
              <w:t>Coef</w:t>
            </w:r>
          </w:p>
        </w:tc>
        <w:tc>
          <w:tcPr>
            <w:tcW w:w="992" w:type="dxa"/>
          </w:tcPr>
          <w:p w:rsidR="00183EE6" w:rsidRPr="00F424BE" w:rsidRDefault="00183EE6" w:rsidP="00183EE6">
            <w:pPr>
              <w:jc w:val="center"/>
              <w:rPr>
                <w:rFonts w:ascii="Times New Roman" w:hAnsi="Times New Roman" w:cs="Times New Roman"/>
                <w:b/>
                <w:sz w:val="20"/>
                <w:szCs w:val="20"/>
                <w:lang w:val="nl-NL"/>
              </w:rPr>
            </w:pPr>
            <w:r w:rsidRPr="00F424BE">
              <w:rPr>
                <w:rFonts w:ascii="Times New Roman" w:hAnsi="Times New Roman" w:cs="Times New Roman"/>
                <w:b/>
                <w:sz w:val="20"/>
                <w:szCs w:val="20"/>
                <w:lang w:val="nl-NL"/>
              </w:rPr>
              <w:t>Std Devs</w:t>
            </w:r>
          </w:p>
        </w:tc>
        <w:tc>
          <w:tcPr>
            <w:tcW w:w="851" w:type="dxa"/>
          </w:tcPr>
          <w:p w:rsidR="00183EE6" w:rsidRPr="00F424BE" w:rsidRDefault="00183EE6" w:rsidP="00183EE6">
            <w:pPr>
              <w:jc w:val="center"/>
              <w:rPr>
                <w:rFonts w:ascii="Times New Roman" w:hAnsi="Times New Roman" w:cs="Times New Roman"/>
                <w:b/>
                <w:sz w:val="20"/>
                <w:szCs w:val="20"/>
                <w:lang w:val="nl-NL"/>
              </w:rPr>
            </w:pPr>
            <w:r w:rsidRPr="00F424BE">
              <w:rPr>
                <w:rFonts w:ascii="Times New Roman" w:hAnsi="Times New Roman" w:cs="Times New Roman"/>
                <w:b/>
                <w:sz w:val="20"/>
                <w:szCs w:val="20"/>
                <w:lang w:val="nl-NL"/>
              </w:rPr>
              <w:t>Coef</w:t>
            </w:r>
          </w:p>
        </w:tc>
        <w:tc>
          <w:tcPr>
            <w:tcW w:w="850" w:type="dxa"/>
          </w:tcPr>
          <w:p w:rsidR="00183EE6" w:rsidRPr="00F424BE" w:rsidRDefault="00183EE6" w:rsidP="00183EE6">
            <w:pPr>
              <w:jc w:val="center"/>
              <w:rPr>
                <w:rFonts w:ascii="Times New Roman" w:hAnsi="Times New Roman" w:cs="Times New Roman"/>
                <w:b/>
                <w:sz w:val="20"/>
                <w:szCs w:val="20"/>
                <w:lang w:val="nl-NL"/>
              </w:rPr>
            </w:pPr>
            <w:r w:rsidRPr="00F424BE">
              <w:rPr>
                <w:rFonts w:ascii="Times New Roman" w:hAnsi="Times New Roman" w:cs="Times New Roman"/>
                <w:b/>
                <w:sz w:val="20"/>
                <w:szCs w:val="20"/>
                <w:lang w:val="nl-NL"/>
              </w:rPr>
              <w:t>Std Devs</w:t>
            </w:r>
          </w:p>
        </w:tc>
        <w:tc>
          <w:tcPr>
            <w:tcW w:w="993" w:type="dxa"/>
          </w:tcPr>
          <w:p w:rsidR="00183EE6" w:rsidRPr="00F424BE" w:rsidRDefault="00183EE6" w:rsidP="00183EE6">
            <w:pPr>
              <w:jc w:val="center"/>
              <w:rPr>
                <w:rFonts w:ascii="Times New Roman" w:hAnsi="Times New Roman" w:cs="Times New Roman"/>
                <w:b/>
                <w:sz w:val="20"/>
                <w:szCs w:val="20"/>
                <w:lang w:val="nl-NL"/>
              </w:rPr>
            </w:pPr>
            <w:r w:rsidRPr="00F424BE">
              <w:rPr>
                <w:rFonts w:ascii="Times New Roman" w:hAnsi="Times New Roman" w:cs="Times New Roman"/>
                <w:b/>
                <w:sz w:val="20"/>
                <w:szCs w:val="20"/>
                <w:lang w:val="nl-NL"/>
              </w:rPr>
              <w:t>Coef</w:t>
            </w:r>
          </w:p>
        </w:tc>
        <w:tc>
          <w:tcPr>
            <w:tcW w:w="708" w:type="dxa"/>
          </w:tcPr>
          <w:p w:rsidR="00183EE6" w:rsidRPr="00F424BE" w:rsidRDefault="00183EE6" w:rsidP="00183EE6">
            <w:pPr>
              <w:jc w:val="center"/>
              <w:rPr>
                <w:rFonts w:ascii="Times New Roman" w:hAnsi="Times New Roman" w:cs="Times New Roman"/>
                <w:b/>
                <w:sz w:val="20"/>
                <w:szCs w:val="20"/>
                <w:lang w:val="nl-NL"/>
              </w:rPr>
            </w:pPr>
            <w:r w:rsidRPr="00F424BE">
              <w:rPr>
                <w:rFonts w:ascii="Times New Roman" w:hAnsi="Times New Roman" w:cs="Times New Roman"/>
                <w:b/>
                <w:sz w:val="20"/>
                <w:szCs w:val="20"/>
                <w:lang w:val="nl-NL"/>
              </w:rPr>
              <w:t>Std Devs</w:t>
            </w:r>
          </w:p>
        </w:tc>
      </w:tr>
      <w:tr w:rsidR="00183EE6" w:rsidRPr="00F424BE" w:rsidTr="00183EE6">
        <w:tc>
          <w:tcPr>
            <w:tcW w:w="2089" w:type="dxa"/>
          </w:tcPr>
          <w:p w:rsidR="00E01284" w:rsidRPr="00F424BE" w:rsidRDefault="00E01284" w:rsidP="00183EE6">
            <w:pPr>
              <w:rPr>
                <w:rFonts w:ascii="Times New Roman" w:hAnsi="Times New Roman" w:cs="Times New Roman"/>
                <w:sz w:val="20"/>
                <w:szCs w:val="20"/>
                <w:lang w:val="en-US"/>
              </w:rPr>
            </w:pPr>
            <w:r w:rsidRPr="00F424BE">
              <w:rPr>
                <w:rFonts w:ascii="Times New Roman" w:hAnsi="Times New Roman" w:cs="Times New Roman"/>
                <w:sz w:val="20"/>
                <w:szCs w:val="20"/>
                <w:lang w:val="en-US"/>
              </w:rPr>
              <w:t>Constant</w:t>
            </w:r>
          </w:p>
        </w:tc>
        <w:tc>
          <w:tcPr>
            <w:tcW w:w="996" w:type="dxa"/>
          </w:tcPr>
          <w:p w:rsidR="00E01284" w:rsidRPr="00F424BE" w:rsidRDefault="00E01284" w:rsidP="00183EE6">
            <w:pPr>
              <w:jc w:val="center"/>
              <w:rPr>
                <w:rFonts w:ascii="Times New Roman" w:hAnsi="Times New Roman" w:cs="Times New Roman"/>
                <w:sz w:val="20"/>
                <w:szCs w:val="20"/>
                <w:lang w:val="nl-NL"/>
              </w:rPr>
            </w:pPr>
            <w:r w:rsidRPr="00F424BE">
              <w:rPr>
                <w:rFonts w:ascii="Times New Roman" w:hAnsi="Times New Roman" w:cs="Times New Roman"/>
                <w:sz w:val="20"/>
                <w:szCs w:val="20"/>
                <w:lang w:val="nl-NL"/>
              </w:rPr>
              <w:t>1.97*** (0.06)</w:t>
            </w:r>
          </w:p>
        </w:tc>
        <w:tc>
          <w:tcPr>
            <w:tcW w:w="992" w:type="dxa"/>
          </w:tcPr>
          <w:p w:rsidR="00E01284" w:rsidRPr="00F424BE" w:rsidRDefault="00E01284" w:rsidP="00183EE6">
            <w:pPr>
              <w:rPr>
                <w:rFonts w:ascii="Times New Roman" w:hAnsi="Times New Roman" w:cs="Times New Roman"/>
                <w:b/>
                <w:sz w:val="20"/>
                <w:szCs w:val="20"/>
                <w:lang w:val="nl-NL"/>
              </w:rPr>
            </w:pPr>
          </w:p>
        </w:tc>
        <w:tc>
          <w:tcPr>
            <w:tcW w:w="993" w:type="dxa"/>
          </w:tcPr>
          <w:p w:rsidR="00E01284" w:rsidRPr="00F424BE" w:rsidRDefault="00E01284" w:rsidP="00183EE6">
            <w:pPr>
              <w:rPr>
                <w:rFonts w:ascii="Times New Roman" w:hAnsi="Times New Roman" w:cs="Times New Roman"/>
                <w:sz w:val="20"/>
                <w:szCs w:val="20"/>
                <w:lang w:val="nl-NL"/>
              </w:rPr>
            </w:pPr>
            <w:r w:rsidRPr="00F424BE">
              <w:rPr>
                <w:rFonts w:ascii="Times New Roman" w:hAnsi="Times New Roman" w:cs="Times New Roman"/>
                <w:sz w:val="20"/>
                <w:szCs w:val="20"/>
                <w:lang w:val="nl-NL"/>
              </w:rPr>
              <w:t>2.25*** (0.08)</w:t>
            </w:r>
          </w:p>
        </w:tc>
        <w:tc>
          <w:tcPr>
            <w:tcW w:w="992" w:type="dxa"/>
            <w:gridSpan w:val="2"/>
          </w:tcPr>
          <w:p w:rsidR="00E01284" w:rsidRPr="00F424BE" w:rsidRDefault="00E01284" w:rsidP="00183EE6">
            <w:pPr>
              <w:rPr>
                <w:rFonts w:ascii="Times New Roman" w:hAnsi="Times New Roman" w:cs="Times New Roman"/>
                <w:sz w:val="20"/>
                <w:szCs w:val="20"/>
                <w:lang w:val="nl-NL"/>
              </w:rPr>
            </w:pPr>
          </w:p>
        </w:tc>
        <w:tc>
          <w:tcPr>
            <w:tcW w:w="850" w:type="dxa"/>
          </w:tcPr>
          <w:p w:rsidR="00E01284" w:rsidRPr="00F424BE" w:rsidRDefault="00E01284" w:rsidP="00183EE6">
            <w:pPr>
              <w:rPr>
                <w:rFonts w:ascii="Times New Roman" w:hAnsi="Times New Roman" w:cs="Times New Roman"/>
                <w:sz w:val="20"/>
                <w:szCs w:val="20"/>
                <w:lang w:val="nl-NL"/>
              </w:rPr>
            </w:pPr>
            <w:r w:rsidRPr="00F424BE">
              <w:rPr>
                <w:rFonts w:ascii="Times New Roman" w:hAnsi="Times New Roman" w:cs="Times New Roman"/>
                <w:sz w:val="20"/>
                <w:szCs w:val="20"/>
                <w:lang w:val="nl-NL"/>
              </w:rPr>
              <w:t>0.11 (0.13)</w:t>
            </w:r>
          </w:p>
        </w:tc>
        <w:tc>
          <w:tcPr>
            <w:tcW w:w="993" w:type="dxa"/>
          </w:tcPr>
          <w:p w:rsidR="00E01284" w:rsidRPr="00F424BE" w:rsidRDefault="00E01284" w:rsidP="00183EE6">
            <w:pPr>
              <w:rPr>
                <w:rFonts w:ascii="Times New Roman" w:hAnsi="Times New Roman" w:cs="Times New Roman"/>
                <w:b/>
                <w:sz w:val="20"/>
                <w:szCs w:val="20"/>
                <w:lang w:val="nl-NL"/>
              </w:rPr>
            </w:pPr>
          </w:p>
        </w:tc>
        <w:tc>
          <w:tcPr>
            <w:tcW w:w="1134" w:type="dxa"/>
          </w:tcPr>
          <w:p w:rsidR="00E01284" w:rsidRPr="00F424BE" w:rsidRDefault="00E01284" w:rsidP="00183EE6">
            <w:pPr>
              <w:rPr>
                <w:rFonts w:ascii="Times New Roman" w:hAnsi="Times New Roman" w:cs="Times New Roman"/>
                <w:lang w:val="nl-NL"/>
              </w:rPr>
            </w:pPr>
            <w:r w:rsidRPr="00F424BE">
              <w:rPr>
                <w:rFonts w:ascii="Times New Roman" w:hAnsi="Times New Roman" w:cs="Times New Roman"/>
                <w:lang w:val="nl-NL"/>
              </w:rPr>
              <w:t>-1.45*** (0.20)</w:t>
            </w:r>
          </w:p>
        </w:tc>
        <w:tc>
          <w:tcPr>
            <w:tcW w:w="992" w:type="dxa"/>
          </w:tcPr>
          <w:p w:rsidR="00E01284" w:rsidRPr="00F424BE" w:rsidRDefault="00E01284" w:rsidP="00183EE6">
            <w:pPr>
              <w:rPr>
                <w:rFonts w:ascii="Times New Roman" w:hAnsi="Times New Roman" w:cs="Times New Roman"/>
                <w:lang w:val="nl-NL"/>
              </w:rPr>
            </w:pPr>
          </w:p>
        </w:tc>
        <w:tc>
          <w:tcPr>
            <w:tcW w:w="992" w:type="dxa"/>
          </w:tcPr>
          <w:p w:rsidR="00E01284" w:rsidRPr="00F424BE" w:rsidRDefault="00E01284" w:rsidP="00183EE6">
            <w:pPr>
              <w:jc w:val="center"/>
              <w:rPr>
                <w:rFonts w:ascii="Times New Roman" w:hAnsi="Times New Roman" w:cs="Times New Roman"/>
                <w:sz w:val="20"/>
                <w:szCs w:val="20"/>
                <w:lang w:val="nl-NL"/>
              </w:rPr>
            </w:pPr>
            <w:r w:rsidRPr="00F424BE">
              <w:rPr>
                <w:rFonts w:ascii="Times New Roman" w:hAnsi="Times New Roman" w:cs="Times New Roman"/>
                <w:sz w:val="20"/>
                <w:szCs w:val="20"/>
                <w:lang w:val="nl-NL"/>
              </w:rPr>
              <w:t>-1.62***</w:t>
            </w:r>
          </w:p>
        </w:tc>
        <w:tc>
          <w:tcPr>
            <w:tcW w:w="992" w:type="dxa"/>
          </w:tcPr>
          <w:p w:rsidR="00E01284" w:rsidRPr="00F424BE" w:rsidRDefault="00E01284" w:rsidP="00183EE6">
            <w:pPr>
              <w:rPr>
                <w:rFonts w:ascii="Times New Roman" w:hAnsi="Times New Roman" w:cs="Times New Roman"/>
                <w:b/>
                <w:sz w:val="20"/>
                <w:szCs w:val="20"/>
                <w:lang w:val="nl-NL"/>
              </w:rPr>
            </w:pPr>
          </w:p>
        </w:tc>
        <w:tc>
          <w:tcPr>
            <w:tcW w:w="851" w:type="dxa"/>
          </w:tcPr>
          <w:p w:rsidR="00E01284" w:rsidRPr="00F424BE" w:rsidRDefault="00E01284" w:rsidP="00183EE6">
            <w:pPr>
              <w:jc w:val="center"/>
              <w:rPr>
                <w:rFonts w:ascii="Times New Roman" w:hAnsi="Times New Roman" w:cs="Times New Roman"/>
                <w:sz w:val="20"/>
                <w:szCs w:val="20"/>
                <w:lang w:val="nl-NL"/>
              </w:rPr>
            </w:pPr>
            <w:r w:rsidRPr="00F424BE">
              <w:rPr>
                <w:rFonts w:ascii="Times New Roman" w:hAnsi="Times New Roman" w:cs="Times New Roman"/>
                <w:sz w:val="20"/>
                <w:szCs w:val="20"/>
                <w:lang w:val="nl-NL"/>
              </w:rPr>
              <w:t>0.77*** (0.05)</w:t>
            </w:r>
          </w:p>
        </w:tc>
        <w:tc>
          <w:tcPr>
            <w:tcW w:w="850" w:type="dxa"/>
          </w:tcPr>
          <w:p w:rsidR="00E01284" w:rsidRPr="00F424BE" w:rsidRDefault="00E01284" w:rsidP="00183EE6">
            <w:pPr>
              <w:rPr>
                <w:rFonts w:ascii="Times New Roman" w:hAnsi="Times New Roman" w:cs="Times New Roman"/>
                <w:b/>
                <w:sz w:val="20"/>
                <w:szCs w:val="20"/>
                <w:lang w:val="nl-NL"/>
              </w:rPr>
            </w:pPr>
            <w:r w:rsidRPr="00F424BE">
              <w:rPr>
                <w:rFonts w:ascii="Times New Roman" w:hAnsi="Times New Roman" w:cs="Times New Roman"/>
                <w:b/>
                <w:sz w:val="20"/>
                <w:szCs w:val="20"/>
                <w:lang w:val="nl-NL"/>
              </w:rPr>
              <w:t>-</w:t>
            </w:r>
          </w:p>
        </w:tc>
        <w:tc>
          <w:tcPr>
            <w:tcW w:w="993" w:type="dxa"/>
          </w:tcPr>
          <w:p w:rsidR="00E01284" w:rsidRPr="00F424BE" w:rsidRDefault="00E01284" w:rsidP="00183EE6">
            <w:pPr>
              <w:rPr>
                <w:rFonts w:ascii="Times New Roman" w:hAnsi="Times New Roman" w:cs="Times New Roman"/>
                <w:sz w:val="20"/>
                <w:szCs w:val="20"/>
                <w:lang w:val="nl-NL"/>
              </w:rPr>
            </w:pPr>
            <w:r w:rsidRPr="00F424BE">
              <w:rPr>
                <w:rFonts w:ascii="Times New Roman" w:hAnsi="Times New Roman" w:cs="Times New Roman"/>
                <w:sz w:val="20"/>
                <w:szCs w:val="20"/>
                <w:lang w:val="nl-NL"/>
              </w:rPr>
              <w:t>-1.57*** (0.03)</w:t>
            </w:r>
          </w:p>
        </w:tc>
        <w:tc>
          <w:tcPr>
            <w:tcW w:w="708" w:type="dxa"/>
          </w:tcPr>
          <w:p w:rsidR="00E01284" w:rsidRPr="00F424BE" w:rsidRDefault="00E01284" w:rsidP="00183EE6">
            <w:pPr>
              <w:rPr>
                <w:rFonts w:ascii="Times New Roman" w:hAnsi="Times New Roman" w:cs="Times New Roman"/>
                <w:b/>
                <w:sz w:val="20"/>
                <w:szCs w:val="20"/>
                <w:lang w:val="nl-NL"/>
              </w:rPr>
            </w:pPr>
            <w:r w:rsidRPr="00F424BE">
              <w:rPr>
                <w:rFonts w:ascii="Times New Roman" w:hAnsi="Times New Roman" w:cs="Times New Roman"/>
                <w:b/>
                <w:sz w:val="20"/>
                <w:szCs w:val="20"/>
                <w:lang w:val="nl-NL"/>
              </w:rPr>
              <w:t>-</w:t>
            </w:r>
          </w:p>
        </w:tc>
      </w:tr>
      <w:tr w:rsidR="00183EE6" w:rsidRPr="00F424BE" w:rsidTr="00183EE6">
        <w:tc>
          <w:tcPr>
            <w:tcW w:w="2089" w:type="dxa"/>
          </w:tcPr>
          <w:p w:rsidR="00E01284" w:rsidRPr="00F424BE" w:rsidRDefault="00E01284" w:rsidP="00183EE6">
            <w:pPr>
              <w:rPr>
                <w:rFonts w:ascii="Times New Roman" w:hAnsi="Times New Roman" w:cs="Times New Roman"/>
                <w:sz w:val="20"/>
                <w:szCs w:val="20"/>
                <w:lang w:val="en-US"/>
              </w:rPr>
            </w:pPr>
            <w:r w:rsidRPr="00F424BE">
              <w:rPr>
                <w:rFonts w:ascii="Times New Roman" w:hAnsi="Times New Roman" w:cs="Times New Roman"/>
                <w:sz w:val="20"/>
                <w:szCs w:val="20"/>
                <w:lang w:val="en-US"/>
              </w:rPr>
              <w:t>Efficacy (1% risk reduction)</w:t>
            </w:r>
          </w:p>
        </w:tc>
        <w:tc>
          <w:tcPr>
            <w:tcW w:w="996" w:type="dxa"/>
          </w:tcPr>
          <w:p w:rsidR="00E01284" w:rsidRPr="00F424BE" w:rsidRDefault="00E01284" w:rsidP="00183EE6">
            <w:pPr>
              <w:rPr>
                <w:rFonts w:ascii="Times New Roman" w:hAnsi="Times New Roman" w:cs="Times New Roman"/>
                <w:sz w:val="20"/>
                <w:szCs w:val="20"/>
                <w:lang w:val="nl-NL"/>
              </w:rPr>
            </w:pPr>
            <w:r w:rsidRPr="00F424BE">
              <w:rPr>
                <w:rFonts w:ascii="Times New Roman" w:hAnsi="Times New Roman" w:cs="Times New Roman"/>
                <w:sz w:val="20"/>
                <w:szCs w:val="20"/>
                <w:lang w:val="nl-NL"/>
              </w:rPr>
              <w:t>0.04*** (0.01)</w:t>
            </w:r>
          </w:p>
        </w:tc>
        <w:tc>
          <w:tcPr>
            <w:tcW w:w="992" w:type="dxa"/>
          </w:tcPr>
          <w:p w:rsidR="00E01284" w:rsidRPr="00F424BE" w:rsidRDefault="00E01284" w:rsidP="00183EE6">
            <w:pPr>
              <w:rPr>
                <w:rFonts w:ascii="Times New Roman" w:hAnsi="Times New Roman" w:cs="Times New Roman"/>
                <w:sz w:val="20"/>
                <w:szCs w:val="20"/>
                <w:lang w:val="nl-NL"/>
              </w:rPr>
            </w:pPr>
            <w:r w:rsidRPr="00F424BE">
              <w:rPr>
                <w:rFonts w:ascii="Times New Roman" w:hAnsi="Times New Roman" w:cs="Times New Roman"/>
                <w:sz w:val="20"/>
                <w:szCs w:val="20"/>
                <w:lang w:val="nl-NL"/>
              </w:rPr>
              <w:t>1.38***</w:t>
            </w:r>
          </w:p>
        </w:tc>
        <w:tc>
          <w:tcPr>
            <w:tcW w:w="993" w:type="dxa"/>
          </w:tcPr>
          <w:p w:rsidR="00E01284" w:rsidRPr="00F424BE" w:rsidRDefault="00E01284" w:rsidP="00183EE6">
            <w:pPr>
              <w:rPr>
                <w:rFonts w:ascii="Times New Roman" w:hAnsi="Times New Roman" w:cs="Times New Roman"/>
                <w:sz w:val="20"/>
                <w:szCs w:val="20"/>
                <w:lang w:val="en-GB"/>
              </w:rPr>
            </w:pPr>
            <w:r w:rsidRPr="00F424BE">
              <w:rPr>
                <w:rFonts w:ascii="Times New Roman" w:hAnsi="Times New Roman" w:cs="Times New Roman"/>
                <w:sz w:val="20"/>
                <w:szCs w:val="20"/>
                <w:lang w:val="en-GB"/>
              </w:rPr>
              <w:t>0.05*** (0.01)</w:t>
            </w:r>
          </w:p>
        </w:tc>
        <w:tc>
          <w:tcPr>
            <w:tcW w:w="992" w:type="dxa"/>
            <w:gridSpan w:val="2"/>
          </w:tcPr>
          <w:p w:rsidR="00E01284" w:rsidRPr="00F424BE" w:rsidRDefault="00E01284" w:rsidP="00183EE6">
            <w:pPr>
              <w:rPr>
                <w:rFonts w:ascii="Times New Roman" w:hAnsi="Times New Roman" w:cs="Times New Roman"/>
                <w:sz w:val="20"/>
                <w:szCs w:val="20"/>
                <w:lang w:val="en-GB"/>
              </w:rPr>
            </w:pPr>
            <w:r w:rsidRPr="00F424BE">
              <w:rPr>
                <w:rFonts w:ascii="Times New Roman" w:hAnsi="Times New Roman" w:cs="Times New Roman"/>
                <w:sz w:val="20"/>
                <w:szCs w:val="20"/>
                <w:lang w:val="en-GB"/>
              </w:rPr>
              <w:t>1.37***</w:t>
            </w:r>
          </w:p>
        </w:tc>
        <w:tc>
          <w:tcPr>
            <w:tcW w:w="850" w:type="dxa"/>
          </w:tcPr>
          <w:p w:rsidR="00E01284" w:rsidRPr="00F424BE" w:rsidRDefault="00E01284" w:rsidP="00183EE6">
            <w:pPr>
              <w:rPr>
                <w:rFonts w:ascii="Times New Roman" w:hAnsi="Times New Roman" w:cs="Times New Roman"/>
                <w:sz w:val="20"/>
                <w:szCs w:val="20"/>
                <w:lang w:val="en-GB"/>
              </w:rPr>
            </w:pPr>
            <w:r w:rsidRPr="00F424BE">
              <w:rPr>
                <w:rFonts w:ascii="Times New Roman" w:hAnsi="Times New Roman" w:cs="Times New Roman"/>
                <w:sz w:val="20"/>
                <w:szCs w:val="20"/>
                <w:lang w:val="en-GB"/>
              </w:rPr>
              <w:t>0.10*** (0.02)</w:t>
            </w:r>
          </w:p>
        </w:tc>
        <w:tc>
          <w:tcPr>
            <w:tcW w:w="993" w:type="dxa"/>
          </w:tcPr>
          <w:p w:rsidR="00E01284" w:rsidRPr="00F424BE" w:rsidRDefault="00E01284" w:rsidP="00183EE6">
            <w:pPr>
              <w:rPr>
                <w:rFonts w:ascii="Times New Roman" w:hAnsi="Times New Roman" w:cs="Times New Roman"/>
                <w:sz w:val="20"/>
                <w:szCs w:val="20"/>
                <w:lang w:val="nl-NL"/>
              </w:rPr>
            </w:pPr>
            <w:r w:rsidRPr="00F424BE">
              <w:rPr>
                <w:rFonts w:ascii="Times New Roman" w:hAnsi="Times New Roman" w:cs="Times New Roman"/>
                <w:sz w:val="20"/>
                <w:szCs w:val="20"/>
                <w:lang w:val="nl-NL"/>
              </w:rPr>
              <w:t>1.24***</w:t>
            </w:r>
          </w:p>
        </w:tc>
        <w:tc>
          <w:tcPr>
            <w:tcW w:w="1134" w:type="dxa"/>
          </w:tcPr>
          <w:p w:rsidR="00E01284" w:rsidRPr="00F424BE" w:rsidRDefault="00E01284" w:rsidP="00183EE6">
            <w:pPr>
              <w:rPr>
                <w:rFonts w:ascii="Times New Roman" w:hAnsi="Times New Roman" w:cs="Times New Roman"/>
                <w:lang w:val="nl-NL"/>
              </w:rPr>
            </w:pPr>
            <w:r w:rsidRPr="00F424BE">
              <w:rPr>
                <w:rFonts w:ascii="Times New Roman" w:hAnsi="Times New Roman" w:cs="Times New Roman"/>
                <w:lang w:val="nl-NL"/>
              </w:rPr>
              <w:t>0.08*** (0.02)</w:t>
            </w:r>
          </w:p>
        </w:tc>
        <w:tc>
          <w:tcPr>
            <w:tcW w:w="992" w:type="dxa"/>
          </w:tcPr>
          <w:p w:rsidR="00E01284" w:rsidRPr="00F424BE" w:rsidRDefault="00E01284" w:rsidP="00183EE6">
            <w:pPr>
              <w:rPr>
                <w:rFonts w:ascii="Times New Roman" w:hAnsi="Times New Roman" w:cs="Times New Roman"/>
                <w:lang w:val="nl-NL"/>
              </w:rPr>
            </w:pPr>
            <w:r w:rsidRPr="00F424BE">
              <w:rPr>
                <w:rFonts w:ascii="Times New Roman" w:hAnsi="Times New Roman" w:cs="Times New Roman"/>
                <w:lang w:val="nl-NL"/>
              </w:rPr>
              <w:t>1.07***</w:t>
            </w:r>
          </w:p>
        </w:tc>
        <w:tc>
          <w:tcPr>
            <w:tcW w:w="992" w:type="dxa"/>
          </w:tcPr>
          <w:p w:rsidR="00E01284" w:rsidRPr="00F424BE" w:rsidRDefault="00E01284" w:rsidP="00183EE6">
            <w:pPr>
              <w:rPr>
                <w:rFonts w:ascii="Times New Roman" w:hAnsi="Times New Roman" w:cs="Times New Roman"/>
                <w:sz w:val="20"/>
                <w:szCs w:val="20"/>
                <w:lang w:val="nl-NL"/>
              </w:rPr>
            </w:pPr>
            <w:r>
              <w:rPr>
                <w:rFonts w:ascii="Times New Roman" w:hAnsi="Times New Roman" w:cs="Times New Roman"/>
                <w:sz w:val="20"/>
                <w:szCs w:val="20"/>
                <w:lang w:val="nl-NL"/>
              </w:rPr>
              <w:t>0.0</w:t>
            </w:r>
            <w:r w:rsidRPr="00F424BE">
              <w:rPr>
                <w:rFonts w:ascii="Times New Roman" w:hAnsi="Times New Roman" w:cs="Times New Roman"/>
                <w:sz w:val="20"/>
                <w:szCs w:val="20"/>
                <w:lang w:val="nl-NL"/>
              </w:rPr>
              <w:t>7***(0.01)</w:t>
            </w:r>
          </w:p>
        </w:tc>
        <w:tc>
          <w:tcPr>
            <w:tcW w:w="992" w:type="dxa"/>
          </w:tcPr>
          <w:p w:rsidR="00E01284" w:rsidRPr="00F424BE" w:rsidRDefault="00E01284" w:rsidP="00183EE6">
            <w:pPr>
              <w:rPr>
                <w:rFonts w:ascii="Times New Roman" w:hAnsi="Times New Roman" w:cs="Times New Roman"/>
                <w:sz w:val="20"/>
                <w:szCs w:val="20"/>
                <w:lang w:val="nl-NL"/>
              </w:rPr>
            </w:pPr>
            <w:r w:rsidRPr="00F424BE">
              <w:rPr>
                <w:rFonts w:ascii="Times New Roman" w:hAnsi="Times New Roman" w:cs="Times New Roman"/>
                <w:sz w:val="20"/>
                <w:szCs w:val="20"/>
                <w:lang w:val="nl-NL"/>
              </w:rPr>
              <w:t>0.83***</w:t>
            </w:r>
          </w:p>
        </w:tc>
        <w:tc>
          <w:tcPr>
            <w:tcW w:w="851" w:type="dxa"/>
          </w:tcPr>
          <w:p w:rsidR="00E01284" w:rsidRPr="00F424BE" w:rsidRDefault="00E01284" w:rsidP="00183EE6">
            <w:pPr>
              <w:rPr>
                <w:rFonts w:ascii="Times New Roman" w:hAnsi="Times New Roman" w:cs="Times New Roman"/>
                <w:sz w:val="20"/>
                <w:szCs w:val="20"/>
                <w:lang w:val="nl-NL"/>
              </w:rPr>
            </w:pPr>
            <w:r w:rsidRPr="00F424BE">
              <w:rPr>
                <w:rFonts w:ascii="Times New Roman" w:hAnsi="Times New Roman" w:cs="Times New Roman"/>
                <w:sz w:val="20"/>
                <w:szCs w:val="20"/>
                <w:lang w:val="nl-NL"/>
              </w:rPr>
              <w:t>0.05*** (0.01)</w:t>
            </w:r>
          </w:p>
        </w:tc>
        <w:tc>
          <w:tcPr>
            <w:tcW w:w="850" w:type="dxa"/>
          </w:tcPr>
          <w:p w:rsidR="00E01284" w:rsidRPr="00F424BE" w:rsidRDefault="00E01284" w:rsidP="00183EE6">
            <w:pPr>
              <w:rPr>
                <w:rFonts w:ascii="Times New Roman" w:hAnsi="Times New Roman" w:cs="Times New Roman"/>
                <w:sz w:val="20"/>
                <w:szCs w:val="20"/>
                <w:lang w:val="nl-NL"/>
              </w:rPr>
            </w:pPr>
            <w:r w:rsidRPr="00F424BE">
              <w:rPr>
                <w:rFonts w:ascii="Times New Roman" w:hAnsi="Times New Roman" w:cs="Times New Roman"/>
                <w:sz w:val="20"/>
                <w:szCs w:val="20"/>
                <w:lang w:val="nl-NL"/>
              </w:rPr>
              <w:t>1.33***</w:t>
            </w:r>
          </w:p>
        </w:tc>
        <w:tc>
          <w:tcPr>
            <w:tcW w:w="993" w:type="dxa"/>
          </w:tcPr>
          <w:p w:rsidR="00E01284" w:rsidRPr="00F424BE" w:rsidRDefault="00E01284" w:rsidP="00183EE6">
            <w:pPr>
              <w:rPr>
                <w:rFonts w:ascii="Times New Roman" w:hAnsi="Times New Roman" w:cs="Times New Roman"/>
                <w:sz w:val="20"/>
                <w:szCs w:val="20"/>
                <w:lang w:val="en-GB"/>
              </w:rPr>
            </w:pPr>
            <w:r w:rsidRPr="00F424BE">
              <w:rPr>
                <w:rFonts w:ascii="Times New Roman" w:hAnsi="Times New Roman" w:cs="Times New Roman"/>
                <w:sz w:val="20"/>
                <w:szCs w:val="20"/>
                <w:lang w:val="en-GB"/>
              </w:rPr>
              <w:t>0.11*** (0.01)</w:t>
            </w:r>
          </w:p>
        </w:tc>
        <w:tc>
          <w:tcPr>
            <w:tcW w:w="708" w:type="dxa"/>
          </w:tcPr>
          <w:p w:rsidR="00E01284" w:rsidRPr="00F424BE" w:rsidRDefault="00E01284" w:rsidP="00183EE6">
            <w:pPr>
              <w:rPr>
                <w:rFonts w:ascii="Times New Roman" w:hAnsi="Times New Roman" w:cs="Times New Roman"/>
                <w:sz w:val="20"/>
                <w:szCs w:val="20"/>
                <w:lang w:val="nl-NL"/>
              </w:rPr>
            </w:pPr>
            <w:r w:rsidRPr="00F424BE">
              <w:rPr>
                <w:rFonts w:ascii="Times New Roman" w:hAnsi="Times New Roman" w:cs="Times New Roman"/>
                <w:sz w:val="20"/>
                <w:szCs w:val="20"/>
                <w:lang w:val="nl-NL"/>
              </w:rPr>
              <w:t>1.58***</w:t>
            </w:r>
          </w:p>
        </w:tc>
      </w:tr>
      <w:tr w:rsidR="00183EE6" w:rsidRPr="00F424BE" w:rsidTr="00183EE6">
        <w:tc>
          <w:tcPr>
            <w:tcW w:w="2089" w:type="dxa"/>
          </w:tcPr>
          <w:p w:rsidR="00E01284" w:rsidRPr="00F424BE" w:rsidRDefault="00E01284" w:rsidP="00183EE6">
            <w:pPr>
              <w:rPr>
                <w:rFonts w:ascii="Times New Roman" w:hAnsi="Times New Roman" w:cs="Times New Roman"/>
                <w:sz w:val="20"/>
                <w:szCs w:val="20"/>
                <w:lang w:val="en-US"/>
              </w:rPr>
            </w:pPr>
            <w:r w:rsidRPr="00F424BE">
              <w:rPr>
                <w:rFonts w:ascii="Times New Roman" w:hAnsi="Times New Roman" w:cs="Times New Roman"/>
                <w:sz w:val="20"/>
                <w:szCs w:val="20"/>
                <w:lang w:val="en-US"/>
              </w:rPr>
              <w:t>Cost per month (€1 or CHF1)</w:t>
            </w:r>
          </w:p>
        </w:tc>
        <w:tc>
          <w:tcPr>
            <w:tcW w:w="996" w:type="dxa"/>
          </w:tcPr>
          <w:p w:rsidR="00E01284" w:rsidRPr="00F424BE" w:rsidRDefault="00E01284" w:rsidP="00183EE6">
            <w:pPr>
              <w:rPr>
                <w:rFonts w:ascii="Times New Roman" w:hAnsi="Times New Roman" w:cs="Times New Roman"/>
                <w:sz w:val="20"/>
                <w:szCs w:val="20"/>
                <w:lang w:val="en-GB"/>
              </w:rPr>
            </w:pPr>
            <w:r w:rsidRPr="00F424BE">
              <w:rPr>
                <w:rFonts w:ascii="Times New Roman" w:hAnsi="Times New Roman" w:cs="Times New Roman"/>
                <w:sz w:val="20"/>
                <w:szCs w:val="20"/>
                <w:lang w:val="en-GB"/>
              </w:rPr>
              <w:t>-0.04*** (0.01)</w:t>
            </w:r>
          </w:p>
        </w:tc>
        <w:tc>
          <w:tcPr>
            <w:tcW w:w="992" w:type="dxa"/>
          </w:tcPr>
          <w:p w:rsidR="00E01284" w:rsidRPr="00F424BE" w:rsidRDefault="00E01284" w:rsidP="00183EE6">
            <w:pPr>
              <w:rPr>
                <w:rFonts w:ascii="Times New Roman" w:hAnsi="Times New Roman" w:cs="Times New Roman"/>
                <w:sz w:val="20"/>
                <w:szCs w:val="20"/>
                <w:lang w:val="en-GB"/>
              </w:rPr>
            </w:pPr>
            <w:r w:rsidRPr="00F424BE">
              <w:rPr>
                <w:rFonts w:ascii="Times New Roman" w:hAnsi="Times New Roman" w:cs="Times New Roman"/>
                <w:sz w:val="20"/>
                <w:szCs w:val="20"/>
                <w:lang w:val="en-GB"/>
              </w:rPr>
              <w:t>1.38***</w:t>
            </w:r>
          </w:p>
        </w:tc>
        <w:tc>
          <w:tcPr>
            <w:tcW w:w="993" w:type="dxa"/>
          </w:tcPr>
          <w:p w:rsidR="00E01284" w:rsidRPr="00F424BE" w:rsidRDefault="00E01284" w:rsidP="00183EE6">
            <w:pPr>
              <w:rPr>
                <w:rFonts w:ascii="Times New Roman" w:hAnsi="Times New Roman" w:cs="Times New Roman"/>
                <w:sz w:val="20"/>
                <w:szCs w:val="20"/>
                <w:lang w:val="en-GB"/>
              </w:rPr>
            </w:pPr>
            <w:r w:rsidRPr="00F424BE">
              <w:rPr>
                <w:rFonts w:ascii="Times New Roman" w:hAnsi="Times New Roman" w:cs="Times New Roman"/>
                <w:sz w:val="20"/>
                <w:szCs w:val="20"/>
                <w:lang w:val="en-GB"/>
              </w:rPr>
              <w:t>-0.01*** (0.00)</w:t>
            </w:r>
          </w:p>
        </w:tc>
        <w:tc>
          <w:tcPr>
            <w:tcW w:w="992" w:type="dxa"/>
            <w:gridSpan w:val="2"/>
          </w:tcPr>
          <w:p w:rsidR="00E01284" w:rsidRPr="00F424BE" w:rsidRDefault="00E01284" w:rsidP="00183EE6">
            <w:pPr>
              <w:rPr>
                <w:rFonts w:ascii="Times New Roman" w:hAnsi="Times New Roman" w:cs="Times New Roman"/>
                <w:sz w:val="20"/>
                <w:szCs w:val="20"/>
                <w:lang w:val="en-GB"/>
              </w:rPr>
            </w:pPr>
            <w:r w:rsidRPr="00F424BE">
              <w:rPr>
                <w:rFonts w:ascii="Times New Roman" w:hAnsi="Times New Roman" w:cs="Times New Roman"/>
                <w:sz w:val="20"/>
                <w:szCs w:val="20"/>
                <w:lang w:val="en-GB"/>
              </w:rPr>
              <w:t>1.51***</w:t>
            </w:r>
          </w:p>
        </w:tc>
        <w:tc>
          <w:tcPr>
            <w:tcW w:w="850" w:type="dxa"/>
          </w:tcPr>
          <w:p w:rsidR="00E01284" w:rsidRPr="00F424BE" w:rsidRDefault="00E01284" w:rsidP="00183EE6">
            <w:pPr>
              <w:rPr>
                <w:rFonts w:ascii="Times New Roman" w:hAnsi="Times New Roman" w:cs="Times New Roman"/>
                <w:sz w:val="20"/>
                <w:szCs w:val="20"/>
                <w:lang w:val="en-GB"/>
              </w:rPr>
            </w:pPr>
            <w:r w:rsidRPr="00F424BE">
              <w:rPr>
                <w:rFonts w:ascii="Times New Roman" w:hAnsi="Times New Roman" w:cs="Times New Roman"/>
                <w:sz w:val="20"/>
                <w:szCs w:val="20"/>
                <w:lang w:val="en-GB"/>
              </w:rPr>
              <w:t>-0.03*** (0.01)</w:t>
            </w:r>
          </w:p>
        </w:tc>
        <w:tc>
          <w:tcPr>
            <w:tcW w:w="993" w:type="dxa"/>
          </w:tcPr>
          <w:p w:rsidR="00E01284" w:rsidRPr="00F424BE" w:rsidRDefault="00E01284" w:rsidP="00183EE6">
            <w:pPr>
              <w:rPr>
                <w:rFonts w:ascii="Times New Roman" w:hAnsi="Times New Roman" w:cs="Times New Roman"/>
                <w:sz w:val="20"/>
                <w:szCs w:val="20"/>
                <w:lang w:val="nl-NL"/>
              </w:rPr>
            </w:pPr>
            <w:r w:rsidRPr="00F424BE">
              <w:rPr>
                <w:rFonts w:ascii="Times New Roman" w:hAnsi="Times New Roman" w:cs="Times New Roman"/>
                <w:sz w:val="20"/>
                <w:szCs w:val="20"/>
                <w:lang w:val="nl-NL"/>
              </w:rPr>
              <w:t>1.16***</w:t>
            </w:r>
          </w:p>
        </w:tc>
        <w:tc>
          <w:tcPr>
            <w:tcW w:w="1134" w:type="dxa"/>
          </w:tcPr>
          <w:p w:rsidR="00E01284" w:rsidRPr="00F424BE" w:rsidRDefault="00E01284" w:rsidP="00183EE6">
            <w:pPr>
              <w:rPr>
                <w:rFonts w:ascii="Times New Roman" w:hAnsi="Times New Roman" w:cs="Times New Roman"/>
                <w:lang w:val="nl-NL"/>
              </w:rPr>
            </w:pPr>
            <w:r w:rsidRPr="00F424BE">
              <w:rPr>
                <w:rFonts w:ascii="Times New Roman" w:hAnsi="Times New Roman" w:cs="Times New Roman"/>
                <w:lang w:val="nl-NL"/>
              </w:rPr>
              <w:t>---</w:t>
            </w:r>
          </w:p>
        </w:tc>
        <w:tc>
          <w:tcPr>
            <w:tcW w:w="992" w:type="dxa"/>
          </w:tcPr>
          <w:p w:rsidR="00E01284" w:rsidRPr="00F424BE" w:rsidRDefault="00B516AC" w:rsidP="00183EE6">
            <w:pPr>
              <w:rPr>
                <w:rFonts w:ascii="Times New Roman" w:hAnsi="Times New Roman" w:cs="Times New Roman"/>
                <w:lang w:val="nl-NL"/>
              </w:rPr>
            </w:pPr>
            <w:r>
              <w:rPr>
                <w:rFonts w:ascii="Times New Roman" w:hAnsi="Times New Roman" w:cs="Times New Roman"/>
                <w:lang w:val="nl-NL"/>
              </w:rPr>
              <w:t>---</w:t>
            </w:r>
          </w:p>
        </w:tc>
        <w:tc>
          <w:tcPr>
            <w:tcW w:w="992" w:type="dxa"/>
          </w:tcPr>
          <w:p w:rsidR="00E01284" w:rsidRPr="00F424BE" w:rsidRDefault="00E01284" w:rsidP="00183EE6">
            <w:pPr>
              <w:rPr>
                <w:rFonts w:ascii="Times New Roman" w:hAnsi="Times New Roman" w:cs="Times New Roman"/>
                <w:sz w:val="20"/>
                <w:szCs w:val="20"/>
                <w:lang w:val="en-GB"/>
              </w:rPr>
            </w:pPr>
            <w:r w:rsidRPr="00F424BE">
              <w:rPr>
                <w:rFonts w:ascii="Times New Roman" w:hAnsi="Times New Roman" w:cs="Times New Roman"/>
                <w:lang w:val="nl-NL"/>
              </w:rPr>
              <w:t>---</w:t>
            </w:r>
          </w:p>
        </w:tc>
        <w:tc>
          <w:tcPr>
            <w:tcW w:w="992" w:type="dxa"/>
          </w:tcPr>
          <w:p w:rsidR="00E01284" w:rsidRPr="00F424BE" w:rsidRDefault="00B516AC" w:rsidP="00183EE6">
            <w:pPr>
              <w:rPr>
                <w:rFonts w:ascii="Times New Roman" w:hAnsi="Times New Roman" w:cs="Times New Roman"/>
                <w:sz w:val="20"/>
                <w:szCs w:val="20"/>
                <w:lang w:val="en-GB"/>
              </w:rPr>
            </w:pPr>
            <w:r>
              <w:rPr>
                <w:rFonts w:ascii="Times New Roman" w:hAnsi="Times New Roman" w:cs="Times New Roman"/>
                <w:sz w:val="20"/>
                <w:szCs w:val="20"/>
                <w:lang w:val="en-GB"/>
              </w:rPr>
              <w:t>---</w:t>
            </w:r>
          </w:p>
        </w:tc>
        <w:tc>
          <w:tcPr>
            <w:tcW w:w="851" w:type="dxa"/>
          </w:tcPr>
          <w:p w:rsidR="00E01284" w:rsidRPr="00F424BE" w:rsidRDefault="00E01284" w:rsidP="00183EE6">
            <w:pPr>
              <w:rPr>
                <w:rFonts w:ascii="Times New Roman" w:hAnsi="Times New Roman" w:cs="Times New Roman"/>
                <w:sz w:val="20"/>
                <w:szCs w:val="20"/>
                <w:lang w:val="en-GB"/>
              </w:rPr>
            </w:pPr>
            <w:r w:rsidRPr="00F424BE">
              <w:rPr>
                <w:rFonts w:ascii="Times New Roman" w:hAnsi="Times New Roman" w:cs="Times New Roman"/>
                <w:sz w:val="20"/>
                <w:szCs w:val="20"/>
                <w:lang w:val="en-GB"/>
              </w:rPr>
              <w:t>---</w:t>
            </w:r>
          </w:p>
        </w:tc>
        <w:tc>
          <w:tcPr>
            <w:tcW w:w="850" w:type="dxa"/>
          </w:tcPr>
          <w:p w:rsidR="00E01284" w:rsidRPr="00F424BE" w:rsidRDefault="00B516AC" w:rsidP="00183EE6">
            <w:pPr>
              <w:rPr>
                <w:rFonts w:ascii="Times New Roman" w:hAnsi="Times New Roman" w:cs="Times New Roman"/>
                <w:sz w:val="20"/>
                <w:szCs w:val="20"/>
                <w:lang w:val="en-GB"/>
              </w:rPr>
            </w:pPr>
            <w:r>
              <w:rPr>
                <w:rFonts w:ascii="Times New Roman" w:hAnsi="Times New Roman" w:cs="Times New Roman"/>
                <w:sz w:val="20"/>
                <w:szCs w:val="20"/>
                <w:lang w:val="en-GB"/>
              </w:rPr>
              <w:t>---</w:t>
            </w:r>
          </w:p>
        </w:tc>
        <w:tc>
          <w:tcPr>
            <w:tcW w:w="993" w:type="dxa"/>
          </w:tcPr>
          <w:p w:rsidR="00E01284" w:rsidRPr="00F424BE" w:rsidRDefault="00E01284" w:rsidP="00183EE6">
            <w:pPr>
              <w:rPr>
                <w:rFonts w:ascii="Times New Roman" w:hAnsi="Times New Roman" w:cs="Times New Roman"/>
                <w:sz w:val="20"/>
                <w:szCs w:val="20"/>
                <w:lang w:val="en-GB"/>
              </w:rPr>
            </w:pPr>
            <w:r w:rsidRPr="00F424BE">
              <w:rPr>
                <w:rFonts w:ascii="Times New Roman" w:hAnsi="Times New Roman" w:cs="Times New Roman"/>
                <w:sz w:val="20"/>
                <w:szCs w:val="20"/>
                <w:lang w:val="en-GB"/>
              </w:rPr>
              <w:t>---</w:t>
            </w:r>
          </w:p>
        </w:tc>
        <w:tc>
          <w:tcPr>
            <w:tcW w:w="708" w:type="dxa"/>
          </w:tcPr>
          <w:p w:rsidR="00E01284" w:rsidRPr="00F424BE" w:rsidRDefault="00B516AC" w:rsidP="00183EE6">
            <w:pPr>
              <w:rPr>
                <w:rFonts w:ascii="Times New Roman" w:hAnsi="Times New Roman" w:cs="Times New Roman"/>
                <w:sz w:val="20"/>
                <w:szCs w:val="20"/>
                <w:lang w:val="nl-NL"/>
              </w:rPr>
            </w:pPr>
            <w:r>
              <w:rPr>
                <w:rFonts w:ascii="Times New Roman" w:hAnsi="Times New Roman" w:cs="Times New Roman"/>
                <w:sz w:val="20"/>
                <w:szCs w:val="20"/>
                <w:lang w:val="nl-NL"/>
              </w:rPr>
              <w:t>---</w:t>
            </w:r>
          </w:p>
        </w:tc>
      </w:tr>
      <w:tr w:rsidR="00183EE6" w:rsidRPr="00F424BE" w:rsidTr="009F4F8F">
        <w:tc>
          <w:tcPr>
            <w:tcW w:w="15417" w:type="dxa"/>
            <w:gridSpan w:val="16"/>
          </w:tcPr>
          <w:p w:rsidR="00183EE6" w:rsidRPr="00F424BE" w:rsidRDefault="00183EE6" w:rsidP="00183EE6">
            <w:pPr>
              <w:rPr>
                <w:rFonts w:ascii="Times New Roman" w:hAnsi="Times New Roman" w:cs="Times New Roman"/>
                <w:sz w:val="20"/>
                <w:szCs w:val="20"/>
                <w:lang w:val="nl-NL"/>
              </w:rPr>
            </w:pPr>
            <w:r w:rsidRPr="00F424BE">
              <w:rPr>
                <w:rFonts w:ascii="Times New Roman" w:hAnsi="Times New Roman" w:cs="Times New Roman"/>
                <w:sz w:val="20"/>
                <w:szCs w:val="20"/>
                <w:lang w:val="en-US"/>
              </w:rPr>
              <w:t>Mode of administration</w:t>
            </w:r>
          </w:p>
        </w:tc>
      </w:tr>
      <w:tr w:rsidR="00183EE6" w:rsidRPr="00F424BE" w:rsidTr="00183EE6">
        <w:tc>
          <w:tcPr>
            <w:tcW w:w="2089" w:type="dxa"/>
          </w:tcPr>
          <w:p w:rsidR="00E01284" w:rsidRPr="00F424BE" w:rsidRDefault="00E01284" w:rsidP="00183EE6">
            <w:pPr>
              <w:rPr>
                <w:rFonts w:ascii="Times New Roman" w:hAnsi="Times New Roman" w:cs="Times New Roman"/>
                <w:sz w:val="20"/>
                <w:szCs w:val="20"/>
                <w:lang w:val="en-US"/>
              </w:rPr>
            </w:pPr>
            <w:r w:rsidRPr="00F424BE">
              <w:rPr>
                <w:rFonts w:ascii="Times New Roman" w:hAnsi="Times New Roman" w:cs="Times New Roman"/>
                <w:sz w:val="20"/>
                <w:szCs w:val="20"/>
                <w:lang w:val="en-US"/>
              </w:rPr>
              <w:t xml:space="preserve">   Weekly oral tablet</w:t>
            </w:r>
            <w:r w:rsidR="00865456">
              <w:rPr>
                <w:rFonts w:ascii="Times New Roman" w:hAnsi="Times New Roman" w:cs="Times New Roman"/>
                <w:sz w:val="20"/>
                <w:szCs w:val="20"/>
                <w:lang w:val="en-US"/>
              </w:rPr>
              <w:t xml:space="preserve"> (Reference level)</w:t>
            </w:r>
          </w:p>
        </w:tc>
        <w:tc>
          <w:tcPr>
            <w:tcW w:w="996" w:type="dxa"/>
          </w:tcPr>
          <w:p w:rsidR="00E01284" w:rsidRPr="00F424BE" w:rsidRDefault="00E01284" w:rsidP="00183EE6">
            <w:pPr>
              <w:rPr>
                <w:rFonts w:ascii="Times New Roman" w:hAnsi="Times New Roman" w:cs="Times New Roman"/>
                <w:sz w:val="20"/>
                <w:szCs w:val="20"/>
                <w:lang w:val="nl-NL"/>
              </w:rPr>
            </w:pPr>
            <w:r w:rsidRPr="00F424BE">
              <w:rPr>
                <w:rFonts w:ascii="Times New Roman" w:hAnsi="Times New Roman" w:cs="Times New Roman"/>
                <w:sz w:val="20"/>
                <w:szCs w:val="20"/>
                <w:lang w:val="nl-NL"/>
              </w:rPr>
              <w:t>-0.20</w:t>
            </w:r>
          </w:p>
        </w:tc>
        <w:tc>
          <w:tcPr>
            <w:tcW w:w="992" w:type="dxa"/>
          </w:tcPr>
          <w:p w:rsidR="00E01284" w:rsidRPr="00F424BE" w:rsidRDefault="00E01284" w:rsidP="00183EE6">
            <w:pPr>
              <w:rPr>
                <w:rFonts w:ascii="Times New Roman" w:hAnsi="Times New Roman" w:cs="Times New Roman"/>
                <w:sz w:val="20"/>
                <w:szCs w:val="20"/>
                <w:lang w:val="nl-NL"/>
              </w:rPr>
            </w:pPr>
            <w:r w:rsidRPr="00F424BE">
              <w:rPr>
                <w:rFonts w:ascii="Times New Roman" w:hAnsi="Times New Roman" w:cs="Times New Roman"/>
                <w:sz w:val="20"/>
                <w:szCs w:val="20"/>
                <w:lang w:val="nl-NL"/>
              </w:rPr>
              <w:t>-</w:t>
            </w:r>
          </w:p>
        </w:tc>
        <w:tc>
          <w:tcPr>
            <w:tcW w:w="993" w:type="dxa"/>
          </w:tcPr>
          <w:p w:rsidR="00E01284" w:rsidRPr="00F424BE" w:rsidRDefault="00E01284" w:rsidP="00183EE6">
            <w:pPr>
              <w:rPr>
                <w:rFonts w:ascii="Times New Roman" w:hAnsi="Times New Roman" w:cs="Times New Roman"/>
                <w:sz w:val="20"/>
                <w:szCs w:val="20"/>
                <w:lang w:val="nl-NL"/>
              </w:rPr>
            </w:pPr>
            <w:r w:rsidRPr="00F424BE">
              <w:rPr>
                <w:rFonts w:ascii="Times New Roman" w:hAnsi="Times New Roman" w:cs="Times New Roman"/>
                <w:sz w:val="20"/>
                <w:szCs w:val="20"/>
                <w:lang w:val="nl-NL"/>
              </w:rPr>
              <w:t>-0.27</w:t>
            </w:r>
          </w:p>
        </w:tc>
        <w:tc>
          <w:tcPr>
            <w:tcW w:w="862" w:type="dxa"/>
          </w:tcPr>
          <w:p w:rsidR="00E01284" w:rsidRPr="00F424BE" w:rsidRDefault="00E01284" w:rsidP="00183EE6">
            <w:pPr>
              <w:rPr>
                <w:rFonts w:ascii="Times New Roman" w:hAnsi="Times New Roman" w:cs="Times New Roman"/>
                <w:sz w:val="20"/>
                <w:szCs w:val="20"/>
                <w:lang w:val="nl-NL"/>
              </w:rPr>
            </w:pPr>
            <w:r w:rsidRPr="00F424BE">
              <w:rPr>
                <w:rFonts w:ascii="Times New Roman" w:hAnsi="Times New Roman" w:cs="Times New Roman"/>
                <w:sz w:val="20"/>
                <w:szCs w:val="20"/>
                <w:lang w:val="nl-NL"/>
              </w:rPr>
              <w:t>-</w:t>
            </w:r>
          </w:p>
        </w:tc>
        <w:tc>
          <w:tcPr>
            <w:tcW w:w="980" w:type="dxa"/>
            <w:gridSpan w:val="2"/>
          </w:tcPr>
          <w:p w:rsidR="00E01284" w:rsidRPr="00F424BE" w:rsidRDefault="00E01284" w:rsidP="00183EE6">
            <w:pPr>
              <w:rPr>
                <w:rFonts w:ascii="Times New Roman" w:hAnsi="Times New Roman" w:cs="Times New Roman"/>
                <w:sz w:val="20"/>
                <w:szCs w:val="20"/>
                <w:lang w:val="nl-NL"/>
              </w:rPr>
            </w:pPr>
            <w:r w:rsidRPr="00F424BE">
              <w:rPr>
                <w:rFonts w:ascii="Times New Roman" w:hAnsi="Times New Roman" w:cs="Times New Roman"/>
                <w:sz w:val="20"/>
                <w:szCs w:val="20"/>
                <w:lang w:val="nl-NL"/>
              </w:rPr>
              <w:t>-0.55</w:t>
            </w:r>
          </w:p>
        </w:tc>
        <w:tc>
          <w:tcPr>
            <w:tcW w:w="993" w:type="dxa"/>
          </w:tcPr>
          <w:p w:rsidR="00E01284" w:rsidRPr="00F424BE" w:rsidRDefault="00E01284" w:rsidP="00183EE6">
            <w:pPr>
              <w:rPr>
                <w:rFonts w:ascii="Times New Roman" w:hAnsi="Times New Roman" w:cs="Times New Roman"/>
                <w:sz w:val="20"/>
                <w:szCs w:val="20"/>
                <w:lang w:val="nl-NL"/>
              </w:rPr>
            </w:pPr>
            <w:r w:rsidRPr="00F424BE">
              <w:rPr>
                <w:rFonts w:ascii="Times New Roman" w:hAnsi="Times New Roman" w:cs="Times New Roman"/>
                <w:sz w:val="20"/>
                <w:szCs w:val="20"/>
                <w:lang w:val="nl-NL"/>
              </w:rPr>
              <w:t>-</w:t>
            </w:r>
          </w:p>
        </w:tc>
        <w:tc>
          <w:tcPr>
            <w:tcW w:w="1134" w:type="dxa"/>
          </w:tcPr>
          <w:p w:rsidR="00E01284" w:rsidRPr="00F424BE" w:rsidRDefault="00E01284" w:rsidP="00183EE6">
            <w:pPr>
              <w:rPr>
                <w:rFonts w:ascii="Times New Roman" w:hAnsi="Times New Roman" w:cs="Times New Roman"/>
                <w:lang w:val="nl-NL"/>
              </w:rPr>
            </w:pPr>
            <w:r w:rsidRPr="00F424BE">
              <w:rPr>
                <w:rFonts w:ascii="Times New Roman" w:hAnsi="Times New Roman" w:cs="Times New Roman"/>
                <w:lang w:val="nl-NL"/>
              </w:rPr>
              <w:t>-1.02</w:t>
            </w:r>
          </w:p>
        </w:tc>
        <w:tc>
          <w:tcPr>
            <w:tcW w:w="992" w:type="dxa"/>
          </w:tcPr>
          <w:p w:rsidR="00E01284" w:rsidRPr="00F424BE" w:rsidRDefault="00E01284" w:rsidP="00183EE6">
            <w:pPr>
              <w:rPr>
                <w:rFonts w:ascii="Times New Roman" w:hAnsi="Times New Roman" w:cs="Times New Roman"/>
                <w:lang w:val="nl-NL"/>
              </w:rPr>
            </w:pPr>
            <w:r w:rsidRPr="00F424BE">
              <w:rPr>
                <w:rFonts w:ascii="Times New Roman" w:hAnsi="Times New Roman" w:cs="Times New Roman"/>
                <w:lang w:val="nl-NL"/>
              </w:rPr>
              <w:t>-</w:t>
            </w:r>
          </w:p>
        </w:tc>
        <w:tc>
          <w:tcPr>
            <w:tcW w:w="992" w:type="dxa"/>
          </w:tcPr>
          <w:p w:rsidR="00E01284" w:rsidRPr="00F424BE" w:rsidRDefault="00E01284" w:rsidP="00183EE6">
            <w:pPr>
              <w:rPr>
                <w:rFonts w:ascii="Times New Roman" w:hAnsi="Times New Roman" w:cs="Times New Roman"/>
                <w:sz w:val="20"/>
                <w:szCs w:val="20"/>
                <w:lang w:val="nl-NL"/>
              </w:rPr>
            </w:pPr>
            <w:r w:rsidRPr="00F424BE">
              <w:rPr>
                <w:rFonts w:ascii="Times New Roman" w:hAnsi="Times New Roman" w:cs="Times New Roman"/>
                <w:sz w:val="20"/>
                <w:szCs w:val="20"/>
                <w:lang w:val="nl-NL"/>
              </w:rPr>
              <w:t>-0.29</w:t>
            </w:r>
          </w:p>
        </w:tc>
        <w:tc>
          <w:tcPr>
            <w:tcW w:w="992" w:type="dxa"/>
          </w:tcPr>
          <w:p w:rsidR="00E01284" w:rsidRPr="00F424BE" w:rsidRDefault="00E01284" w:rsidP="00183EE6">
            <w:pPr>
              <w:rPr>
                <w:rFonts w:ascii="Times New Roman" w:hAnsi="Times New Roman" w:cs="Times New Roman"/>
                <w:sz w:val="20"/>
                <w:szCs w:val="20"/>
                <w:lang w:val="nl-NL"/>
              </w:rPr>
            </w:pPr>
            <w:r w:rsidRPr="00F424BE">
              <w:rPr>
                <w:rFonts w:ascii="Times New Roman" w:hAnsi="Times New Roman" w:cs="Times New Roman"/>
                <w:sz w:val="20"/>
                <w:szCs w:val="20"/>
                <w:lang w:val="nl-NL"/>
              </w:rPr>
              <w:t>-</w:t>
            </w:r>
          </w:p>
        </w:tc>
        <w:tc>
          <w:tcPr>
            <w:tcW w:w="851" w:type="dxa"/>
          </w:tcPr>
          <w:p w:rsidR="00E01284" w:rsidRPr="00F424BE" w:rsidRDefault="00E01284" w:rsidP="00183EE6">
            <w:pPr>
              <w:rPr>
                <w:rFonts w:ascii="Times New Roman" w:hAnsi="Times New Roman" w:cs="Times New Roman"/>
                <w:sz w:val="20"/>
                <w:szCs w:val="20"/>
                <w:lang w:val="nl-NL"/>
              </w:rPr>
            </w:pPr>
            <w:r w:rsidRPr="00F424BE">
              <w:rPr>
                <w:rFonts w:ascii="Times New Roman" w:hAnsi="Times New Roman" w:cs="Times New Roman"/>
                <w:sz w:val="20"/>
                <w:szCs w:val="20"/>
                <w:lang w:val="nl-NL"/>
              </w:rPr>
              <w:t>-0.54</w:t>
            </w:r>
          </w:p>
        </w:tc>
        <w:tc>
          <w:tcPr>
            <w:tcW w:w="850" w:type="dxa"/>
          </w:tcPr>
          <w:p w:rsidR="00E01284" w:rsidRPr="00F424BE" w:rsidRDefault="00E01284" w:rsidP="00183EE6">
            <w:pPr>
              <w:rPr>
                <w:rFonts w:ascii="Times New Roman" w:hAnsi="Times New Roman" w:cs="Times New Roman"/>
                <w:sz w:val="20"/>
                <w:szCs w:val="20"/>
                <w:lang w:val="nl-NL"/>
              </w:rPr>
            </w:pPr>
            <w:r w:rsidRPr="00F424BE">
              <w:rPr>
                <w:rFonts w:ascii="Times New Roman" w:hAnsi="Times New Roman" w:cs="Times New Roman"/>
                <w:sz w:val="20"/>
                <w:szCs w:val="20"/>
                <w:lang w:val="nl-NL"/>
              </w:rPr>
              <w:t>-</w:t>
            </w:r>
          </w:p>
        </w:tc>
        <w:tc>
          <w:tcPr>
            <w:tcW w:w="993" w:type="dxa"/>
          </w:tcPr>
          <w:p w:rsidR="00E01284" w:rsidRPr="00F424BE" w:rsidRDefault="00E01284" w:rsidP="00183EE6">
            <w:pPr>
              <w:rPr>
                <w:rFonts w:ascii="Times New Roman" w:hAnsi="Times New Roman" w:cs="Times New Roman"/>
                <w:sz w:val="20"/>
                <w:szCs w:val="20"/>
                <w:lang w:val="nl-NL"/>
              </w:rPr>
            </w:pPr>
            <w:r w:rsidRPr="00F424BE">
              <w:rPr>
                <w:rFonts w:ascii="Times New Roman" w:hAnsi="Times New Roman" w:cs="Times New Roman"/>
                <w:sz w:val="20"/>
                <w:szCs w:val="20"/>
                <w:lang w:val="nl-NL"/>
              </w:rPr>
              <w:t>-0.50</w:t>
            </w:r>
          </w:p>
        </w:tc>
        <w:tc>
          <w:tcPr>
            <w:tcW w:w="708" w:type="dxa"/>
          </w:tcPr>
          <w:p w:rsidR="00E01284" w:rsidRPr="00F424BE" w:rsidRDefault="00E01284" w:rsidP="00183EE6">
            <w:pPr>
              <w:rPr>
                <w:rFonts w:ascii="Times New Roman" w:hAnsi="Times New Roman" w:cs="Times New Roman"/>
                <w:sz w:val="20"/>
                <w:szCs w:val="20"/>
                <w:lang w:val="nl-NL"/>
              </w:rPr>
            </w:pPr>
            <w:r w:rsidRPr="00F424BE">
              <w:rPr>
                <w:rFonts w:ascii="Times New Roman" w:hAnsi="Times New Roman" w:cs="Times New Roman"/>
                <w:sz w:val="20"/>
                <w:szCs w:val="20"/>
                <w:lang w:val="nl-NL"/>
              </w:rPr>
              <w:t>-</w:t>
            </w:r>
          </w:p>
        </w:tc>
      </w:tr>
      <w:tr w:rsidR="00183EE6" w:rsidRPr="00F424BE" w:rsidTr="00183EE6">
        <w:tc>
          <w:tcPr>
            <w:tcW w:w="2089" w:type="dxa"/>
          </w:tcPr>
          <w:p w:rsidR="00E01284" w:rsidRPr="00F424BE" w:rsidRDefault="00E01284" w:rsidP="00183EE6">
            <w:pPr>
              <w:rPr>
                <w:rFonts w:ascii="Times New Roman" w:hAnsi="Times New Roman" w:cs="Times New Roman"/>
                <w:sz w:val="20"/>
                <w:szCs w:val="20"/>
                <w:lang w:val="en-US"/>
              </w:rPr>
            </w:pPr>
            <w:r w:rsidRPr="00F424BE">
              <w:rPr>
                <w:rFonts w:ascii="Times New Roman" w:hAnsi="Times New Roman" w:cs="Times New Roman"/>
                <w:sz w:val="20"/>
                <w:szCs w:val="20"/>
                <w:lang w:val="en-US"/>
              </w:rPr>
              <w:t xml:space="preserve">    Monthly oral tablet</w:t>
            </w:r>
          </w:p>
        </w:tc>
        <w:tc>
          <w:tcPr>
            <w:tcW w:w="996" w:type="dxa"/>
          </w:tcPr>
          <w:p w:rsidR="00E01284" w:rsidRPr="00F424BE" w:rsidRDefault="00E01284" w:rsidP="00183EE6">
            <w:pPr>
              <w:rPr>
                <w:rFonts w:ascii="Times New Roman" w:hAnsi="Times New Roman" w:cs="Times New Roman"/>
                <w:sz w:val="20"/>
                <w:szCs w:val="20"/>
                <w:lang w:val="nl-NL"/>
              </w:rPr>
            </w:pPr>
            <w:r w:rsidRPr="00F424BE">
              <w:rPr>
                <w:rFonts w:ascii="Times New Roman" w:hAnsi="Times New Roman" w:cs="Times New Roman"/>
                <w:sz w:val="20"/>
                <w:szCs w:val="20"/>
                <w:lang w:val="nl-NL"/>
              </w:rPr>
              <w:t>0.38</w:t>
            </w:r>
            <w:r w:rsidRPr="00F424BE">
              <w:rPr>
                <w:rFonts w:ascii="Times New Roman" w:hAnsi="Times New Roman" w:cs="Times New Roman"/>
                <w:sz w:val="20"/>
                <w:szCs w:val="20"/>
                <w:lang w:val="en-GB"/>
              </w:rPr>
              <w:t>***</w:t>
            </w:r>
            <w:r w:rsidRPr="00F424BE">
              <w:rPr>
                <w:rFonts w:ascii="Times New Roman" w:hAnsi="Times New Roman" w:cs="Times New Roman"/>
                <w:sz w:val="20"/>
                <w:szCs w:val="20"/>
                <w:lang w:val="nl-NL"/>
              </w:rPr>
              <w:t xml:space="preserve"> (0.06)</w:t>
            </w:r>
          </w:p>
        </w:tc>
        <w:tc>
          <w:tcPr>
            <w:tcW w:w="992" w:type="dxa"/>
          </w:tcPr>
          <w:p w:rsidR="00E01284" w:rsidRPr="00F424BE" w:rsidRDefault="00E01284" w:rsidP="00183EE6">
            <w:pPr>
              <w:rPr>
                <w:rFonts w:ascii="Times New Roman" w:hAnsi="Times New Roman" w:cs="Times New Roman"/>
                <w:sz w:val="20"/>
                <w:szCs w:val="20"/>
                <w:lang w:val="nl-NL"/>
              </w:rPr>
            </w:pPr>
            <w:r w:rsidRPr="00F424BE">
              <w:rPr>
                <w:rFonts w:ascii="Times New Roman" w:hAnsi="Times New Roman" w:cs="Times New Roman"/>
                <w:sz w:val="20"/>
                <w:szCs w:val="20"/>
                <w:lang w:val="nl-NL"/>
              </w:rPr>
              <w:t>0.16</w:t>
            </w:r>
          </w:p>
        </w:tc>
        <w:tc>
          <w:tcPr>
            <w:tcW w:w="993" w:type="dxa"/>
          </w:tcPr>
          <w:p w:rsidR="00E01284" w:rsidRPr="00F424BE" w:rsidRDefault="00E01284" w:rsidP="00183EE6">
            <w:pPr>
              <w:rPr>
                <w:rFonts w:ascii="Times New Roman" w:hAnsi="Times New Roman" w:cs="Times New Roman"/>
                <w:sz w:val="20"/>
                <w:szCs w:val="20"/>
                <w:lang w:val="nl-NL"/>
              </w:rPr>
            </w:pPr>
            <w:r w:rsidRPr="00F424BE">
              <w:rPr>
                <w:rFonts w:ascii="Times New Roman" w:hAnsi="Times New Roman" w:cs="Times New Roman"/>
                <w:sz w:val="20"/>
                <w:szCs w:val="20"/>
                <w:lang w:val="nl-NL"/>
              </w:rPr>
              <w:t>0.01 (0.08)</w:t>
            </w:r>
          </w:p>
        </w:tc>
        <w:tc>
          <w:tcPr>
            <w:tcW w:w="862" w:type="dxa"/>
          </w:tcPr>
          <w:p w:rsidR="00E01284" w:rsidRPr="00F424BE" w:rsidRDefault="00E01284" w:rsidP="00183EE6">
            <w:pPr>
              <w:rPr>
                <w:rFonts w:ascii="Times New Roman" w:hAnsi="Times New Roman" w:cs="Times New Roman"/>
                <w:sz w:val="20"/>
                <w:szCs w:val="20"/>
                <w:lang w:val="nl-NL"/>
              </w:rPr>
            </w:pPr>
            <w:r w:rsidRPr="00F424BE">
              <w:rPr>
                <w:rFonts w:ascii="Times New Roman" w:hAnsi="Times New Roman" w:cs="Times New Roman"/>
                <w:sz w:val="20"/>
                <w:szCs w:val="20"/>
                <w:lang w:val="nl-NL"/>
              </w:rPr>
              <w:t>0.09</w:t>
            </w:r>
          </w:p>
        </w:tc>
        <w:tc>
          <w:tcPr>
            <w:tcW w:w="980" w:type="dxa"/>
            <w:gridSpan w:val="2"/>
          </w:tcPr>
          <w:p w:rsidR="00E01284" w:rsidRPr="00F424BE" w:rsidRDefault="00E01284" w:rsidP="00183EE6">
            <w:pPr>
              <w:rPr>
                <w:rFonts w:ascii="Times New Roman" w:hAnsi="Times New Roman" w:cs="Times New Roman"/>
                <w:sz w:val="20"/>
                <w:szCs w:val="20"/>
                <w:lang w:val="nl-NL"/>
              </w:rPr>
            </w:pPr>
            <w:r w:rsidRPr="00F424BE">
              <w:rPr>
                <w:rFonts w:ascii="Times New Roman" w:hAnsi="Times New Roman" w:cs="Times New Roman"/>
                <w:sz w:val="20"/>
                <w:szCs w:val="20"/>
                <w:lang w:val="nl-NL"/>
              </w:rPr>
              <w:t>0.07 (0.14)</w:t>
            </w:r>
          </w:p>
        </w:tc>
        <w:tc>
          <w:tcPr>
            <w:tcW w:w="993" w:type="dxa"/>
          </w:tcPr>
          <w:p w:rsidR="00E01284" w:rsidRPr="00F424BE" w:rsidRDefault="00E01284" w:rsidP="00183EE6">
            <w:pPr>
              <w:rPr>
                <w:rFonts w:ascii="Times New Roman" w:hAnsi="Times New Roman" w:cs="Times New Roman"/>
                <w:sz w:val="20"/>
                <w:szCs w:val="20"/>
                <w:lang w:val="nl-NL"/>
              </w:rPr>
            </w:pPr>
            <w:r w:rsidRPr="00F424BE">
              <w:rPr>
                <w:rFonts w:ascii="Times New Roman" w:hAnsi="Times New Roman" w:cs="Times New Roman"/>
                <w:sz w:val="20"/>
                <w:szCs w:val="20"/>
                <w:lang w:val="nl-NL"/>
              </w:rPr>
              <w:t>0.65***</w:t>
            </w:r>
          </w:p>
        </w:tc>
        <w:tc>
          <w:tcPr>
            <w:tcW w:w="1134" w:type="dxa"/>
          </w:tcPr>
          <w:p w:rsidR="00E01284" w:rsidRPr="00F424BE" w:rsidRDefault="00E01284" w:rsidP="00183EE6">
            <w:pPr>
              <w:rPr>
                <w:rFonts w:ascii="Times New Roman" w:hAnsi="Times New Roman" w:cs="Times New Roman"/>
                <w:lang w:val="nl-NL"/>
              </w:rPr>
            </w:pPr>
            <w:r w:rsidRPr="00F424BE">
              <w:rPr>
                <w:rFonts w:ascii="Times New Roman" w:hAnsi="Times New Roman" w:cs="Times New Roman"/>
                <w:lang w:val="nl-NL"/>
              </w:rPr>
              <w:t>0.74*** (0.12)</w:t>
            </w:r>
          </w:p>
        </w:tc>
        <w:tc>
          <w:tcPr>
            <w:tcW w:w="992" w:type="dxa"/>
          </w:tcPr>
          <w:p w:rsidR="00E01284" w:rsidRPr="00F424BE" w:rsidRDefault="00E01284" w:rsidP="00183EE6">
            <w:pPr>
              <w:rPr>
                <w:rFonts w:ascii="Times New Roman" w:hAnsi="Times New Roman" w:cs="Times New Roman"/>
                <w:lang w:val="nl-NL"/>
              </w:rPr>
            </w:pPr>
            <w:r w:rsidRPr="00F424BE">
              <w:rPr>
                <w:rFonts w:ascii="Times New Roman" w:hAnsi="Times New Roman" w:cs="Times New Roman"/>
                <w:lang w:val="nl-NL"/>
              </w:rPr>
              <w:t>0.21</w:t>
            </w:r>
          </w:p>
        </w:tc>
        <w:tc>
          <w:tcPr>
            <w:tcW w:w="992" w:type="dxa"/>
          </w:tcPr>
          <w:p w:rsidR="00E01284" w:rsidRPr="00F424BE" w:rsidRDefault="00E01284" w:rsidP="00183EE6">
            <w:pPr>
              <w:rPr>
                <w:rFonts w:ascii="Times New Roman" w:hAnsi="Times New Roman" w:cs="Times New Roman"/>
                <w:sz w:val="20"/>
                <w:szCs w:val="20"/>
                <w:lang w:val="nl-NL"/>
              </w:rPr>
            </w:pPr>
            <w:r w:rsidRPr="00F424BE">
              <w:rPr>
                <w:rFonts w:ascii="Times New Roman" w:hAnsi="Times New Roman" w:cs="Times New Roman"/>
                <w:sz w:val="20"/>
                <w:szCs w:val="20"/>
                <w:lang w:val="nl-NL"/>
              </w:rPr>
              <w:t>0.64*** (0.12)</w:t>
            </w:r>
          </w:p>
        </w:tc>
        <w:tc>
          <w:tcPr>
            <w:tcW w:w="992" w:type="dxa"/>
          </w:tcPr>
          <w:p w:rsidR="00E01284" w:rsidRPr="00F424BE" w:rsidRDefault="00E01284" w:rsidP="00183EE6">
            <w:pPr>
              <w:rPr>
                <w:rFonts w:ascii="Times New Roman" w:hAnsi="Times New Roman" w:cs="Times New Roman"/>
                <w:sz w:val="20"/>
                <w:szCs w:val="20"/>
                <w:lang w:val="nl-NL"/>
              </w:rPr>
            </w:pPr>
            <w:r w:rsidRPr="00F424BE">
              <w:rPr>
                <w:rFonts w:ascii="Times New Roman" w:hAnsi="Times New Roman" w:cs="Times New Roman"/>
                <w:sz w:val="20"/>
                <w:szCs w:val="20"/>
                <w:lang w:val="nl-NL"/>
              </w:rPr>
              <w:t>0.88***</w:t>
            </w:r>
          </w:p>
        </w:tc>
        <w:tc>
          <w:tcPr>
            <w:tcW w:w="851" w:type="dxa"/>
          </w:tcPr>
          <w:p w:rsidR="00E01284" w:rsidRPr="00F424BE" w:rsidRDefault="00E01284" w:rsidP="00183EE6">
            <w:pPr>
              <w:rPr>
                <w:rFonts w:ascii="Times New Roman" w:hAnsi="Times New Roman" w:cs="Times New Roman"/>
                <w:sz w:val="20"/>
                <w:szCs w:val="20"/>
                <w:lang w:val="nl-NL"/>
              </w:rPr>
            </w:pPr>
            <w:r w:rsidRPr="00F424BE">
              <w:rPr>
                <w:rFonts w:ascii="Times New Roman" w:hAnsi="Times New Roman" w:cs="Times New Roman"/>
                <w:sz w:val="20"/>
                <w:szCs w:val="20"/>
                <w:lang w:val="nl-NL"/>
              </w:rPr>
              <w:t>0.14** (0.07)</w:t>
            </w:r>
          </w:p>
        </w:tc>
        <w:tc>
          <w:tcPr>
            <w:tcW w:w="850" w:type="dxa"/>
          </w:tcPr>
          <w:p w:rsidR="00E01284" w:rsidRPr="00F424BE" w:rsidRDefault="00E01284" w:rsidP="00183EE6">
            <w:pPr>
              <w:rPr>
                <w:rFonts w:ascii="Times New Roman" w:hAnsi="Times New Roman" w:cs="Times New Roman"/>
                <w:sz w:val="20"/>
                <w:szCs w:val="20"/>
                <w:lang w:val="nl-NL"/>
              </w:rPr>
            </w:pPr>
            <w:r w:rsidRPr="00F424BE">
              <w:rPr>
                <w:rFonts w:ascii="Times New Roman" w:hAnsi="Times New Roman" w:cs="Times New Roman"/>
                <w:sz w:val="20"/>
                <w:szCs w:val="20"/>
                <w:lang w:val="nl-NL"/>
              </w:rPr>
              <w:t>0.04</w:t>
            </w:r>
          </w:p>
        </w:tc>
        <w:tc>
          <w:tcPr>
            <w:tcW w:w="993" w:type="dxa"/>
          </w:tcPr>
          <w:p w:rsidR="00E01284" w:rsidRPr="00F424BE" w:rsidRDefault="00E01284" w:rsidP="00183EE6">
            <w:pPr>
              <w:rPr>
                <w:rFonts w:ascii="Times New Roman" w:hAnsi="Times New Roman" w:cs="Times New Roman"/>
                <w:sz w:val="20"/>
                <w:szCs w:val="20"/>
                <w:lang w:val="nl-NL"/>
              </w:rPr>
            </w:pPr>
            <w:r w:rsidRPr="00F424BE">
              <w:rPr>
                <w:rFonts w:ascii="Times New Roman" w:hAnsi="Times New Roman" w:cs="Times New Roman"/>
                <w:sz w:val="20"/>
                <w:szCs w:val="20"/>
                <w:lang w:val="nl-NL"/>
              </w:rPr>
              <w:t>0.62*** (0.13)</w:t>
            </w:r>
          </w:p>
        </w:tc>
        <w:tc>
          <w:tcPr>
            <w:tcW w:w="708" w:type="dxa"/>
          </w:tcPr>
          <w:p w:rsidR="00E01284" w:rsidRPr="00F424BE" w:rsidRDefault="00E01284" w:rsidP="00183EE6">
            <w:pPr>
              <w:rPr>
                <w:rFonts w:ascii="Times New Roman" w:hAnsi="Times New Roman" w:cs="Times New Roman"/>
                <w:sz w:val="20"/>
                <w:szCs w:val="20"/>
                <w:lang w:val="nl-NL"/>
              </w:rPr>
            </w:pPr>
            <w:r w:rsidRPr="00F424BE">
              <w:rPr>
                <w:rFonts w:ascii="Times New Roman" w:hAnsi="Times New Roman" w:cs="Times New Roman"/>
                <w:sz w:val="20"/>
                <w:szCs w:val="20"/>
                <w:lang w:val="nl-NL"/>
              </w:rPr>
              <w:t>1.00***</w:t>
            </w:r>
          </w:p>
        </w:tc>
      </w:tr>
      <w:tr w:rsidR="00183EE6" w:rsidRPr="00F424BE" w:rsidTr="00183EE6">
        <w:tc>
          <w:tcPr>
            <w:tcW w:w="2089" w:type="dxa"/>
          </w:tcPr>
          <w:p w:rsidR="00E01284" w:rsidRPr="00F424BE" w:rsidRDefault="00E01284" w:rsidP="00183EE6">
            <w:pPr>
              <w:rPr>
                <w:rFonts w:ascii="Times New Roman" w:hAnsi="Times New Roman" w:cs="Times New Roman"/>
                <w:sz w:val="20"/>
                <w:szCs w:val="20"/>
                <w:lang w:val="en-US"/>
              </w:rPr>
            </w:pPr>
            <w:r w:rsidRPr="00F424BE">
              <w:rPr>
                <w:rFonts w:ascii="Times New Roman" w:hAnsi="Times New Roman" w:cs="Times New Roman"/>
                <w:sz w:val="20"/>
                <w:szCs w:val="20"/>
                <w:lang w:val="en-US"/>
              </w:rPr>
              <w:t xml:space="preserve">    Subcutaneous 3-</w:t>
            </w:r>
            <w:r w:rsidR="00183EE6">
              <w:rPr>
                <w:rFonts w:ascii="Times New Roman" w:hAnsi="Times New Roman" w:cs="Times New Roman"/>
                <w:sz w:val="20"/>
                <w:szCs w:val="20"/>
                <w:lang w:val="en-US"/>
              </w:rPr>
              <w:t xml:space="preserve">  </w:t>
            </w:r>
            <w:r w:rsidRPr="00F424BE">
              <w:rPr>
                <w:rFonts w:ascii="Times New Roman" w:hAnsi="Times New Roman" w:cs="Times New Roman"/>
                <w:sz w:val="20"/>
                <w:szCs w:val="20"/>
                <w:lang w:val="en-US"/>
              </w:rPr>
              <w:t>month</w:t>
            </w:r>
          </w:p>
        </w:tc>
        <w:tc>
          <w:tcPr>
            <w:tcW w:w="996" w:type="dxa"/>
          </w:tcPr>
          <w:p w:rsidR="00E01284" w:rsidRPr="00F424BE" w:rsidRDefault="00E01284" w:rsidP="00183EE6">
            <w:pPr>
              <w:rPr>
                <w:rFonts w:ascii="Times New Roman" w:hAnsi="Times New Roman" w:cs="Times New Roman"/>
                <w:sz w:val="20"/>
                <w:szCs w:val="20"/>
                <w:lang w:val="nl-NL"/>
              </w:rPr>
            </w:pPr>
            <w:r w:rsidRPr="00F424BE">
              <w:rPr>
                <w:rFonts w:ascii="Times New Roman" w:hAnsi="Times New Roman" w:cs="Times New Roman"/>
                <w:sz w:val="20"/>
                <w:szCs w:val="20"/>
                <w:lang w:val="nl-NL"/>
              </w:rPr>
              <w:t>-0.08 (0.07)</w:t>
            </w:r>
          </w:p>
        </w:tc>
        <w:tc>
          <w:tcPr>
            <w:tcW w:w="992" w:type="dxa"/>
          </w:tcPr>
          <w:p w:rsidR="00E01284" w:rsidRPr="00F424BE" w:rsidRDefault="00E01284" w:rsidP="00183EE6">
            <w:pPr>
              <w:rPr>
                <w:rFonts w:ascii="Times New Roman" w:hAnsi="Times New Roman" w:cs="Times New Roman"/>
                <w:sz w:val="20"/>
                <w:szCs w:val="20"/>
                <w:lang w:val="nl-NL"/>
              </w:rPr>
            </w:pPr>
            <w:r w:rsidRPr="00F424BE">
              <w:rPr>
                <w:rFonts w:ascii="Times New Roman" w:hAnsi="Times New Roman" w:cs="Times New Roman"/>
                <w:sz w:val="20"/>
                <w:szCs w:val="20"/>
                <w:lang w:val="nl-NL"/>
              </w:rPr>
              <w:t>0.33**</w:t>
            </w:r>
          </w:p>
        </w:tc>
        <w:tc>
          <w:tcPr>
            <w:tcW w:w="993" w:type="dxa"/>
          </w:tcPr>
          <w:p w:rsidR="00E01284" w:rsidRPr="00F424BE" w:rsidRDefault="00E01284" w:rsidP="00183EE6">
            <w:pPr>
              <w:rPr>
                <w:rFonts w:ascii="Times New Roman" w:hAnsi="Times New Roman" w:cs="Times New Roman"/>
                <w:sz w:val="20"/>
                <w:szCs w:val="20"/>
                <w:lang w:val="nl-NL"/>
              </w:rPr>
            </w:pPr>
            <w:r w:rsidRPr="00F424BE">
              <w:rPr>
                <w:rFonts w:ascii="Times New Roman" w:hAnsi="Times New Roman" w:cs="Times New Roman"/>
                <w:sz w:val="20"/>
                <w:szCs w:val="20"/>
                <w:lang w:val="nl-NL"/>
              </w:rPr>
              <w:t>-0.28*** (0.09)</w:t>
            </w:r>
          </w:p>
        </w:tc>
        <w:tc>
          <w:tcPr>
            <w:tcW w:w="862" w:type="dxa"/>
          </w:tcPr>
          <w:p w:rsidR="00E01284" w:rsidRPr="00F424BE" w:rsidRDefault="00E01284" w:rsidP="00183EE6">
            <w:pPr>
              <w:rPr>
                <w:rFonts w:ascii="Times New Roman" w:hAnsi="Times New Roman" w:cs="Times New Roman"/>
                <w:sz w:val="20"/>
                <w:szCs w:val="20"/>
                <w:lang w:val="nl-NL"/>
              </w:rPr>
            </w:pPr>
            <w:r w:rsidRPr="00F424BE">
              <w:rPr>
                <w:rFonts w:ascii="Times New Roman" w:hAnsi="Times New Roman" w:cs="Times New Roman"/>
                <w:sz w:val="20"/>
                <w:szCs w:val="20"/>
                <w:lang w:val="nl-NL"/>
              </w:rPr>
              <w:t>0.47***</w:t>
            </w:r>
          </w:p>
        </w:tc>
        <w:tc>
          <w:tcPr>
            <w:tcW w:w="980" w:type="dxa"/>
            <w:gridSpan w:val="2"/>
          </w:tcPr>
          <w:p w:rsidR="00E01284" w:rsidRPr="00F424BE" w:rsidRDefault="00E01284" w:rsidP="00183EE6">
            <w:pPr>
              <w:rPr>
                <w:rFonts w:ascii="Times New Roman" w:hAnsi="Times New Roman" w:cs="Times New Roman"/>
                <w:sz w:val="20"/>
                <w:szCs w:val="20"/>
                <w:lang w:val="nl-NL"/>
              </w:rPr>
            </w:pPr>
            <w:r w:rsidRPr="00F424BE">
              <w:rPr>
                <w:rFonts w:ascii="Times New Roman" w:hAnsi="Times New Roman" w:cs="Times New Roman"/>
                <w:sz w:val="20"/>
                <w:szCs w:val="20"/>
                <w:lang w:val="nl-NL"/>
              </w:rPr>
              <w:t>-0.02 (0.14)</w:t>
            </w:r>
          </w:p>
        </w:tc>
        <w:tc>
          <w:tcPr>
            <w:tcW w:w="993" w:type="dxa"/>
          </w:tcPr>
          <w:p w:rsidR="00E01284" w:rsidRPr="00F424BE" w:rsidRDefault="00E01284" w:rsidP="00183EE6">
            <w:pPr>
              <w:rPr>
                <w:rFonts w:ascii="Times New Roman" w:hAnsi="Times New Roman" w:cs="Times New Roman"/>
                <w:sz w:val="20"/>
                <w:szCs w:val="20"/>
                <w:lang w:val="nl-NL"/>
              </w:rPr>
            </w:pPr>
            <w:r w:rsidRPr="00F424BE">
              <w:rPr>
                <w:rFonts w:ascii="Times New Roman" w:hAnsi="Times New Roman" w:cs="Times New Roman"/>
                <w:sz w:val="20"/>
                <w:szCs w:val="20"/>
                <w:lang w:val="nl-NL"/>
              </w:rPr>
              <w:t>0.31</w:t>
            </w:r>
          </w:p>
        </w:tc>
        <w:tc>
          <w:tcPr>
            <w:tcW w:w="1134" w:type="dxa"/>
          </w:tcPr>
          <w:p w:rsidR="00E01284" w:rsidRPr="00F424BE" w:rsidRDefault="00E01284" w:rsidP="00183EE6">
            <w:pPr>
              <w:rPr>
                <w:rFonts w:ascii="Times New Roman" w:hAnsi="Times New Roman" w:cs="Times New Roman"/>
                <w:lang w:val="nl-NL"/>
              </w:rPr>
            </w:pPr>
            <w:r w:rsidRPr="00F424BE">
              <w:rPr>
                <w:rFonts w:ascii="Times New Roman" w:hAnsi="Times New Roman" w:cs="Times New Roman"/>
                <w:lang w:val="nl-NL"/>
              </w:rPr>
              <w:t>0.16 (0.12)</w:t>
            </w:r>
          </w:p>
        </w:tc>
        <w:tc>
          <w:tcPr>
            <w:tcW w:w="992" w:type="dxa"/>
          </w:tcPr>
          <w:p w:rsidR="00E01284" w:rsidRPr="00F424BE" w:rsidRDefault="00E01284" w:rsidP="00183EE6">
            <w:pPr>
              <w:rPr>
                <w:rFonts w:ascii="Times New Roman" w:hAnsi="Times New Roman" w:cs="Times New Roman"/>
                <w:lang w:val="nl-NL"/>
              </w:rPr>
            </w:pPr>
            <w:r w:rsidRPr="00F424BE">
              <w:rPr>
                <w:rFonts w:ascii="Times New Roman" w:hAnsi="Times New Roman" w:cs="Times New Roman"/>
                <w:lang w:val="nl-NL"/>
              </w:rPr>
              <w:t>0.24</w:t>
            </w:r>
          </w:p>
        </w:tc>
        <w:tc>
          <w:tcPr>
            <w:tcW w:w="992" w:type="dxa"/>
          </w:tcPr>
          <w:p w:rsidR="00E01284" w:rsidRPr="00F424BE" w:rsidRDefault="00E01284" w:rsidP="00183EE6">
            <w:pPr>
              <w:rPr>
                <w:rFonts w:ascii="Times New Roman" w:hAnsi="Times New Roman" w:cs="Times New Roman"/>
                <w:sz w:val="20"/>
                <w:szCs w:val="20"/>
                <w:lang w:val="nl-NL"/>
              </w:rPr>
            </w:pPr>
            <w:r w:rsidRPr="00F424BE">
              <w:rPr>
                <w:rFonts w:ascii="Times New Roman" w:hAnsi="Times New Roman" w:cs="Times New Roman"/>
                <w:sz w:val="20"/>
                <w:szCs w:val="20"/>
                <w:lang w:val="nl-NL"/>
              </w:rPr>
              <w:t>-0.02 (0.12)</w:t>
            </w:r>
          </w:p>
        </w:tc>
        <w:tc>
          <w:tcPr>
            <w:tcW w:w="992" w:type="dxa"/>
          </w:tcPr>
          <w:p w:rsidR="00E01284" w:rsidRPr="00F424BE" w:rsidRDefault="00E01284" w:rsidP="00183EE6">
            <w:pPr>
              <w:rPr>
                <w:rFonts w:ascii="Times New Roman" w:hAnsi="Times New Roman" w:cs="Times New Roman"/>
                <w:sz w:val="20"/>
                <w:szCs w:val="20"/>
                <w:lang w:val="nl-NL"/>
              </w:rPr>
            </w:pPr>
            <w:r w:rsidRPr="00F424BE">
              <w:rPr>
                <w:rFonts w:ascii="Times New Roman" w:hAnsi="Times New Roman" w:cs="Times New Roman"/>
                <w:sz w:val="20"/>
                <w:szCs w:val="20"/>
                <w:lang w:val="nl-NL"/>
              </w:rPr>
              <w:t>0.76***</w:t>
            </w:r>
          </w:p>
        </w:tc>
        <w:tc>
          <w:tcPr>
            <w:tcW w:w="851" w:type="dxa"/>
          </w:tcPr>
          <w:p w:rsidR="00E01284" w:rsidRPr="00F424BE" w:rsidRDefault="00E01284" w:rsidP="00183EE6">
            <w:pPr>
              <w:rPr>
                <w:rFonts w:ascii="Times New Roman" w:hAnsi="Times New Roman" w:cs="Times New Roman"/>
                <w:sz w:val="20"/>
                <w:szCs w:val="20"/>
                <w:lang w:val="nl-NL"/>
              </w:rPr>
            </w:pPr>
            <w:r w:rsidRPr="00F424BE">
              <w:rPr>
                <w:rFonts w:ascii="Times New Roman" w:hAnsi="Times New Roman" w:cs="Times New Roman"/>
                <w:sz w:val="20"/>
                <w:szCs w:val="20"/>
                <w:lang w:val="nl-NL"/>
              </w:rPr>
              <w:t>-0.01 (0.07)</w:t>
            </w:r>
          </w:p>
        </w:tc>
        <w:tc>
          <w:tcPr>
            <w:tcW w:w="850" w:type="dxa"/>
          </w:tcPr>
          <w:p w:rsidR="00E01284" w:rsidRPr="00F424BE" w:rsidRDefault="00E01284" w:rsidP="00183EE6">
            <w:pPr>
              <w:rPr>
                <w:rFonts w:ascii="Times New Roman" w:hAnsi="Times New Roman" w:cs="Times New Roman"/>
                <w:sz w:val="20"/>
                <w:szCs w:val="20"/>
                <w:lang w:val="nl-NL"/>
              </w:rPr>
            </w:pPr>
            <w:r w:rsidRPr="00F424BE">
              <w:rPr>
                <w:rFonts w:ascii="Times New Roman" w:hAnsi="Times New Roman" w:cs="Times New Roman"/>
                <w:sz w:val="20"/>
                <w:szCs w:val="20"/>
                <w:lang w:val="nl-NL"/>
              </w:rPr>
              <w:t>0.18</w:t>
            </w:r>
          </w:p>
        </w:tc>
        <w:tc>
          <w:tcPr>
            <w:tcW w:w="993" w:type="dxa"/>
          </w:tcPr>
          <w:p w:rsidR="00E01284" w:rsidRPr="00F424BE" w:rsidRDefault="00E01284" w:rsidP="00183EE6">
            <w:pPr>
              <w:rPr>
                <w:rFonts w:ascii="Times New Roman" w:hAnsi="Times New Roman" w:cs="Times New Roman"/>
                <w:sz w:val="20"/>
                <w:szCs w:val="20"/>
                <w:lang w:val="nl-NL"/>
              </w:rPr>
            </w:pPr>
            <w:r w:rsidRPr="00F424BE">
              <w:rPr>
                <w:rFonts w:ascii="Times New Roman" w:hAnsi="Times New Roman" w:cs="Times New Roman"/>
                <w:sz w:val="20"/>
                <w:szCs w:val="20"/>
                <w:lang w:val="nl-NL"/>
              </w:rPr>
              <w:t>0.15 (0.17)</w:t>
            </w:r>
          </w:p>
        </w:tc>
        <w:tc>
          <w:tcPr>
            <w:tcW w:w="708" w:type="dxa"/>
          </w:tcPr>
          <w:p w:rsidR="00E01284" w:rsidRPr="00F424BE" w:rsidRDefault="00E01284" w:rsidP="00183EE6">
            <w:pPr>
              <w:rPr>
                <w:rFonts w:ascii="Times New Roman" w:hAnsi="Times New Roman" w:cs="Times New Roman"/>
                <w:sz w:val="20"/>
                <w:szCs w:val="20"/>
                <w:lang w:val="nl-NL"/>
              </w:rPr>
            </w:pPr>
            <w:r w:rsidRPr="00F424BE">
              <w:rPr>
                <w:rFonts w:ascii="Times New Roman" w:hAnsi="Times New Roman" w:cs="Times New Roman"/>
                <w:sz w:val="20"/>
                <w:szCs w:val="20"/>
                <w:lang w:val="nl-NL"/>
              </w:rPr>
              <w:t>0.44**</w:t>
            </w:r>
          </w:p>
        </w:tc>
      </w:tr>
      <w:tr w:rsidR="00183EE6" w:rsidRPr="00F424BE" w:rsidTr="00183EE6">
        <w:trPr>
          <w:trHeight w:val="516"/>
        </w:trPr>
        <w:tc>
          <w:tcPr>
            <w:tcW w:w="2089" w:type="dxa"/>
          </w:tcPr>
          <w:p w:rsidR="00E01284" w:rsidRPr="00F424BE" w:rsidRDefault="00E01284" w:rsidP="00183EE6">
            <w:pPr>
              <w:rPr>
                <w:rFonts w:ascii="Times New Roman" w:hAnsi="Times New Roman" w:cs="Times New Roman"/>
                <w:sz w:val="20"/>
                <w:szCs w:val="20"/>
                <w:lang w:val="en-US"/>
              </w:rPr>
            </w:pPr>
            <w:r w:rsidRPr="00F424BE">
              <w:rPr>
                <w:rFonts w:ascii="Times New Roman" w:hAnsi="Times New Roman" w:cs="Times New Roman"/>
                <w:sz w:val="20"/>
                <w:szCs w:val="20"/>
                <w:lang w:val="en-US"/>
              </w:rPr>
              <w:t xml:space="preserve">    Subcutaneous 6-month</w:t>
            </w:r>
          </w:p>
        </w:tc>
        <w:tc>
          <w:tcPr>
            <w:tcW w:w="996" w:type="dxa"/>
          </w:tcPr>
          <w:p w:rsidR="00E01284" w:rsidRPr="00F424BE" w:rsidRDefault="00E01284" w:rsidP="00183EE6">
            <w:pPr>
              <w:rPr>
                <w:rFonts w:ascii="Times New Roman" w:hAnsi="Times New Roman" w:cs="Times New Roman"/>
                <w:sz w:val="20"/>
                <w:szCs w:val="20"/>
                <w:lang w:val="nl-NL"/>
              </w:rPr>
            </w:pPr>
            <w:r w:rsidRPr="00F424BE">
              <w:rPr>
                <w:rFonts w:ascii="Times New Roman" w:hAnsi="Times New Roman" w:cs="Times New Roman"/>
                <w:sz w:val="20"/>
                <w:szCs w:val="20"/>
                <w:lang w:val="nl-NL"/>
              </w:rPr>
              <w:t>0.40</w:t>
            </w:r>
            <w:r w:rsidRPr="00F424BE">
              <w:rPr>
                <w:rFonts w:ascii="Times New Roman" w:hAnsi="Times New Roman" w:cs="Times New Roman"/>
                <w:sz w:val="20"/>
                <w:szCs w:val="20"/>
                <w:lang w:val="en-GB"/>
              </w:rPr>
              <w:t>***</w:t>
            </w:r>
            <w:r w:rsidRPr="00F424BE">
              <w:rPr>
                <w:rFonts w:ascii="Times New Roman" w:hAnsi="Times New Roman" w:cs="Times New Roman"/>
                <w:sz w:val="20"/>
                <w:szCs w:val="20"/>
                <w:lang w:val="nl-NL"/>
              </w:rPr>
              <w:t xml:space="preserve"> (0.08)</w:t>
            </w:r>
          </w:p>
        </w:tc>
        <w:tc>
          <w:tcPr>
            <w:tcW w:w="992" w:type="dxa"/>
          </w:tcPr>
          <w:p w:rsidR="00E01284" w:rsidRPr="00F424BE" w:rsidRDefault="00E01284" w:rsidP="00183EE6">
            <w:pPr>
              <w:rPr>
                <w:rFonts w:ascii="Times New Roman" w:hAnsi="Times New Roman" w:cs="Times New Roman"/>
                <w:sz w:val="20"/>
                <w:szCs w:val="20"/>
                <w:lang w:val="nl-NL"/>
              </w:rPr>
            </w:pPr>
            <w:r w:rsidRPr="00F424BE">
              <w:rPr>
                <w:rFonts w:ascii="Times New Roman" w:hAnsi="Times New Roman" w:cs="Times New Roman"/>
                <w:sz w:val="20"/>
                <w:szCs w:val="20"/>
                <w:lang w:val="nl-NL"/>
              </w:rPr>
              <w:t>0.12</w:t>
            </w:r>
          </w:p>
        </w:tc>
        <w:tc>
          <w:tcPr>
            <w:tcW w:w="993" w:type="dxa"/>
          </w:tcPr>
          <w:p w:rsidR="00E01284" w:rsidRPr="00F424BE" w:rsidRDefault="00E01284" w:rsidP="00183EE6">
            <w:pPr>
              <w:rPr>
                <w:rFonts w:ascii="Times New Roman" w:hAnsi="Times New Roman" w:cs="Times New Roman"/>
                <w:sz w:val="20"/>
                <w:szCs w:val="20"/>
                <w:lang w:val="nl-NL"/>
              </w:rPr>
            </w:pPr>
            <w:r w:rsidRPr="00F424BE">
              <w:rPr>
                <w:rFonts w:ascii="Times New Roman" w:hAnsi="Times New Roman" w:cs="Times New Roman"/>
                <w:sz w:val="20"/>
                <w:szCs w:val="20"/>
                <w:lang w:val="nl-NL"/>
              </w:rPr>
              <w:t>0.19* (0.11)</w:t>
            </w:r>
          </w:p>
        </w:tc>
        <w:tc>
          <w:tcPr>
            <w:tcW w:w="862" w:type="dxa"/>
          </w:tcPr>
          <w:p w:rsidR="00E01284" w:rsidRPr="00F424BE" w:rsidRDefault="00E01284" w:rsidP="00183EE6">
            <w:pPr>
              <w:rPr>
                <w:rFonts w:ascii="Times New Roman" w:hAnsi="Times New Roman" w:cs="Times New Roman"/>
                <w:sz w:val="20"/>
                <w:szCs w:val="20"/>
                <w:lang w:val="nl-NL"/>
              </w:rPr>
            </w:pPr>
            <w:r w:rsidRPr="00F424BE">
              <w:rPr>
                <w:rFonts w:ascii="Times New Roman" w:hAnsi="Times New Roman" w:cs="Times New Roman"/>
                <w:sz w:val="20"/>
                <w:szCs w:val="20"/>
                <w:lang w:val="nl-NL"/>
              </w:rPr>
              <w:t>0.46***</w:t>
            </w:r>
          </w:p>
        </w:tc>
        <w:tc>
          <w:tcPr>
            <w:tcW w:w="980" w:type="dxa"/>
            <w:gridSpan w:val="2"/>
          </w:tcPr>
          <w:p w:rsidR="00E01284" w:rsidRPr="00F424BE" w:rsidRDefault="00E01284" w:rsidP="00183EE6">
            <w:pPr>
              <w:rPr>
                <w:rFonts w:ascii="Times New Roman" w:hAnsi="Times New Roman" w:cs="Times New Roman"/>
                <w:sz w:val="20"/>
                <w:szCs w:val="20"/>
                <w:lang w:val="nl-NL"/>
              </w:rPr>
            </w:pPr>
            <w:r w:rsidRPr="00F424BE">
              <w:rPr>
                <w:rFonts w:ascii="Times New Roman" w:hAnsi="Times New Roman" w:cs="Times New Roman"/>
                <w:sz w:val="20"/>
                <w:szCs w:val="20"/>
                <w:lang w:val="nl-NL"/>
              </w:rPr>
              <w:t>0.53** (0.22)</w:t>
            </w:r>
          </w:p>
        </w:tc>
        <w:tc>
          <w:tcPr>
            <w:tcW w:w="993" w:type="dxa"/>
          </w:tcPr>
          <w:p w:rsidR="00E01284" w:rsidRPr="00F424BE" w:rsidRDefault="00E01284" w:rsidP="00183EE6">
            <w:pPr>
              <w:rPr>
                <w:rFonts w:ascii="Times New Roman" w:hAnsi="Times New Roman" w:cs="Times New Roman"/>
                <w:sz w:val="20"/>
                <w:szCs w:val="20"/>
                <w:lang w:val="nl-NL"/>
              </w:rPr>
            </w:pPr>
            <w:r w:rsidRPr="00F424BE">
              <w:rPr>
                <w:rFonts w:ascii="Times New Roman" w:hAnsi="Times New Roman" w:cs="Times New Roman"/>
                <w:sz w:val="20"/>
                <w:szCs w:val="20"/>
                <w:lang w:val="nl-NL"/>
              </w:rPr>
              <w:t>1.05***</w:t>
            </w:r>
          </w:p>
        </w:tc>
        <w:tc>
          <w:tcPr>
            <w:tcW w:w="1134" w:type="dxa"/>
          </w:tcPr>
          <w:p w:rsidR="00E01284" w:rsidRPr="00F424BE" w:rsidRDefault="00E01284" w:rsidP="00183EE6">
            <w:pPr>
              <w:rPr>
                <w:rFonts w:ascii="Times New Roman" w:hAnsi="Times New Roman" w:cs="Times New Roman"/>
                <w:lang w:val="nl-NL"/>
              </w:rPr>
            </w:pPr>
            <w:r w:rsidRPr="00F424BE">
              <w:rPr>
                <w:rFonts w:ascii="Times New Roman" w:hAnsi="Times New Roman" w:cs="Times New Roman"/>
                <w:lang w:val="nl-NL"/>
              </w:rPr>
              <w:t>0.39* (0.23)</w:t>
            </w:r>
          </w:p>
        </w:tc>
        <w:tc>
          <w:tcPr>
            <w:tcW w:w="992" w:type="dxa"/>
          </w:tcPr>
          <w:p w:rsidR="00E01284" w:rsidRPr="00F424BE" w:rsidRDefault="00E01284" w:rsidP="00183EE6">
            <w:pPr>
              <w:rPr>
                <w:rFonts w:ascii="Times New Roman" w:hAnsi="Times New Roman" w:cs="Times New Roman"/>
                <w:lang w:val="nl-NL"/>
              </w:rPr>
            </w:pPr>
            <w:r w:rsidRPr="00F424BE">
              <w:rPr>
                <w:rFonts w:ascii="Times New Roman" w:hAnsi="Times New Roman" w:cs="Times New Roman"/>
                <w:lang w:val="nl-NL"/>
              </w:rPr>
              <w:t>1.14***</w:t>
            </w:r>
          </w:p>
        </w:tc>
        <w:tc>
          <w:tcPr>
            <w:tcW w:w="992" w:type="dxa"/>
          </w:tcPr>
          <w:p w:rsidR="00E01284" w:rsidRPr="00F424BE" w:rsidRDefault="00E01284" w:rsidP="00183EE6">
            <w:pPr>
              <w:rPr>
                <w:rFonts w:ascii="Times New Roman" w:hAnsi="Times New Roman" w:cs="Times New Roman"/>
                <w:sz w:val="20"/>
                <w:szCs w:val="20"/>
                <w:lang w:val="nl-NL"/>
              </w:rPr>
            </w:pPr>
            <w:r w:rsidRPr="00F424BE">
              <w:rPr>
                <w:rFonts w:ascii="Times New Roman" w:hAnsi="Times New Roman" w:cs="Times New Roman"/>
                <w:sz w:val="20"/>
                <w:szCs w:val="20"/>
                <w:lang w:val="nl-NL"/>
              </w:rPr>
              <w:t>0.48*** (0.18)</w:t>
            </w:r>
          </w:p>
        </w:tc>
        <w:tc>
          <w:tcPr>
            <w:tcW w:w="992" w:type="dxa"/>
          </w:tcPr>
          <w:p w:rsidR="00E01284" w:rsidRPr="00F424BE" w:rsidRDefault="00E01284" w:rsidP="00183EE6">
            <w:pPr>
              <w:rPr>
                <w:rFonts w:ascii="Times New Roman" w:hAnsi="Times New Roman" w:cs="Times New Roman"/>
                <w:sz w:val="20"/>
                <w:szCs w:val="20"/>
                <w:lang w:val="nl-NL"/>
              </w:rPr>
            </w:pPr>
            <w:r w:rsidRPr="00F424BE">
              <w:rPr>
                <w:rFonts w:ascii="Times New Roman" w:hAnsi="Times New Roman" w:cs="Times New Roman"/>
                <w:sz w:val="20"/>
                <w:szCs w:val="20"/>
                <w:lang w:val="nl-NL"/>
              </w:rPr>
              <w:t>1.41***</w:t>
            </w:r>
          </w:p>
        </w:tc>
        <w:tc>
          <w:tcPr>
            <w:tcW w:w="851" w:type="dxa"/>
          </w:tcPr>
          <w:p w:rsidR="00E01284" w:rsidRPr="00F424BE" w:rsidRDefault="00E01284" w:rsidP="00183EE6">
            <w:pPr>
              <w:rPr>
                <w:rFonts w:ascii="Times New Roman" w:hAnsi="Times New Roman" w:cs="Times New Roman"/>
                <w:sz w:val="20"/>
                <w:szCs w:val="20"/>
                <w:lang w:val="nl-NL"/>
              </w:rPr>
            </w:pPr>
            <w:r w:rsidRPr="00F424BE">
              <w:rPr>
                <w:rFonts w:ascii="Times New Roman" w:hAnsi="Times New Roman" w:cs="Times New Roman"/>
                <w:sz w:val="20"/>
                <w:szCs w:val="20"/>
                <w:lang w:val="nl-NL"/>
              </w:rPr>
              <w:t>0.40*** (0.11)</w:t>
            </w:r>
          </w:p>
        </w:tc>
        <w:tc>
          <w:tcPr>
            <w:tcW w:w="850" w:type="dxa"/>
          </w:tcPr>
          <w:p w:rsidR="00E01284" w:rsidRPr="00F424BE" w:rsidRDefault="00E01284" w:rsidP="00183EE6">
            <w:pPr>
              <w:rPr>
                <w:rFonts w:ascii="Times New Roman" w:hAnsi="Times New Roman" w:cs="Times New Roman"/>
                <w:sz w:val="20"/>
                <w:szCs w:val="20"/>
                <w:lang w:val="nl-NL"/>
              </w:rPr>
            </w:pPr>
            <w:r w:rsidRPr="00F424BE">
              <w:rPr>
                <w:rFonts w:ascii="Times New Roman" w:hAnsi="Times New Roman" w:cs="Times New Roman"/>
                <w:sz w:val="20"/>
                <w:szCs w:val="20"/>
                <w:lang w:val="nl-NL"/>
              </w:rPr>
              <w:t>0.64***</w:t>
            </w:r>
          </w:p>
        </w:tc>
        <w:tc>
          <w:tcPr>
            <w:tcW w:w="993" w:type="dxa"/>
          </w:tcPr>
          <w:p w:rsidR="00E01284" w:rsidRPr="00F424BE" w:rsidRDefault="00E01284" w:rsidP="00183EE6">
            <w:pPr>
              <w:rPr>
                <w:rFonts w:ascii="Times New Roman" w:hAnsi="Times New Roman" w:cs="Times New Roman"/>
                <w:sz w:val="20"/>
                <w:szCs w:val="20"/>
                <w:lang w:val="nl-NL"/>
              </w:rPr>
            </w:pPr>
            <w:r w:rsidRPr="00F424BE">
              <w:rPr>
                <w:rFonts w:ascii="Times New Roman" w:hAnsi="Times New Roman" w:cs="Times New Roman"/>
                <w:sz w:val="20"/>
                <w:szCs w:val="20"/>
                <w:lang w:val="nl-NL"/>
              </w:rPr>
              <w:t>0.86*** (0.21)</w:t>
            </w:r>
          </w:p>
        </w:tc>
        <w:tc>
          <w:tcPr>
            <w:tcW w:w="708" w:type="dxa"/>
          </w:tcPr>
          <w:p w:rsidR="00E01284" w:rsidRPr="00F424BE" w:rsidRDefault="00E01284" w:rsidP="00183EE6">
            <w:pPr>
              <w:rPr>
                <w:rFonts w:ascii="Times New Roman" w:hAnsi="Times New Roman" w:cs="Times New Roman"/>
                <w:sz w:val="20"/>
                <w:szCs w:val="20"/>
                <w:lang w:val="nl-NL"/>
              </w:rPr>
            </w:pPr>
            <w:r w:rsidRPr="00F424BE">
              <w:rPr>
                <w:rFonts w:ascii="Times New Roman" w:hAnsi="Times New Roman" w:cs="Times New Roman"/>
                <w:sz w:val="20"/>
                <w:szCs w:val="20"/>
                <w:lang w:val="nl-NL"/>
              </w:rPr>
              <w:t>1.36***</w:t>
            </w:r>
          </w:p>
        </w:tc>
      </w:tr>
      <w:tr w:rsidR="00183EE6" w:rsidRPr="00F424BE" w:rsidTr="00183EE6">
        <w:tc>
          <w:tcPr>
            <w:tcW w:w="2089" w:type="dxa"/>
          </w:tcPr>
          <w:p w:rsidR="00E01284" w:rsidRPr="00F424BE" w:rsidRDefault="00E01284" w:rsidP="00183EE6">
            <w:pPr>
              <w:rPr>
                <w:rFonts w:ascii="Times New Roman" w:hAnsi="Times New Roman" w:cs="Times New Roman"/>
                <w:sz w:val="20"/>
                <w:szCs w:val="20"/>
                <w:lang w:val="en-US"/>
              </w:rPr>
            </w:pPr>
            <w:r w:rsidRPr="00F424BE">
              <w:rPr>
                <w:rFonts w:ascii="Times New Roman" w:hAnsi="Times New Roman" w:cs="Times New Roman"/>
                <w:sz w:val="20"/>
                <w:szCs w:val="20"/>
                <w:lang w:val="en-US"/>
              </w:rPr>
              <w:t xml:space="preserve">    Intravenous 3-month</w:t>
            </w:r>
          </w:p>
        </w:tc>
        <w:tc>
          <w:tcPr>
            <w:tcW w:w="996" w:type="dxa"/>
          </w:tcPr>
          <w:p w:rsidR="00E01284" w:rsidRPr="00F424BE" w:rsidRDefault="00E01284" w:rsidP="00183EE6">
            <w:pPr>
              <w:rPr>
                <w:rFonts w:ascii="Times New Roman" w:hAnsi="Times New Roman" w:cs="Times New Roman"/>
                <w:sz w:val="20"/>
                <w:szCs w:val="20"/>
                <w:lang w:val="nl-NL"/>
              </w:rPr>
            </w:pPr>
            <w:r w:rsidRPr="00F424BE">
              <w:rPr>
                <w:rFonts w:ascii="Times New Roman" w:hAnsi="Times New Roman" w:cs="Times New Roman"/>
                <w:sz w:val="20"/>
                <w:szCs w:val="20"/>
                <w:lang w:val="nl-NL"/>
              </w:rPr>
              <w:t>-0.38*** (0.09)</w:t>
            </w:r>
          </w:p>
        </w:tc>
        <w:tc>
          <w:tcPr>
            <w:tcW w:w="992" w:type="dxa"/>
          </w:tcPr>
          <w:p w:rsidR="00E01284" w:rsidRPr="00F424BE" w:rsidRDefault="00E01284" w:rsidP="00183EE6">
            <w:pPr>
              <w:rPr>
                <w:rFonts w:ascii="Times New Roman" w:hAnsi="Times New Roman" w:cs="Times New Roman"/>
                <w:sz w:val="20"/>
                <w:szCs w:val="20"/>
                <w:lang w:val="nl-NL"/>
              </w:rPr>
            </w:pPr>
            <w:r w:rsidRPr="00F424BE">
              <w:rPr>
                <w:rFonts w:ascii="Times New Roman" w:hAnsi="Times New Roman" w:cs="Times New Roman"/>
                <w:sz w:val="20"/>
                <w:szCs w:val="20"/>
                <w:lang w:val="nl-NL"/>
              </w:rPr>
              <w:t>0.56***</w:t>
            </w:r>
          </w:p>
        </w:tc>
        <w:tc>
          <w:tcPr>
            <w:tcW w:w="993" w:type="dxa"/>
          </w:tcPr>
          <w:p w:rsidR="00E01284" w:rsidRPr="00F424BE" w:rsidRDefault="00E01284" w:rsidP="00183EE6">
            <w:pPr>
              <w:rPr>
                <w:rFonts w:ascii="Times New Roman" w:hAnsi="Times New Roman" w:cs="Times New Roman"/>
                <w:sz w:val="20"/>
                <w:szCs w:val="20"/>
                <w:lang w:val="nl-NL"/>
              </w:rPr>
            </w:pPr>
            <w:r w:rsidRPr="00F424BE">
              <w:rPr>
                <w:rFonts w:ascii="Times New Roman" w:hAnsi="Times New Roman" w:cs="Times New Roman"/>
                <w:sz w:val="20"/>
                <w:szCs w:val="20"/>
                <w:lang w:val="nl-NL"/>
              </w:rPr>
              <w:t>-0.04 (-0.10)</w:t>
            </w:r>
          </w:p>
        </w:tc>
        <w:tc>
          <w:tcPr>
            <w:tcW w:w="862" w:type="dxa"/>
          </w:tcPr>
          <w:p w:rsidR="00E01284" w:rsidRPr="00F424BE" w:rsidRDefault="00E01284" w:rsidP="00183EE6">
            <w:pPr>
              <w:rPr>
                <w:rFonts w:ascii="Times New Roman" w:hAnsi="Times New Roman" w:cs="Times New Roman"/>
                <w:sz w:val="20"/>
                <w:szCs w:val="20"/>
                <w:lang w:val="nl-NL"/>
              </w:rPr>
            </w:pPr>
            <w:r w:rsidRPr="00F424BE">
              <w:rPr>
                <w:rFonts w:ascii="Times New Roman" w:hAnsi="Times New Roman" w:cs="Times New Roman"/>
                <w:sz w:val="20"/>
                <w:szCs w:val="20"/>
                <w:lang w:val="nl-NL"/>
              </w:rPr>
              <w:t>0.20</w:t>
            </w:r>
          </w:p>
        </w:tc>
        <w:tc>
          <w:tcPr>
            <w:tcW w:w="980" w:type="dxa"/>
            <w:gridSpan w:val="2"/>
          </w:tcPr>
          <w:p w:rsidR="00E01284" w:rsidRPr="00F424BE" w:rsidRDefault="00E01284" w:rsidP="00183EE6">
            <w:pPr>
              <w:rPr>
                <w:rFonts w:ascii="Times New Roman" w:hAnsi="Times New Roman" w:cs="Times New Roman"/>
                <w:sz w:val="20"/>
                <w:szCs w:val="20"/>
                <w:lang w:val="nl-NL"/>
              </w:rPr>
            </w:pPr>
            <w:r w:rsidRPr="00F424BE">
              <w:rPr>
                <w:rFonts w:ascii="Times New Roman" w:hAnsi="Times New Roman" w:cs="Times New Roman"/>
                <w:sz w:val="20"/>
                <w:szCs w:val="20"/>
                <w:lang w:val="nl-NL"/>
              </w:rPr>
              <w:t>-0.54** (0.24)</w:t>
            </w:r>
          </w:p>
        </w:tc>
        <w:tc>
          <w:tcPr>
            <w:tcW w:w="993" w:type="dxa"/>
          </w:tcPr>
          <w:p w:rsidR="00E01284" w:rsidRPr="00F424BE" w:rsidRDefault="00E01284" w:rsidP="00183EE6">
            <w:pPr>
              <w:rPr>
                <w:rFonts w:ascii="Times New Roman" w:hAnsi="Times New Roman" w:cs="Times New Roman"/>
                <w:sz w:val="20"/>
                <w:szCs w:val="20"/>
                <w:lang w:val="nl-NL"/>
              </w:rPr>
            </w:pPr>
            <w:r w:rsidRPr="00F424BE">
              <w:rPr>
                <w:rFonts w:ascii="Times New Roman" w:hAnsi="Times New Roman" w:cs="Times New Roman"/>
                <w:sz w:val="20"/>
                <w:szCs w:val="20"/>
                <w:lang w:val="nl-NL"/>
              </w:rPr>
              <w:t>0.86**</w:t>
            </w:r>
          </w:p>
        </w:tc>
        <w:tc>
          <w:tcPr>
            <w:tcW w:w="1134" w:type="dxa"/>
          </w:tcPr>
          <w:p w:rsidR="00E01284" w:rsidRPr="00F424BE" w:rsidRDefault="00E01284" w:rsidP="00183EE6">
            <w:pPr>
              <w:rPr>
                <w:rFonts w:ascii="Times New Roman" w:hAnsi="Times New Roman" w:cs="Times New Roman"/>
                <w:lang w:val="nl-NL"/>
              </w:rPr>
            </w:pPr>
            <w:r w:rsidRPr="00F424BE">
              <w:rPr>
                <w:rFonts w:ascii="Times New Roman" w:hAnsi="Times New Roman" w:cs="Times New Roman"/>
                <w:lang w:val="nl-NL"/>
              </w:rPr>
              <w:t>-0.65*** (0.27)</w:t>
            </w:r>
          </w:p>
        </w:tc>
        <w:tc>
          <w:tcPr>
            <w:tcW w:w="992" w:type="dxa"/>
          </w:tcPr>
          <w:p w:rsidR="00E01284" w:rsidRPr="00F424BE" w:rsidRDefault="00E01284" w:rsidP="00183EE6">
            <w:pPr>
              <w:rPr>
                <w:rFonts w:ascii="Times New Roman" w:hAnsi="Times New Roman" w:cs="Times New Roman"/>
                <w:lang w:val="nl-NL"/>
              </w:rPr>
            </w:pPr>
            <w:r w:rsidRPr="00F424BE">
              <w:rPr>
                <w:rFonts w:ascii="Times New Roman" w:hAnsi="Times New Roman" w:cs="Times New Roman"/>
                <w:lang w:val="nl-NL"/>
              </w:rPr>
              <w:t>1.09***</w:t>
            </w:r>
          </w:p>
        </w:tc>
        <w:tc>
          <w:tcPr>
            <w:tcW w:w="992" w:type="dxa"/>
          </w:tcPr>
          <w:p w:rsidR="00E01284" w:rsidRPr="00F424BE" w:rsidRDefault="00E01284" w:rsidP="00183EE6">
            <w:pPr>
              <w:rPr>
                <w:rFonts w:ascii="Times New Roman" w:hAnsi="Times New Roman" w:cs="Times New Roman"/>
                <w:sz w:val="20"/>
                <w:szCs w:val="20"/>
                <w:lang w:val="nl-NL"/>
              </w:rPr>
            </w:pPr>
            <w:r w:rsidRPr="00F424BE">
              <w:rPr>
                <w:rFonts w:ascii="Times New Roman" w:hAnsi="Times New Roman" w:cs="Times New Roman"/>
                <w:sz w:val="20"/>
                <w:szCs w:val="20"/>
                <w:lang w:val="nl-NL"/>
              </w:rPr>
              <w:t>-1.13*** (0.18)</w:t>
            </w:r>
          </w:p>
        </w:tc>
        <w:tc>
          <w:tcPr>
            <w:tcW w:w="992" w:type="dxa"/>
          </w:tcPr>
          <w:p w:rsidR="00E01284" w:rsidRPr="00F424BE" w:rsidRDefault="00E01284" w:rsidP="00183EE6">
            <w:pPr>
              <w:rPr>
                <w:rFonts w:ascii="Times New Roman" w:hAnsi="Times New Roman" w:cs="Times New Roman"/>
                <w:sz w:val="20"/>
                <w:szCs w:val="20"/>
                <w:lang w:val="nl-NL"/>
              </w:rPr>
            </w:pPr>
            <w:r w:rsidRPr="00F424BE">
              <w:rPr>
                <w:rFonts w:ascii="Times New Roman" w:hAnsi="Times New Roman" w:cs="Times New Roman"/>
                <w:sz w:val="20"/>
                <w:szCs w:val="20"/>
                <w:lang w:val="nl-NL"/>
              </w:rPr>
              <w:t>1.25***</w:t>
            </w:r>
          </w:p>
        </w:tc>
        <w:tc>
          <w:tcPr>
            <w:tcW w:w="851" w:type="dxa"/>
          </w:tcPr>
          <w:p w:rsidR="00E01284" w:rsidRPr="00F424BE" w:rsidRDefault="00E01284" w:rsidP="00183EE6">
            <w:pPr>
              <w:rPr>
                <w:rFonts w:ascii="Times New Roman" w:hAnsi="Times New Roman" w:cs="Times New Roman"/>
                <w:sz w:val="20"/>
                <w:szCs w:val="20"/>
                <w:lang w:val="nl-NL"/>
              </w:rPr>
            </w:pPr>
            <w:r w:rsidRPr="00F424BE">
              <w:rPr>
                <w:rFonts w:ascii="Times New Roman" w:hAnsi="Times New Roman" w:cs="Times New Roman"/>
                <w:sz w:val="20"/>
                <w:szCs w:val="20"/>
                <w:lang w:val="nl-NL"/>
              </w:rPr>
              <w:t>-0.31** (0.13)</w:t>
            </w:r>
          </w:p>
        </w:tc>
        <w:tc>
          <w:tcPr>
            <w:tcW w:w="850" w:type="dxa"/>
          </w:tcPr>
          <w:p w:rsidR="00E01284" w:rsidRPr="00F424BE" w:rsidRDefault="00E01284" w:rsidP="00183EE6">
            <w:pPr>
              <w:rPr>
                <w:rFonts w:ascii="Times New Roman" w:hAnsi="Times New Roman" w:cs="Times New Roman"/>
                <w:sz w:val="20"/>
                <w:szCs w:val="20"/>
                <w:lang w:val="nl-NL"/>
              </w:rPr>
            </w:pPr>
            <w:r w:rsidRPr="00F424BE">
              <w:rPr>
                <w:rFonts w:ascii="Times New Roman" w:hAnsi="Times New Roman" w:cs="Times New Roman"/>
                <w:sz w:val="20"/>
                <w:szCs w:val="20"/>
                <w:lang w:val="nl-NL"/>
              </w:rPr>
              <w:t>0.46**</w:t>
            </w:r>
          </w:p>
        </w:tc>
        <w:tc>
          <w:tcPr>
            <w:tcW w:w="993" w:type="dxa"/>
          </w:tcPr>
          <w:p w:rsidR="00E01284" w:rsidRPr="00F424BE" w:rsidRDefault="00E01284" w:rsidP="00183EE6">
            <w:pPr>
              <w:rPr>
                <w:rFonts w:ascii="Times New Roman" w:hAnsi="Times New Roman" w:cs="Times New Roman"/>
                <w:sz w:val="20"/>
                <w:szCs w:val="20"/>
                <w:lang w:val="nl-NL"/>
              </w:rPr>
            </w:pPr>
            <w:r w:rsidRPr="00F424BE">
              <w:rPr>
                <w:rFonts w:ascii="Times New Roman" w:hAnsi="Times New Roman" w:cs="Times New Roman"/>
                <w:sz w:val="20"/>
                <w:szCs w:val="20"/>
                <w:lang w:val="nl-NL"/>
              </w:rPr>
              <w:t>-1.32*** (0.26)</w:t>
            </w:r>
          </w:p>
        </w:tc>
        <w:tc>
          <w:tcPr>
            <w:tcW w:w="708" w:type="dxa"/>
          </w:tcPr>
          <w:p w:rsidR="00E01284" w:rsidRPr="00F424BE" w:rsidRDefault="00E01284" w:rsidP="00183EE6">
            <w:pPr>
              <w:rPr>
                <w:rFonts w:ascii="Times New Roman" w:hAnsi="Times New Roman" w:cs="Times New Roman"/>
                <w:sz w:val="20"/>
                <w:szCs w:val="20"/>
                <w:lang w:val="nl-NL"/>
              </w:rPr>
            </w:pPr>
            <w:r w:rsidRPr="00F424BE">
              <w:rPr>
                <w:rFonts w:ascii="Times New Roman" w:hAnsi="Times New Roman" w:cs="Times New Roman"/>
                <w:sz w:val="20"/>
                <w:szCs w:val="20"/>
                <w:lang w:val="nl-NL"/>
              </w:rPr>
              <w:t>0.92***</w:t>
            </w:r>
          </w:p>
        </w:tc>
      </w:tr>
      <w:tr w:rsidR="00183EE6" w:rsidRPr="00F424BE" w:rsidTr="00183EE6">
        <w:tc>
          <w:tcPr>
            <w:tcW w:w="2089" w:type="dxa"/>
          </w:tcPr>
          <w:p w:rsidR="00E01284" w:rsidRPr="00F424BE" w:rsidRDefault="00E01284" w:rsidP="00183EE6">
            <w:pPr>
              <w:rPr>
                <w:rFonts w:ascii="Times New Roman" w:hAnsi="Times New Roman" w:cs="Times New Roman"/>
                <w:sz w:val="20"/>
                <w:szCs w:val="20"/>
                <w:lang w:val="en-US"/>
              </w:rPr>
            </w:pPr>
            <w:r w:rsidRPr="00F424BE">
              <w:rPr>
                <w:rFonts w:ascii="Times New Roman" w:hAnsi="Times New Roman" w:cs="Times New Roman"/>
                <w:sz w:val="20"/>
                <w:szCs w:val="20"/>
                <w:lang w:val="en-US"/>
              </w:rPr>
              <w:t xml:space="preserve">    Intravenous yearly</w:t>
            </w:r>
          </w:p>
        </w:tc>
        <w:tc>
          <w:tcPr>
            <w:tcW w:w="996" w:type="dxa"/>
          </w:tcPr>
          <w:p w:rsidR="00E01284" w:rsidRPr="00F424BE" w:rsidRDefault="00E01284" w:rsidP="00183EE6">
            <w:pPr>
              <w:rPr>
                <w:rFonts w:ascii="Times New Roman" w:hAnsi="Times New Roman" w:cs="Times New Roman"/>
                <w:sz w:val="20"/>
                <w:szCs w:val="20"/>
                <w:lang w:val="nl-NL"/>
              </w:rPr>
            </w:pPr>
            <w:r w:rsidRPr="00F424BE">
              <w:rPr>
                <w:rFonts w:ascii="Times New Roman" w:hAnsi="Times New Roman" w:cs="Times New Roman"/>
                <w:sz w:val="20"/>
                <w:szCs w:val="20"/>
                <w:lang w:val="nl-NL"/>
              </w:rPr>
              <w:t>-0.12 (0.10)</w:t>
            </w:r>
          </w:p>
        </w:tc>
        <w:tc>
          <w:tcPr>
            <w:tcW w:w="992" w:type="dxa"/>
          </w:tcPr>
          <w:p w:rsidR="00E01284" w:rsidRPr="00F424BE" w:rsidRDefault="00E01284" w:rsidP="00183EE6">
            <w:pPr>
              <w:rPr>
                <w:rFonts w:ascii="Times New Roman" w:hAnsi="Times New Roman" w:cs="Times New Roman"/>
                <w:sz w:val="20"/>
                <w:szCs w:val="20"/>
                <w:lang w:val="nl-NL"/>
              </w:rPr>
            </w:pPr>
            <w:r w:rsidRPr="00F424BE">
              <w:rPr>
                <w:rFonts w:ascii="Times New Roman" w:hAnsi="Times New Roman" w:cs="Times New Roman"/>
                <w:sz w:val="20"/>
                <w:szCs w:val="20"/>
                <w:lang w:val="nl-NL"/>
              </w:rPr>
              <w:t>0.57***</w:t>
            </w:r>
          </w:p>
        </w:tc>
        <w:tc>
          <w:tcPr>
            <w:tcW w:w="993" w:type="dxa"/>
          </w:tcPr>
          <w:p w:rsidR="00E01284" w:rsidRPr="00F424BE" w:rsidRDefault="00E01284" w:rsidP="00183EE6">
            <w:pPr>
              <w:rPr>
                <w:rFonts w:ascii="Times New Roman" w:hAnsi="Times New Roman" w:cs="Times New Roman"/>
                <w:sz w:val="20"/>
                <w:szCs w:val="20"/>
                <w:lang w:val="nl-NL"/>
              </w:rPr>
            </w:pPr>
            <w:r w:rsidRPr="00F424BE">
              <w:rPr>
                <w:rFonts w:ascii="Times New Roman" w:hAnsi="Times New Roman" w:cs="Times New Roman"/>
                <w:sz w:val="20"/>
                <w:szCs w:val="20"/>
                <w:lang w:val="nl-NL"/>
              </w:rPr>
              <w:t>0.39*** (0.11)</w:t>
            </w:r>
          </w:p>
        </w:tc>
        <w:tc>
          <w:tcPr>
            <w:tcW w:w="862" w:type="dxa"/>
          </w:tcPr>
          <w:p w:rsidR="00E01284" w:rsidRPr="00F424BE" w:rsidRDefault="00E01284" w:rsidP="00183EE6">
            <w:pPr>
              <w:rPr>
                <w:rFonts w:ascii="Times New Roman" w:hAnsi="Times New Roman" w:cs="Times New Roman"/>
                <w:sz w:val="20"/>
                <w:szCs w:val="20"/>
                <w:lang w:val="nl-NL"/>
              </w:rPr>
            </w:pPr>
            <w:r w:rsidRPr="00F424BE">
              <w:rPr>
                <w:rFonts w:ascii="Times New Roman" w:hAnsi="Times New Roman" w:cs="Times New Roman"/>
                <w:sz w:val="20"/>
                <w:szCs w:val="20"/>
                <w:lang w:val="nl-NL"/>
              </w:rPr>
              <w:t>0.23</w:t>
            </w:r>
          </w:p>
        </w:tc>
        <w:tc>
          <w:tcPr>
            <w:tcW w:w="980" w:type="dxa"/>
            <w:gridSpan w:val="2"/>
          </w:tcPr>
          <w:p w:rsidR="00E01284" w:rsidRPr="00F424BE" w:rsidRDefault="00E01284" w:rsidP="00183EE6">
            <w:pPr>
              <w:rPr>
                <w:rFonts w:ascii="Times New Roman" w:hAnsi="Times New Roman" w:cs="Times New Roman"/>
                <w:sz w:val="20"/>
                <w:szCs w:val="20"/>
                <w:lang w:val="nl-NL"/>
              </w:rPr>
            </w:pPr>
            <w:r w:rsidRPr="00F424BE">
              <w:rPr>
                <w:rFonts w:ascii="Times New Roman" w:hAnsi="Times New Roman" w:cs="Times New Roman"/>
                <w:sz w:val="20"/>
                <w:szCs w:val="20"/>
                <w:lang w:val="nl-NL"/>
              </w:rPr>
              <w:t>0.50* (0.27)</w:t>
            </w:r>
          </w:p>
        </w:tc>
        <w:tc>
          <w:tcPr>
            <w:tcW w:w="993" w:type="dxa"/>
          </w:tcPr>
          <w:p w:rsidR="00E01284" w:rsidRPr="00F424BE" w:rsidRDefault="00E01284" w:rsidP="00183EE6">
            <w:pPr>
              <w:rPr>
                <w:rFonts w:ascii="Times New Roman" w:hAnsi="Times New Roman" w:cs="Times New Roman"/>
                <w:sz w:val="20"/>
                <w:szCs w:val="20"/>
                <w:lang w:val="nl-NL"/>
              </w:rPr>
            </w:pPr>
            <w:r w:rsidRPr="00F424BE">
              <w:rPr>
                <w:rFonts w:ascii="Times New Roman" w:hAnsi="Times New Roman" w:cs="Times New Roman"/>
                <w:sz w:val="20"/>
                <w:szCs w:val="20"/>
                <w:lang w:val="nl-NL"/>
              </w:rPr>
              <w:t>1.29***</w:t>
            </w:r>
          </w:p>
        </w:tc>
        <w:tc>
          <w:tcPr>
            <w:tcW w:w="1134" w:type="dxa"/>
          </w:tcPr>
          <w:p w:rsidR="00E01284" w:rsidRPr="00F424BE" w:rsidRDefault="00E01284" w:rsidP="00183EE6">
            <w:pPr>
              <w:rPr>
                <w:rFonts w:ascii="Times New Roman" w:hAnsi="Times New Roman" w:cs="Times New Roman"/>
                <w:lang w:val="nl-NL"/>
              </w:rPr>
            </w:pPr>
            <w:r w:rsidRPr="00F424BE">
              <w:rPr>
                <w:rFonts w:ascii="Times New Roman" w:hAnsi="Times New Roman" w:cs="Times New Roman"/>
                <w:lang w:val="nl-NL"/>
              </w:rPr>
              <w:t>0.38 (0.24)</w:t>
            </w:r>
          </w:p>
        </w:tc>
        <w:tc>
          <w:tcPr>
            <w:tcW w:w="992" w:type="dxa"/>
          </w:tcPr>
          <w:p w:rsidR="00E01284" w:rsidRPr="00F424BE" w:rsidRDefault="00E01284" w:rsidP="00183EE6">
            <w:pPr>
              <w:rPr>
                <w:rFonts w:ascii="Times New Roman" w:hAnsi="Times New Roman" w:cs="Times New Roman"/>
                <w:lang w:val="nl-NL"/>
              </w:rPr>
            </w:pPr>
            <w:r w:rsidRPr="00F424BE">
              <w:rPr>
                <w:rFonts w:ascii="Times New Roman" w:hAnsi="Times New Roman" w:cs="Times New Roman"/>
                <w:lang w:val="nl-NL"/>
              </w:rPr>
              <w:t>0.97***</w:t>
            </w:r>
          </w:p>
        </w:tc>
        <w:tc>
          <w:tcPr>
            <w:tcW w:w="992" w:type="dxa"/>
          </w:tcPr>
          <w:p w:rsidR="00E01284" w:rsidRPr="00F424BE" w:rsidRDefault="00E01284" w:rsidP="00183EE6">
            <w:pPr>
              <w:rPr>
                <w:rFonts w:ascii="Times New Roman" w:hAnsi="Times New Roman" w:cs="Times New Roman"/>
                <w:sz w:val="20"/>
                <w:szCs w:val="20"/>
                <w:lang w:val="nl-NL"/>
              </w:rPr>
            </w:pPr>
            <w:r w:rsidRPr="00F424BE">
              <w:rPr>
                <w:rFonts w:ascii="Times New Roman" w:hAnsi="Times New Roman" w:cs="Times New Roman"/>
                <w:sz w:val="20"/>
                <w:szCs w:val="20"/>
                <w:lang w:val="nl-NL"/>
              </w:rPr>
              <w:t>0.32*** (0.16)</w:t>
            </w:r>
          </w:p>
        </w:tc>
        <w:tc>
          <w:tcPr>
            <w:tcW w:w="992" w:type="dxa"/>
          </w:tcPr>
          <w:p w:rsidR="00E01284" w:rsidRPr="00F424BE" w:rsidRDefault="00E01284" w:rsidP="00183EE6">
            <w:pPr>
              <w:rPr>
                <w:rFonts w:ascii="Times New Roman" w:hAnsi="Times New Roman" w:cs="Times New Roman"/>
                <w:sz w:val="20"/>
                <w:szCs w:val="20"/>
                <w:lang w:val="nl-NL"/>
              </w:rPr>
            </w:pPr>
            <w:r w:rsidRPr="00F424BE">
              <w:rPr>
                <w:rFonts w:ascii="Times New Roman" w:hAnsi="Times New Roman" w:cs="Times New Roman"/>
                <w:sz w:val="20"/>
                <w:szCs w:val="20"/>
                <w:lang w:val="nl-NL"/>
              </w:rPr>
              <w:t>1.03***</w:t>
            </w:r>
          </w:p>
        </w:tc>
        <w:tc>
          <w:tcPr>
            <w:tcW w:w="851" w:type="dxa"/>
          </w:tcPr>
          <w:p w:rsidR="00E01284" w:rsidRPr="00F424BE" w:rsidRDefault="00E01284" w:rsidP="00183EE6">
            <w:pPr>
              <w:rPr>
                <w:rFonts w:ascii="Times New Roman" w:hAnsi="Times New Roman" w:cs="Times New Roman"/>
                <w:sz w:val="20"/>
                <w:szCs w:val="20"/>
                <w:lang w:val="nl-NL"/>
              </w:rPr>
            </w:pPr>
            <w:r w:rsidRPr="00F424BE">
              <w:rPr>
                <w:rFonts w:ascii="Times New Roman" w:hAnsi="Times New Roman" w:cs="Times New Roman"/>
                <w:sz w:val="20"/>
                <w:szCs w:val="20"/>
                <w:lang w:val="nl-NL"/>
              </w:rPr>
              <w:t>0.32*** (0.10)</w:t>
            </w:r>
          </w:p>
        </w:tc>
        <w:tc>
          <w:tcPr>
            <w:tcW w:w="850" w:type="dxa"/>
          </w:tcPr>
          <w:p w:rsidR="00E01284" w:rsidRPr="00F424BE" w:rsidRDefault="00E01284" w:rsidP="00183EE6">
            <w:pPr>
              <w:rPr>
                <w:rFonts w:ascii="Times New Roman" w:hAnsi="Times New Roman" w:cs="Times New Roman"/>
                <w:sz w:val="20"/>
                <w:szCs w:val="20"/>
                <w:lang w:val="nl-NL"/>
              </w:rPr>
            </w:pPr>
            <w:r w:rsidRPr="00F424BE">
              <w:rPr>
                <w:rFonts w:ascii="Times New Roman" w:hAnsi="Times New Roman" w:cs="Times New Roman"/>
                <w:sz w:val="20"/>
                <w:szCs w:val="20"/>
                <w:lang w:val="nl-NL"/>
              </w:rPr>
              <w:t>0.39***</w:t>
            </w:r>
          </w:p>
        </w:tc>
        <w:tc>
          <w:tcPr>
            <w:tcW w:w="993" w:type="dxa"/>
          </w:tcPr>
          <w:p w:rsidR="00E01284" w:rsidRPr="00F424BE" w:rsidRDefault="00E01284" w:rsidP="00183EE6">
            <w:pPr>
              <w:rPr>
                <w:rFonts w:ascii="Times New Roman" w:hAnsi="Times New Roman" w:cs="Times New Roman"/>
                <w:sz w:val="20"/>
                <w:szCs w:val="20"/>
                <w:lang w:val="nl-NL"/>
              </w:rPr>
            </w:pPr>
            <w:r w:rsidRPr="00F424BE">
              <w:rPr>
                <w:rFonts w:ascii="Times New Roman" w:hAnsi="Times New Roman" w:cs="Times New Roman"/>
                <w:sz w:val="20"/>
                <w:szCs w:val="20"/>
                <w:lang w:val="nl-NL"/>
              </w:rPr>
              <w:t>0.18 (0.24)</w:t>
            </w:r>
          </w:p>
        </w:tc>
        <w:tc>
          <w:tcPr>
            <w:tcW w:w="708" w:type="dxa"/>
          </w:tcPr>
          <w:p w:rsidR="00E01284" w:rsidRPr="00F424BE" w:rsidRDefault="00E01284" w:rsidP="00183EE6">
            <w:pPr>
              <w:rPr>
                <w:rFonts w:ascii="Times New Roman" w:hAnsi="Times New Roman" w:cs="Times New Roman"/>
                <w:sz w:val="20"/>
                <w:szCs w:val="20"/>
                <w:lang w:val="nl-NL"/>
              </w:rPr>
            </w:pPr>
            <w:r w:rsidRPr="00F424BE">
              <w:rPr>
                <w:rFonts w:ascii="Times New Roman" w:hAnsi="Times New Roman" w:cs="Times New Roman"/>
                <w:sz w:val="20"/>
                <w:szCs w:val="20"/>
                <w:lang w:val="nl-NL"/>
              </w:rPr>
              <w:t>1.83***</w:t>
            </w:r>
          </w:p>
        </w:tc>
      </w:tr>
      <w:tr w:rsidR="00183EE6" w:rsidRPr="00F424BE" w:rsidTr="009F4F8F">
        <w:tc>
          <w:tcPr>
            <w:tcW w:w="15417" w:type="dxa"/>
            <w:gridSpan w:val="16"/>
          </w:tcPr>
          <w:p w:rsidR="00183EE6" w:rsidRPr="00F424BE" w:rsidRDefault="00183EE6" w:rsidP="00183EE6">
            <w:pPr>
              <w:rPr>
                <w:rFonts w:ascii="Times New Roman" w:hAnsi="Times New Roman" w:cs="Times New Roman"/>
                <w:sz w:val="20"/>
                <w:szCs w:val="20"/>
                <w:lang w:val="nl-NL"/>
              </w:rPr>
            </w:pPr>
            <w:r w:rsidRPr="00F424BE">
              <w:rPr>
                <w:rFonts w:ascii="Times New Roman" w:hAnsi="Times New Roman" w:cs="Times New Roman"/>
                <w:sz w:val="20"/>
                <w:szCs w:val="20"/>
                <w:lang w:val="en-US"/>
              </w:rPr>
              <w:t>Side-effects</w:t>
            </w:r>
          </w:p>
        </w:tc>
      </w:tr>
      <w:tr w:rsidR="00183EE6" w:rsidRPr="00F424BE" w:rsidTr="00183EE6">
        <w:tc>
          <w:tcPr>
            <w:tcW w:w="2089" w:type="dxa"/>
          </w:tcPr>
          <w:p w:rsidR="00E01284" w:rsidRPr="00F424BE" w:rsidRDefault="00E01284" w:rsidP="00183EE6">
            <w:pPr>
              <w:rPr>
                <w:rFonts w:ascii="Times New Roman" w:hAnsi="Times New Roman" w:cs="Times New Roman"/>
                <w:sz w:val="20"/>
                <w:szCs w:val="20"/>
                <w:lang w:val="en-US"/>
              </w:rPr>
            </w:pPr>
            <w:r w:rsidRPr="00F424BE">
              <w:rPr>
                <w:rFonts w:ascii="Times New Roman" w:hAnsi="Times New Roman" w:cs="Times New Roman"/>
                <w:sz w:val="20"/>
                <w:szCs w:val="20"/>
                <w:lang w:val="en-US"/>
              </w:rPr>
              <w:t xml:space="preserve">    Gastro-intestinal disorders</w:t>
            </w:r>
            <w:r w:rsidR="00865456">
              <w:rPr>
                <w:rFonts w:ascii="Times New Roman" w:hAnsi="Times New Roman" w:cs="Times New Roman"/>
                <w:sz w:val="20"/>
                <w:szCs w:val="20"/>
                <w:lang w:val="en-US"/>
              </w:rPr>
              <w:t xml:space="preserve"> (reference level)</w:t>
            </w:r>
          </w:p>
        </w:tc>
        <w:tc>
          <w:tcPr>
            <w:tcW w:w="996" w:type="dxa"/>
          </w:tcPr>
          <w:p w:rsidR="00E01284" w:rsidRPr="00F424BE" w:rsidRDefault="00E01284" w:rsidP="00183EE6">
            <w:pPr>
              <w:rPr>
                <w:rFonts w:ascii="Times New Roman" w:hAnsi="Times New Roman" w:cs="Times New Roman"/>
                <w:sz w:val="20"/>
                <w:szCs w:val="20"/>
                <w:lang w:val="nl-NL"/>
              </w:rPr>
            </w:pPr>
            <w:r w:rsidRPr="00F424BE">
              <w:rPr>
                <w:rFonts w:ascii="Times New Roman" w:hAnsi="Times New Roman" w:cs="Times New Roman"/>
                <w:sz w:val="20"/>
                <w:szCs w:val="20"/>
                <w:lang w:val="nl-NL"/>
              </w:rPr>
              <w:t>-0.41</w:t>
            </w:r>
          </w:p>
        </w:tc>
        <w:tc>
          <w:tcPr>
            <w:tcW w:w="992" w:type="dxa"/>
          </w:tcPr>
          <w:p w:rsidR="00E01284" w:rsidRPr="00F424BE" w:rsidRDefault="00E01284" w:rsidP="00183EE6">
            <w:pPr>
              <w:rPr>
                <w:rFonts w:ascii="Times New Roman" w:hAnsi="Times New Roman" w:cs="Times New Roman"/>
                <w:sz w:val="20"/>
                <w:szCs w:val="20"/>
                <w:lang w:val="nl-NL"/>
              </w:rPr>
            </w:pPr>
            <w:r w:rsidRPr="00F424BE">
              <w:rPr>
                <w:rFonts w:ascii="Times New Roman" w:hAnsi="Times New Roman" w:cs="Times New Roman"/>
                <w:sz w:val="20"/>
                <w:szCs w:val="20"/>
                <w:lang w:val="nl-NL"/>
              </w:rPr>
              <w:t>-</w:t>
            </w:r>
          </w:p>
        </w:tc>
        <w:tc>
          <w:tcPr>
            <w:tcW w:w="993" w:type="dxa"/>
          </w:tcPr>
          <w:p w:rsidR="00E01284" w:rsidRPr="00F424BE" w:rsidRDefault="00E01284" w:rsidP="00183EE6">
            <w:pPr>
              <w:rPr>
                <w:rFonts w:ascii="Times New Roman" w:hAnsi="Times New Roman" w:cs="Times New Roman"/>
                <w:sz w:val="20"/>
                <w:szCs w:val="20"/>
                <w:lang w:val="nl-NL"/>
              </w:rPr>
            </w:pPr>
            <w:r w:rsidRPr="00F424BE">
              <w:rPr>
                <w:rFonts w:ascii="Times New Roman" w:hAnsi="Times New Roman" w:cs="Times New Roman"/>
                <w:sz w:val="20"/>
                <w:szCs w:val="20"/>
                <w:lang w:val="nl-NL"/>
              </w:rPr>
              <w:t>-1.18</w:t>
            </w:r>
          </w:p>
        </w:tc>
        <w:tc>
          <w:tcPr>
            <w:tcW w:w="862" w:type="dxa"/>
          </w:tcPr>
          <w:p w:rsidR="00E01284" w:rsidRPr="00F424BE" w:rsidRDefault="00E01284" w:rsidP="00183EE6">
            <w:pPr>
              <w:rPr>
                <w:rFonts w:ascii="Times New Roman" w:hAnsi="Times New Roman" w:cs="Times New Roman"/>
                <w:sz w:val="20"/>
                <w:szCs w:val="20"/>
                <w:lang w:val="nl-NL"/>
              </w:rPr>
            </w:pPr>
            <w:r w:rsidRPr="00F424BE">
              <w:rPr>
                <w:rFonts w:ascii="Times New Roman" w:hAnsi="Times New Roman" w:cs="Times New Roman"/>
                <w:sz w:val="20"/>
                <w:szCs w:val="20"/>
                <w:lang w:val="nl-NL"/>
              </w:rPr>
              <w:t>-</w:t>
            </w:r>
          </w:p>
        </w:tc>
        <w:tc>
          <w:tcPr>
            <w:tcW w:w="980" w:type="dxa"/>
            <w:gridSpan w:val="2"/>
          </w:tcPr>
          <w:p w:rsidR="00E01284" w:rsidRPr="00F424BE" w:rsidRDefault="00E01284" w:rsidP="00183EE6">
            <w:pPr>
              <w:rPr>
                <w:rFonts w:ascii="Times New Roman" w:hAnsi="Times New Roman" w:cs="Times New Roman"/>
                <w:sz w:val="20"/>
                <w:szCs w:val="20"/>
                <w:lang w:val="nl-NL"/>
              </w:rPr>
            </w:pPr>
            <w:r w:rsidRPr="00F424BE">
              <w:rPr>
                <w:rFonts w:ascii="Times New Roman" w:hAnsi="Times New Roman" w:cs="Times New Roman"/>
                <w:sz w:val="20"/>
                <w:szCs w:val="20"/>
                <w:lang w:val="nl-NL"/>
              </w:rPr>
              <w:t>-0.33</w:t>
            </w:r>
          </w:p>
        </w:tc>
        <w:tc>
          <w:tcPr>
            <w:tcW w:w="993" w:type="dxa"/>
          </w:tcPr>
          <w:p w:rsidR="00E01284" w:rsidRPr="00F424BE" w:rsidRDefault="00E01284" w:rsidP="00183EE6">
            <w:pPr>
              <w:rPr>
                <w:rFonts w:ascii="Times New Roman" w:hAnsi="Times New Roman" w:cs="Times New Roman"/>
                <w:sz w:val="20"/>
                <w:szCs w:val="20"/>
                <w:lang w:val="nl-NL"/>
              </w:rPr>
            </w:pPr>
            <w:r w:rsidRPr="00F424BE">
              <w:rPr>
                <w:rFonts w:ascii="Times New Roman" w:hAnsi="Times New Roman" w:cs="Times New Roman"/>
                <w:sz w:val="20"/>
                <w:szCs w:val="20"/>
                <w:lang w:val="nl-NL"/>
              </w:rPr>
              <w:t>-</w:t>
            </w:r>
          </w:p>
        </w:tc>
        <w:tc>
          <w:tcPr>
            <w:tcW w:w="1134" w:type="dxa"/>
          </w:tcPr>
          <w:p w:rsidR="00E01284" w:rsidRPr="00F424BE" w:rsidRDefault="00E01284" w:rsidP="00183EE6">
            <w:pPr>
              <w:rPr>
                <w:rFonts w:ascii="Times New Roman" w:hAnsi="Times New Roman" w:cs="Times New Roman"/>
                <w:lang w:val="nl-NL"/>
              </w:rPr>
            </w:pPr>
            <w:r w:rsidRPr="00F424BE">
              <w:rPr>
                <w:rFonts w:ascii="Times New Roman" w:hAnsi="Times New Roman" w:cs="Times New Roman"/>
                <w:lang w:val="nl-NL"/>
              </w:rPr>
              <w:t>-0.71</w:t>
            </w:r>
          </w:p>
        </w:tc>
        <w:tc>
          <w:tcPr>
            <w:tcW w:w="992" w:type="dxa"/>
          </w:tcPr>
          <w:p w:rsidR="00E01284" w:rsidRPr="00F424BE" w:rsidRDefault="00E01284" w:rsidP="00183EE6">
            <w:pPr>
              <w:rPr>
                <w:rFonts w:ascii="Times New Roman" w:hAnsi="Times New Roman" w:cs="Times New Roman"/>
                <w:lang w:val="nl-NL"/>
              </w:rPr>
            </w:pPr>
            <w:r w:rsidRPr="00F424BE">
              <w:rPr>
                <w:rFonts w:ascii="Times New Roman" w:hAnsi="Times New Roman" w:cs="Times New Roman"/>
                <w:lang w:val="nl-NL"/>
              </w:rPr>
              <w:t>-</w:t>
            </w:r>
          </w:p>
        </w:tc>
        <w:tc>
          <w:tcPr>
            <w:tcW w:w="992" w:type="dxa"/>
          </w:tcPr>
          <w:p w:rsidR="00E01284" w:rsidRPr="00F424BE" w:rsidRDefault="00E01284" w:rsidP="00183EE6">
            <w:pPr>
              <w:rPr>
                <w:rFonts w:ascii="Times New Roman" w:hAnsi="Times New Roman" w:cs="Times New Roman"/>
                <w:sz w:val="20"/>
                <w:szCs w:val="20"/>
                <w:lang w:val="nl-NL"/>
              </w:rPr>
            </w:pPr>
            <w:r w:rsidRPr="00F424BE">
              <w:rPr>
                <w:rFonts w:ascii="Times New Roman" w:hAnsi="Times New Roman" w:cs="Times New Roman"/>
                <w:sz w:val="20"/>
                <w:szCs w:val="20"/>
                <w:lang w:val="nl-NL"/>
              </w:rPr>
              <w:t>-1.02</w:t>
            </w:r>
          </w:p>
        </w:tc>
        <w:tc>
          <w:tcPr>
            <w:tcW w:w="992" w:type="dxa"/>
          </w:tcPr>
          <w:p w:rsidR="00E01284" w:rsidRPr="00F424BE" w:rsidRDefault="00E01284" w:rsidP="00183EE6">
            <w:pPr>
              <w:rPr>
                <w:rFonts w:ascii="Times New Roman" w:hAnsi="Times New Roman" w:cs="Times New Roman"/>
                <w:sz w:val="20"/>
                <w:szCs w:val="20"/>
                <w:lang w:val="nl-NL"/>
              </w:rPr>
            </w:pPr>
            <w:r w:rsidRPr="00F424BE">
              <w:rPr>
                <w:rFonts w:ascii="Times New Roman" w:hAnsi="Times New Roman" w:cs="Times New Roman"/>
                <w:sz w:val="20"/>
                <w:szCs w:val="20"/>
                <w:lang w:val="nl-NL"/>
              </w:rPr>
              <w:t>-</w:t>
            </w:r>
          </w:p>
        </w:tc>
        <w:tc>
          <w:tcPr>
            <w:tcW w:w="851" w:type="dxa"/>
          </w:tcPr>
          <w:p w:rsidR="00E01284" w:rsidRPr="00F424BE" w:rsidRDefault="00E01284" w:rsidP="00183EE6">
            <w:pPr>
              <w:rPr>
                <w:rFonts w:ascii="Times New Roman" w:hAnsi="Times New Roman" w:cs="Times New Roman"/>
                <w:sz w:val="20"/>
                <w:szCs w:val="20"/>
                <w:lang w:val="nl-NL"/>
              </w:rPr>
            </w:pPr>
            <w:r w:rsidRPr="00F424BE">
              <w:rPr>
                <w:rFonts w:ascii="Times New Roman" w:hAnsi="Times New Roman" w:cs="Times New Roman"/>
                <w:sz w:val="20"/>
                <w:szCs w:val="20"/>
                <w:lang w:val="nl-NL"/>
              </w:rPr>
              <w:t>-0.18</w:t>
            </w:r>
          </w:p>
        </w:tc>
        <w:tc>
          <w:tcPr>
            <w:tcW w:w="850" w:type="dxa"/>
          </w:tcPr>
          <w:p w:rsidR="00E01284" w:rsidRPr="00F424BE" w:rsidRDefault="00E01284" w:rsidP="00183EE6">
            <w:pPr>
              <w:rPr>
                <w:rFonts w:ascii="Times New Roman" w:hAnsi="Times New Roman" w:cs="Times New Roman"/>
                <w:sz w:val="20"/>
                <w:szCs w:val="20"/>
                <w:lang w:val="nl-NL"/>
              </w:rPr>
            </w:pPr>
            <w:r w:rsidRPr="00F424BE">
              <w:rPr>
                <w:rFonts w:ascii="Times New Roman" w:hAnsi="Times New Roman" w:cs="Times New Roman"/>
                <w:sz w:val="20"/>
                <w:szCs w:val="20"/>
                <w:lang w:val="nl-NL"/>
              </w:rPr>
              <w:t>-</w:t>
            </w:r>
          </w:p>
        </w:tc>
        <w:tc>
          <w:tcPr>
            <w:tcW w:w="993" w:type="dxa"/>
          </w:tcPr>
          <w:p w:rsidR="00E01284" w:rsidRPr="00F424BE" w:rsidRDefault="00E01284" w:rsidP="00183EE6">
            <w:pPr>
              <w:rPr>
                <w:rFonts w:ascii="Times New Roman" w:hAnsi="Times New Roman" w:cs="Times New Roman"/>
                <w:sz w:val="20"/>
                <w:szCs w:val="20"/>
                <w:lang w:val="nl-NL"/>
              </w:rPr>
            </w:pPr>
            <w:r w:rsidRPr="00F424BE">
              <w:rPr>
                <w:rFonts w:ascii="Times New Roman" w:hAnsi="Times New Roman" w:cs="Times New Roman"/>
                <w:sz w:val="20"/>
                <w:szCs w:val="20"/>
                <w:lang w:val="nl-NL"/>
              </w:rPr>
              <w:t>-1.50</w:t>
            </w:r>
          </w:p>
        </w:tc>
        <w:tc>
          <w:tcPr>
            <w:tcW w:w="708" w:type="dxa"/>
          </w:tcPr>
          <w:p w:rsidR="00E01284" w:rsidRPr="00F424BE" w:rsidRDefault="00E01284" w:rsidP="00183EE6">
            <w:pPr>
              <w:rPr>
                <w:rFonts w:ascii="Times New Roman" w:hAnsi="Times New Roman" w:cs="Times New Roman"/>
                <w:sz w:val="20"/>
                <w:szCs w:val="20"/>
                <w:lang w:val="nl-NL"/>
              </w:rPr>
            </w:pPr>
            <w:r w:rsidRPr="00F424BE">
              <w:rPr>
                <w:rFonts w:ascii="Times New Roman" w:hAnsi="Times New Roman" w:cs="Times New Roman"/>
                <w:sz w:val="20"/>
                <w:szCs w:val="20"/>
                <w:lang w:val="nl-NL"/>
              </w:rPr>
              <w:t>-</w:t>
            </w:r>
          </w:p>
        </w:tc>
      </w:tr>
      <w:tr w:rsidR="00183EE6" w:rsidRPr="00F424BE" w:rsidTr="00183EE6">
        <w:tc>
          <w:tcPr>
            <w:tcW w:w="2089" w:type="dxa"/>
          </w:tcPr>
          <w:p w:rsidR="00E01284" w:rsidRPr="00F424BE" w:rsidRDefault="00E01284" w:rsidP="00183EE6">
            <w:pPr>
              <w:rPr>
                <w:rFonts w:ascii="Times New Roman" w:hAnsi="Times New Roman" w:cs="Times New Roman"/>
                <w:sz w:val="20"/>
                <w:szCs w:val="20"/>
                <w:lang w:val="en-US"/>
              </w:rPr>
            </w:pPr>
            <w:r w:rsidRPr="00F424BE">
              <w:rPr>
                <w:rFonts w:ascii="Times New Roman" w:hAnsi="Times New Roman" w:cs="Times New Roman"/>
                <w:sz w:val="20"/>
                <w:szCs w:val="20"/>
                <w:lang w:val="en-US"/>
              </w:rPr>
              <w:t xml:space="preserve">    Flu-like symptoms</w:t>
            </w:r>
          </w:p>
        </w:tc>
        <w:tc>
          <w:tcPr>
            <w:tcW w:w="996" w:type="dxa"/>
          </w:tcPr>
          <w:p w:rsidR="00E01284" w:rsidRPr="00F424BE" w:rsidRDefault="00E01284" w:rsidP="00183EE6">
            <w:pPr>
              <w:rPr>
                <w:rFonts w:ascii="Times New Roman" w:hAnsi="Times New Roman" w:cs="Times New Roman"/>
                <w:sz w:val="20"/>
                <w:szCs w:val="20"/>
                <w:lang w:val="nl-NL"/>
              </w:rPr>
            </w:pPr>
            <w:r w:rsidRPr="00F424BE">
              <w:rPr>
                <w:rFonts w:ascii="Times New Roman" w:hAnsi="Times New Roman" w:cs="Times New Roman"/>
                <w:sz w:val="20"/>
                <w:szCs w:val="20"/>
                <w:lang w:val="nl-NL"/>
              </w:rPr>
              <w:t>0.26*** (0.05)</w:t>
            </w:r>
          </w:p>
        </w:tc>
        <w:tc>
          <w:tcPr>
            <w:tcW w:w="992" w:type="dxa"/>
          </w:tcPr>
          <w:p w:rsidR="00E01284" w:rsidRPr="00F424BE" w:rsidRDefault="00E01284" w:rsidP="00183EE6">
            <w:pPr>
              <w:rPr>
                <w:rFonts w:ascii="Times New Roman" w:hAnsi="Times New Roman" w:cs="Times New Roman"/>
                <w:sz w:val="20"/>
                <w:szCs w:val="20"/>
                <w:lang w:val="nl-NL"/>
              </w:rPr>
            </w:pPr>
            <w:r w:rsidRPr="00F424BE">
              <w:rPr>
                <w:rFonts w:ascii="Times New Roman" w:hAnsi="Times New Roman" w:cs="Times New Roman"/>
                <w:sz w:val="20"/>
                <w:szCs w:val="20"/>
                <w:lang w:val="nl-NL"/>
              </w:rPr>
              <w:t>0.42***</w:t>
            </w:r>
          </w:p>
        </w:tc>
        <w:tc>
          <w:tcPr>
            <w:tcW w:w="993" w:type="dxa"/>
          </w:tcPr>
          <w:p w:rsidR="00E01284" w:rsidRPr="00F424BE" w:rsidRDefault="00E01284" w:rsidP="00183EE6">
            <w:pPr>
              <w:rPr>
                <w:rFonts w:ascii="Times New Roman" w:hAnsi="Times New Roman" w:cs="Times New Roman"/>
                <w:sz w:val="20"/>
                <w:szCs w:val="20"/>
                <w:lang w:val="nl-NL"/>
              </w:rPr>
            </w:pPr>
            <w:r w:rsidRPr="00F424BE">
              <w:rPr>
                <w:rFonts w:ascii="Times New Roman" w:hAnsi="Times New Roman" w:cs="Times New Roman"/>
                <w:sz w:val="20"/>
                <w:szCs w:val="20"/>
                <w:lang w:val="nl-NL"/>
              </w:rPr>
              <w:t>0.67*** (0.10)</w:t>
            </w:r>
          </w:p>
        </w:tc>
        <w:tc>
          <w:tcPr>
            <w:tcW w:w="862" w:type="dxa"/>
          </w:tcPr>
          <w:p w:rsidR="00E01284" w:rsidRPr="00F424BE" w:rsidRDefault="00E01284" w:rsidP="00183EE6">
            <w:pPr>
              <w:rPr>
                <w:rFonts w:ascii="Times New Roman" w:hAnsi="Times New Roman" w:cs="Times New Roman"/>
                <w:sz w:val="20"/>
                <w:szCs w:val="20"/>
                <w:lang w:val="nl-NL"/>
              </w:rPr>
            </w:pPr>
            <w:r w:rsidRPr="00F424BE">
              <w:rPr>
                <w:rFonts w:ascii="Times New Roman" w:hAnsi="Times New Roman" w:cs="Times New Roman"/>
                <w:sz w:val="20"/>
                <w:szCs w:val="20"/>
                <w:lang w:val="nl-NL"/>
              </w:rPr>
              <w:t>0.77</w:t>
            </w:r>
          </w:p>
        </w:tc>
        <w:tc>
          <w:tcPr>
            <w:tcW w:w="980" w:type="dxa"/>
            <w:gridSpan w:val="2"/>
          </w:tcPr>
          <w:p w:rsidR="00E01284" w:rsidRPr="00F424BE" w:rsidRDefault="00E01284" w:rsidP="00183EE6">
            <w:pPr>
              <w:rPr>
                <w:rFonts w:ascii="Times New Roman" w:hAnsi="Times New Roman" w:cs="Times New Roman"/>
                <w:sz w:val="20"/>
                <w:szCs w:val="20"/>
                <w:lang w:val="nl-NL"/>
              </w:rPr>
            </w:pPr>
            <w:r w:rsidRPr="00F424BE">
              <w:rPr>
                <w:rFonts w:ascii="Times New Roman" w:hAnsi="Times New Roman" w:cs="Times New Roman"/>
                <w:sz w:val="20"/>
                <w:szCs w:val="20"/>
                <w:lang w:val="nl-NL"/>
              </w:rPr>
              <w:t>0.17 (0.12)</w:t>
            </w:r>
          </w:p>
        </w:tc>
        <w:tc>
          <w:tcPr>
            <w:tcW w:w="993" w:type="dxa"/>
          </w:tcPr>
          <w:p w:rsidR="00E01284" w:rsidRPr="00F424BE" w:rsidRDefault="00E01284" w:rsidP="00183EE6">
            <w:pPr>
              <w:rPr>
                <w:rFonts w:ascii="Times New Roman" w:hAnsi="Times New Roman" w:cs="Times New Roman"/>
                <w:sz w:val="20"/>
                <w:szCs w:val="20"/>
                <w:lang w:val="nl-NL"/>
              </w:rPr>
            </w:pPr>
            <w:r w:rsidRPr="00F424BE">
              <w:rPr>
                <w:rFonts w:ascii="Times New Roman" w:hAnsi="Times New Roman" w:cs="Times New Roman"/>
                <w:sz w:val="20"/>
                <w:szCs w:val="20"/>
                <w:lang w:val="nl-NL"/>
              </w:rPr>
              <w:t>0.66***</w:t>
            </w:r>
          </w:p>
        </w:tc>
        <w:tc>
          <w:tcPr>
            <w:tcW w:w="1134" w:type="dxa"/>
          </w:tcPr>
          <w:p w:rsidR="00E01284" w:rsidRPr="00F424BE" w:rsidRDefault="00E01284" w:rsidP="00183EE6">
            <w:pPr>
              <w:rPr>
                <w:rFonts w:ascii="Times New Roman" w:hAnsi="Times New Roman" w:cs="Times New Roman"/>
                <w:lang w:val="nl-NL"/>
              </w:rPr>
            </w:pPr>
            <w:r w:rsidRPr="00F424BE">
              <w:rPr>
                <w:rFonts w:ascii="Times New Roman" w:hAnsi="Times New Roman" w:cs="Times New Roman"/>
                <w:lang w:val="nl-NL"/>
              </w:rPr>
              <w:t>0.43*** (0.12)</w:t>
            </w:r>
          </w:p>
        </w:tc>
        <w:tc>
          <w:tcPr>
            <w:tcW w:w="992" w:type="dxa"/>
          </w:tcPr>
          <w:p w:rsidR="00E01284" w:rsidRPr="00F424BE" w:rsidRDefault="00E01284" w:rsidP="00183EE6">
            <w:pPr>
              <w:rPr>
                <w:rFonts w:ascii="Times New Roman" w:hAnsi="Times New Roman" w:cs="Times New Roman"/>
                <w:lang w:val="nl-NL"/>
              </w:rPr>
            </w:pPr>
            <w:r w:rsidRPr="00F424BE">
              <w:rPr>
                <w:rFonts w:ascii="Times New Roman" w:hAnsi="Times New Roman" w:cs="Times New Roman"/>
                <w:lang w:val="nl-NL"/>
              </w:rPr>
              <w:t>0.87***</w:t>
            </w:r>
          </w:p>
        </w:tc>
        <w:tc>
          <w:tcPr>
            <w:tcW w:w="992" w:type="dxa"/>
          </w:tcPr>
          <w:p w:rsidR="00E01284" w:rsidRPr="00F424BE" w:rsidRDefault="00E01284" w:rsidP="00183EE6">
            <w:pPr>
              <w:rPr>
                <w:rFonts w:ascii="Times New Roman" w:hAnsi="Times New Roman" w:cs="Times New Roman"/>
                <w:sz w:val="20"/>
                <w:szCs w:val="20"/>
                <w:lang w:val="nl-NL"/>
              </w:rPr>
            </w:pPr>
            <w:r w:rsidRPr="00F424BE">
              <w:rPr>
                <w:rFonts w:ascii="Times New Roman" w:hAnsi="Times New Roman" w:cs="Times New Roman"/>
                <w:sz w:val="20"/>
                <w:szCs w:val="20"/>
                <w:lang w:val="nl-NL"/>
              </w:rPr>
              <w:t>0.63*** (0.11)</w:t>
            </w:r>
          </w:p>
        </w:tc>
        <w:tc>
          <w:tcPr>
            <w:tcW w:w="992" w:type="dxa"/>
          </w:tcPr>
          <w:p w:rsidR="00E01284" w:rsidRPr="00F424BE" w:rsidRDefault="00E01284" w:rsidP="00183EE6">
            <w:pPr>
              <w:rPr>
                <w:rFonts w:ascii="Times New Roman" w:hAnsi="Times New Roman" w:cs="Times New Roman"/>
                <w:sz w:val="20"/>
                <w:szCs w:val="20"/>
                <w:lang w:val="nl-NL"/>
              </w:rPr>
            </w:pPr>
            <w:r w:rsidRPr="00F424BE">
              <w:rPr>
                <w:rFonts w:ascii="Times New Roman" w:hAnsi="Times New Roman" w:cs="Times New Roman"/>
                <w:sz w:val="20"/>
                <w:szCs w:val="20"/>
                <w:lang w:val="nl-NL"/>
              </w:rPr>
              <w:t>0.98***</w:t>
            </w:r>
          </w:p>
        </w:tc>
        <w:tc>
          <w:tcPr>
            <w:tcW w:w="851" w:type="dxa"/>
          </w:tcPr>
          <w:p w:rsidR="00E01284" w:rsidRPr="00F424BE" w:rsidRDefault="00E01284" w:rsidP="00183EE6">
            <w:pPr>
              <w:rPr>
                <w:rFonts w:ascii="Times New Roman" w:hAnsi="Times New Roman" w:cs="Times New Roman"/>
                <w:sz w:val="20"/>
                <w:szCs w:val="20"/>
                <w:lang w:val="nl-NL"/>
              </w:rPr>
            </w:pPr>
            <w:r w:rsidRPr="00F424BE">
              <w:rPr>
                <w:rFonts w:ascii="Times New Roman" w:hAnsi="Times New Roman" w:cs="Times New Roman"/>
                <w:sz w:val="20"/>
                <w:szCs w:val="20"/>
                <w:lang w:val="nl-NL"/>
              </w:rPr>
              <w:t>0.05 (0.05)</w:t>
            </w:r>
          </w:p>
        </w:tc>
        <w:tc>
          <w:tcPr>
            <w:tcW w:w="850" w:type="dxa"/>
          </w:tcPr>
          <w:p w:rsidR="00E01284" w:rsidRPr="00F424BE" w:rsidRDefault="00E01284" w:rsidP="00183EE6">
            <w:pPr>
              <w:rPr>
                <w:rFonts w:ascii="Times New Roman" w:hAnsi="Times New Roman" w:cs="Times New Roman"/>
                <w:sz w:val="20"/>
                <w:szCs w:val="20"/>
                <w:lang w:val="nl-NL"/>
              </w:rPr>
            </w:pPr>
            <w:r w:rsidRPr="00F424BE">
              <w:rPr>
                <w:rFonts w:ascii="Times New Roman" w:hAnsi="Times New Roman" w:cs="Times New Roman"/>
                <w:sz w:val="20"/>
                <w:szCs w:val="20"/>
                <w:lang w:val="nl-NL"/>
              </w:rPr>
              <w:t>0.39***</w:t>
            </w:r>
          </w:p>
        </w:tc>
        <w:tc>
          <w:tcPr>
            <w:tcW w:w="993" w:type="dxa"/>
          </w:tcPr>
          <w:p w:rsidR="00E01284" w:rsidRPr="00F424BE" w:rsidRDefault="00E01284" w:rsidP="00183EE6">
            <w:pPr>
              <w:rPr>
                <w:rFonts w:ascii="Times New Roman" w:hAnsi="Times New Roman" w:cs="Times New Roman"/>
                <w:sz w:val="20"/>
                <w:szCs w:val="20"/>
                <w:lang w:val="nl-NL"/>
              </w:rPr>
            </w:pPr>
            <w:r w:rsidRPr="00F424BE">
              <w:rPr>
                <w:rFonts w:ascii="Times New Roman" w:hAnsi="Times New Roman" w:cs="Times New Roman"/>
                <w:sz w:val="20"/>
                <w:szCs w:val="20"/>
                <w:lang w:val="nl-NL"/>
              </w:rPr>
              <w:t>1.08*** (0.11)</w:t>
            </w:r>
          </w:p>
        </w:tc>
        <w:tc>
          <w:tcPr>
            <w:tcW w:w="708" w:type="dxa"/>
          </w:tcPr>
          <w:p w:rsidR="00E01284" w:rsidRPr="00F424BE" w:rsidRDefault="00E01284" w:rsidP="00183EE6">
            <w:pPr>
              <w:rPr>
                <w:rFonts w:ascii="Times New Roman" w:hAnsi="Times New Roman" w:cs="Times New Roman"/>
                <w:sz w:val="20"/>
                <w:szCs w:val="20"/>
                <w:lang w:val="nl-NL"/>
              </w:rPr>
            </w:pPr>
            <w:r w:rsidRPr="00F424BE">
              <w:rPr>
                <w:rFonts w:ascii="Times New Roman" w:hAnsi="Times New Roman" w:cs="Times New Roman"/>
                <w:sz w:val="20"/>
                <w:szCs w:val="20"/>
                <w:lang w:val="nl-NL"/>
              </w:rPr>
              <w:t>1.40***</w:t>
            </w:r>
          </w:p>
        </w:tc>
      </w:tr>
      <w:tr w:rsidR="00183EE6" w:rsidRPr="00F424BE" w:rsidTr="00183EE6">
        <w:tc>
          <w:tcPr>
            <w:tcW w:w="2089" w:type="dxa"/>
          </w:tcPr>
          <w:p w:rsidR="00E01284" w:rsidRPr="00F424BE" w:rsidRDefault="00E01284" w:rsidP="00183EE6">
            <w:pPr>
              <w:rPr>
                <w:rFonts w:ascii="Times New Roman" w:hAnsi="Times New Roman" w:cs="Times New Roman"/>
                <w:sz w:val="20"/>
                <w:szCs w:val="20"/>
                <w:lang w:val="en-US"/>
              </w:rPr>
            </w:pPr>
            <w:r w:rsidRPr="00F424BE">
              <w:rPr>
                <w:rFonts w:ascii="Times New Roman" w:hAnsi="Times New Roman" w:cs="Times New Roman"/>
                <w:sz w:val="20"/>
                <w:szCs w:val="20"/>
                <w:lang w:val="en-US"/>
              </w:rPr>
              <w:t xml:space="preserve">    Skin reactions</w:t>
            </w:r>
          </w:p>
        </w:tc>
        <w:tc>
          <w:tcPr>
            <w:tcW w:w="996" w:type="dxa"/>
          </w:tcPr>
          <w:p w:rsidR="00E01284" w:rsidRPr="00F424BE" w:rsidRDefault="00E01284" w:rsidP="00183EE6">
            <w:pPr>
              <w:rPr>
                <w:rFonts w:ascii="Times New Roman" w:hAnsi="Times New Roman" w:cs="Times New Roman"/>
                <w:sz w:val="20"/>
                <w:szCs w:val="20"/>
                <w:lang w:val="nl-NL"/>
              </w:rPr>
            </w:pPr>
            <w:r w:rsidRPr="00F424BE">
              <w:rPr>
                <w:rFonts w:ascii="Times New Roman" w:hAnsi="Times New Roman" w:cs="Times New Roman"/>
                <w:sz w:val="20"/>
                <w:szCs w:val="20"/>
                <w:lang w:val="nl-NL"/>
              </w:rPr>
              <w:t>0.15*** (0.06)</w:t>
            </w:r>
          </w:p>
        </w:tc>
        <w:tc>
          <w:tcPr>
            <w:tcW w:w="992" w:type="dxa"/>
          </w:tcPr>
          <w:p w:rsidR="00E01284" w:rsidRPr="00F424BE" w:rsidRDefault="00E01284" w:rsidP="00183EE6">
            <w:pPr>
              <w:rPr>
                <w:rFonts w:ascii="Times New Roman" w:hAnsi="Times New Roman" w:cs="Times New Roman"/>
                <w:sz w:val="20"/>
                <w:szCs w:val="20"/>
                <w:lang w:val="nl-NL"/>
              </w:rPr>
            </w:pPr>
            <w:r w:rsidRPr="00F424BE">
              <w:rPr>
                <w:rFonts w:ascii="Times New Roman" w:hAnsi="Times New Roman" w:cs="Times New Roman"/>
                <w:sz w:val="20"/>
                <w:szCs w:val="20"/>
                <w:lang w:val="nl-NL"/>
              </w:rPr>
              <w:t>0.45***</w:t>
            </w:r>
          </w:p>
        </w:tc>
        <w:tc>
          <w:tcPr>
            <w:tcW w:w="993" w:type="dxa"/>
          </w:tcPr>
          <w:p w:rsidR="00E01284" w:rsidRPr="00F424BE" w:rsidRDefault="00E01284" w:rsidP="00183EE6">
            <w:pPr>
              <w:rPr>
                <w:rFonts w:ascii="Times New Roman" w:hAnsi="Times New Roman" w:cs="Times New Roman"/>
                <w:sz w:val="20"/>
                <w:szCs w:val="20"/>
                <w:lang w:val="nl-NL"/>
              </w:rPr>
            </w:pPr>
            <w:r w:rsidRPr="00F424BE">
              <w:rPr>
                <w:rFonts w:ascii="Times New Roman" w:hAnsi="Times New Roman" w:cs="Times New Roman"/>
                <w:sz w:val="20"/>
                <w:szCs w:val="20"/>
                <w:lang w:val="nl-NL"/>
              </w:rPr>
              <w:t>0.51*** (0.09)</w:t>
            </w:r>
          </w:p>
        </w:tc>
        <w:tc>
          <w:tcPr>
            <w:tcW w:w="862" w:type="dxa"/>
          </w:tcPr>
          <w:p w:rsidR="00E01284" w:rsidRPr="00F424BE" w:rsidRDefault="00E01284" w:rsidP="00183EE6">
            <w:pPr>
              <w:rPr>
                <w:rFonts w:ascii="Times New Roman" w:hAnsi="Times New Roman" w:cs="Times New Roman"/>
                <w:sz w:val="20"/>
                <w:szCs w:val="20"/>
                <w:lang w:val="nl-NL"/>
              </w:rPr>
            </w:pPr>
            <w:r w:rsidRPr="00F424BE">
              <w:rPr>
                <w:rFonts w:ascii="Times New Roman" w:hAnsi="Times New Roman" w:cs="Times New Roman"/>
                <w:sz w:val="20"/>
                <w:szCs w:val="20"/>
                <w:lang w:val="nl-NL"/>
              </w:rPr>
              <w:t>0.74</w:t>
            </w:r>
          </w:p>
        </w:tc>
        <w:tc>
          <w:tcPr>
            <w:tcW w:w="980" w:type="dxa"/>
            <w:gridSpan w:val="2"/>
          </w:tcPr>
          <w:p w:rsidR="00E01284" w:rsidRPr="00F424BE" w:rsidRDefault="00E01284" w:rsidP="00183EE6">
            <w:pPr>
              <w:rPr>
                <w:rFonts w:ascii="Times New Roman" w:hAnsi="Times New Roman" w:cs="Times New Roman"/>
                <w:sz w:val="20"/>
                <w:szCs w:val="20"/>
                <w:lang w:val="nl-NL"/>
              </w:rPr>
            </w:pPr>
            <w:r w:rsidRPr="00F424BE">
              <w:rPr>
                <w:rFonts w:ascii="Times New Roman" w:hAnsi="Times New Roman" w:cs="Times New Roman"/>
                <w:sz w:val="20"/>
                <w:szCs w:val="20"/>
                <w:lang w:val="nl-NL"/>
              </w:rPr>
              <w:t>0.16* (0.09)</w:t>
            </w:r>
          </w:p>
        </w:tc>
        <w:tc>
          <w:tcPr>
            <w:tcW w:w="993" w:type="dxa"/>
          </w:tcPr>
          <w:p w:rsidR="00E01284" w:rsidRPr="00F424BE" w:rsidRDefault="00E01284" w:rsidP="00183EE6">
            <w:pPr>
              <w:rPr>
                <w:rFonts w:ascii="Times New Roman" w:hAnsi="Times New Roman" w:cs="Times New Roman"/>
                <w:sz w:val="20"/>
                <w:szCs w:val="20"/>
                <w:lang w:val="nl-NL"/>
              </w:rPr>
            </w:pPr>
            <w:r w:rsidRPr="00F424BE">
              <w:rPr>
                <w:rFonts w:ascii="Times New Roman" w:hAnsi="Times New Roman" w:cs="Times New Roman"/>
                <w:sz w:val="20"/>
                <w:szCs w:val="20"/>
                <w:lang w:val="nl-NL"/>
              </w:rPr>
              <w:t>0.46***</w:t>
            </w:r>
          </w:p>
        </w:tc>
        <w:tc>
          <w:tcPr>
            <w:tcW w:w="1134" w:type="dxa"/>
          </w:tcPr>
          <w:p w:rsidR="00E01284" w:rsidRPr="00F424BE" w:rsidRDefault="00E01284" w:rsidP="00183EE6">
            <w:pPr>
              <w:rPr>
                <w:rFonts w:ascii="Times New Roman" w:hAnsi="Times New Roman" w:cs="Times New Roman"/>
                <w:lang w:val="nl-NL"/>
              </w:rPr>
            </w:pPr>
            <w:r w:rsidRPr="00F424BE">
              <w:rPr>
                <w:rFonts w:ascii="Times New Roman" w:hAnsi="Times New Roman" w:cs="Times New Roman"/>
                <w:lang w:val="nl-NL"/>
              </w:rPr>
              <w:t>0.28*** (0.12)</w:t>
            </w:r>
          </w:p>
        </w:tc>
        <w:tc>
          <w:tcPr>
            <w:tcW w:w="992" w:type="dxa"/>
          </w:tcPr>
          <w:p w:rsidR="00E01284" w:rsidRPr="00F424BE" w:rsidRDefault="00E01284" w:rsidP="00183EE6">
            <w:pPr>
              <w:rPr>
                <w:rFonts w:ascii="Times New Roman" w:hAnsi="Times New Roman" w:cs="Times New Roman"/>
                <w:lang w:val="nl-NL"/>
              </w:rPr>
            </w:pPr>
            <w:r w:rsidRPr="00F424BE">
              <w:rPr>
                <w:rFonts w:ascii="Times New Roman" w:hAnsi="Times New Roman" w:cs="Times New Roman"/>
                <w:lang w:val="nl-NL"/>
              </w:rPr>
              <w:t>0.80***</w:t>
            </w:r>
          </w:p>
        </w:tc>
        <w:tc>
          <w:tcPr>
            <w:tcW w:w="992" w:type="dxa"/>
          </w:tcPr>
          <w:p w:rsidR="00E01284" w:rsidRPr="00F424BE" w:rsidRDefault="00E01284" w:rsidP="00183EE6">
            <w:pPr>
              <w:jc w:val="center"/>
              <w:rPr>
                <w:rFonts w:ascii="Times New Roman" w:hAnsi="Times New Roman" w:cs="Times New Roman"/>
                <w:sz w:val="20"/>
                <w:szCs w:val="20"/>
                <w:lang w:val="nl-NL"/>
              </w:rPr>
            </w:pPr>
            <w:r w:rsidRPr="00F424BE">
              <w:rPr>
                <w:rFonts w:ascii="Times New Roman" w:hAnsi="Times New Roman" w:cs="Times New Roman"/>
                <w:sz w:val="20"/>
                <w:szCs w:val="20"/>
                <w:lang w:val="nl-NL"/>
              </w:rPr>
              <w:t>0.39*** (0.09)</w:t>
            </w:r>
          </w:p>
        </w:tc>
        <w:tc>
          <w:tcPr>
            <w:tcW w:w="992" w:type="dxa"/>
          </w:tcPr>
          <w:p w:rsidR="00E01284" w:rsidRPr="00F424BE" w:rsidRDefault="00E01284" w:rsidP="00183EE6">
            <w:pPr>
              <w:jc w:val="center"/>
              <w:rPr>
                <w:rFonts w:ascii="Times New Roman" w:hAnsi="Times New Roman" w:cs="Times New Roman"/>
                <w:sz w:val="20"/>
                <w:szCs w:val="20"/>
                <w:lang w:val="nl-NL"/>
              </w:rPr>
            </w:pPr>
            <w:r w:rsidRPr="00F424BE">
              <w:rPr>
                <w:rFonts w:ascii="Times New Roman" w:hAnsi="Times New Roman" w:cs="Times New Roman"/>
                <w:sz w:val="20"/>
                <w:szCs w:val="20"/>
                <w:lang w:val="nl-NL"/>
              </w:rPr>
              <w:t>0.89***</w:t>
            </w:r>
          </w:p>
        </w:tc>
        <w:tc>
          <w:tcPr>
            <w:tcW w:w="851" w:type="dxa"/>
          </w:tcPr>
          <w:p w:rsidR="00E01284" w:rsidRPr="00F424BE" w:rsidRDefault="00E01284" w:rsidP="00183EE6">
            <w:pPr>
              <w:jc w:val="center"/>
              <w:rPr>
                <w:rFonts w:ascii="Times New Roman" w:hAnsi="Times New Roman" w:cs="Times New Roman"/>
                <w:sz w:val="20"/>
                <w:szCs w:val="20"/>
                <w:lang w:val="nl-NL"/>
              </w:rPr>
            </w:pPr>
            <w:r w:rsidRPr="00F424BE">
              <w:rPr>
                <w:rFonts w:ascii="Times New Roman" w:hAnsi="Times New Roman" w:cs="Times New Roman"/>
                <w:sz w:val="20"/>
                <w:szCs w:val="20"/>
                <w:lang w:val="nl-NL"/>
              </w:rPr>
              <w:t>0.12*** (0.04)</w:t>
            </w:r>
          </w:p>
        </w:tc>
        <w:tc>
          <w:tcPr>
            <w:tcW w:w="850" w:type="dxa"/>
          </w:tcPr>
          <w:p w:rsidR="00E01284" w:rsidRPr="00F424BE" w:rsidRDefault="00E01284" w:rsidP="00183EE6">
            <w:pPr>
              <w:jc w:val="center"/>
              <w:rPr>
                <w:rFonts w:ascii="Times New Roman" w:hAnsi="Times New Roman" w:cs="Times New Roman"/>
                <w:sz w:val="20"/>
                <w:szCs w:val="20"/>
                <w:lang w:val="nl-NL"/>
              </w:rPr>
            </w:pPr>
            <w:r w:rsidRPr="00F424BE">
              <w:rPr>
                <w:rFonts w:ascii="Times New Roman" w:hAnsi="Times New Roman" w:cs="Times New Roman"/>
                <w:sz w:val="20"/>
                <w:szCs w:val="20"/>
                <w:lang w:val="nl-NL"/>
              </w:rPr>
              <w:t>0.22***</w:t>
            </w:r>
          </w:p>
        </w:tc>
        <w:tc>
          <w:tcPr>
            <w:tcW w:w="993" w:type="dxa"/>
          </w:tcPr>
          <w:p w:rsidR="00E01284" w:rsidRPr="00F424BE" w:rsidRDefault="00E01284" w:rsidP="00183EE6">
            <w:pPr>
              <w:rPr>
                <w:rFonts w:ascii="Times New Roman" w:hAnsi="Times New Roman" w:cs="Times New Roman"/>
                <w:sz w:val="20"/>
                <w:szCs w:val="20"/>
                <w:lang w:val="nl-NL"/>
              </w:rPr>
            </w:pPr>
            <w:r w:rsidRPr="00F424BE">
              <w:rPr>
                <w:rFonts w:ascii="Times New Roman" w:hAnsi="Times New Roman" w:cs="Times New Roman"/>
                <w:sz w:val="20"/>
                <w:szCs w:val="20"/>
                <w:lang w:val="nl-NL"/>
              </w:rPr>
              <w:t>0.42*** (0.10)</w:t>
            </w:r>
          </w:p>
        </w:tc>
        <w:tc>
          <w:tcPr>
            <w:tcW w:w="708" w:type="dxa"/>
          </w:tcPr>
          <w:p w:rsidR="00E01284" w:rsidRPr="00F424BE" w:rsidRDefault="00E01284" w:rsidP="00183EE6">
            <w:pPr>
              <w:rPr>
                <w:rFonts w:ascii="Times New Roman" w:hAnsi="Times New Roman" w:cs="Times New Roman"/>
                <w:sz w:val="20"/>
                <w:szCs w:val="20"/>
                <w:lang w:val="nl-NL"/>
              </w:rPr>
            </w:pPr>
            <w:r w:rsidRPr="00F424BE">
              <w:rPr>
                <w:rFonts w:ascii="Times New Roman" w:hAnsi="Times New Roman" w:cs="Times New Roman"/>
                <w:sz w:val="20"/>
                <w:szCs w:val="20"/>
                <w:lang w:val="nl-NL"/>
              </w:rPr>
              <w:t>0.58***</w:t>
            </w:r>
          </w:p>
        </w:tc>
      </w:tr>
      <w:tr w:rsidR="00183EE6" w:rsidRPr="00F424BE" w:rsidTr="00183EE6">
        <w:tc>
          <w:tcPr>
            <w:tcW w:w="2089" w:type="dxa"/>
          </w:tcPr>
          <w:p w:rsidR="00183EE6" w:rsidRPr="00F424BE" w:rsidRDefault="00183EE6" w:rsidP="00183EE6">
            <w:pPr>
              <w:rPr>
                <w:rFonts w:ascii="Times New Roman" w:hAnsi="Times New Roman" w:cs="Times New Roman"/>
                <w:sz w:val="20"/>
                <w:szCs w:val="20"/>
                <w:lang w:val="en-US"/>
              </w:rPr>
            </w:pPr>
            <w:r w:rsidRPr="00F424BE">
              <w:rPr>
                <w:rFonts w:ascii="Times New Roman" w:hAnsi="Times New Roman" w:cs="Times New Roman"/>
                <w:sz w:val="20"/>
                <w:szCs w:val="20"/>
                <w:lang w:val="en-US"/>
              </w:rPr>
              <w:t>Pseudo R-squared</w:t>
            </w:r>
          </w:p>
        </w:tc>
        <w:tc>
          <w:tcPr>
            <w:tcW w:w="1988" w:type="dxa"/>
            <w:gridSpan w:val="2"/>
          </w:tcPr>
          <w:p w:rsidR="00183EE6" w:rsidRPr="00F424BE" w:rsidRDefault="00183EE6" w:rsidP="00183EE6">
            <w:pPr>
              <w:jc w:val="center"/>
              <w:rPr>
                <w:rFonts w:ascii="Times New Roman" w:hAnsi="Times New Roman" w:cs="Times New Roman"/>
                <w:sz w:val="20"/>
                <w:szCs w:val="20"/>
                <w:lang w:val="nl-NL"/>
              </w:rPr>
            </w:pPr>
            <w:r w:rsidRPr="00F424BE">
              <w:rPr>
                <w:rFonts w:ascii="Times New Roman" w:hAnsi="Times New Roman" w:cs="Times New Roman"/>
                <w:sz w:val="20"/>
                <w:szCs w:val="20"/>
                <w:lang w:val="nl-NL"/>
              </w:rPr>
              <w:t>0.39</w:t>
            </w:r>
          </w:p>
        </w:tc>
        <w:tc>
          <w:tcPr>
            <w:tcW w:w="1855" w:type="dxa"/>
            <w:gridSpan w:val="2"/>
          </w:tcPr>
          <w:p w:rsidR="00183EE6" w:rsidRPr="00F424BE" w:rsidRDefault="00183EE6" w:rsidP="00183EE6">
            <w:pPr>
              <w:jc w:val="center"/>
              <w:rPr>
                <w:rFonts w:ascii="Times New Roman" w:hAnsi="Times New Roman" w:cs="Times New Roman"/>
                <w:sz w:val="20"/>
                <w:szCs w:val="20"/>
                <w:lang w:val="nl-NL"/>
              </w:rPr>
            </w:pPr>
            <w:r w:rsidRPr="00F424BE">
              <w:rPr>
                <w:rFonts w:ascii="Times New Roman" w:hAnsi="Times New Roman" w:cs="Times New Roman"/>
                <w:sz w:val="20"/>
                <w:szCs w:val="20"/>
                <w:lang w:val="nl-NL"/>
              </w:rPr>
              <w:t>0.49</w:t>
            </w:r>
          </w:p>
        </w:tc>
        <w:tc>
          <w:tcPr>
            <w:tcW w:w="1973" w:type="dxa"/>
            <w:gridSpan w:val="3"/>
          </w:tcPr>
          <w:p w:rsidR="00183EE6" w:rsidRPr="00F424BE" w:rsidRDefault="00183EE6" w:rsidP="00183EE6">
            <w:pPr>
              <w:jc w:val="center"/>
              <w:rPr>
                <w:rFonts w:ascii="Times New Roman" w:hAnsi="Times New Roman" w:cs="Times New Roman"/>
                <w:sz w:val="20"/>
                <w:szCs w:val="20"/>
                <w:lang w:val="nl-NL"/>
              </w:rPr>
            </w:pPr>
            <w:r w:rsidRPr="00F424BE">
              <w:rPr>
                <w:rFonts w:ascii="Times New Roman" w:hAnsi="Times New Roman" w:cs="Times New Roman"/>
                <w:sz w:val="20"/>
                <w:szCs w:val="20"/>
                <w:lang w:val="nl-NL"/>
              </w:rPr>
              <w:t>0.39</w:t>
            </w:r>
          </w:p>
        </w:tc>
        <w:tc>
          <w:tcPr>
            <w:tcW w:w="2126" w:type="dxa"/>
            <w:gridSpan w:val="2"/>
          </w:tcPr>
          <w:p w:rsidR="00183EE6" w:rsidRPr="00F424BE" w:rsidRDefault="00183EE6" w:rsidP="00183EE6">
            <w:pPr>
              <w:jc w:val="center"/>
              <w:rPr>
                <w:rFonts w:ascii="Times New Roman" w:hAnsi="Times New Roman" w:cs="Times New Roman"/>
                <w:lang w:val="nl-NL"/>
              </w:rPr>
            </w:pPr>
            <w:r w:rsidRPr="00F424BE">
              <w:rPr>
                <w:rFonts w:ascii="Times New Roman" w:hAnsi="Times New Roman" w:cs="Times New Roman"/>
                <w:lang w:val="nl-NL"/>
              </w:rPr>
              <w:t>0.44</w:t>
            </w:r>
          </w:p>
        </w:tc>
        <w:tc>
          <w:tcPr>
            <w:tcW w:w="1984" w:type="dxa"/>
            <w:gridSpan w:val="2"/>
          </w:tcPr>
          <w:p w:rsidR="00183EE6" w:rsidRPr="00F424BE" w:rsidRDefault="00183EE6" w:rsidP="00183EE6">
            <w:pPr>
              <w:jc w:val="center"/>
              <w:rPr>
                <w:rFonts w:ascii="Times New Roman" w:hAnsi="Times New Roman" w:cs="Times New Roman"/>
                <w:sz w:val="20"/>
                <w:szCs w:val="20"/>
                <w:lang w:val="nl-NL"/>
              </w:rPr>
            </w:pPr>
            <w:r w:rsidRPr="00F424BE">
              <w:rPr>
                <w:rFonts w:ascii="Times New Roman" w:hAnsi="Times New Roman" w:cs="Times New Roman"/>
                <w:sz w:val="20"/>
                <w:szCs w:val="20"/>
                <w:lang w:val="nl-NL"/>
              </w:rPr>
              <w:t>0.38</w:t>
            </w:r>
          </w:p>
        </w:tc>
        <w:tc>
          <w:tcPr>
            <w:tcW w:w="1701" w:type="dxa"/>
            <w:gridSpan w:val="2"/>
          </w:tcPr>
          <w:p w:rsidR="00183EE6" w:rsidRPr="00F424BE" w:rsidRDefault="00183EE6" w:rsidP="00183EE6">
            <w:pPr>
              <w:jc w:val="center"/>
              <w:rPr>
                <w:rFonts w:ascii="Times New Roman" w:hAnsi="Times New Roman" w:cs="Times New Roman"/>
                <w:sz w:val="20"/>
                <w:szCs w:val="20"/>
                <w:lang w:val="nl-NL"/>
              </w:rPr>
            </w:pPr>
            <w:r w:rsidRPr="00F424BE">
              <w:rPr>
                <w:rFonts w:ascii="Times New Roman" w:hAnsi="Times New Roman" w:cs="Times New Roman"/>
                <w:sz w:val="20"/>
                <w:szCs w:val="20"/>
                <w:lang w:val="nl-NL"/>
              </w:rPr>
              <w:t>0.30</w:t>
            </w:r>
          </w:p>
        </w:tc>
        <w:tc>
          <w:tcPr>
            <w:tcW w:w="1701" w:type="dxa"/>
            <w:gridSpan w:val="2"/>
          </w:tcPr>
          <w:p w:rsidR="00183EE6" w:rsidRPr="00F424BE" w:rsidRDefault="00183EE6" w:rsidP="00183EE6">
            <w:pPr>
              <w:jc w:val="center"/>
              <w:rPr>
                <w:rFonts w:ascii="Times New Roman" w:hAnsi="Times New Roman" w:cs="Times New Roman"/>
                <w:sz w:val="20"/>
                <w:szCs w:val="20"/>
                <w:lang w:val="nl-NL"/>
              </w:rPr>
            </w:pPr>
            <w:r w:rsidRPr="00F424BE">
              <w:rPr>
                <w:rFonts w:ascii="Times New Roman" w:hAnsi="Times New Roman" w:cs="Times New Roman"/>
                <w:sz w:val="20"/>
                <w:szCs w:val="20"/>
                <w:lang w:val="nl-NL"/>
              </w:rPr>
              <w:t>0.49</w:t>
            </w:r>
          </w:p>
        </w:tc>
      </w:tr>
      <w:tr w:rsidR="00183EE6" w:rsidRPr="00F424BE" w:rsidTr="00183EE6">
        <w:tc>
          <w:tcPr>
            <w:tcW w:w="2089" w:type="dxa"/>
          </w:tcPr>
          <w:p w:rsidR="00183EE6" w:rsidRPr="00F424BE" w:rsidRDefault="00183EE6" w:rsidP="00183EE6">
            <w:pPr>
              <w:rPr>
                <w:rFonts w:ascii="Times New Roman" w:hAnsi="Times New Roman" w:cs="Times New Roman"/>
                <w:sz w:val="20"/>
                <w:szCs w:val="20"/>
                <w:lang w:val="en-US"/>
              </w:rPr>
            </w:pPr>
            <w:r w:rsidRPr="00F424BE">
              <w:rPr>
                <w:rFonts w:ascii="Times New Roman" w:hAnsi="Times New Roman" w:cs="Times New Roman"/>
                <w:sz w:val="20"/>
                <w:szCs w:val="20"/>
                <w:lang w:val="en-US"/>
              </w:rPr>
              <w:t>Log likelihood</w:t>
            </w:r>
          </w:p>
        </w:tc>
        <w:tc>
          <w:tcPr>
            <w:tcW w:w="1988" w:type="dxa"/>
            <w:gridSpan w:val="2"/>
          </w:tcPr>
          <w:p w:rsidR="00183EE6" w:rsidRPr="00F424BE" w:rsidRDefault="00183EE6" w:rsidP="00183EE6">
            <w:pPr>
              <w:jc w:val="center"/>
              <w:rPr>
                <w:rFonts w:ascii="Times New Roman" w:hAnsi="Times New Roman" w:cs="Times New Roman"/>
                <w:sz w:val="20"/>
                <w:szCs w:val="20"/>
                <w:lang w:val="nl-NL"/>
              </w:rPr>
            </w:pPr>
            <w:r w:rsidRPr="00F424BE">
              <w:rPr>
                <w:rFonts w:ascii="Times New Roman" w:hAnsi="Times New Roman" w:cs="Times New Roman"/>
                <w:sz w:val="20"/>
                <w:szCs w:val="20"/>
                <w:lang w:val="nl-NL"/>
              </w:rPr>
              <w:t>-2540.61</w:t>
            </w:r>
          </w:p>
        </w:tc>
        <w:tc>
          <w:tcPr>
            <w:tcW w:w="1855" w:type="dxa"/>
            <w:gridSpan w:val="2"/>
          </w:tcPr>
          <w:p w:rsidR="00183EE6" w:rsidRPr="00F424BE" w:rsidRDefault="00183EE6" w:rsidP="00183EE6">
            <w:pPr>
              <w:jc w:val="center"/>
              <w:rPr>
                <w:rFonts w:ascii="Times New Roman" w:hAnsi="Times New Roman" w:cs="Times New Roman"/>
                <w:sz w:val="20"/>
                <w:szCs w:val="20"/>
                <w:lang w:val="nl-NL"/>
              </w:rPr>
            </w:pPr>
            <w:r w:rsidRPr="00F424BE">
              <w:rPr>
                <w:rFonts w:ascii="Times New Roman" w:hAnsi="Times New Roman" w:cs="Times New Roman"/>
                <w:sz w:val="20"/>
                <w:szCs w:val="20"/>
                <w:lang w:val="nl-NL"/>
              </w:rPr>
              <w:t>-1674.04</w:t>
            </w:r>
          </w:p>
        </w:tc>
        <w:tc>
          <w:tcPr>
            <w:tcW w:w="1973" w:type="dxa"/>
            <w:gridSpan w:val="3"/>
          </w:tcPr>
          <w:p w:rsidR="00183EE6" w:rsidRPr="00F424BE" w:rsidRDefault="00183EE6" w:rsidP="00183EE6">
            <w:pPr>
              <w:jc w:val="center"/>
              <w:rPr>
                <w:rFonts w:ascii="Times New Roman" w:hAnsi="Times New Roman" w:cs="Times New Roman"/>
                <w:sz w:val="20"/>
                <w:szCs w:val="20"/>
                <w:lang w:val="nl-NL"/>
              </w:rPr>
            </w:pPr>
            <w:r w:rsidRPr="00F424BE">
              <w:rPr>
                <w:rFonts w:ascii="Times New Roman" w:hAnsi="Times New Roman" w:cs="Times New Roman"/>
                <w:sz w:val="20"/>
                <w:szCs w:val="20"/>
                <w:lang w:val="nl-NL"/>
              </w:rPr>
              <w:t>-968.98</w:t>
            </w:r>
          </w:p>
        </w:tc>
        <w:tc>
          <w:tcPr>
            <w:tcW w:w="2126" w:type="dxa"/>
            <w:gridSpan w:val="2"/>
          </w:tcPr>
          <w:p w:rsidR="00183EE6" w:rsidRPr="00F424BE" w:rsidRDefault="00183EE6" w:rsidP="00183EE6">
            <w:pPr>
              <w:jc w:val="center"/>
              <w:rPr>
                <w:rFonts w:ascii="Times New Roman" w:hAnsi="Times New Roman" w:cs="Times New Roman"/>
                <w:lang w:val="nl-NL"/>
              </w:rPr>
            </w:pPr>
            <w:r w:rsidRPr="00F424BE">
              <w:rPr>
                <w:rFonts w:ascii="Times New Roman" w:hAnsi="Times New Roman" w:cs="Times New Roman"/>
                <w:lang w:val="nl-NL"/>
              </w:rPr>
              <w:t>-907.54</w:t>
            </w:r>
          </w:p>
        </w:tc>
        <w:tc>
          <w:tcPr>
            <w:tcW w:w="1984" w:type="dxa"/>
            <w:gridSpan w:val="2"/>
          </w:tcPr>
          <w:p w:rsidR="00183EE6" w:rsidRPr="00F424BE" w:rsidRDefault="00183EE6" w:rsidP="00183EE6">
            <w:pPr>
              <w:jc w:val="center"/>
              <w:rPr>
                <w:rFonts w:ascii="Times New Roman" w:hAnsi="Times New Roman" w:cs="Times New Roman"/>
                <w:sz w:val="20"/>
                <w:szCs w:val="20"/>
                <w:lang w:val="nl-NL"/>
              </w:rPr>
            </w:pPr>
            <w:r w:rsidRPr="00F424BE">
              <w:rPr>
                <w:rFonts w:ascii="Times New Roman" w:hAnsi="Times New Roman" w:cs="Times New Roman"/>
                <w:sz w:val="20"/>
                <w:szCs w:val="20"/>
                <w:lang w:val="nl-NL"/>
              </w:rPr>
              <w:t>-1891.87</w:t>
            </w:r>
          </w:p>
        </w:tc>
        <w:tc>
          <w:tcPr>
            <w:tcW w:w="1701" w:type="dxa"/>
            <w:gridSpan w:val="2"/>
          </w:tcPr>
          <w:p w:rsidR="00183EE6" w:rsidRPr="00F424BE" w:rsidRDefault="00183EE6" w:rsidP="00183EE6">
            <w:pPr>
              <w:jc w:val="center"/>
              <w:rPr>
                <w:rFonts w:ascii="Times New Roman" w:hAnsi="Times New Roman" w:cs="Times New Roman"/>
                <w:sz w:val="20"/>
                <w:szCs w:val="20"/>
                <w:lang w:val="nl-NL"/>
              </w:rPr>
            </w:pPr>
            <w:r w:rsidRPr="00F424BE">
              <w:rPr>
                <w:rFonts w:ascii="Times New Roman" w:hAnsi="Times New Roman" w:cs="Times New Roman"/>
                <w:sz w:val="20"/>
                <w:szCs w:val="20"/>
                <w:lang w:val="nl-NL"/>
              </w:rPr>
              <w:t>-2063.56</w:t>
            </w:r>
          </w:p>
        </w:tc>
        <w:tc>
          <w:tcPr>
            <w:tcW w:w="1701" w:type="dxa"/>
            <w:gridSpan w:val="2"/>
          </w:tcPr>
          <w:p w:rsidR="00183EE6" w:rsidRPr="00F424BE" w:rsidRDefault="00183EE6" w:rsidP="00183EE6">
            <w:pPr>
              <w:jc w:val="center"/>
              <w:rPr>
                <w:rFonts w:ascii="Times New Roman" w:hAnsi="Times New Roman" w:cs="Times New Roman"/>
                <w:sz w:val="20"/>
                <w:szCs w:val="20"/>
                <w:lang w:val="nl-NL"/>
              </w:rPr>
            </w:pPr>
            <w:r w:rsidRPr="00F424BE">
              <w:rPr>
                <w:rFonts w:ascii="Times New Roman" w:hAnsi="Times New Roman" w:cs="Times New Roman"/>
                <w:sz w:val="20"/>
                <w:szCs w:val="20"/>
                <w:lang w:val="nl-NL"/>
              </w:rPr>
              <w:t>-838.14</w:t>
            </w:r>
          </w:p>
        </w:tc>
      </w:tr>
    </w:tbl>
    <w:p w:rsidR="00865456" w:rsidRDefault="00FB14F3" w:rsidP="00E01284">
      <w:pPr>
        <w:rPr>
          <w:rFonts w:ascii="Times New Roman" w:hAnsi="Times New Roman" w:cs="Times New Roman"/>
          <w:lang w:val="en-GB"/>
        </w:rPr>
      </w:pPr>
      <w:r w:rsidRPr="004F1373">
        <w:rPr>
          <w:rFonts w:ascii="Times New Roman" w:hAnsi="Times New Roman"/>
          <w:lang w:val="en-US"/>
        </w:rPr>
        <w:lastRenderedPageBreak/>
        <w:t>* P&lt;0.10, ** P&lt;0.05, *** P&lt;0.01</w:t>
      </w:r>
    </w:p>
    <w:p w:rsidR="00865456" w:rsidRPr="00C65770" w:rsidRDefault="00865456" w:rsidP="00E01284">
      <w:pPr>
        <w:rPr>
          <w:rFonts w:ascii="Times New Roman" w:hAnsi="Times New Roman" w:cs="Times New Roman"/>
          <w:lang w:val="en-US"/>
        </w:rPr>
        <w:sectPr w:rsidR="00865456" w:rsidRPr="00C65770" w:rsidSect="00E01284">
          <w:pgSz w:w="16838" w:h="11906" w:orient="landscape"/>
          <w:pgMar w:top="1417" w:right="1417" w:bottom="1417" w:left="1417" w:header="708" w:footer="708" w:gutter="0"/>
          <w:cols w:space="708"/>
          <w:docGrid w:linePitch="360"/>
        </w:sectPr>
      </w:pPr>
      <w:r w:rsidRPr="00C65770">
        <w:rPr>
          <w:rFonts w:ascii="Times New Roman" w:hAnsi="Times New Roman" w:cs="Times New Roman"/>
          <w:vertAlign w:val="superscript"/>
          <w:lang w:val="en-GB"/>
        </w:rPr>
        <w:t>$</w:t>
      </w:r>
      <w:r w:rsidRPr="00C65770">
        <w:rPr>
          <w:rFonts w:ascii="Times New Roman" w:hAnsi="Times New Roman" w:cs="Times New Roman"/>
          <w:lang w:val="en-GB"/>
        </w:rPr>
        <w:t xml:space="preserve"> </w:t>
      </w:r>
      <w:r w:rsidR="00A0393C" w:rsidRPr="00C65770">
        <w:rPr>
          <w:rFonts w:ascii="Times New Roman" w:hAnsi="Times New Roman" w:cs="Times New Roman"/>
          <w:lang w:val="en-GB"/>
        </w:rPr>
        <w:t>Std Dev values correspond to the random comp</w:t>
      </w:r>
      <w:r w:rsidR="00C65770">
        <w:rPr>
          <w:rFonts w:ascii="Times New Roman" w:hAnsi="Times New Roman" w:cs="Times New Roman"/>
          <w:lang w:val="en-GB"/>
        </w:rPr>
        <w:t>onent of the model coefficients</w:t>
      </w:r>
      <w:r w:rsidR="00A0393C" w:rsidRPr="00C65770">
        <w:rPr>
          <w:rFonts w:ascii="Times New Roman" w:hAnsi="Times New Roman" w:cs="Times New Roman"/>
          <w:lang w:val="en-GB"/>
        </w:rPr>
        <w:t xml:space="preserve"> (as opposed to the standard deviations of the coefficients themselves reported as SDs)</w:t>
      </w:r>
      <w:r w:rsidR="00A0393C" w:rsidRPr="004F1373">
        <w:rPr>
          <w:rFonts w:ascii="Times New Roman" w:hAnsi="Times New Roman" w:cs="Times New Roman"/>
          <w:lang w:val="en-US"/>
        </w:rPr>
        <w:t xml:space="preserve"> </w:t>
      </w:r>
    </w:p>
    <w:p w:rsidR="00FB14F3" w:rsidRPr="00F472FA" w:rsidRDefault="00FB14F3" w:rsidP="00E01284">
      <w:pPr>
        <w:rPr>
          <w:rFonts w:ascii="Times New Roman" w:hAnsi="Times New Roman" w:cs="Times New Roman"/>
          <w:sz w:val="24"/>
          <w:szCs w:val="24"/>
          <w:lang w:val="en-US"/>
        </w:rPr>
      </w:pPr>
      <w:r w:rsidRPr="00F472FA">
        <w:rPr>
          <w:rFonts w:ascii="Times New Roman" w:hAnsi="Times New Roman" w:cs="Times New Roman"/>
          <w:sz w:val="24"/>
          <w:szCs w:val="24"/>
          <w:lang w:val="en-US"/>
        </w:rPr>
        <w:lastRenderedPageBreak/>
        <w:t xml:space="preserve">Table </w:t>
      </w:r>
      <w:r w:rsidR="00B516AC">
        <w:rPr>
          <w:rFonts w:ascii="Times New Roman" w:hAnsi="Times New Roman" w:cs="Times New Roman"/>
          <w:sz w:val="24"/>
          <w:szCs w:val="24"/>
          <w:lang w:val="en-US"/>
        </w:rPr>
        <w:t>4</w:t>
      </w:r>
      <w:r w:rsidRPr="00F472FA">
        <w:rPr>
          <w:rFonts w:ascii="Times New Roman" w:hAnsi="Times New Roman" w:cs="Times New Roman"/>
          <w:sz w:val="24"/>
          <w:szCs w:val="24"/>
          <w:lang w:val="en-US"/>
        </w:rPr>
        <w:t xml:space="preserve">: </w:t>
      </w:r>
      <w:r w:rsidR="00376795">
        <w:rPr>
          <w:rFonts w:ascii="Times New Roman" w:hAnsi="Times New Roman" w:cs="Times New Roman"/>
          <w:sz w:val="24"/>
          <w:szCs w:val="24"/>
          <w:lang w:val="en-US"/>
        </w:rPr>
        <w:t>I</w:t>
      </w:r>
      <w:r>
        <w:rPr>
          <w:rFonts w:ascii="Times New Roman" w:hAnsi="Times New Roman" w:cs="Times New Roman"/>
          <w:sz w:val="24"/>
          <w:szCs w:val="24"/>
          <w:lang w:val="en-US"/>
        </w:rPr>
        <w:t>nteraction models to assess differences between countries with and without cost attributes.</w:t>
      </w:r>
    </w:p>
    <w:tbl>
      <w:tblPr>
        <w:tblStyle w:val="TableGrid"/>
        <w:tblW w:w="0" w:type="auto"/>
        <w:tblLook w:val="04A0" w:firstRow="1" w:lastRow="0" w:firstColumn="1" w:lastColumn="0" w:noHBand="0" w:noVBand="1"/>
      </w:tblPr>
      <w:tblGrid>
        <w:gridCol w:w="2943"/>
        <w:gridCol w:w="1021"/>
        <w:gridCol w:w="1304"/>
        <w:gridCol w:w="1304"/>
        <w:gridCol w:w="1304"/>
        <w:gridCol w:w="1304"/>
      </w:tblGrid>
      <w:tr w:rsidR="00FB14F3" w:rsidRPr="00EC36C5" w:rsidTr="00E01284">
        <w:tc>
          <w:tcPr>
            <w:tcW w:w="2943" w:type="dxa"/>
          </w:tcPr>
          <w:p w:rsidR="00FB14F3" w:rsidRPr="002624A6" w:rsidRDefault="00FB14F3" w:rsidP="00E01284">
            <w:pPr>
              <w:spacing w:line="360" w:lineRule="auto"/>
              <w:jc w:val="both"/>
              <w:rPr>
                <w:rFonts w:ascii="Times New Roman" w:hAnsi="Times New Roman" w:cs="Times New Roman"/>
                <w:lang w:val="en-US"/>
              </w:rPr>
            </w:pPr>
            <w:r w:rsidRPr="002624A6">
              <w:rPr>
                <w:rFonts w:ascii="Times New Roman" w:hAnsi="Times New Roman" w:cs="Times New Roman"/>
                <w:b/>
                <w:lang w:val="en-US"/>
              </w:rPr>
              <w:t>Attributes and levels</w:t>
            </w:r>
          </w:p>
        </w:tc>
        <w:tc>
          <w:tcPr>
            <w:tcW w:w="2325" w:type="dxa"/>
            <w:gridSpan w:val="2"/>
          </w:tcPr>
          <w:p w:rsidR="00FB14F3" w:rsidRPr="002624A6" w:rsidRDefault="00FB14F3" w:rsidP="00E01284">
            <w:pPr>
              <w:jc w:val="center"/>
              <w:rPr>
                <w:rFonts w:ascii="Times New Roman" w:hAnsi="Times New Roman" w:cs="Times New Roman"/>
                <w:lang w:val="en-US"/>
              </w:rPr>
            </w:pPr>
            <w:r w:rsidRPr="002624A6">
              <w:rPr>
                <w:rFonts w:ascii="Times New Roman" w:hAnsi="Times New Roman" w:cs="Times New Roman"/>
                <w:lang w:val="en-US"/>
              </w:rPr>
              <w:t>Countries with cost (reference = Belgium)</w:t>
            </w:r>
          </w:p>
        </w:tc>
        <w:tc>
          <w:tcPr>
            <w:tcW w:w="3912" w:type="dxa"/>
            <w:gridSpan w:val="3"/>
          </w:tcPr>
          <w:p w:rsidR="00FB14F3" w:rsidRPr="002624A6" w:rsidRDefault="00FB14F3" w:rsidP="00E01284">
            <w:pPr>
              <w:jc w:val="center"/>
              <w:rPr>
                <w:rFonts w:ascii="Times New Roman" w:hAnsi="Times New Roman" w:cs="Times New Roman"/>
                <w:lang w:val="en-US"/>
              </w:rPr>
            </w:pPr>
            <w:r w:rsidRPr="002624A6">
              <w:rPr>
                <w:rFonts w:ascii="Times New Roman" w:hAnsi="Times New Roman" w:cs="Times New Roman"/>
                <w:lang w:val="en-US"/>
              </w:rPr>
              <w:t>Countries with</w:t>
            </w:r>
            <w:r>
              <w:rPr>
                <w:rFonts w:ascii="Times New Roman" w:hAnsi="Times New Roman" w:cs="Times New Roman"/>
                <w:lang w:val="en-US"/>
              </w:rPr>
              <w:t>out</w:t>
            </w:r>
            <w:r w:rsidRPr="002624A6">
              <w:rPr>
                <w:rFonts w:ascii="Times New Roman" w:hAnsi="Times New Roman" w:cs="Times New Roman"/>
                <w:lang w:val="en-US"/>
              </w:rPr>
              <w:t xml:space="preserve"> cost </w:t>
            </w:r>
          </w:p>
          <w:p w:rsidR="00FB14F3" w:rsidRPr="002624A6" w:rsidRDefault="00FB14F3" w:rsidP="00E01284">
            <w:pPr>
              <w:jc w:val="center"/>
              <w:rPr>
                <w:rFonts w:ascii="Times New Roman" w:hAnsi="Times New Roman" w:cs="Times New Roman"/>
                <w:lang w:val="en-US"/>
              </w:rPr>
            </w:pPr>
            <w:r w:rsidRPr="002624A6">
              <w:rPr>
                <w:rFonts w:ascii="Times New Roman" w:hAnsi="Times New Roman" w:cs="Times New Roman"/>
                <w:lang w:val="en-US"/>
              </w:rPr>
              <w:t>(reference = Netherlands)</w:t>
            </w:r>
          </w:p>
        </w:tc>
      </w:tr>
      <w:tr w:rsidR="00FB14F3" w:rsidRPr="002624A6" w:rsidTr="00E01284">
        <w:tc>
          <w:tcPr>
            <w:tcW w:w="2943" w:type="dxa"/>
          </w:tcPr>
          <w:p w:rsidR="00FB14F3" w:rsidRPr="002624A6" w:rsidRDefault="00FB14F3" w:rsidP="00E01284">
            <w:pPr>
              <w:spacing w:line="360" w:lineRule="auto"/>
              <w:jc w:val="both"/>
              <w:rPr>
                <w:rFonts w:ascii="Times New Roman" w:hAnsi="Times New Roman" w:cs="Times New Roman"/>
                <w:lang w:val="en-US"/>
              </w:rPr>
            </w:pPr>
          </w:p>
        </w:tc>
        <w:tc>
          <w:tcPr>
            <w:tcW w:w="1021" w:type="dxa"/>
          </w:tcPr>
          <w:p w:rsidR="00FB14F3" w:rsidRPr="002624A6" w:rsidRDefault="00FB14F3" w:rsidP="00E01284">
            <w:pPr>
              <w:rPr>
                <w:rFonts w:ascii="Times New Roman" w:hAnsi="Times New Roman" w:cs="Times New Roman"/>
                <w:lang w:val="en-US"/>
              </w:rPr>
            </w:pPr>
            <w:r w:rsidRPr="002624A6">
              <w:rPr>
                <w:rFonts w:ascii="Times New Roman" w:hAnsi="Times New Roman" w:cs="Times New Roman"/>
                <w:lang w:val="en-US"/>
              </w:rPr>
              <w:t>Ireland</w:t>
            </w:r>
          </w:p>
        </w:tc>
        <w:tc>
          <w:tcPr>
            <w:tcW w:w="1304" w:type="dxa"/>
          </w:tcPr>
          <w:p w:rsidR="00FB14F3" w:rsidRPr="002624A6" w:rsidRDefault="00FB14F3" w:rsidP="00E01284">
            <w:pPr>
              <w:rPr>
                <w:rFonts w:ascii="Times New Roman" w:hAnsi="Times New Roman" w:cs="Times New Roman"/>
                <w:lang w:val="en-US"/>
              </w:rPr>
            </w:pPr>
            <w:r w:rsidRPr="002624A6">
              <w:rPr>
                <w:rFonts w:ascii="Times New Roman" w:hAnsi="Times New Roman" w:cs="Times New Roman"/>
                <w:lang w:val="en-US"/>
              </w:rPr>
              <w:t>Switzerland</w:t>
            </w:r>
          </w:p>
        </w:tc>
        <w:tc>
          <w:tcPr>
            <w:tcW w:w="1304" w:type="dxa"/>
          </w:tcPr>
          <w:p w:rsidR="00FB14F3" w:rsidRPr="002624A6" w:rsidRDefault="00FB14F3" w:rsidP="00E01284">
            <w:pPr>
              <w:jc w:val="center"/>
              <w:rPr>
                <w:rFonts w:ascii="Times New Roman" w:hAnsi="Times New Roman" w:cs="Times New Roman"/>
                <w:lang w:val="en-US"/>
              </w:rPr>
            </w:pPr>
            <w:r w:rsidRPr="002624A6">
              <w:rPr>
                <w:rFonts w:ascii="Times New Roman" w:hAnsi="Times New Roman" w:cs="Times New Roman"/>
                <w:lang w:val="en-US"/>
              </w:rPr>
              <w:t>France</w:t>
            </w:r>
          </w:p>
        </w:tc>
        <w:tc>
          <w:tcPr>
            <w:tcW w:w="1304" w:type="dxa"/>
          </w:tcPr>
          <w:p w:rsidR="00FB14F3" w:rsidRPr="002624A6" w:rsidRDefault="00FB14F3" w:rsidP="00E01284">
            <w:pPr>
              <w:jc w:val="center"/>
              <w:rPr>
                <w:rFonts w:ascii="Times New Roman" w:hAnsi="Times New Roman" w:cs="Times New Roman"/>
                <w:lang w:val="en-US"/>
              </w:rPr>
            </w:pPr>
            <w:r w:rsidRPr="002624A6">
              <w:rPr>
                <w:rFonts w:ascii="Times New Roman" w:hAnsi="Times New Roman" w:cs="Times New Roman"/>
                <w:lang w:val="en-US"/>
              </w:rPr>
              <w:t>Spain</w:t>
            </w:r>
          </w:p>
        </w:tc>
        <w:tc>
          <w:tcPr>
            <w:tcW w:w="1304" w:type="dxa"/>
          </w:tcPr>
          <w:p w:rsidR="00FB14F3" w:rsidRPr="002624A6" w:rsidRDefault="00FB14F3" w:rsidP="00E01284">
            <w:pPr>
              <w:jc w:val="center"/>
              <w:rPr>
                <w:rFonts w:ascii="Times New Roman" w:hAnsi="Times New Roman" w:cs="Times New Roman"/>
                <w:lang w:val="en-US"/>
              </w:rPr>
            </w:pPr>
            <w:r w:rsidRPr="002624A6">
              <w:rPr>
                <w:rFonts w:ascii="Times New Roman" w:hAnsi="Times New Roman" w:cs="Times New Roman"/>
                <w:lang w:val="en-US"/>
              </w:rPr>
              <w:t>UK</w:t>
            </w:r>
          </w:p>
        </w:tc>
      </w:tr>
      <w:tr w:rsidR="00FB14F3" w:rsidRPr="002624A6" w:rsidTr="00E01284">
        <w:tc>
          <w:tcPr>
            <w:tcW w:w="2943" w:type="dxa"/>
          </w:tcPr>
          <w:p w:rsidR="00FB14F3" w:rsidRPr="002624A6" w:rsidRDefault="00FB14F3" w:rsidP="00E01284">
            <w:pPr>
              <w:spacing w:line="360" w:lineRule="auto"/>
              <w:jc w:val="both"/>
              <w:rPr>
                <w:rFonts w:ascii="Times New Roman" w:hAnsi="Times New Roman" w:cs="Times New Roman"/>
                <w:lang w:val="en-US"/>
              </w:rPr>
            </w:pPr>
            <w:r w:rsidRPr="002624A6">
              <w:rPr>
                <w:rFonts w:ascii="Times New Roman" w:hAnsi="Times New Roman" w:cs="Times New Roman"/>
                <w:lang w:val="en-US"/>
              </w:rPr>
              <w:t>Constant</w:t>
            </w:r>
          </w:p>
        </w:tc>
        <w:tc>
          <w:tcPr>
            <w:tcW w:w="1021" w:type="dxa"/>
          </w:tcPr>
          <w:p w:rsidR="00FB14F3" w:rsidRPr="002624A6" w:rsidRDefault="00FB14F3" w:rsidP="00E01284">
            <w:pPr>
              <w:jc w:val="center"/>
              <w:rPr>
                <w:rFonts w:ascii="Times New Roman" w:hAnsi="Times New Roman" w:cs="Times New Roman"/>
                <w:lang w:val="en-US"/>
              </w:rPr>
            </w:pPr>
          </w:p>
        </w:tc>
        <w:tc>
          <w:tcPr>
            <w:tcW w:w="1304" w:type="dxa"/>
          </w:tcPr>
          <w:p w:rsidR="00FB14F3" w:rsidRPr="002624A6" w:rsidRDefault="00FB14F3" w:rsidP="00E01284">
            <w:pPr>
              <w:jc w:val="center"/>
              <w:rPr>
                <w:rFonts w:ascii="Times New Roman" w:hAnsi="Times New Roman" w:cs="Times New Roman"/>
                <w:lang w:val="en-US"/>
              </w:rPr>
            </w:pPr>
          </w:p>
        </w:tc>
        <w:tc>
          <w:tcPr>
            <w:tcW w:w="1304" w:type="dxa"/>
          </w:tcPr>
          <w:p w:rsidR="00FB14F3" w:rsidRPr="002624A6" w:rsidRDefault="00FB14F3" w:rsidP="00E01284">
            <w:pPr>
              <w:jc w:val="center"/>
              <w:rPr>
                <w:rFonts w:ascii="Times New Roman" w:hAnsi="Times New Roman" w:cs="Times New Roman"/>
                <w:lang w:val="en-US"/>
              </w:rPr>
            </w:pPr>
          </w:p>
        </w:tc>
        <w:tc>
          <w:tcPr>
            <w:tcW w:w="1304" w:type="dxa"/>
          </w:tcPr>
          <w:p w:rsidR="00FB14F3" w:rsidRPr="002624A6" w:rsidRDefault="00FB14F3" w:rsidP="00E01284">
            <w:pPr>
              <w:jc w:val="center"/>
              <w:rPr>
                <w:rFonts w:ascii="Times New Roman" w:hAnsi="Times New Roman" w:cs="Times New Roman"/>
                <w:lang w:val="en-US"/>
              </w:rPr>
            </w:pPr>
            <w:r w:rsidRPr="002624A6">
              <w:rPr>
                <w:rFonts w:ascii="Times New Roman" w:hAnsi="Times New Roman" w:cs="Times New Roman"/>
                <w:lang w:val="en-US"/>
              </w:rPr>
              <w:t>+</w:t>
            </w:r>
          </w:p>
        </w:tc>
        <w:tc>
          <w:tcPr>
            <w:tcW w:w="1304" w:type="dxa"/>
          </w:tcPr>
          <w:p w:rsidR="00FB14F3" w:rsidRPr="002624A6" w:rsidRDefault="00FB14F3" w:rsidP="00E01284">
            <w:pPr>
              <w:jc w:val="center"/>
              <w:rPr>
                <w:rFonts w:ascii="Times New Roman" w:hAnsi="Times New Roman" w:cs="Times New Roman"/>
                <w:lang w:val="en-US"/>
              </w:rPr>
            </w:pPr>
          </w:p>
        </w:tc>
      </w:tr>
      <w:tr w:rsidR="00FB14F3" w:rsidRPr="002624A6" w:rsidTr="00E01284">
        <w:tc>
          <w:tcPr>
            <w:tcW w:w="2943" w:type="dxa"/>
          </w:tcPr>
          <w:p w:rsidR="00FB14F3" w:rsidRPr="002624A6" w:rsidRDefault="00FB14F3" w:rsidP="00E01284">
            <w:pPr>
              <w:spacing w:line="360" w:lineRule="auto"/>
              <w:jc w:val="both"/>
              <w:rPr>
                <w:rFonts w:ascii="Times New Roman" w:hAnsi="Times New Roman" w:cs="Times New Roman"/>
                <w:lang w:val="en-US"/>
              </w:rPr>
            </w:pPr>
            <w:r w:rsidRPr="002624A6">
              <w:rPr>
                <w:rFonts w:ascii="Times New Roman" w:hAnsi="Times New Roman" w:cs="Times New Roman"/>
                <w:lang w:val="en-US"/>
              </w:rPr>
              <w:t>Efficacy (1% risk reduction)</w:t>
            </w:r>
          </w:p>
        </w:tc>
        <w:tc>
          <w:tcPr>
            <w:tcW w:w="1021" w:type="dxa"/>
          </w:tcPr>
          <w:p w:rsidR="00FB14F3" w:rsidRPr="002624A6" w:rsidRDefault="00FB14F3" w:rsidP="00E01284">
            <w:pPr>
              <w:jc w:val="center"/>
              <w:rPr>
                <w:rFonts w:ascii="Times New Roman" w:hAnsi="Times New Roman" w:cs="Times New Roman"/>
                <w:lang w:val="en-US"/>
              </w:rPr>
            </w:pPr>
          </w:p>
        </w:tc>
        <w:tc>
          <w:tcPr>
            <w:tcW w:w="1304" w:type="dxa"/>
          </w:tcPr>
          <w:p w:rsidR="00FB14F3" w:rsidRPr="002624A6" w:rsidRDefault="00FB14F3" w:rsidP="00E01284">
            <w:pPr>
              <w:jc w:val="center"/>
              <w:rPr>
                <w:rFonts w:ascii="Times New Roman" w:hAnsi="Times New Roman" w:cs="Times New Roman"/>
                <w:lang w:val="en-US"/>
              </w:rPr>
            </w:pPr>
            <w:r w:rsidRPr="002624A6">
              <w:rPr>
                <w:rFonts w:ascii="Times New Roman" w:hAnsi="Times New Roman" w:cs="Times New Roman"/>
                <w:lang w:val="en-US"/>
              </w:rPr>
              <w:t>-</w:t>
            </w:r>
          </w:p>
        </w:tc>
        <w:tc>
          <w:tcPr>
            <w:tcW w:w="1304" w:type="dxa"/>
          </w:tcPr>
          <w:p w:rsidR="00FB14F3" w:rsidRPr="002624A6" w:rsidRDefault="00FB14F3" w:rsidP="00E01284">
            <w:pPr>
              <w:jc w:val="center"/>
              <w:rPr>
                <w:rFonts w:ascii="Times New Roman" w:hAnsi="Times New Roman" w:cs="Times New Roman"/>
                <w:lang w:val="en-US"/>
              </w:rPr>
            </w:pPr>
            <w:r w:rsidRPr="002624A6">
              <w:rPr>
                <w:rFonts w:ascii="Times New Roman" w:hAnsi="Times New Roman" w:cs="Times New Roman"/>
                <w:lang w:val="en-US"/>
              </w:rPr>
              <w:t>-</w:t>
            </w:r>
          </w:p>
        </w:tc>
        <w:tc>
          <w:tcPr>
            <w:tcW w:w="1304" w:type="dxa"/>
          </w:tcPr>
          <w:p w:rsidR="00FB14F3" w:rsidRPr="002624A6" w:rsidRDefault="00FB14F3" w:rsidP="00E01284">
            <w:pPr>
              <w:jc w:val="center"/>
              <w:rPr>
                <w:rFonts w:ascii="Times New Roman" w:hAnsi="Times New Roman" w:cs="Times New Roman"/>
                <w:lang w:val="en-US"/>
              </w:rPr>
            </w:pPr>
            <w:r w:rsidRPr="002624A6">
              <w:rPr>
                <w:rFonts w:ascii="Times New Roman" w:hAnsi="Times New Roman" w:cs="Times New Roman"/>
                <w:lang w:val="en-US"/>
              </w:rPr>
              <w:t>-</w:t>
            </w:r>
          </w:p>
        </w:tc>
        <w:tc>
          <w:tcPr>
            <w:tcW w:w="1304" w:type="dxa"/>
          </w:tcPr>
          <w:p w:rsidR="00FB14F3" w:rsidRPr="002624A6" w:rsidRDefault="00FB14F3" w:rsidP="00E01284">
            <w:pPr>
              <w:jc w:val="center"/>
              <w:rPr>
                <w:rFonts w:ascii="Times New Roman" w:hAnsi="Times New Roman" w:cs="Times New Roman"/>
                <w:lang w:val="en-US"/>
              </w:rPr>
            </w:pPr>
          </w:p>
        </w:tc>
      </w:tr>
      <w:tr w:rsidR="00FB14F3" w:rsidRPr="002624A6" w:rsidTr="00E01284">
        <w:tc>
          <w:tcPr>
            <w:tcW w:w="2943" w:type="dxa"/>
          </w:tcPr>
          <w:p w:rsidR="00FB14F3" w:rsidRPr="002624A6" w:rsidRDefault="00FB14F3" w:rsidP="00E01284">
            <w:pPr>
              <w:spacing w:line="360" w:lineRule="auto"/>
              <w:jc w:val="both"/>
              <w:rPr>
                <w:rFonts w:ascii="Times New Roman" w:hAnsi="Times New Roman" w:cs="Times New Roman"/>
                <w:lang w:val="en-US"/>
              </w:rPr>
            </w:pPr>
            <w:r w:rsidRPr="002624A6">
              <w:rPr>
                <w:rFonts w:ascii="Times New Roman" w:hAnsi="Times New Roman" w:cs="Times New Roman"/>
                <w:lang w:val="en-US"/>
              </w:rPr>
              <w:t>Cost per month (€1 or CHF1)</w:t>
            </w:r>
          </w:p>
        </w:tc>
        <w:tc>
          <w:tcPr>
            <w:tcW w:w="1021" w:type="dxa"/>
          </w:tcPr>
          <w:p w:rsidR="00FB14F3" w:rsidRPr="002624A6" w:rsidRDefault="00FB14F3" w:rsidP="00E01284">
            <w:pPr>
              <w:jc w:val="center"/>
              <w:rPr>
                <w:rFonts w:ascii="Times New Roman" w:hAnsi="Times New Roman" w:cs="Times New Roman"/>
                <w:lang w:val="en-US"/>
              </w:rPr>
            </w:pPr>
          </w:p>
        </w:tc>
        <w:tc>
          <w:tcPr>
            <w:tcW w:w="1304" w:type="dxa"/>
          </w:tcPr>
          <w:p w:rsidR="00FB14F3" w:rsidRPr="002624A6" w:rsidRDefault="00FB14F3" w:rsidP="00E01284">
            <w:pPr>
              <w:jc w:val="center"/>
              <w:rPr>
                <w:rFonts w:ascii="Times New Roman" w:hAnsi="Times New Roman" w:cs="Times New Roman"/>
                <w:lang w:val="en-US"/>
              </w:rPr>
            </w:pPr>
          </w:p>
        </w:tc>
        <w:tc>
          <w:tcPr>
            <w:tcW w:w="1304" w:type="dxa"/>
          </w:tcPr>
          <w:p w:rsidR="00FB14F3" w:rsidRPr="002624A6" w:rsidRDefault="00FB14F3" w:rsidP="00E01284">
            <w:pPr>
              <w:jc w:val="center"/>
              <w:rPr>
                <w:rFonts w:ascii="Times New Roman" w:hAnsi="Times New Roman" w:cs="Times New Roman"/>
                <w:lang w:val="en-US"/>
              </w:rPr>
            </w:pPr>
            <w:r w:rsidRPr="002624A6">
              <w:rPr>
                <w:rFonts w:ascii="Times New Roman" w:hAnsi="Times New Roman" w:cs="Times New Roman"/>
                <w:lang w:val="en-US"/>
              </w:rPr>
              <w:t>---</w:t>
            </w:r>
          </w:p>
        </w:tc>
        <w:tc>
          <w:tcPr>
            <w:tcW w:w="1304" w:type="dxa"/>
          </w:tcPr>
          <w:p w:rsidR="00FB14F3" w:rsidRPr="002624A6" w:rsidRDefault="00FB14F3" w:rsidP="00E01284">
            <w:pPr>
              <w:jc w:val="center"/>
              <w:rPr>
                <w:rFonts w:ascii="Times New Roman" w:hAnsi="Times New Roman" w:cs="Times New Roman"/>
                <w:lang w:val="en-US"/>
              </w:rPr>
            </w:pPr>
            <w:r w:rsidRPr="002624A6">
              <w:rPr>
                <w:rFonts w:ascii="Times New Roman" w:hAnsi="Times New Roman" w:cs="Times New Roman"/>
                <w:lang w:val="en-US"/>
              </w:rPr>
              <w:t>---</w:t>
            </w:r>
          </w:p>
        </w:tc>
        <w:tc>
          <w:tcPr>
            <w:tcW w:w="1304" w:type="dxa"/>
          </w:tcPr>
          <w:p w:rsidR="00FB14F3" w:rsidRPr="002624A6" w:rsidRDefault="00FB14F3" w:rsidP="00E01284">
            <w:pPr>
              <w:jc w:val="center"/>
              <w:rPr>
                <w:rFonts w:ascii="Times New Roman" w:hAnsi="Times New Roman" w:cs="Times New Roman"/>
                <w:lang w:val="en-US"/>
              </w:rPr>
            </w:pPr>
            <w:r w:rsidRPr="002624A6">
              <w:rPr>
                <w:rFonts w:ascii="Times New Roman" w:hAnsi="Times New Roman" w:cs="Times New Roman"/>
                <w:lang w:val="en-US"/>
              </w:rPr>
              <w:t>---</w:t>
            </w:r>
          </w:p>
        </w:tc>
      </w:tr>
      <w:tr w:rsidR="00FB14F3" w:rsidRPr="002624A6" w:rsidTr="00E01284">
        <w:tc>
          <w:tcPr>
            <w:tcW w:w="2943" w:type="dxa"/>
          </w:tcPr>
          <w:p w:rsidR="00FB14F3" w:rsidRPr="002624A6" w:rsidRDefault="00FB14F3" w:rsidP="00E01284">
            <w:pPr>
              <w:spacing w:line="360" w:lineRule="auto"/>
              <w:jc w:val="both"/>
              <w:rPr>
                <w:rFonts w:ascii="Times New Roman" w:hAnsi="Times New Roman" w:cs="Times New Roman"/>
                <w:lang w:val="en-US"/>
              </w:rPr>
            </w:pPr>
            <w:r w:rsidRPr="002624A6">
              <w:rPr>
                <w:rFonts w:ascii="Times New Roman" w:hAnsi="Times New Roman" w:cs="Times New Roman"/>
                <w:lang w:val="en-US"/>
              </w:rPr>
              <w:t>Mode of administration</w:t>
            </w:r>
          </w:p>
        </w:tc>
        <w:tc>
          <w:tcPr>
            <w:tcW w:w="1021" w:type="dxa"/>
          </w:tcPr>
          <w:p w:rsidR="00FB14F3" w:rsidRPr="002624A6" w:rsidRDefault="00FB14F3" w:rsidP="00E01284">
            <w:pPr>
              <w:jc w:val="center"/>
              <w:rPr>
                <w:rFonts w:ascii="Times New Roman" w:hAnsi="Times New Roman" w:cs="Times New Roman"/>
                <w:lang w:val="en-US"/>
              </w:rPr>
            </w:pPr>
          </w:p>
        </w:tc>
        <w:tc>
          <w:tcPr>
            <w:tcW w:w="1304" w:type="dxa"/>
          </w:tcPr>
          <w:p w:rsidR="00FB14F3" w:rsidRPr="002624A6" w:rsidRDefault="00FB14F3" w:rsidP="00E01284">
            <w:pPr>
              <w:jc w:val="center"/>
              <w:rPr>
                <w:rFonts w:ascii="Times New Roman" w:hAnsi="Times New Roman" w:cs="Times New Roman"/>
                <w:lang w:val="en-US"/>
              </w:rPr>
            </w:pPr>
          </w:p>
        </w:tc>
        <w:tc>
          <w:tcPr>
            <w:tcW w:w="1304" w:type="dxa"/>
          </w:tcPr>
          <w:p w:rsidR="00FB14F3" w:rsidRPr="002624A6" w:rsidRDefault="00FB14F3" w:rsidP="00E01284">
            <w:pPr>
              <w:jc w:val="center"/>
              <w:rPr>
                <w:rFonts w:ascii="Times New Roman" w:hAnsi="Times New Roman" w:cs="Times New Roman"/>
                <w:lang w:val="en-US"/>
              </w:rPr>
            </w:pPr>
          </w:p>
        </w:tc>
        <w:tc>
          <w:tcPr>
            <w:tcW w:w="1304" w:type="dxa"/>
          </w:tcPr>
          <w:p w:rsidR="00FB14F3" w:rsidRPr="002624A6" w:rsidRDefault="00FB14F3" w:rsidP="00E01284">
            <w:pPr>
              <w:jc w:val="center"/>
              <w:rPr>
                <w:rFonts w:ascii="Times New Roman" w:hAnsi="Times New Roman" w:cs="Times New Roman"/>
                <w:lang w:val="en-US"/>
              </w:rPr>
            </w:pPr>
          </w:p>
        </w:tc>
        <w:tc>
          <w:tcPr>
            <w:tcW w:w="1304" w:type="dxa"/>
          </w:tcPr>
          <w:p w:rsidR="00FB14F3" w:rsidRPr="002624A6" w:rsidRDefault="00FB14F3" w:rsidP="00E01284">
            <w:pPr>
              <w:jc w:val="center"/>
              <w:rPr>
                <w:rFonts w:ascii="Times New Roman" w:hAnsi="Times New Roman" w:cs="Times New Roman"/>
                <w:lang w:val="en-US"/>
              </w:rPr>
            </w:pPr>
          </w:p>
        </w:tc>
      </w:tr>
      <w:tr w:rsidR="00FB14F3" w:rsidRPr="002624A6" w:rsidTr="00E01284">
        <w:tc>
          <w:tcPr>
            <w:tcW w:w="2943" w:type="dxa"/>
          </w:tcPr>
          <w:p w:rsidR="00FB14F3" w:rsidRPr="002624A6" w:rsidRDefault="00FB14F3" w:rsidP="00E01284">
            <w:pPr>
              <w:spacing w:line="360" w:lineRule="auto"/>
              <w:jc w:val="both"/>
              <w:rPr>
                <w:rFonts w:ascii="Times New Roman" w:hAnsi="Times New Roman" w:cs="Times New Roman"/>
                <w:lang w:val="en-US"/>
              </w:rPr>
            </w:pPr>
            <w:r w:rsidRPr="002624A6">
              <w:rPr>
                <w:rFonts w:ascii="Times New Roman" w:hAnsi="Times New Roman" w:cs="Times New Roman"/>
                <w:lang w:val="en-US"/>
              </w:rPr>
              <w:t xml:space="preserve">    Monthly oral tablet</w:t>
            </w:r>
          </w:p>
        </w:tc>
        <w:tc>
          <w:tcPr>
            <w:tcW w:w="1021" w:type="dxa"/>
          </w:tcPr>
          <w:p w:rsidR="00FB14F3" w:rsidRPr="002624A6" w:rsidRDefault="00FB14F3" w:rsidP="00E01284">
            <w:pPr>
              <w:jc w:val="center"/>
              <w:rPr>
                <w:rFonts w:ascii="Times New Roman" w:hAnsi="Times New Roman" w:cs="Times New Roman"/>
                <w:lang w:val="en-US"/>
              </w:rPr>
            </w:pPr>
          </w:p>
        </w:tc>
        <w:tc>
          <w:tcPr>
            <w:tcW w:w="1304" w:type="dxa"/>
          </w:tcPr>
          <w:p w:rsidR="00FB14F3" w:rsidRPr="002624A6" w:rsidRDefault="00FB14F3" w:rsidP="00E01284">
            <w:pPr>
              <w:jc w:val="center"/>
              <w:rPr>
                <w:rFonts w:ascii="Times New Roman" w:hAnsi="Times New Roman" w:cs="Times New Roman"/>
                <w:lang w:val="en-US"/>
              </w:rPr>
            </w:pPr>
            <w:r w:rsidRPr="002624A6">
              <w:rPr>
                <w:rFonts w:ascii="Times New Roman" w:hAnsi="Times New Roman" w:cs="Times New Roman"/>
                <w:lang w:val="en-US"/>
              </w:rPr>
              <w:t>-</w:t>
            </w:r>
          </w:p>
        </w:tc>
        <w:tc>
          <w:tcPr>
            <w:tcW w:w="1304" w:type="dxa"/>
          </w:tcPr>
          <w:p w:rsidR="00FB14F3" w:rsidRPr="002624A6" w:rsidRDefault="00FB14F3" w:rsidP="00E01284">
            <w:pPr>
              <w:jc w:val="center"/>
              <w:rPr>
                <w:rFonts w:ascii="Times New Roman" w:hAnsi="Times New Roman" w:cs="Times New Roman"/>
                <w:lang w:val="en-US"/>
              </w:rPr>
            </w:pPr>
          </w:p>
        </w:tc>
        <w:tc>
          <w:tcPr>
            <w:tcW w:w="1304" w:type="dxa"/>
          </w:tcPr>
          <w:p w:rsidR="00FB14F3" w:rsidRPr="002624A6" w:rsidRDefault="00FB14F3" w:rsidP="00E01284">
            <w:pPr>
              <w:jc w:val="center"/>
              <w:rPr>
                <w:rFonts w:ascii="Times New Roman" w:hAnsi="Times New Roman" w:cs="Times New Roman"/>
                <w:lang w:val="en-US"/>
              </w:rPr>
            </w:pPr>
          </w:p>
        </w:tc>
        <w:tc>
          <w:tcPr>
            <w:tcW w:w="1304" w:type="dxa"/>
          </w:tcPr>
          <w:p w:rsidR="00FB14F3" w:rsidRPr="002624A6" w:rsidRDefault="00FB14F3" w:rsidP="00E01284">
            <w:pPr>
              <w:jc w:val="center"/>
              <w:rPr>
                <w:rFonts w:ascii="Times New Roman" w:hAnsi="Times New Roman" w:cs="Times New Roman"/>
                <w:lang w:val="en-US"/>
              </w:rPr>
            </w:pPr>
            <w:r w:rsidRPr="002624A6">
              <w:rPr>
                <w:rFonts w:ascii="Times New Roman" w:hAnsi="Times New Roman" w:cs="Times New Roman"/>
                <w:lang w:val="en-US"/>
              </w:rPr>
              <w:t>-</w:t>
            </w:r>
          </w:p>
        </w:tc>
      </w:tr>
      <w:tr w:rsidR="00FB14F3" w:rsidRPr="002624A6" w:rsidTr="00E01284">
        <w:tc>
          <w:tcPr>
            <w:tcW w:w="2943" w:type="dxa"/>
          </w:tcPr>
          <w:p w:rsidR="00FB14F3" w:rsidRPr="002624A6" w:rsidRDefault="00FB14F3" w:rsidP="00E01284">
            <w:pPr>
              <w:spacing w:line="360" w:lineRule="auto"/>
              <w:jc w:val="both"/>
              <w:rPr>
                <w:rFonts w:ascii="Times New Roman" w:hAnsi="Times New Roman" w:cs="Times New Roman"/>
                <w:lang w:val="en-US"/>
              </w:rPr>
            </w:pPr>
            <w:r w:rsidRPr="002624A6">
              <w:rPr>
                <w:rFonts w:ascii="Times New Roman" w:hAnsi="Times New Roman" w:cs="Times New Roman"/>
                <w:lang w:val="en-US"/>
              </w:rPr>
              <w:t xml:space="preserve">    Subcutaneous 3-month</w:t>
            </w:r>
          </w:p>
        </w:tc>
        <w:tc>
          <w:tcPr>
            <w:tcW w:w="1021" w:type="dxa"/>
          </w:tcPr>
          <w:p w:rsidR="00FB14F3" w:rsidRPr="002624A6" w:rsidRDefault="00FB14F3" w:rsidP="00E01284">
            <w:pPr>
              <w:jc w:val="center"/>
              <w:rPr>
                <w:rFonts w:ascii="Times New Roman" w:hAnsi="Times New Roman" w:cs="Times New Roman"/>
                <w:lang w:val="en-US"/>
              </w:rPr>
            </w:pPr>
          </w:p>
        </w:tc>
        <w:tc>
          <w:tcPr>
            <w:tcW w:w="1304" w:type="dxa"/>
          </w:tcPr>
          <w:p w:rsidR="00FB14F3" w:rsidRPr="002624A6" w:rsidRDefault="00FB14F3" w:rsidP="00E01284">
            <w:pPr>
              <w:jc w:val="center"/>
              <w:rPr>
                <w:rFonts w:ascii="Times New Roman" w:hAnsi="Times New Roman" w:cs="Times New Roman"/>
                <w:lang w:val="en-US"/>
              </w:rPr>
            </w:pPr>
          </w:p>
        </w:tc>
        <w:tc>
          <w:tcPr>
            <w:tcW w:w="1304" w:type="dxa"/>
          </w:tcPr>
          <w:p w:rsidR="00FB14F3" w:rsidRPr="002624A6" w:rsidRDefault="00FB14F3" w:rsidP="00E01284">
            <w:pPr>
              <w:jc w:val="center"/>
              <w:rPr>
                <w:rFonts w:ascii="Times New Roman" w:hAnsi="Times New Roman" w:cs="Times New Roman"/>
                <w:lang w:val="en-US"/>
              </w:rPr>
            </w:pPr>
          </w:p>
        </w:tc>
        <w:tc>
          <w:tcPr>
            <w:tcW w:w="1304" w:type="dxa"/>
          </w:tcPr>
          <w:p w:rsidR="00FB14F3" w:rsidRPr="002624A6" w:rsidRDefault="00FB14F3" w:rsidP="00E01284">
            <w:pPr>
              <w:jc w:val="center"/>
              <w:rPr>
                <w:rFonts w:ascii="Times New Roman" w:hAnsi="Times New Roman" w:cs="Times New Roman"/>
                <w:lang w:val="en-US"/>
              </w:rPr>
            </w:pPr>
          </w:p>
        </w:tc>
        <w:tc>
          <w:tcPr>
            <w:tcW w:w="1304" w:type="dxa"/>
          </w:tcPr>
          <w:p w:rsidR="00FB14F3" w:rsidRPr="002624A6" w:rsidRDefault="00FB14F3" w:rsidP="00E01284">
            <w:pPr>
              <w:jc w:val="center"/>
              <w:rPr>
                <w:rFonts w:ascii="Times New Roman" w:hAnsi="Times New Roman" w:cs="Times New Roman"/>
                <w:lang w:val="en-US"/>
              </w:rPr>
            </w:pPr>
          </w:p>
        </w:tc>
      </w:tr>
      <w:tr w:rsidR="00FB14F3" w:rsidRPr="002624A6" w:rsidTr="00E01284">
        <w:tc>
          <w:tcPr>
            <w:tcW w:w="2943" w:type="dxa"/>
          </w:tcPr>
          <w:p w:rsidR="00FB14F3" w:rsidRPr="002624A6" w:rsidRDefault="00FB14F3" w:rsidP="00E01284">
            <w:pPr>
              <w:spacing w:line="360" w:lineRule="auto"/>
              <w:jc w:val="both"/>
              <w:rPr>
                <w:rFonts w:ascii="Times New Roman" w:hAnsi="Times New Roman" w:cs="Times New Roman"/>
                <w:lang w:val="en-US"/>
              </w:rPr>
            </w:pPr>
            <w:r w:rsidRPr="002624A6">
              <w:rPr>
                <w:rFonts w:ascii="Times New Roman" w:hAnsi="Times New Roman" w:cs="Times New Roman"/>
                <w:lang w:val="en-US"/>
              </w:rPr>
              <w:t xml:space="preserve">    Subcutaneous 6-month</w:t>
            </w:r>
          </w:p>
        </w:tc>
        <w:tc>
          <w:tcPr>
            <w:tcW w:w="1021" w:type="dxa"/>
          </w:tcPr>
          <w:p w:rsidR="00FB14F3" w:rsidRPr="002624A6" w:rsidRDefault="00FB14F3" w:rsidP="00E01284">
            <w:pPr>
              <w:jc w:val="center"/>
              <w:rPr>
                <w:rFonts w:ascii="Times New Roman" w:hAnsi="Times New Roman" w:cs="Times New Roman"/>
                <w:lang w:val="en-US"/>
              </w:rPr>
            </w:pPr>
          </w:p>
        </w:tc>
        <w:tc>
          <w:tcPr>
            <w:tcW w:w="1304" w:type="dxa"/>
          </w:tcPr>
          <w:p w:rsidR="00FB14F3" w:rsidRPr="002624A6" w:rsidRDefault="00FB14F3" w:rsidP="00E01284">
            <w:pPr>
              <w:jc w:val="center"/>
              <w:rPr>
                <w:rFonts w:ascii="Times New Roman" w:hAnsi="Times New Roman" w:cs="Times New Roman"/>
                <w:lang w:val="en-US"/>
              </w:rPr>
            </w:pPr>
            <w:r w:rsidRPr="002624A6">
              <w:rPr>
                <w:rFonts w:ascii="Times New Roman" w:hAnsi="Times New Roman" w:cs="Times New Roman"/>
                <w:lang w:val="en-US"/>
              </w:rPr>
              <w:t>+</w:t>
            </w:r>
          </w:p>
        </w:tc>
        <w:tc>
          <w:tcPr>
            <w:tcW w:w="1304" w:type="dxa"/>
          </w:tcPr>
          <w:p w:rsidR="00FB14F3" w:rsidRPr="002624A6" w:rsidRDefault="00FB14F3" w:rsidP="00E01284">
            <w:pPr>
              <w:jc w:val="center"/>
              <w:rPr>
                <w:rFonts w:ascii="Times New Roman" w:hAnsi="Times New Roman" w:cs="Times New Roman"/>
                <w:lang w:val="en-US"/>
              </w:rPr>
            </w:pPr>
          </w:p>
        </w:tc>
        <w:tc>
          <w:tcPr>
            <w:tcW w:w="1304" w:type="dxa"/>
          </w:tcPr>
          <w:p w:rsidR="00FB14F3" w:rsidRPr="002624A6" w:rsidRDefault="00FB14F3" w:rsidP="00E01284">
            <w:pPr>
              <w:jc w:val="center"/>
              <w:rPr>
                <w:rFonts w:ascii="Times New Roman" w:hAnsi="Times New Roman" w:cs="Times New Roman"/>
                <w:lang w:val="en-US"/>
              </w:rPr>
            </w:pPr>
          </w:p>
        </w:tc>
        <w:tc>
          <w:tcPr>
            <w:tcW w:w="1304" w:type="dxa"/>
          </w:tcPr>
          <w:p w:rsidR="00FB14F3" w:rsidRPr="002624A6" w:rsidRDefault="00FB14F3" w:rsidP="00E01284">
            <w:pPr>
              <w:jc w:val="center"/>
              <w:rPr>
                <w:rFonts w:ascii="Times New Roman" w:hAnsi="Times New Roman" w:cs="Times New Roman"/>
                <w:lang w:val="en-US"/>
              </w:rPr>
            </w:pPr>
          </w:p>
        </w:tc>
      </w:tr>
      <w:tr w:rsidR="00FB14F3" w:rsidRPr="002624A6" w:rsidTr="00E01284">
        <w:tc>
          <w:tcPr>
            <w:tcW w:w="2943" w:type="dxa"/>
          </w:tcPr>
          <w:p w:rsidR="00FB14F3" w:rsidRPr="002624A6" w:rsidRDefault="00FB14F3" w:rsidP="00E01284">
            <w:pPr>
              <w:spacing w:line="360" w:lineRule="auto"/>
              <w:jc w:val="both"/>
              <w:rPr>
                <w:rFonts w:ascii="Times New Roman" w:hAnsi="Times New Roman" w:cs="Times New Roman"/>
                <w:lang w:val="en-US"/>
              </w:rPr>
            </w:pPr>
            <w:r w:rsidRPr="002624A6">
              <w:rPr>
                <w:rFonts w:ascii="Times New Roman" w:hAnsi="Times New Roman" w:cs="Times New Roman"/>
                <w:lang w:val="en-US"/>
              </w:rPr>
              <w:t xml:space="preserve">    Intravenous 3-month</w:t>
            </w:r>
          </w:p>
        </w:tc>
        <w:tc>
          <w:tcPr>
            <w:tcW w:w="1021" w:type="dxa"/>
          </w:tcPr>
          <w:p w:rsidR="00FB14F3" w:rsidRPr="002624A6" w:rsidRDefault="00FB14F3" w:rsidP="00E01284">
            <w:pPr>
              <w:jc w:val="center"/>
              <w:rPr>
                <w:rFonts w:ascii="Times New Roman" w:hAnsi="Times New Roman" w:cs="Times New Roman"/>
                <w:lang w:val="en-US"/>
              </w:rPr>
            </w:pPr>
            <w:r w:rsidRPr="002624A6">
              <w:rPr>
                <w:rFonts w:ascii="Times New Roman" w:hAnsi="Times New Roman" w:cs="Times New Roman"/>
                <w:lang w:val="en-US"/>
              </w:rPr>
              <w:t>+</w:t>
            </w:r>
          </w:p>
        </w:tc>
        <w:tc>
          <w:tcPr>
            <w:tcW w:w="1304" w:type="dxa"/>
          </w:tcPr>
          <w:p w:rsidR="00FB14F3" w:rsidRPr="002624A6" w:rsidRDefault="00FB14F3" w:rsidP="00E01284">
            <w:pPr>
              <w:jc w:val="center"/>
              <w:rPr>
                <w:rFonts w:ascii="Times New Roman" w:hAnsi="Times New Roman" w:cs="Times New Roman"/>
                <w:lang w:val="en-US"/>
              </w:rPr>
            </w:pPr>
          </w:p>
        </w:tc>
        <w:tc>
          <w:tcPr>
            <w:tcW w:w="1304" w:type="dxa"/>
          </w:tcPr>
          <w:p w:rsidR="00FB14F3" w:rsidRPr="002624A6" w:rsidRDefault="00FB14F3" w:rsidP="00E01284">
            <w:pPr>
              <w:jc w:val="center"/>
              <w:rPr>
                <w:rFonts w:ascii="Times New Roman" w:hAnsi="Times New Roman" w:cs="Times New Roman"/>
                <w:lang w:val="en-US"/>
              </w:rPr>
            </w:pPr>
          </w:p>
        </w:tc>
        <w:tc>
          <w:tcPr>
            <w:tcW w:w="1304" w:type="dxa"/>
          </w:tcPr>
          <w:p w:rsidR="00FB14F3" w:rsidRPr="002624A6" w:rsidRDefault="00FB14F3" w:rsidP="00E01284">
            <w:pPr>
              <w:jc w:val="center"/>
              <w:rPr>
                <w:rFonts w:ascii="Times New Roman" w:hAnsi="Times New Roman" w:cs="Times New Roman"/>
                <w:lang w:val="en-US"/>
              </w:rPr>
            </w:pPr>
          </w:p>
        </w:tc>
        <w:tc>
          <w:tcPr>
            <w:tcW w:w="1304" w:type="dxa"/>
          </w:tcPr>
          <w:p w:rsidR="00FB14F3" w:rsidRPr="002624A6" w:rsidRDefault="00FB14F3" w:rsidP="00E01284">
            <w:pPr>
              <w:jc w:val="center"/>
              <w:rPr>
                <w:rFonts w:ascii="Times New Roman" w:hAnsi="Times New Roman" w:cs="Times New Roman"/>
                <w:lang w:val="en-US"/>
              </w:rPr>
            </w:pPr>
            <w:r w:rsidRPr="002624A6">
              <w:rPr>
                <w:rFonts w:ascii="Times New Roman" w:hAnsi="Times New Roman" w:cs="Times New Roman"/>
                <w:lang w:val="en-US"/>
              </w:rPr>
              <w:t>+</w:t>
            </w:r>
          </w:p>
        </w:tc>
      </w:tr>
      <w:tr w:rsidR="00FB14F3" w:rsidRPr="002624A6" w:rsidTr="00E01284">
        <w:tc>
          <w:tcPr>
            <w:tcW w:w="2943" w:type="dxa"/>
          </w:tcPr>
          <w:p w:rsidR="00FB14F3" w:rsidRPr="002624A6" w:rsidRDefault="00FB14F3" w:rsidP="00E01284">
            <w:pPr>
              <w:spacing w:line="360" w:lineRule="auto"/>
              <w:jc w:val="both"/>
              <w:rPr>
                <w:rFonts w:ascii="Times New Roman" w:hAnsi="Times New Roman" w:cs="Times New Roman"/>
                <w:lang w:val="en-US"/>
              </w:rPr>
            </w:pPr>
            <w:r w:rsidRPr="002624A6">
              <w:rPr>
                <w:rFonts w:ascii="Times New Roman" w:hAnsi="Times New Roman" w:cs="Times New Roman"/>
                <w:lang w:val="en-US"/>
              </w:rPr>
              <w:t xml:space="preserve">    Intravenous yearly</w:t>
            </w:r>
          </w:p>
        </w:tc>
        <w:tc>
          <w:tcPr>
            <w:tcW w:w="1021" w:type="dxa"/>
          </w:tcPr>
          <w:p w:rsidR="00FB14F3" w:rsidRPr="002624A6" w:rsidRDefault="00FB14F3" w:rsidP="00E01284">
            <w:pPr>
              <w:jc w:val="center"/>
              <w:rPr>
                <w:rFonts w:ascii="Times New Roman" w:hAnsi="Times New Roman" w:cs="Times New Roman"/>
                <w:lang w:val="en-US"/>
              </w:rPr>
            </w:pPr>
            <w:r w:rsidRPr="002624A6">
              <w:rPr>
                <w:rFonts w:ascii="Times New Roman" w:hAnsi="Times New Roman" w:cs="Times New Roman"/>
                <w:lang w:val="en-US"/>
              </w:rPr>
              <w:t>+</w:t>
            </w:r>
          </w:p>
        </w:tc>
        <w:tc>
          <w:tcPr>
            <w:tcW w:w="1304" w:type="dxa"/>
          </w:tcPr>
          <w:p w:rsidR="00FB14F3" w:rsidRPr="002624A6" w:rsidRDefault="00FB14F3" w:rsidP="00E01284">
            <w:pPr>
              <w:jc w:val="center"/>
              <w:rPr>
                <w:rFonts w:ascii="Times New Roman" w:hAnsi="Times New Roman" w:cs="Times New Roman"/>
                <w:lang w:val="en-US"/>
              </w:rPr>
            </w:pPr>
            <w:r w:rsidRPr="002624A6">
              <w:rPr>
                <w:rFonts w:ascii="Times New Roman" w:hAnsi="Times New Roman" w:cs="Times New Roman"/>
                <w:lang w:val="en-US"/>
              </w:rPr>
              <w:t>+</w:t>
            </w:r>
          </w:p>
        </w:tc>
        <w:tc>
          <w:tcPr>
            <w:tcW w:w="1304" w:type="dxa"/>
          </w:tcPr>
          <w:p w:rsidR="00FB14F3" w:rsidRPr="002624A6" w:rsidRDefault="00FB14F3" w:rsidP="00E01284">
            <w:pPr>
              <w:jc w:val="center"/>
              <w:rPr>
                <w:rFonts w:ascii="Times New Roman" w:hAnsi="Times New Roman" w:cs="Times New Roman"/>
                <w:lang w:val="en-US"/>
              </w:rPr>
            </w:pPr>
          </w:p>
        </w:tc>
        <w:tc>
          <w:tcPr>
            <w:tcW w:w="1304" w:type="dxa"/>
          </w:tcPr>
          <w:p w:rsidR="00FB14F3" w:rsidRPr="002624A6" w:rsidRDefault="00FB14F3" w:rsidP="00E01284">
            <w:pPr>
              <w:jc w:val="center"/>
              <w:rPr>
                <w:rFonts w:ascii="Times New Roman" w:hAnsi="Times New Roman" w:cs="Times New Roman"/>
                <w:lang w:val="en-US"/>
              </w:rPr>
            </w:pPr>
          </w:p>
        </w:tc>
        <w:tc>
          <w:tcPr>
            <w:tcW w:w="1304" w:type="dxa"/>
          </w:tcPr>
          <w:p w:rsidR="00FB14F3" w:rsidRPr="002624A6" w:rsidRDefault="00FB14F3" w:rsidP="00E01284">
            <w:pPr>
              <w:jc w:val="center"/>
              <w:rPr>
                <w:rFonts w:ascii="Times New Roman" w:hAnsi="Times New Roman" w:cs="Times New Roman"/>
                <w:lang w:val="en-US"/>
              </w:rPr>
            </w:pPr>
          </w:p>
        </w:tc>
      </w:tr>
      <w:tr w:rsidR="00FB14F3" w:rsidRPr="002624A6" w:rsidTr="00E01284">
        <w:tc>
          <w:tcPr>
            <w:tcW w:w="2943" w:type="dxa"/>
          </w:tcPr>
          <w:p w:rsidR="00FB14F3" w:rsidRPr="002624A6" w:rsidRDefault="00FB14F3" w:rsidP="00E01284">
            <w:pPr>
              <w:spacing w:line="360" w:lineRule="auto"/>
              <w:jc w:val="both"/>
              <w:rPr>
                <w:rFonts w:ascii="Times New Roman" w:hAnsi="Times New Roman" w:cs="Times New Roman"/>
                <w:lang w:val="en-US"/>
              </w:rPr>
            </w:pPr>
            <w:r w:rsidRPr="002624A6">
              <w:rPr>
                <w:rFonts w:ascii="Times New Roman" w:hAnsi="Times New Roman" w:cs="Times New Roman"/>
                <w:lang w:val="en-US"/>
              </w:rPr>
              <w:t>Side-effects</w:t>
            </w:r>
          </w:p>
        </w:tc>
        <w:tc>
          <w:tcPr>
            <w:tcW w:w="1021" w:type="dxa"/>
          </w:tcPr>
          <w:p w:rsidR="00FB14F3" w:rsidRPr="002624A6" w:rsidRDefault="00FB14F3" w:rsidP="00E01284">
            <w:pPr>
              <w:jc w:val="center"/>
              <w:rPr>
                <w:rFonts w:ascii="Times New Roman" w:hAnsi="Times New Roman" w:cs="Times New Roman"/>
                <w:lang w:val="en-US"/>
              </w:rPr>
            </w:pPr>
          </w:p>
        </w:tc>
        <w:tc>
          <w:tcPr>
            <w:tcW w:w="1304" w:type="dxa"/>
          </w:tcPr>
          <w:p w:rsidR="00FB14F3" w:rsidRPr="002624A6" w:rsidRDefault="00FB14F3" w:rsidP="00E01284">
            <w:pPr>
              <w:jc w:val="center"/>
              <w:rPr>
                <w:rFonts w:ascii="Times New Roman" w:hAnsi="Times New Roman" w:cs="Times New Roman"/>
                <w:lang w:val="en-US"/>
              </w:rPr>
            </w:pPr>
          </w:p>
        </w:tc>
        <w:tc>
          <w:tcPr>
            <w:tcW w:w="1304" w:type="dxa"/>
          </w:tcPr>
          <w:p w:rsidR="00FB14F3" w:rsidRPr="002624A6" w:rsidRDefault="00FB14F3" w:rsidP="00E01284">
            <w:pPr>
              <w:jc w:val="center"/>
              <w:rPr>
                <w:rFonts w:ascii="Times New Roman" w:hAnsi="Times New Roman" w:cs="Times New Roman"/>
                <w:lang w:val="en-US"/>
              </w:rPr>
            </w:pPr>
          </w:p>
        </w:tc>
        <w:tc>
          <w:tcPr>
            <w:tcW w:w="1304" w:type="dxa"/>
          </w:tcPr>
          <w:p w:rsidR="00FB14F3" w:rsidRPr="002624A6" w:rsidRDefault="00FB14F3" w:rsidP="00E01284">
            <w:pPr>
              <w:jc w:val="center"/>
              <w:rPr>
                <w:rFonts w:ascii="Times New Roman" w:hAnsi="Times New Roman" w:cs="Times New Roman"/>
                <w:lang w:val="en-US"/>
              </w:rPr>
            </w:pPr>
          </w:p>
        </w:tc>
        <w:tc>
          <w:tcPr>
            <w:tcW w:w="1304" w:type="dxa"/>
          </w:tcPr>
          <w:p w:rsidR="00FB14F3" w:rsidRPr="002624A6" w:rsidRDefault="00FB14F3" w:rsidP="00E01284">
            <w:pPr>
              <w:jc w:val="center"/>
              <w:rPr>
                <w:rFonts w:ascii="Times New Roman" w:hAnsi="Times New Roman" w:cs="Times New Roman"/>
                <w:lang w:val="en-US"/>
              </w:rPr>
            </w:pPr>
          </w:p>
        </w:tc>
      </w:tr>
      <w:tr w:rsidR="00FB14F3" w:rsidRPr="002624A6" w:rsidTr="00E01284">
        <w:tc>
          <w:tcPr>
            <w:tcW w:w="2943" w:type="dxa"/>
          </w:tcPr>
          <w:p w:rsidR="00FB14F3" w:rsidRPr="002624A6" w:rsidRDefault="00FB14F3" w:rsidP="00E01284">
            <w:pPr>
              <w:spacing w:line="360" w:lineRule="auto"/>
              <w:jc w:val="both"/>
              <w:rPr>
                <w:rFonts w:ascii="Times New Roman" w:hAnsi="Times New Roman" w:cs="Times New Roman"/>
                <w:lang w:val="en-US"/>
              </w:rPr>
            </w:pPr>
            <w:r w:rsidRPr="002624A6">
              <w:rPr>
                <w:rFonts w:ascii="Times New Roman" w:hAnsi="Times New Roman" w:cs="Times New Roman"/>
                <w:lang w:val="en-US"/>
              </w:rPr>
              <w:t xml:space="preserve">    Flu-like symptoms</w:t>
            </w:r>
          </w:p>
        </w:tc>
        <w:tc>
          <w:tcPr>
            <w:tcW w:w="1021" w:type="dxa"/>
          </w:tcPr>
          <w:p w:rsidR="00FB14F3" w:rsidRPr="002624A6" w:rsidRDefault="00FB14F3" w:rsidP="00E01284">
            <w:pPr>
              <w:jc w:val="center"/>
              <w:rPr>
                <w:rFonts w:ascii="Times New Roman" w:hAnsi="Times New Roman" w:cs="Times New Roman"/>
                <w:lang w:val="en-US"/>
              </w:rPr>
            </w:pPr>
            <w:r w:rsidRPr="002624A6">
              <w:rPr>
                <w:rFonts w:ascii="Times New Roman" w:hAnsi="Times New Roman" w:cs="Times New Roman"/>
                <w:lang w:val="en-US"/>
              </w:rPr>
              <w:t>+</w:t>
            </w:r>
          </w:p>
        </w:tc>
        <w:tc>
          <w:tcPr>
            <w:tcW w:w="1304" w:type="dxa"/>
          </w:tcPr>
          <w:p w:rsidR="00FB14F3" w:rsidRPr="002624A6" w:rsidRDefault="00FB14F3" w:rsidP="00E01284">
            <w:pPr>
              <w:jc w:val="center"/>
              <w:rPr>
                <w:rFonts w:ascii="Times New Roman" w:hAnsi="Times New Roman" w:cs="Times New Roman"/>
                <w:lang w:val="en-US"/>
              </w:rPr>
            </w:pPr>
          </w:p>
        </w:tc>
        <w:tc>
          <w:tcPr>
            <w:tcW w:w="1304" w:type="dxa"/>
          </w:tcPr>
          <w:p w:rsidR="00FB14F3" w:rsidRPr="002624A6" w:rsidRDefault="00FB14F3" w:rsidP="00E01284">
            <w:pPr>
              <w:jc w:val="center"/>
              <w:rPr>
                <w:rFonts w:ascii="Times New Roman" w:hAnsi="Times New Roman" w:cs="Times New Roman"/>
                <w:lang w:val="en-US"/>
              </w:rPr>
            </w:pPr>
          </w:p>
        </w:tc>
        <w:tc>
          <w:tcPr>
            <w:tcW w:w="1304" w:type="dxa"/>
          </w:tcPr>
          <w:p w:rsidR="00FB14F3" w:rsidRPr="002624A6" w:rsidRDefault="00FB14F3" w:rsidP="00E01284">
            <w:pPr>
              <w:jc w:val="center"/>
              <w:rPr>
                <w:rFonts w:ascii="Times New Roman" w:hAnsi="Times New Roman" w:cs="Times New Roman"/>
                <w:lang w:val="en-US"/>
              </w:rPr>
            </w:pPr>
          </w:p>
        </w:tc>
        <w:tc>
          <w:tcPr>
            <w:tcW w:w="1304" w:type="dxa"/>
          </w:tcPr>
          <w:p w:rsidR="00FB14F3" w:rsidRPr="002624A6" w:rsidRDefault="00FB14F3" w:rsidP="00E01284">
            <w:pPr>
              <w:jc w:val="center"/>
              <w:rPr>
                <w:rFonts w:ascii="Times New Roman" w:hAnsi="Times New Roman" w:cs="Times New Roman"/>
                <w:lang w:val="en-US"/>
              </w:rPr>
            </w:pPr>
            <w:r w:rsidRPr="002624A6">
              <w:rPr>
                <w:rFonts w:ascii="Times New Roman" w:hAnsi="Times New Roman" w:cs="Times New Roman"/>
                <w:lang w:val="en-US"/>
              </w:rPr>
              <w:t>-</w:t>
            </w:r>
          </w:p>
        </w:tc>
      </w:tr>
      <w:tr w:rsidR="00FB14F3" w:rsidRPr="002624A6" w:rsidTr="00E01284">
        <w:tc>
          <w:tcPr>
            <w:tcW w:w="2943" w:type="dxa"/>
          </w:tcPr>
          <w:p w:rsidR="00FB14F3" w:rsidRPr="002624A6" w:rsidRDefault="00FB14F3" w:rsidP="00E01284">
            <w:pPr>
              <w:spacing w:line="360" w:lineRule="auto"/>
              <w:jc w:val="both"/>
              <w:rPr>
                <w:rFonts w:ascii="Times New Roman" w:hAnsi="Times New Roman" w:cs="Times New Roman"/>
                <w:lang w:val="en-US"/>
              </w:rPr>
            </w:pPr>
            <w:r w:rsidRPr="002624A6">
              <w:rPr>
                <w:rFonts w:ascii="Times New Roman" w:hAnsi="Times New Roman" w:cs="Times New Roman"/>
                <w:lang w:val="en-US"/>
              </w:rPr>
              <w:t xml:space="preserve">    Skin reactions</w:t>
            </w:r>
          </w:p>
        </w:tc>
        <w:tc>
          <w:tcPr>
            <w:tcW w:w="1021" w:type="dxa"/>
          </w:tcPr>
          <w:p w:rsidR="00FB14F3" w:rsidRPr="002624A6" w:rsidRDefault="00FB14F3" w:rsidP="00E01284">
            <w:pPr>
              <w:jc w:val="center"/>
              <w:rPr>
                <w:rFonts w:ascii="Times New Roman" w:hAnsi="Times New Roman" w:cs="Times New Roman"/>
                <w:lang w:val="en-US"/>
              </w:rPr>
            </w:pPr>
            <w:r w:rsidRPr="002624A6">
              <w:rPr>
                <w:rFonts w:ascii="Times New Roman" w:hAnsi="Times New Roman" w:cs="Times New Roman"/>
                <w:lang w:val="en-US"/>
              </w:rPr>
              <w:t>+</w:t>
            </w:r>
          </w:p>
        </w:tc>
        <w:tc>
          <w:tcPr>
            <w:tcW w:w="1304" w:type="dxa"/>
          </w:tcPr>
          <w:p w:rsidR="00FB14F3" w:rsidRPr="002624A6" w:rsidRDefault="00FB14F3" w:rsidP="00E01284">
            <w:pPr>
              <w:jc w:val="center"/>
              <w:rPr>
                <w:rFonts w:ascii="Times New Roman" w:hAnsi="Times New Roman" w:cs="Times New Roman"/>
                <w:lang w:val="en-US"/>
              </w:rPr>
            </w:pPr>
          </w:p>
        </w:tc>
        <w:tc>
          <w:tcPr>
            <w:tcW w:w="1304" w:type="dxa"/>
          </w:tcPr>
          <w:p w:rsidR="00FB14F3" w:rsidRPr="002624A6" w:rsidRDefault="00FB14F3" w:rsidP="00E01284">
            <w:pPr>
              <w:jc w:val="center"/>
              <w:rPr>
                <w:rFonts w:ascii="Times New Roman" w:hAnsi="Times New Roman" w:cs="Times New Roman"/>
                <w:lang w:val="en-US"/>
              </w:rPr>
            </w:pPr>
          </w:p>
        </w:tc>
        <w:tc>
          <w:tcPr>
            <w:tcW w:w="1304" w:type="dxa"/>
          </w:tcPr>
          <w:p w:rsidR="00FB14F3" w:rsidRPr="002624A6" w:rsidRDefault="00FB14F3" w:rsidP="00E01284">
            <w:pPr>
              <w:jc w:val="center"/>
              <w:rPr>
                <w:rFonts w:ascii="Times New Roman" w:hAnsi="Times New Roman" w:cs="Times New Roman"/>
                <w:lang w:val="en-US"/>
              </w:rPr>
            </w:pPr>
          </w:p>
        </w:tc>
        <w:tc>
          <w:tcPr>
            <w:tcW w:w="1304" w:type="dxa"/>
          </w:tcPr>
          <w:p w:rsidR="00FB14F3" w:rsidRPr="002624A6" w:rsidRDefault="00FB14F3" w:rsidP="00E01284">
            <w:pPr>
              <w:jc w:val="center"/>
              <w:rPr>
                <w:rFonts w:ascii="Times New Roman" w:hAnsi="Times New Roman" w:cs="Times New Roman"/>
                <w:lang w:val="en-US"/>
              </w:rPr>
            </w:pPr>
          </w:p>
        </w:tc>
      </w:tr>
    </w:tbl>
    <w:p w:rsidR="00FB14F3" w:rsidRDefault="00FB14F3" w:rsidP="00E01284">
      <w:pPr>
        <w:spacing w:before="240"/>
        <w:rPr>
          <w:rFonts w:ascii="Times New Roman" w:hAnsi="Times New Roman" w:cs="Times New Roman"/>
          <w:lang w:val="en-US"/>
        </w:rPr>
      </w:pPr>
      <w:r w:rsidRPr="00F424BE">
        <w:rPr>
          <w:rFonts w:ascii="Times New Roman" w:hAnsi="Times New Roman" w:cs="Times New Roman"/>
          <w:lang w:val="en-US"/>
        </w:rPr>
        <w:t>+ above average reference country, - below average reference country</w:t>
      </w:r>
      <w:r>
        <w:rPr>
          <w:rFonts w:ascii="Times New Roman" w:hAnsi="Times New Roman" w:cs="Times New Roman"/>
          <w:lang w:val="en-US"/>
        </w:rPr>
        <w:t xml:space="preserve"> (P&lt;0.05)</w:t>
      </w:r>
    </w:p>
    <w:p w:rsidR="00FB14F3" w:rsidRPr="00F424BE" w:rsidRDefault="00FB14F3" w:rsidP="00E01284">
      <w:pPr>
        <w:spacing w:before="240"/>
        <w:rPr>
          <w:rFonts w:ascii="Times New Roman" w:hAnsi="Times New Roman" w:cs="Times New Roman"/>
          <w:lang w:val="en-US"/>
        </w:rPr>
      </w:pPr>
      <w:r>
        <w:rPr>
          <w:rFonts w:ascii="Times New Roman" w:hAnsi="Times New Roman" w:cs="Times New Roman"/>
          <w:lang w:val="en-US"/>
        </w:rPr>
        <w:t>--- no cost attribute in these countries</w:t>
      </w:r>
    </w:p>
    <w:p w:rsidR="00865456" w:rsidRDefault="00865456">
      <w:pPr>
        <w:rPr>
          <w:rFonts w:ascii="Times New Roman" w:hAnsi="Times New Roman" w:cs="Times New Roman"/>
          <w:b/>
          <w:caps/>
          <w:sz w:val="24"/>
          <w:szCs w:val="24"/>
          <w:lang w:val="en-GB"/>
        </w:rPr>
      </w:pPr>
      <w:r>
        <w:rPr>
          <w:rFonts w:ascii="Times New Roman" w:hAnsi="Times New Roman" w:cs="Times New Roman"/>
          <w:b/>
          <w:caps/>
          <w:sz w:val="24"/>
          <w:szCs w:val="24"/>
          <w:lang w:val="en-GB"/>
        </w:rPr>
        <w:br w:type="page"/>
      </w:r>
    </w:p>
    <w:p w:rsidR="00FB14F3" w:rsidRPr="005A57D7" w:rsidRDefault="00FB14F3" w:rsidP="00B516AC">
      <w:pPr>
        <w:rPr>
          <w:rFonts w:ascii="Times New Roman" w:hAnsi="Times New Roman" w:cs="Times New Roman"/>
          <w:b/>
          <w:caps/>
          <w:sz w:val="24"/>
          <w:szCs w:val="24"/>
          <w:lang w:val="en-GB"/>
        </w:rPr>
      </w:pPr>
      <w:r w:rsidRPr="005A57D7">
        <w:rPr>
          <w:rFonts w:ascii="Times New Roman" w:hAnsi="Times New Roman" w:cs="Times New Roman"/>
          <w:b/>
          <w:caps/>
          <w:sz w:val="24"/>
          <w:szCs w:val="24"/>
          <w:lang w:val="en-GB"/>
        </w:rPr>
        <w:lastRenderedPageBreak/>
        <w:t xml:space="preserve">Legends for illustrations </w:t>
      </w:r>
    </w:p>
    <w:p w:rsidR="00FB14F3" w:rsidRDefault="00FB14F3" w:rsidP="00E01284">
      <w:pPr>
        <w:rPr>
          <w:rFonts w:ascii="Times New Roman" w:hAnsi="Times New Roman" w:cs="Times New Roman"/>
          <w:sz w:val="24"/>
          <w:szCs w:val="24"/>
          <w:lang w:val="en-US"/>
        </w:rPr>
      </w:pPr>
    </w:p>
    <w:p w:rsidR="00FB14F3" w:rsidRPr="005A57D7" w:rsidRDefault="00FB14F3" w:rsidP="00E01284">
      <w:pPr>
        <w:rPr>
          <w:rFonts w:ascii="Times New Roman" w:hAnsi="Times New Roman" w:cs="Times New Roman"/>
          <w:sz w:val="24"/>
          <w:szCs w:val="24"/>
          <w:lang w:val="en-US"/>
        </w:rPr>
      </w:pPr>
      <w:r w:rsidRPr="00F472FA">
        <w:rPr>
          <w:rFonts w:ascii="Times New Roman" w:hAnsi="Times New Roman" w:cs="Times New Roman"/>
          <w:sz w:val="24"/>
          <w:szCs w:val="24"/>
          <w:lang w:val="en-US"/>
        </w:rPr>
        <w:t>Figure 1: Attributes and levels and example choice set of DCE experiment</w:t>
      </w:r>
      <w:r w:rsidRPr="005A57D7">
        <w:rPr>
          <w:rFonts w:ascii="Times New Roman" w:hAnsi="Times New Roman" w:cs="Times New Roman"/>
          <w:sz w:val="24"/>
          <w:szCs w:val="24"/>
          <w:lang w:val="en-US"/>
        </w:rPr>
        <w:t xml:space="preserve"> </w:t>
      </w:r>
    </w:p>
    <w:p w:rsidR="00FB14F3" w:rsidRDefault="00FB14F3" w:rsidP="00E01284">
      <w:pPr>
        <w:rPr>
          <w:rFonts w:ascii="Times New Roman" w:hAnsi="Times New Roman" w:cs="Times New Roman"/>
          <w:sz w:val="24"/>
          <w:szCs w:val="24"/>
          <w:lang w:val="en-US"/>
        </w:rPr>
      </w:pPr>
    </w:p>
    <w:p w:rsidR="00FB14F3" w:rsidRDefault="00FB14F3" w:rsidP="00E01284">
      <w:pPr>
        <w:rPr>
          <w:rFonts w:ascii="Times New Roman" w:hAnsi="Times New Roman" w:cs="Times New Roman"/>
          <w:sz w:val="24"/>
          <w:szCs w:val="24"/>
          <w:lang w:val="en-US"/>
        </w:rPr>
      </w:pPr>
      <w:r w:rsidRPr="005A57D7">
        <w:rPr>
          <w:rFonts w:ascii="Times New Roman" w:hAnsi="Times New Roman" w:cs="Times New Roman"/>
          <w:sz w:val="24"/>
          <w:szCs w:val="24"/>
          <w:lang w:val="en-US"/>
        </w:rPr>
        <w:t>No legend</w:t>
      </w:r>
    </w:p>
    <w:p w:rsidR="00FB14F3" w:rsidRDefault="00FB14F3" w:rsidP="00E01284">
      <w:pPr>
        <w:rPr>
          <w:rFonts w:ascii="Times New Roman" w:hAnsi="Times New Roman" w:cs="Times New Roman"/>
          <w:sz w:val="24"/>
          <w:szCs w:val="24"/>
          <w:lang w:val="en-US"/>
        </w:rPr>
      </w:pPr>
    </w:p>
    <w:p w:rsidR="00FB14F3" w:rsidRDefault="00FB14F3" w:rsidP="00E01284">
      <w:pPr>
        <w:rPr>
          <w:rFonts w:ascii="Times New Roman" w:hAnsi="Times New Roman" w:cs="Times New Roman"/>
          <w:sz w:val="24"/>
          <w:szCs w:val="24"/>
          <w:lang w:val="en-US"/>
        </w:rPr>
      </w:pPr>
      <w:r w:rsidRPr="00F472FA">
        <w:rPr>
          <w:rFonts w:ascii="Times New Roman" w:hAnsi="Times New Roman" w:cs="Times New Roman"/>
          <w:sz w:val="24"/>
          <w:szCs w:val="24"/>
          <w:lang w:val="en-US"/>
        </w:rPr>
        <w:t>Figure 2: Preferences of osteoporotic patients for mode of administration per country</w:t>
      </w:r>
    </w:p>
    <w:p w:rsidR="00FB14F3" w:rsidRPr="00F472FA" w:rsidRDefault="00FB14F3" w:rsidP="00E01284">
      <w:pPr>
        <w:rPr>
          <w:rFonts w:ascii="Times New Roman" w:hAnsi="Times New Roman" w:cs="Times New Roman"/>
          <w:sz w:val="24"/>
          <w:szCs w:val="24"/>
          <w:lang w:val="en-US"/>
        </w:rPr>
      </w:pPr>
    </w:p>
    <w:p w:rsidR="00FB14F3" w:rsidRPr="005A57D7" w:rsidRDefault="00FB14F3" w:rsidP="00E01284">
      <w:pPr>
        <w:rPr>
          <w:rFonts w:ascii="Times New Roman" w:hAnsi="Times New Roman" w:cs="Times New Roman"/>
          <w:sz w:val="24"/>
          <w:szCs w:val="24"/>
          <w:lang w:val="en-US"/>
        </w:rPr>
      </w:pPr>
      <w:r w:rsidRPr="005A57D7">
        <w:rPr>
          <w:rFonts w:ascii="Times New Roman" w:hAnsi="Times New Roman" w:cs="Times New Roman"/>
          <w:sz w:val="24"/>
          <w:szCs w:val="24"/>
          <w:lang w:val="en-US"/>
        </w:rPr>
        <w:t>SC subcutaneous, Int Intravenous, OT oral tablet, W weekly, M monthly, Y yearly</w:t>
      </w:r>
    </w:p>
    <w:p w:rsidR="00FB14F3" w:rsidRPr="005A57D7" w:rsidRDefault="00FB14F3" w:rsidP="00E01284">
      <w:pPr>
        <w:rPr>
          <w:rFonts w:ascii="Times New Roman" w:hAnsi="Times New Roman" w:cs="Times New Roman"/>
          <w:sz w:val="24"/>
          <w:szCs w:val="24"/>
          <w:lang w:val="en-US"/>
        </w:rPr>
      </w:pPr>
    </w:p>
    <w:p w:rsidR="00FB14F3" w:rsidRPr="008D728B" w:rsidRDefault="00FB14F3" w:rsidP="00E01284">
      <w:pPr>
        <w:spacing w:after="0" w:line="480" w:lineRule="auto"/>
        <w:jc w:val="both"/>
        <w:rPr>
          <w:rFonts w:ascii="Times New Roman" w:hAnsi="Times New Roman" w:cs="Times New Roman"/>
          <w:b/>
          <w:caps/>
          <w:sz w:val="24"/>
          <w:szCs w:val="24"/>
          <w:lang w:val="en-GB"/>
        </w:rPr>
      </w:pPr>
      <w:r w:rsidRPr="008D728B">
        <w:rPr>
          <w:rFonts w:ascii="Times New Roman" w:hAnsi="Times New Roman" w:cs="Times New Roman"/>
          <w:b/>
          <w:caps/>
          <w:sz w:val="24"/>
          <w:szCs w:val="24"/>
          <w:lang w:val="en-GB"/>
        </w:rPr>
        <w:br w:type="page"/>
      </w:r>
    </w:p>
    <w:p w:rsidR="00FB14F3" w:rsidRPr="00696F72" w:rsidRDefault="00FB14F3" w:rsidP="00E01284">
      <w:pPr>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DISCLOSURE STATEMENT</w:t>
      </w:r>
    </w:p>
    <w:p w:rsidR="00FB14F3" w:rsidRPr="000D7D27" w:rsidRDefault="00FB14F3" w:rsidP="00E01284">
      <w:pPr>
        <w:spacing w:after="0" w:line="480" w:lineRule="auto"/>
        <w:jc w:val="both"/>
        <w:rPr>
          <w:rFonts w:ascii="Times New Roman" w:hAnsi="Times New Roman"/>
          <w:bCs/>
          <w:sz w:val="24"/>
          <w:szCs w:val="24"/>
          <w:lang w:val="en-US" w:eastAsia="fr-FR"/>
        </w:rPr>
      </w:pPr>
      <w:r>
        <w:rPr>
          <w:rFonts w:ascii="Times New Roman" w:hAnsi="Times New Roman" w:cs="Times New Roman"/>
          <w:sz w:val="24"/>
          <w:szCs w:val="24"/>
          <w:lang w:val="en-GB"/>
        </w:rPr>
        <w:t xml:space="preserve">JYR has received research grant and/or consulting fees from Servier, Novartis, Negma, Lilly, Wyeth, Amgen, GlaxoSmithKline, Roche, Merckle, Nycomed-Takeda, NPS, IBSA Genevrier, Theramex, UCB, Asahi Kasei, Endocyte, Merck Sharp and Dohme, Rottapharm, Teijin, Teva, Analis, NovoNordisk, Ebewee Pharma, Zodiac, Danone, Will Pharma, Meda, Bristol Myers Squibb, Pfizer, Organon, Therabel, Boehringer, Chiltern, Galapagos. </w:t>
      </w:r>
      <w:r w:rsidRPr="0002066D">
        <w:rPr>
          <w:rFonts w:ascii="Times New Roman" w:hAnsi="Times New Roman"/>
          <w:sz w:val="24"/>
          <w:szCs w:val="24"/>
          <w:lang w:val="en-GB"/>
        </w:rPr>
        <w:t xml:space="preserve">SG has received </w:t>
      </w:r>
      <w:r>
        <w:rPr>
          <w:rFonts w:ascii="Times New Roman" w:hAnsi="Times New Roman"/>
          <w:sz w:val="24"/>
          <w:szCs w:val="24"/>
          <w:lang w:val="en-GB"/>
        </w:rPr>
        <w:t>lecture fees from</w:t>
      </w:r>
      <w:r w:rsidRPr="0002066D">
        <w:rPr>
          <w:rFonts w:ascii="Times New Roman" w:hAnsi="Times New Roman"/>
          <w:sz w:val="24"/>
          <w:szCs w:val="24"/>
          <w:lang w:val="en-GB"/>
        </w:rPr>
        <w:t xml:space="preserve"> Amgen</w:t>
      </w:r>
      <w:r>
        <w:rPr>
          <w:rFonts w:ascii="Times New Roman" w:hAnsi="Times New Roman"/>
          <w:sz w:val="24"/>
          <w:szCs w:val="24"/>
          <w:lang w:val="en-GB"/>
        </w:rPr>
        <w:t xml:space="preserve"> or paid advisory board from UCB. </w:t>
      </w:r>
      <w:r>
        <w:rPr>
          <w:rFonts w:ascii="Times New Roman" w:hAnsi="Times New Roman" w:cs="Times New Roman"/>
          <w:sz w:val="24"/>
          <w:szCs w:val="24"/>
          <w:lang w:val="en-GB"/>
        </w:rPr>
        <w:t>AD-P</w:t>
      </w:r>
      <w:r>
        <w:rPr>
          <w:rFonts w:ascii="Times New Roman" w:hAnsi="Times New Roman"/>
          <w:bCs/>
          <w:sz w:val="24"/>
          <w:szCs w:val="24"/>
          <w:lang w:val="en-US" w:eastAsia="fr-FR"/>
        </w:rPr>
        <w:t xml:space="preserve"> has been s</w:t>
      </w:r>
      <w:r w:rsidRPr="00552B3A">
        <w:rPr>
          <w:rFonts w:ascii="Times New Roman" w:hAnsi="Times New Roman"/>
          <w:bCs/>
          <w:sz w:val="24"/>
          <w:szCs w:val="24"/>
          <w:lang w:val="en-US" w:eastAsia="fr-FR"/>
        </w:rPr>
        <w:t>peaker or advisor for Amgen, Lilly, MSD, UCB, Active Life Scientific</w:t>
      </w:r>
      <w:r>
        <w:rPr>
          <w:rFonts w:ascii="Times New Roman" w:hAnsi="Times New Roman"/>
          <w:bCs/>
          <w:sz w:val="24"/>
          <w:szCs w:val="24"/>
          <w:lang w:val="en-US" w:eastAsia="fr-FR"/>
        </w:rPr>
        <w:t xml:space="preserve">. RR has </w:t>
      </w:r>
      <w:r w:rsidRPr="006B00E0">
        <w:rPr>
          <w:rFonts w:ascii="Times New Roman" w:hAnsi="Times New Roman"/>
          <w:sz w:val="24"/>
          <w:szCs w:val="24"/>
          <w:lang w:val="en-GB"/>
        </w:rPr>
        <w:t xml:space="preserve">received Consulting fees or </w:t>
      </w:r>
      <w:r w:rsidRPr="0002066D">
        <w:rPr>
          <w:rFonts w:ascii="Times New Roman" w:hAnsi="Times New Roman"/>
          <w:bCs/>
          <w:sz w:val="24"/>
          <w:szCs w:val="24"/>
          <w:lang w:val="en-US" w:eastAsia="fr-FR"/>
        </w:rPr>
        <w:t>paid advisory boards from Radius Health, Labatec, Danone, Nestlé. BW has received speaker fees and paid advisory boards from Abbvie, Pfizer, Merck Sharp and Doh</w:t>
      </w:r>
      <w:r>
        <w:rPr>
          <w:rFonts w:ascii="Times New Roman" w:hAnsi="Times New Roman"/>
          <w:bCs/>
          <w:sz w:val="24"/>
          <w:szCs w:val="24"/>
          <w:lang w:val="en-US" w:eastAsia="fr-FR"/>
        </w:rPr>
        <w:t>me, Menarini and Novartis Pharma</w:t>
      </w:r>
      <w:r w:rsidRPr="0002066D">
        <w:rPr>
          <w:rFonts w:ascii="Times New Roman" w:hAnsi="Times New Roman"/>
          <w:bCs/>
          <w:sz w:val="24"/>
          <w:szCs w:val="24"/>
          <w:lang w:val="en-US" w:eastAsia="fr-FR"/>
        </w:rPr>
        <w:t>ceuticals</w:t>
      </w:r>
      <w:r>
        <w:rPr>
          <w:rFonts w:ascii="Times New Roman" w:hAnsi="Times New Roman"/>
          <w:bCs/>
          <w:sz w:val="24"/>
          <w:szCs w:val="24"/>
          <w:lang w:val="en-US" w:eastAsia="fr-FR"/>
        </w:rPr>
        <w:t xml:space="preserve">. </w:t>
      </w:r>
      <w:r w:rsidRPr="000D7D27">
        <w:rPr>
          <w:rFonts w:ascii="Times New Roman" w:hAnsi="Times New Roman"/>
          <w:bCs/>
          <w:sz w:val="24"/>
          <w:szCs w:val="24"/>
          <w:lang w:val="en-US" w:eastAsia="fr-FR"/>
        </w:rPr>
        <w:t>The remaining</w:t>
      </w:r>
      <w:r>
        <w:rPr>
          <w:rFonts w:ascii="Times New Roman" w:hAnsi="Times New Roman"/>
          <w:bCs/>
          <w:sz w:val="24"/>
          <w:szCs w:val="24"/>
          <w:lang w:val="en-US" w:eastAsia="fr-FR"/>
        </w:rPr>
        <w:t xml:space="preserve"> </w:t>
      </w:r>
      <w:r w:rsidRPr="000D7D27">
        <w:rPr>
          <w:rFonts w:ascii="Times New Roman" w:hAnsi="Times New Roman"/>
          <w:bCs/>
          <w:sz w:val="24"/>
          <w:szCs w:val="24"/>
          <w:lang w:val="en-US" w:eastAsia="fr-FR"/>
        </w:rPr>
        <w:t>authors state that they have no competing interests.</w:t>
      </w:r>
    </w:p>
    <w:p w:rsidR="00FB14F3" w:rsidRDefault="00FB14F3">
      <w:pPr>
        <w:rPr>
          <w:rFonts w:ascii="Times New Roman" w:hAnsi="Times New Roman" w:cs="Times New Roman"/>
          <w:sz w:val="24"/>
          <w:szCs w:val="24"/>
          <w:lang w:val="en-GB"/>
        </w:rPr>
      </w:pPr>
      <w:r>
        <w:rPr>
          <w:rFonts w:ascii="Times New Roman" w:hAnsi="Times New Roman" w:cs="Times New Roman"/>
          <w:sz w:val="24"/>
          <w:szCs w:val="24"/>
          <w:lang w:val="en-GB"/>
        </w:rPr>
        <w:br w:type="page"/>
      </w:r>
    </w:p>
    <w:p w:rsidR="00FB14F3" w:rsidRPr="005A57D7" w:rsidRDefault="00FB14F3" w:rsidP="00E01284">
      <w:pPr>
        <w:spacing w:after="0" w:line="480" w:lineRule="auto"/>
        <w:jc w:val="both"/>
        <w:rPr>
          <w:rFonts w:ascii="Times New Roman" w:hAnsi="Times New Roman" w:cs="Times New Roman"/>
          <w:b/>
          <w:sz w:val="24"/>
          <w:szCs w:val="24"/>
          <w:lang w:val="en-GB"/>
        </w:rPr>
      </w:pPr>
      <w:r w:rsidRPr="005A57D7">
        <w:rPr>
          <w:rFonts w:ascii="Times New Roman" w:hAnsi="Times New Roman" w:cs="Times New Roman"/>
          <w:b/>
          <w:sz w:val="24"/>
          <w:szCs w:val="24"/>
          <w:lang w:val="en-GB"/>
        </w:rPr>
        <w:lastRenderedPageBreak/>
        <w:t xml:space="preserve">KEY MESSAGES </w:t>
      </w:r>
    </w:p>
    <w:p w:rsidR="00FB14F3" w:rsidRDefault="00FB14F3" w:rsidP="00E01284">
      <w:pPr>
        <w:pStyle w:val="ListParagraph"/>
        <w:numPr>
          <w:ilvl w:val="0"/>
          <w:numId w:val="11"/>
        </w:numPr>
        <w:spacing w:before="240" w:line="360" w:lineRule="auto"/>
        <w:rPr>
          <w:rFonts w:ascii="Times New Roman" w:hAnsi="Times New Roman"/>
          <w:sz w:val="24"/>
          <w:szCs w:val="24"/>
          <w:lang w:val="en-GB"/>
        </w:rPr>
      </w:pPr>
      <w:r>
        <w:rPr>
          <w:rFonts w:ascii="Times New Roman" w:hAnsi="Times New Roman"/>
          <w:sz w:val="24"/>
          <w:szCs w:val="24"/>
          <w:lang w:val="en-GB"/>
        </w:rPr>
        <w:t xml:space="preserve">Osteoporotic </w:t>
      </w:r>
      <w:r w:rsidRPr="005A57D7">
        <w:rPr>
          <w:rFonts w:ascii="Times New Roman" w:hAnsi="Times New Roman"/>
          <w:sz w:val="24"/>
          <w:szCs w:val="24"/>
          <w:lang w:val="en-GB"/>
        </w:rPr>
        <w:t xml:space="preserve">patients </w:t>
      </w:r>
      <w:r>
        <w:rPr>
          <w:rFonts w:ascii="Times New Roman" w:hAnsi="Times New Roman"/>
          <w:sz w:val="24"/>
          <w:szCs w:val="24"/>
          <w:lang w:val="en-GB"/>
        </w:rPr>
        <w:t>a</w:t>
      </w:r>
      <w:r w:rsidRPr="005A57D7">
        <w:rPr>
          <w:rFonts w:ascii="Times New Roman" w:hAnsi="Times New Roman"/>
          <w:sz w:val="24"/>
          <w:szCs w:val="24"/>
          <w:lang w:val="en-GB"/>
        </w:rPr>
        <w:t xml:space="preserve">re willing to pay </w:t>
      </w:r>
      <w:r>
        <w:rPr>
          <w:rFonts w:ascii="Times New Roman" w:hAnsi="Times New Roman"/>
          <w:sz w:val="24"/>
          <w:szCs w:val="24"/>
          <w:lang w:val="en-GB"/>
        </w:rPr>
        <w:t>for their preferred mode of administration</w:t>
      </w:r>
    </w:p>
    <w:p w:rsidR="00FB14F3" w:rsidRPr="005A57D7" w:rsidRDefault="00FB14F3" w:rsidP="00E01284">
      <w:pPr>
        <w:pStyle w:val="ListParagraph"/>
        <w:numPr>
          <w:ilvl w:val="0"/>
          <w:numId w:val="11"/>
        </w:numPr>
        <w:spacing w:before="240" w:line="360" w:lineRule="auto"/>
        <w:rPr>
          <w:rFonts w:ascii="Times New Roman" w:hAnsi="Times New Roman"/>
          <w:sz w:val="24"/>
          <w:szCs w:val="24"/>
          <w:lang w:val="en-GB"/>
        </w:rPr>
      </w:pPr>
      <w:r w:rsidRPr="005A57D7">
        <w:rPr>
          <w:rFonts w:ascii="Times New Roman" w:hAnsi="Times New Roman"/>
          <w:sz w:val="24"/>
          <w:szCs w:val="24"/>
          <w:lang w:val="en-GB"/>
        </w:rPr>
        <w:t xml:space="preserve">Significant heterogeneity </w:t>
      </w:r>
      <w:r>
        <w:rPr>
          <w:rFonts w:ascii="Times New Roman" w:hAnsi="Times New Roman"/>
          <w:sz w:val="24"/>
          <w:szCs w:val="24"/>
          <w:lang w:val="en-GB"/>
        </w:rPr>
        <w:t xml:space="preserve">in </w:t>
      </w:r>
      <w:r w:rsidR="00BD2960">
        <w:rPr>
          <w:rFonts w:ascii="Times New Roman" w:hAnsi="Times New Roman"/>
          <w:sz w:val="24"/>
          <w:szCs w:val="24"/>
          <w:lang w:val="en-GB"/>
        </w:rPr>
        <w:t xml:space="preserve">patients’ </w:t>
      </w:r>
      <w:r>
        <w:rPr>
          <w:rFonts w:ascii="Times New Roman" w:hAnsi="Times New Roman"/>
          <w:sz w:val="24"/>
          <w:szCs w:val="24"/>
          <w:lang w:val="en-GB"/>
        </w:rPr>
        <w:t xml:space="preserve">preferences </w:t>
      </w:r>
      <w:r w:rsidR="00BD2960">
        <w:rPr>
          <w:rFonts w:ascii="Times New Roman" w:hAnsi="Times New Roman"/>
          <w:sz w:val="24"/>
          <w:szCs w:val="24"/>
          <w:lang w:val="en-GB"/>
        </w:rPr>
        <w:t xml:space="preserve">for osteoporotic drug treatment </w:t>
      </w:r>
      <w:r w:rsidRPr="005A57D7">
        <w:rPr>
          <w:rFonts w:ascii="Times New Roman" w:hAnsi="Times New Roman"/>
          <w:sz w:val="24"/>
          <w:szCs w:val="24"/>
          <w:lang w:val="en-GB"/>
        </w:rPr>
        <w:t xml:space="preserve">and </w:t>
      </w:r>
      <w:r w:rsidR="00BD2960">
        <w:rPr>
          <w:rFonts w:ascii="Times New Roman" w:hAnsi="Times New Roman"/>
          <w:sz w:val="24"/>
          <w:szCs w:val="24"/>
          <w:lang w:val="en-GB"/>
        </w:rPr>
        <w:t>country differences</w:t>
      </w:r>
      <w:r w:rsidRPr="005A57D7">
        <w:rPr>
          <w:rFonts w:ascii="Times New Roman" w:hAnsi="Times New Roman"/>
          <w:sz w:val="24"/>
          <w:szCs w:val="24"/>
          <w:lang w:val="en-GB"/>
        </w:rPr>
        <w:t xml:space="preserve"> </w:t>
      </w:r>
      <w:r w:rsidR="003F0F8E">
        <w:rPr>
          <w:rFonts w:ascii="Times New Roman" w:hAnsi="Times New Roman"/>
          <w:sz w:val="24"/>
          <w:szCs w:val="24"/>
          <w:lang w:val="en-GB"/>
        </w:rPr>
        <w:t>a</w:t>
      </w:r>
      <w:r w:rsidR="003F0F8E" w:rsidRPr="005A57D7">
        <w:rPr>
          <w:rFonts w:ascii="Times New Roman" w:hAnsi="Times New Roman"/>
          <w:sz w:val="24"/>
          <w:szCs w:val="24"/>
          <w:lang w:val="en-GB"/>
        </w:rPr>
        <w:t xml:space="preserve">re </w:t>
      </w:r>
      <w:r w:rsidRPr="005A57D7">
        <w:rPr>
          <w:rFonts w:ascii="Times New Roman" w:hAnsi="Times New Roman"/>
          <w:sz w:val="24"/>
          <w:szCs w:val="24"/>
          <w:lang w:val="en-GB"/>
        </w:rPr>
        <w:t>observed.</w:t>
      </w:r>
    </w:p>
    <w:p w:rsidR="00B47D1A" w:rsidRPr="008C6D67" w:rsidRDefault="00B47D1A">
      <w:pPr>
        <w:rPr>
          <w:lang w:val="en-US"/>
        </w:rPr>
      </w:pPr>
    </w:p>
    <w:sectPr w:rsidR="00B47D1A" w:rsidRPr="008C6D67">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2960" w:rsidRDefault="00BD2960">
      <w:pPr>
        <w:spacing w:after="0" w:line="240" w:lineRule="auto"/>
      </w:pPr>
      <w:r>
        <w:separator/>
      </w:r>
    </w:p>
  </w:endnote>
  <w:endnote w:type="continuationSeparator" w:id="0">
    <w:p w:rsidR="00BD2960" w:rsidRDefault="00BD29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6616358"/>
      <w:docPartObj>
        <w:docPartGallery w:val="Page Numbers (Bottom of Page)"/>
        <w:docPartUnique/>
      </w:docPartObj>
    </w:sdtPr>
    <w:sdtEndPr>
      <w:rPr>
        <w:noProof/>
      </w:rPr>
    </w:sdtEndPr>
    <w:sdtContent>
      <w:p w:rsidR="00BD2960" w:rsidRDefault="00BD2960">
        <w:pPr>
          <w:pStyle w:val="Footer"/>
          <w:jc w:val="center"/>
        </w:pPr>
        <w:r>
          <w:fldChar w:fldCharType="begin"/>
        </w:r>
        <w:r>
          <w:instrText xml:space="preserve"> PAGE   \* MERGEFORMAT </w:instrText>
        </w:r>
        <w:r>
          <w:fldChar w:fldCharType="separate"/>
        </w:r>
        <w:r w:rsidR="00576476">
          <w:rPr>
            <w:noProof/>
          </w:rPr>
          <w:t>1</w:t>
        </w:r>
        <w:r>
          <w:rPr>
            <w:noProof/>
          </w:rPr>
          <w:fldChar w:fldCharType="end"/>
        </w:r>
      </w:p>
    </w:sdtContent>
  </w:sdt>
  <w:p w:rsidR="00BD2960" w:rsidRDefault="00BD29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1102175"/>
      <w:docPartObj>
        <w:docPartGallery w:val="Page Numbers (Bottom of Page)"/>
        <w:docPartUnique/>
      </w:docPartObj>
    </w:sdtPr>
    <w:sdtEndPr>
      <w:rPr>
        <w:noProof/>
      </w:rPr>
    </w:sdtEndPr>
    <w:sdtContent>
      <w:p w:rsidR="00BD2960" w:rsidRDefault="00BD2960">
        <w:pPr>
          <w:pStyle w:val="Footer"/>
          <w:jc w:val="center"/>
        </w:pPr>
        <w:r>
          <w:fldChar w:fldCharType="begin"/>
        </w:r>
        <w:r>
          <w:instrText xml:space="preserve"> PAGE   \* MERGEFORMAT </w:instrText>
        </w:r>
        <w:r>
          <w:fldChar w:fldCharType="separate"/>
        </w:r>
        <w:r w:rsidR="00576476">
          <w:rPr>
            <w:noProof/>
          </w:rPr>
          <w:t>30</w:t>
        </w:r>
        <w:r>
          <w:rPr>
            <w:noProof/>
          </w:rPr>
          <w:fldChar w:fldCharType="end"/>
        </w:r>
      </w:p>
    </w:sdtContent>
  </w:sdt>
  <w:p w:rsidR="00BD2960" w:rsidRDefault="00BD29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2960" w:rsidRDefault="00BD2960">
      <w:pPr>
        <w:spacing w:after="0" w:line="240" w:lineRule="auto"/>
      </w:pPr>
      <w:r>
        <w:separator/>
      </w:r>
    </w:p>
  </w:footnote>
  <w:footnote w:type="continuationSeparator" w:id="0">
    <w:p w:rsidR="00BD2960" w:rsidRDefault="00BD29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752352"/>
      <w:placeholder>
        <w:docPart w:val="46C23DF09FAA4746BC9D6586F2A1F547"/>
      </w:placeholder>
      <w:temporary/>
      <w:showingPlcHdr/>
    </w:sdtPr>
    <w:sdtEndPr/>
    <w:sdtContent>
      <w:p w:rsidR="00BD2960" w:rsidRDefault="00BD2960">
        <w:pPr>
          <w:pStyle w:val="Header"/>
        </w:pPr>
        <w:r>
          <w:t>[Type text]</w:t>
        </w:r>
      </w:p>
    </w:sdtContent>
  </w:sdt>
  <w:p w:rsidR="00BD2960" w:rsidRDefault="00BD29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73C12"/>
    <w:multiLevelType w:val="multilevel"/>
    <w:tmpl w:val="8690EB90"/>
    <w:lvl w:ilvl="0">
      <w:numFmt w:val="decimal"/>
      <w:lvlText w:val="%1"/>
      <w:lvlJc w:val="left"/>
      <w:pPr>
        <w:ind w:left="420" w:hanging="420"/>
      </w:pPr>
      <w:rPr>
        <w:rFonts w:hint="default"/>
      </w:rPr>
    </w:lvl>
    <w:lvl w:ilvl="1">
      <w:start w:val="71"/>
      <w:numFmt w:val="decimal"/>
      <w:lvlText w:val="%1.%2"/>
      <w:lvlJc w:val="left"/>
      <w:pPr>
        <w:ind w:left="1320" w:hanging="4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
    <w:nsid w:val="13AE36C0"/>
    <w:multiLevelType w:val="hybridMultilevel"/>
    <w:tmpl w:val="CB68E552"/>
    <w:lvl w:ilvl="0" w:tplc="9A08BE5E">
      <w:start w:val="9"/>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3E3A0E"/>
    <w:multiLevelType w:val="hybridMultilevel"/>
    <w:tmpl w:val="17A69298"/>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nsid w:val="375162D2"/>
    <w:multiLevelType w:val="hybridMultilevel"/>
    <w:tmpl w:val="0F6ADB4E"/>
    <w:lvl w:ilvl="0" w:tplc="DA465616">
      <w:start w:val="2"/>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41300668"/>
    <w:multiLevelType w:val="hybridMultilevel"/>
    <w:tmpl w:val="4E40699E"/>
    <w:lvl w:ilvl="0" w:tplc="F592796A">
      <w:numFmt w:val="decimal"/>
      <w:lvlText w:val="%1."/>
      <w:lvlJc w:val="left"/>
      <w:pPr>
        <w:ind w:left="900" w:hanging="54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nsid w:val="54C27052"/>
    <w:multiLevelType w:val="hybridMultilevel"/>
    <w:tmpl w:val="C240A928"/>
    <w:lvl w:ilvl="0" w:tplc="E808F8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96B27CC"/>
    <w:multiLevelType w:val="hybridMultilevel"/>
    <w:tmpl w:val="85BE323A"/>
    <w:lvl w:ilvl="0" w:tplc="B87288BE">
      <w:start w:val="24"/>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D8D3797"/>
    <w:multiLevelType w:val="hybridMultilevel"/>
    <w:tmpl w:val="B50860DC"/>
    <w:lvl w:ilvl="0" w:tplc="60EC9CDE">
      <w:start w:val="1"/>
      <w:numFmt w:val="bullet"/>
      <w:lvlText w:val="-"/>
      <w:lvlJc w:val="left"/>
      <w:pPr>
        <w:tabs>
          <w:tab w:val="num" w:pos="720"/>
        </w:tabs>
        <w:ind w:left="720" w:hanging="360"/>
      </w:pPr>
      <w:rPr>
        <w:rFonts w:ascii="Times New Roman" w:hAnsi="Times New Roman" w:hint="default"/>
      </w:rPr>
    </w:lvl>
    <w:lvl w:ilvl="1" w:tplc="62781F78" w:tentative="1">
      <w:start w:val="1"/>
      <w:numFmt w:val="bullet"/>
      <w:lvlText w:val="-"/>
      <w:lvlJc w:val="left"/>
      <w:pPr>
        <w:tabs>
          <w:tab w:val="num" w:pos="1440"/>
        </w:tabs>
        <w:ind w:left="1440" w:hanging="360"/>
      </w:pPr>
      <w:rPr>
        <w:rFonts w:ascii="Times New Roman" w:hAnsi="Times New Roman" w:hint="default"/>
      </w:rPr>
    </w:lvl>
    <w:lvl w:ilvl="2" w:tplc="A2589F0C" w:tentative="1">
      <w:start w:val="1"/>
      <w:numFmt w:val="bullet"/>
      <w:lvlText w:val="-"/>
      <w:lvlJc w:val="left"/>
      <w:pPr>
        <w:tabs>
          <w:tab w:val="num" w:pos="2160"/>
        </w:tabs>
        <w:ind w:left="2160" w:hanging="360"/>
      </w:pPr>
      <w:rPr>
        <w:rFonts w:ascii="Times New Roman" w:hAnsi="Times New Roman" w:hint="default"/>
      </w:rPr>
    </w:lvl>
    <w:lvl w:ilvl="3" w:tplc="4104C56A" w:tentative="1">
      <w:start w:val="1"/>
      <w:numFmt w:val="bullet"/>
      <w:lvlText w:val="-"/>
      <w:lvlJc w:val="left"/>
      <w:pPr>
        <w:tabs>
          <w:tab w:val="num" w:pos="2880"/>
        </w:tabs>
        <w:ind w:left="2880" w:hanging="360"/>
      </w:pPr>
      <w:rPr>
        <w:rFonts w:ascii="Times New Roman" w:hAnsi="Times New Roman" w:hint="default"/>
      </w:rPr>
    </w:lvl>
    <w:lvl w:ilvl="4" w:tplc="EC9250A0" w:tentative="1">
      <w:start w:val="1"/>
      <w:numFmt w:val="bullet"/>
      <w:lvlText w:val="-"/>
      <w:lvlJc w:val="left"/>
      <w:pPr>
        <w:tabs>
          <w:tab w:val="num" w:pos="3600"/>
        </w:tabs>
        <w:ind w:left="3600" w:hanging="360"/>
      </w:pPr>
      <w:rPr>
        <w:rFonts w:ascii="Times New Roman" w:hAnsi="Times New Roman" w:hint="default"/>
      </w:rPr>
    </w:lvl>
    <w:lvl w:ilvl="5" w:tplc="85F8F2F8" w:tentative="1">
      <w:start w:val="1"/>
      <w:numFmt w:val="bullet"/>
      <w:lvlText w:val="-"/>
      <w:lvlJc w:val="left"/>
      <w:pPr>
        <w:tabs>
          <w:tab w:val="num" w:pos="4320"/>
        </w:tabs>
        <w:ind w:left="4320" w:hanging="360"/>
      </w:pPr>
      <w:rPr>
        <w:rFonts w:ascii="Times New Roman" w:hAnsi="Times New Roman" w:hint="default"/>
      </w:rPr>
    </w:lvl>
    <w:lvl w:ilvl="6" w:tplc="B75CBDD8" w:tentative="1">
      <w:start w:val="1"/>
      <w:numFmt w:val="bullet"/>
      <w:lvlText w:val="-"/>
      <w:lvlJc w:val="left"/>
      <w:pPr>
        <w:tabs>
          <w:tab w:val="num" w:pos="5040"/>
        </w:tabs>
        <w:ind w:left="5040" w:hanging="360"/>
      </w:pPr>
      <w:rPr>
        <w:rFonts w:ascii="Times New Roman" w:hAnsi="Times New Roman" w:hint="default"/>
      </w:rPr>
    </w:lvl>
    <w:lvl w:ilvl="7" w:tplc="78584246" w:tentative="1">
      <w:start w:val="1"/>
      <w:numFmt w:val="bullet"/>
      <w:lvlText w:val="-"/>
      <w:lvlJc w:val="left"/>
      <w:pPr>
        <w:tabs>
          <w:tab w:val="num" w:pos="5760"/>
        </w:tabs>
        <w:ind w:left="5760" w:hanging="360"/>
      </w:pPr>
      <w:rPr>
        <w:rFonts w:ascii="Times New Roman" w:hAnsi="Times New Roman" w:hint="default"/>
      </w:rPr>
    </w:lvl>
    <w:lvl w:ilvl="8" w:tplc="D704368A" w:tentative="1">
      <w:start w:val="1"/>
      <w:numFmt w:val="bullet"/>
      <w:lvlText w:val="-"/>
      <w:lvlJc w:val="left"/>
      <w:pPr>
        <w:tabs>
          <w:tab w:val="num" w:pos="6480"/>
        </w:tabs>
        <w:ind w:left="6480" w:hanging="360"/>
      </w:pPr>
      <w:rPr>
        <w:rFonts w:ascii="Times New Roman" w:hAnsi="Times New Roman" w:hint="default"/>
      </w:rPr>
    </w:lvl>
  </w:abstractNum>
  <w:abstractNum w:abstractNumId="8">
    <w:nsid w:val="611414C9"/>
    <w:multiLevelType w:val="hybridMultilevel"/>
    <w:tmpl w:val="C240A928"/>
    <w:lvl w:ilvl="0" w:tplc="E808F8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1C16A50"/>
    <w:multiLevelType w:val="multilevel"/>
    <w:tmpl w:val="96084D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B7A4576"/>
    <w:multiLevelType w:val="multilevel"/>
    <w:tmpl w:val="0A7CB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0"/>
  </w:num>
  <w:num w:numId="3">
    <w:abstractNumId w:val="4"/>
  </w:num>
  <w:num w:numId="4">
    <w:abstractNumId w:val="0"/>
  </w:num>
  <w:num w:numId="5">
    <w:abstractNumId w:val="2"/>
  </w:num>
  <w:num w:numId="6">
    <w:abstractNumId w:val="9"/>
  </w:num>
  <w:num w:numId="7">
    <w:abstractNumId w:val="1"/>
  </w:num>
  <w:num w:numId="8">
    <w:abstractNumId w:val="7"/>
  </w:num>
  <w:num w:numId="9">
    <w:abstractNumId w:val="3"/>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FB14F3"/>
    <w:rsid w:val="000055E8"/>
    <w:rsid w:val="00183EE6"/>
    <w:rsid w:val="00376795"/>
    <w:rsid w:val="003F0F8E"/>
    <w:rsid w:val="004F1373"/>
    <w:rsid w:val="00521CA9"/>
    <w:rsid w:val="00576476"/>
    <w:rsid w:val="007C1B6E"/>
    <w:rsid w:val="00865456"/>
    <w:rsid w:val="008C6D67"/>
    <w:rsid w:val="009F4F8F"/>
    <w:rsid w:val="00A0393C"/>
    <w:rsid w:val="00B47D1A"/>
    <w:rsid w:val="00B516AC"/>
    <w:rsid w:val="00B666B6"/>
    <w:rsid w:val="00BD2960"/>
    <w:rsid w:val="00C65770"/>
    <w:rsid w:val="00CB6992"/>
    <w:rsid w:val="00E01284"/>
    <w:rsid w:val="00E84ED7"/>
    <w:rsid w:val="00EC36C5"/>
    <w:rsid w:val="00EC5480"/>
    <w:rsid w:val="00F857F3"/>
    <w:rsid w:val="00FB14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4F3"/>
    <w:rPr>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14F3"/>
    <w:pPr>
      <w:ind w:left="720"/>
      <w:contextualSpacing/>
    </w:pPr>
    <w:rPr>
      <w:rFonts w:ascii="Calibri" w:eastAsia="Calibri" w:hAnsi="Calibri" w:cs="Times New Roman"/>
    </w:rPr>
  </w:style>
  <w:style w:type="paragraph" w:styleId="Subtitle">
    <w:name w:val="Subtitle"/>
    <w:basedOn w:val="Normal"/>
    <w:link w:val="SubtitleChar"/>
    <w:uiPriority w:val="99"/>
    <w:qFormat/>
    <w:rsid w:val="00FB14F3"/>
    <w:pPr>
      <w:spacing w:after="0" w:line="480" w:lineRule="auto"/>
      <w:jc w:val="both"/>
    </w:pPr>
    <w:rPr>
      <w:rFonts w:ascii="Times New Roman" w:eastAsia="Times New Roman" w:hAnsi="Times New Roman" w:cs="Times New Roman"/>
      <w:i/>
      <w:iCs/>
      <w:sz w:val="24"/>
      <w:szCs w:val="24"/>
      <w:lang w:val="en-GB" w:eastAsia="fr-FR"/>
    </w:rPr>
  </w:style>
  <w:style w:type="character" w:customStyle="1" w:styleId="SubtitleChar">
    <w:name w:val="Subtitle Char"/>
    <w:basedOn w:val="DefaultParagraphFont"/>
    <w:link w:val="Subtitle"/>
    <w:uiPriority w:val="99"/>
    <w:rsid w:val="00FB14F3"/>
    <w:rPr>
      <w:rFonts w:ascii="Times New Roman" w:eastAsia="Times New Roman" w:hAnsi="Times New Roman" w:cs="Times New Roman"/>
      <w:i/>
      <w:iCs/>
      <w:sz w:val="24"/>
      <w:szCs w:val="24"/>
      <w:lang w:val="en-GB" w:eastAsia="fr-FR"/>
    </w:rPr>
  </w:style>
  <w:style w:type="character" w:styleId="Hyperlink">
    <w:name w:val="Hyperlink"/>
    <w:basedOn w:val="DefaultParagraphFont"/>
    <w:uiPriority w:val="99"/>
    <w:unhideWhenUsed/>
    <w:rsid w:val="00FB14F3"/>
    <w:rPr>
      <w:color w:val="0000FF" w:themeColor="hyperlink"/>
      <w:u w:val="single"/>
    </w:rPr>
  </w:style>
  <w:style w:type="character" w:customStyle="1" w:styleId="allowem">
    <w:name w:val="allowem"/>
    <w:basedOn w:val="DefaultParagraphFont"/>
    <w:rsid w:val="00FB14F3"/>
  </w:style>
  <w:style w:type="character" w:styleId="Strong">
    <w:name w:val="Strong"/>
    <w:basedOn w:val="DefaultParagraphFont"/>
    <w:uiPriority w:val="22"/>
    <w:qFormat/>
    <w:rsid w:val="00FB14F3"/>
    <w:rPr>
      <w:b/>
      <w:bCs/>
    </w:rPr>
  </w:style>
  <w:style w:type="paragraph" w:styleId="Header">
    <w:name w:val="header"/>
    <w:basedOn w:val="Normal"/>
    <w:link w:val="HeaderChar"/>
    <w:uiPriority w:val="99"/>
    <w:unhideWhenUsed/>
    <w:rsid w:val="00FB14F3"/>
    <w:pPr>
      <w:tabs>
        <w:tab w:val="center" w:pos="4703"/>
        <w:tab w:val="right" w:pos="9406"/>
      </w:tabs>
      <w:spacing w:after="0" w:line="240" w:lineRule="auto"/>
    </w:pPr>
  </w:style>
  <w:style w:type="character" w:customStyle="1" w:styleId="HeaderChar">
    <w:name w:val="Header Char"/>
    <w:basedOn w:val="DefaultParagraphFont"/>
    <w:link w:val="Header"/>
    <w:uiPriority w:val="99"/>
    <w:rsid w:val="00FB14F3"/>
    <w:rPr>
      <w:lang w:val="fr-BE"/>
    </w:rPr>
  </w:style>
  <w:style w:type="paragraph" w:styleId="Footer">
    <w:name w:val="footer"/>
    <w:basedOn w:val="Normal"/>
    <w:link w:val="FooterChar"/>
    <w:uiPriority w:val="99"/>
    <w:unhideWhenUsed/>
    <w:rsid w:val="00FB14F3"/>
    <w:pPr>
      <w:tabs>
        <w:tab w:val="center" w:pos="4703"/>
        <w:tab w:val="right" w:pos="9406"/>
      </w:tabs>
      <w:spacing w:after="0" w:line="240" w:lineRule="auto"/>
    </w:pPr>
  </w:style>
  <w:style w:type="character" w:customStyle="1" w:styleId="FooterChar">
    <w:name w:val="Footer Char"/>
    <w:basedOn w:val="DefaultParagraphFont"/>
    <w:link w:val="Footer"/>
    <w:uiPriority w:val="99"/>
    <w:rsid w:val="00FB14F3"/>
    <w:rPr>
      <w:lang w:val="fr-BE"/>
    </w:rPr>
  </w:style>
  <w:style w:type="table" w:styleId="TableGrid">
    <w:name w:val="Table Grid"/>
    <w:basedOn w:val="TableNormal"/>
    <w:uiPriority w:val="59"/>
    <w:rsid w:val="00FB14F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B14F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FB14F3"/>
    <w:rPr>
      <w:i/>
      <w:iCs/>
    </w:rPr>
  </w:style>
  <w:style w:type="character" w:customStyle="1" w:styleId="figpopup-sensitive-area1">
    <w:name w:val="figpopup-sensitive-area1"/>
    <w:basedOn w:val="DefaultParagraphFont"/>
    <w:rsid w:val="00FB14F3"/>
    <w:rPr>
      <w:strike w:val="0"/>
      <w:dstrike w:val="0"/>
      <w:u w:val="none"/>
      <w:effect w:val="none"/>
      <w:shd w:val="clear" w:color="auto" w:fill="auto"/>
    </w:rPr>
  </w:style>
  <w:style w:type="paragraph" w:styleId="NoSpacing">
    <w:name w:val="No Spacing"/>
    <w:uiPriority w:val="1"/>
    <w:qFormat/>
    <w:rsid w:val="00FB14F3"/>
    <w:pPr>
      <w:spacing w:after="0" w:line="240" w:lineRule="auto"/>
    </w:pPr>
    <w:rPr>
      <w:lang w:val="fr-BE"/>
    </w:rPr>
  </w:style>
  <w:style w:type="character" w:customStyle="1" w:styleId="ft">
    <w:name w:val="ft"/>
    <w:basedOn w:val="DefaultParagraphFont"/>
    <w:rsid w:val="00FB14F3"/>
  </w:style>
  <w:style w:type="character" w:styleId="HTMLCite">
    <w:name w:val="HTML Cite"/>
    <w:basedOn w:val="DefaultParagraphFont"/>
    <w:uiPriority w:val="99"/>
    <w:semiHidden/>
    <w:unhideWhenUsed/>
    <w:rsid w:val="00FB14F3"/>
    <w:rPr>
      <w:i/>
      <w:iCs/>
    </w:rPr>
  </w:style>
  <w:style w:type="paragraph" w:styleId="BalloonText">
    <w:name w:val="Balloon Text"/>
    <w:basedOn w:val="Normal"/>
    <w:link w:val="BalloonTextChar"/>
    <w:uiPriority w:val="99"/>
    <w:semiHidden/>
    <w:unhideWhenUsed/>
    <w:rsid w:val="00FB14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4F3"/>
    <w:rPr>
      <w:rFonts w:ascii="Tahoma" w:hAnsi="Tahoma" w:cs="Tahoma"/>
      <w:sz w:val="16"/>
      <w:szCs w:val="16"/>
      <w:lang w:val="fr-BE"/>
    </w:rPr>
  </w:style>
  <w:style w:type="paragraph" w:customStyle="1" w:styleId="Default">
    <w:name w:val="Default"/>
    <w:rsid w:val="00FB14F3"/>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FB14F3"/>
    <w:rPr>
      <w:sz w:val="16"/>
      <w:szCs w:val="16"/>
    </w:rPr>
  </w:style>
  <w:style w:type="paragraph" w:styleId="CommentText">
    <w:name w:val="annotation text"/>
    <w:basedOn w:val="Normal"/>
    <w:link w:val="CommentTextChar"/>
    <w:uiPriority w:val="99"/>
    <w:semiHidden/>
    <w:unhideWhenUsed/>
    <w:rsid w:val="00FB14F3"/>
    <w:pPr>
      <w:spacing w:line="240" w:lineRule="auto"/>
    </w:pPr>
    <w:rPr>
      <w:sz w:val="20"/>
      <w:szCs w:val="20"/>
    </w:rPr>
  </w:style>
  <w:style w:type="character" w:customStyle="1" w:styleId="CommentTextChar">
    <w:name w:val="Comment Text Char"/>
    <w:basedOn w:val="DefaultParagraphFont"/>
    <w:link w:val="CommentText"/>
    <w:uiPriority w:val="99"/>
    <w:semiHidden/>
    <w:rsid w:val="00FB14F3"/>
    <w:rPr>
      <w:sz w:val="20"/>
      <w:szCs w:val="20"/>
      <w:lang w:val="fr-BE"/>
    </w:rPr>
  </w:style>
  <w:style w:type="paragraph" w:styleId="CommentSubject">
    <w:name w:val="annotation subject"/>
    <w:basedOn w:val="CommentText"/>
    <w:next w:val="CommentText"/>
    <w:link w:val="CommentSubjectChar"/>
    <w:uiPriority w:val="99"/>
    <w:semiHidden/>
    <w:unhideWhenUsed/>
    <w:rsid w:val="00FB14F3"/>
    <w:rPr>
      <w:b/>
      <w:bCs/>
    </w:rPr>
  </w:style>
  <w:style w:type="character" w:customStyle="1" w:styleId="CommentSubjectChar">
    <w:name w:val="Comment Subject Char"/>
    <w:basedOn w:val="CommentTextChar"/>
    <w:link w:val="CommentSubject"/>
    <w:uiPriority w:val="99"/>
    <w:semiHidden/>
    <w:rsid w:val="00FB14F3"/>
    <w:rPr>
      <w:b/>
      <w:bCs/>
      <w:sz w:val="20"/>
      <w:szCs w:val="20"/>
      <w:lang w:val="fr-BE"/>
    </w:rPr>
  </w:style>
  <w:style w:type="paragraph" w:customStyle="1" w:styleId="EndNoteBibliographyTitle">
    <w:name w:val="EndNote Bibliography Title"/>
    <w:basedOn w:val="Normal"/>
    <w:link w:val="EndNoteBibliographyTitleChar"/>
    <w:rsid w:val="00FB14F3"/>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FB14F3"/>
    <w:rPr>
      <w:rFonts w:ascii="Calibri" w:hAnsi="Calibri"/>
      <w:noProof/>
      <w:lang w:val="en-US"/>
    </w:rPr>
  </w:style>
  <w:style w:type="paragraph" w:customStyle="1" w:styleId="EndNoteBibliography">
    <w:name w:val="EndNote Bibliography"/>
    <w:basedOn w:val="Normal"/>
    <w:link w:val="EndNoteBibliographyChar"/>
    <w:rsid w:val="00FB14F3"/>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FB14F3"/>
    <w:rPr>
      <w:rFonts w:ascii="Calibri" w:hAnsi="Calibri"/>
      <w:noProof/>
      <w:lang w:val="en-US"/>
    </w:rPr>
  </w:style>
  <w:style w:type="paragraph" w:styleId="PlainText">
    <w:name w:val="Plain Text"/>
    <w:basedOn w:val="Normal"/>
    <w:link w:val="PlainTextChar"/>
    <w:uiPriority w:val="99"/>
    <w:unhideWhenUsed/>
    <w:rsid w:val="00FB14F3"/>
    <w:pPr>
      <w:spacing w:after="0" w:line="240" w:lineRule="auto"/>
    </w:pPr>
    <w:rPr>
      <w:rFonts w:ascii="Calibri" w:hAnsi="Calibri"/>
      <w:szCs w:val="21"/>
      <w:lang w:val="nl-NL"/>
    </w:rPr>
  </w:style>
  <w:style w:type="character" w:customStyle="1" w:styleId="PlainTextChar">
    <w:name w:val="Plain Text Char"/>
    <w:basedOn w:val="DefaultParagraphFont"/>
    <w:link w:val="PlainText"/>
    <w:uiPriority w:val="99"/>
    <w:rsid w:val="00FB14F3"/>
    <w:rPr>
      <w:rFonts w:ascii="Calibri" w:hAnsi="Calibri"/>
      <w:szCs w:val="21"/>
    </w:rPr>
  </w:style>
  <w:style w:type="character" w:customStyle="1" w:styleId="apple-converted-space">
    <w:name w:val="apple-converted-space"/>
    <w:basedOn w:val="DefaultParagraphFont"/>
    <w:rsid w:val="00FB14F3"/>
  </w:style>
  <w:style w:type="character" w:styleId="LineNumber">
    <w:name w:val="line number"/>
    <w:basedOn w:val="DefaultParagraphFont"/>
    <w:uiPriority w:val="99"/>
    <w:semiHidden/>
    <w:unhideWhenUsed/>
    <w:rsid w:val="00FB14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4F3"/>
    <w:rPr>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14F3"/>
    <w:pPr>
      <w:ind w:left="720"/>
      <w:contextualSpacing/>
    </w:pPr>
    <w:rPr>
      <w:rFonts w:ascii="Calibri" w:eastAsia="Calibri" w:hAnsi="Calibri" w:cs="Times New Roman"/>
    </w:rPr>
  </w:style>
  <w:style w:type="paragraph" w:styleId="Subtitle">
    <w:name w:val="Subtitle"/>
    <w:basedOn w:val="Normal"/>
    <w:link w:val="SubtitleChar"/>
    <w:uiPriority w:val="99"/>
    <w:qFormat/>
    <w:rsid w:val="00FB14F3"/>
    <w:pPr>
      <w:spacing w:after="0" w:line="480" w:lineRule="auto"/>
      <w:jc w:val="both"/>
    </w:pPr>
    <w:rPr>
      <w:rFonts w:ascii="Times New Roman" w:eastAsia="Times New Roman" w:hAnsi="Times New Roman" w:cs="Times New Roman"/>
      <w:i/>
      <w:iCs/>
      <w:sz w:val="24"/>
      <w:szCs w:val="24"/>
      <w:lang w:val="en-GB" w:eastAsia="fr-FR"/>
    </w:rPr>
  </w:style>
  <w:style w:type="character" w:customStyle="1" w:styleId="SubtitleChar">
    <w:name w:val="Subtitle Char"/>
    <w:basedOn w:val="DefaultParagraphFont"/>
    <w:link w:val="Subtitle"/>
    <w:uiPriority w:val="99"/>
    <w:rsid w:val="00FB14F3"/>
    <w:rPr>
      <w:rFonts w:ascii="Times New Roman" w:eastAsia="Times New Roman" w:hAnsi="Times New Roman" w:cs="Times New Roman"/>
      <w:i/>
      <w:iCs/>
      <w:sz w:val="24"/>
      <w:szCs w:val="24"/>
      <w:lang w:val="en-GB" w:eastAsia="fr-FR"/>
    </w:rPr>
  </w:style>
  <w:style w:type="character" w:styleId="Hyperlink">
    <w:name w:val="Hyperlink"/>
    <w:basedOn w:val="DefaultParagraphFont"/>
    <w:uiPriority w:val="99"/>
    <w:unhideWhenUsed/>
    <w:rsid w:val="00FB14F3"/>
    <w:rPr>
      <w:color w:val="0000FF" w:themeColor="hyperlink"/>
      <w:u w:val="single"/>
    </w:rPr>
  </w:style>
  <w:style w:type="character" w:customStyle="1" w:styleId="allowem">
    <w:name w:val="allowem"/>
    <w:basedOn w:val="DefaultParagraphFont"/>
    <w:rsid w:val="00FB14F3"/>
  </w:style>
  <w:style w:type="character" w:styleId="Strong">
    <w:name w:val="Strong"/>
    <w:basedOn w:val="DefaultParagraphFont"/>
    <w:uiPriority w:val="22"/>
    <w:qFormat/>
    <w:rsid w:val="00FB14F3"/>
    <w:rPr>
      <w:b/>
      <w:bCs/>
    </w:rPr>
  </w:style>
  <w:style w:type="paragraph" w:styleId="Header">
    <w:name w:val="header"/>
    <w:basedOn w:val="Normal"/>
    <w:link w:val="HeaderChar"/>
    <w:uiPriority w:val="99"/>
    <w:unhideWhenUsed/>
    <w:rsid w:val="00FB14F3"/>
    <w:pPr>
      <w:tabs>
        <w:tab w:val="center" w:pos="4703"/>
        <w:tab w:val="right" w:pos="9406"/>
      </w:tabs>
      <w:spacing w:after="0" w:line="240" w:lineRule="auto"/>
    </w:pPr>
  </w:style>
  <w:style w:type="character" w:customStyle="1" w:styleId="HeaderChar">
    <w:name w:val="Header Char"/>
    <w:basedOn w:val="DefaultParagraphFont"/>
    <w:link w:val="Header"/>
    <w:uiPriority w:val="99"/>
    <w:rsid w:val="00FB14F3"/>
    <w:rPr>
      <w:lang w:val="fr-BE"/>
    </w:rPr>
  </w:style>
  <w:style w:type="paragraph" w:styleId="Footer">
    <w:name w:val="footer"/>
    <w:basedOn w:val="Normal"/>
    <w:link w:val="FooterChar"/>
    <w:uiPriority w:val="99"/>
    <w:unhideWhenUsed/>
    <w:rsid w:val="00FB14F3"/>
    <w:pPr>
      <w:tabs>
        <w:tab w:val="center" w:pos="4703"/>
        <w:tab w:val="right" w:pos="9406"/>
      </w:tabs>
      <w:spacing w:after="0" w:line="240" w:lineRule="auto"/>
    </w:pPr>
  </w:style>
  <w:style w:type="character" w:customStyle="1" w:styleId="FooterChar">
    <w:name w:val="Footer Char"/>
    <w:basedOn w:val="DefaultParagraphFont"/>
    <w:link w:val="Footer"/>
    <w:uiPriority w:val="99"/>
    <w:rsid w:val="00FB14F3"/>
    <w:rPr>
      <w:lang w:val="fr-BE"/>
    </w:rPr>
  </w:style>
  <w:style w:type="table" w:styleId="TableGrid">
    <w:name w:val="Table Grid"/>
    <w:basedOn w:val="TableNormal"/>
    <w:uiPriority w:val="59"/>
    <w:rsid w:val="00FB14F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B14F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FB14F3"/>
    <w:rPr>
      <w:i/>
      <w:iCs/>
    </w:rPr>
  </w:style>
  <w:style w:type="character" w:customStyle="1" w:styleId="figpopup-sensitive-area1">
    <w:name w:val="figpopup-sensitive-area1"/>
    <w:basedOn w:val="DefaultParagraphFont"/>
    <w:rsid w:val="00FB14F3"/>
    <w:rPr>
      <w:strike w:val="0"/>
      <w:dstrike w:val="0"/>
      <w:u w:val="none"/>
      <w:effect w:val="none"/>
      <w:shd w:val="clear" w:color="auto" w:fill="auto"/>
    </w:rPr>
  </w:style>
  <w:style w:type="paragraph" w:styleId="NoSpacing">
    <w:name w:val="No Spacing"/>
    <w:uiPriority w:val="1"/>
    <w:qFormat/>
    <w:rsid w:val="00FB14F3"/>
    <w:pPr>
      <w:spacing w:after="0" w:line="240" w:lineRule="auto"/>
    </w:pPr>
    <w:rPr>
      <w:lang w:val="fr-BE"/>
    </w:rPr>
  </w:style>
  <w:style w:type="character" w:customStyle="1" w:styleId="ft">
    <w:name w:val="ft"/>
    <w:basedOn w:val="DefaultParagraphFont"/>
    <w:rsid w:val="00FB14F3"/>
  </w:style>
  <w:style w:type="character" w:styleId="HTMLCite">
    <w:name w:val="HTML Cite"/>
    <w:basedOn w:val="DefaultParagraphFont"/>
    <w:uiPriority w:val="99"/>
    <w:semiHidden/>
    <w:unhideWhenUsed/>
    <w:rsid w:val="00FB14F3"/>
    <w:rPr>
      <w:i/>
      <w:iCs/>
    </w:rPr>
  </w:style>
  <w:style w:type="paragraph" w:styleId="BalloonText">
    <w:name w:val="Balloon Text"/>
    <w:basedOn w:val="Normal"/>
    <w:link w:val="BalloonTextChar"/>
    <w:uiPriority w:val="99"/>
    <w:semiHidden/>
    <w:unhideWhenUsed/>
    <w:rsid w:val="00FB14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4F3"/>
    <w:rPr>
      <w:rFonts w:ascii="Tahoma" w:hAnsi="Tahoma" w:cs="Tahoma"/>
      <w:sz w:val="16"/>
      <w:szCs w:val="16"/>
      <w:lang w:val="fr-BE"/>
    </w:rPr>
  </w:style>
  <w:style w:type="paragraph" w:customStyle="1" w:styleId="Default">
    <w:name w:val="Default"/>
    <w:rsid w:val="00FB14F3"/>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FB14F3"/>
    <w:rPr>
      <w:sz w:val="16"/>
      <w:szCs w:val="16"/>
    </w:rPr>
  </w:style>
  <w:style w:type="paragraph" w:styleId="CommentText">
    <w:name w:val="annotation text"/>
    <w:basedOn w:val="Normal"/>
    <w:link w:val="CommentTextChar"/>
    <w:uiPriority w:val="99"/>
    <w:semiHidden/>
    <w:unhideWhenUsed/>
    <w:rsid w:val="00FB14F3"/>
    <w:pPr>
      <w:spacing w:line="240" w:lineRule="auto"/>
    </w:pPr>
    <w:rPr>
      <w:sz w:val="20"/>
      <w:szCs w:val="20"/>
    </w:rPr>
  </w:style>
  <w:style w:type="character" w:customStyle="1" w:styleId="CommentTextChar">
    <w:name w:val="Comment Text Char"/>
    <w:basedOn w:val="DefaultParagraphFont"/>
    <w:link w:val="CommentText"/>
    <w:uiPriority w:val="99"/>
    <w:semiHidden/>
    <w:rsid w:val="00FB14F3"/>
    <w:rPr>
      <w:sz w:val="20"/>
      <w:szCs w:val="20"/>
      <w:lang w:val="fr-BE"/>
    </w:rPr>
  </w:style>
  <w:style w:type="paragraph" w:styleId="CommentSubject">
    <w:name w:val="annotation subject"/>
    <w:basedOn w:val="CommentText"/>
    <w:next w:val="CommentText"/>
    <w:link w:val="CommentSubjectChar"/>
    <w:uiPriority w:val="99"/>
    <w:semiHidden/>
    <w:unhideWhenUsed/>
    <w:rsid w:val="00FB14F3"/>
    <w:rPr>
      <w:b/>
      <w:bCs/>
    </w:rPr>
  </w:style>
  <w:style w:type="character" w:customStyle="1" w:styleId="CommentSubjectChar">
    <w:name w:val="Comment Subject Char"/>
    <w:basedOn w:val="CommentTextChar"/>
    <w:link w:val="CommentSubject"/>
    <w:uiPriority w:val="99"/>
    <w:semiHidden/>
    <w:rsid w:val="00FB14F3"/>
    <w:rPr>
      <w:b/>
      <w:bCs/>
      <w:sz w:val="20"/>
      <w:szCs w:val="20"/>
      <w:lang w:val="fr-BE"/>
    </w:rPr>
  </w:style>
  <w:style w:type="paragraph" w:customStyle="1" w:styleId="EndNoteBibliographyTitle">
    <w:name w:val="EndNote Bibliography Title"/>
    <w:basedOn w:val="Normal"/>
    <w:link w:val="EndNoteBibliographyTitleChar"/>
    <w:rsid w:val="00FB14F3"/>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FB14F3"/>
    <w:rPr>
      <w:rFonts w:ascii="Calibri" w:hAnsi="Calibri"/>
      <w:noProof/>
      <w:lang w:val="en-US"/>
    </w:rPr>
  </w:style>
  <w:style w:type="paragraph" w:customStyle="1" w:styleId="EndNoteBibliography">
    <w:name w:val="EndNote Bibliography"/>
    <w:basedOn w:val="Normal"/>
    <w:link w:val="EndNoteBibliographyChar"/>
    <w:rsid w:val="00FB14F3"/>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FB14F3"/>
    <w:rPr>
      <w:rFonts w:ascii="Calibri" w:hAnsi="Calibri"/>
      <w:noProof/>
      <w:lang w:val="en-US"/>
    </w:rPr>
  </w:style>
  <w:style w:type="paragraph" w:styleId="PlainText">
    <w:name w:val="Plain Text"/>
    <w:basedOn w:val="Normal"/>
    <w:link w:val="PlainTextChar"/>
    <w:uiPriority w:val="99"/>
    <w:unhideWhenUsed/>
    <w:rsid w:val="00FB14F3"/>
    <w:pPr>
      <w:spacing w:after="0" w:line="240" w:lineRule="auto"/>
    </w:pPr>
    <w:rPr>
      <w:rFonts w:ascii="Calibri" w:hAnsi="Calibri"/>
      <w:szCs w:val="21"/>
      <w:lang w:val="nl-NL"/>
    </w:rPr>
  </w:style>
  <w:style w:type="character" w:customStyle="1" w:styleId="PlainTextChar">
    <w:name w:val="Plain Text Char"/>
    <w:basedOn w:val="DefaultParagraphFont"/>
    <w:link w:val="PlainText"/>
    <w:uiPriority w:val="99"/>
    <w:rsid w:val="00FB14F3"/>
    <w:rPr>
      <w:rFonts w:ascii="Calibri" w:hAnsi="Calibri"/>
      <w:szCs w:val="21"/>
    </w:rPr>
  </w:style>
  <w:style w:type="character" w:customStyle="1" w:styleId="apple-converted-space">
    <w:name w:val="apple-converted-space"/>
    <w:basedOn w:val="DefaultParagraphFont"/>
    <w:rsid w:val="00FB14F3"/>
  </w:style>
  <w:style w:type="character" w:styleId="LineNumber">
    <w:name w:val="line number"/>
    <w:basedOn w:val="DefaultParagraphFont"/>
    <w:uiPriority w:val="99"/>
    <w:semiHidden/>
    <w:unhideWhenUsed/>
    <w:rsid w:val="00FB14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gif"/><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hoice-metrics.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 TargetMode="External"/><Relationship Id="rId4" Type="http://schemas.microsoft.com/office/2007/relationships/stylesWithEffects" Target="stylesWithEffects.xml"/><Relationship Id="rId9" Type="http://schemas.openxmlformats.org/officeDocument/2006/relationships/hyperlink" Target="mailto:m.hiligsmann@maastrichtuniversity.nl"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6C23DF09FAA4746BC9D6586F2A1F547"/>
        <w:category>
          <w:name w:val="General"/>
          <w:gallery w:val="placeholder"/>
        </w:category>
        <w:types>
          <w:type w:val="bbPlcHdr"/>
        </w:types>
        <w:behaviors>
          <w:behavior w:val="content"/>
        </w:behaviors>
        <w:guid w:val="{1E908E52-35F0-4C3F-B840-40D4277CCC16}"/>
      </w:docPartPr>
      <w:docPartBody>
        <w:p w:rsidR="00B90FBA" w:rsidRDefault="00B90FBA" w:rsidP="00B90FBA">
          <w:pPr>
            <w:pStyle w:val="46C23DF09FAA4746BC9D6586F2A1F547"/>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233"/>
    <w:rsid w:val="002052EA"/>
    <w:rsid w:val="00B41962"/>
    <w:rsid w:val="00B90FBA"/>
    <w:rsid w:val="00C85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3E1317BC919423D824CD406C4FA118E">
    <w:name w:val="53E1317BC919423D824CD406C4FA118E"/>
    <w:rsid w:val="00C85233"/>
  </w:style>
  <w:style w:type="paragraph" w:customStyle="1" w:styleId="46C23DF09FAA4746BC9D6586F2A1F547">
    <w:name w:val="46C23DF09FAA4746BC9D6586F2A1F547"/>
    <w:rsid w:val="00B90FB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3E1317BC919423D824CD406C4FA118E">
    <w:name w:val="53E1317BC919423D824CD406C4FA118E"/>
    <w:rsid w:val="00C85233"/>
  </w:style>
  <w:style w:type="paragraph" w:customStyle="1" w:styleId="46C23DF09FAA4746BC9D6586F2A1F547">
    <w:name w:val="46C23DF09FAA4746BC9D6586F2A1F547"/>
    <w:rsid w:val="00B90F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7B1849-76CE-4B10-BDBF-F22F31318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6524</Words>
  <Characters>37190</Characters>
  <Application>Microsoft Office Word</Application>
  <DocSecurity>4</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Hiligsmann M (HSR)</dc:creator>
  <cp:lastModifiedBy>Karen Drake</cp:lastModifiedBy>
  <cp:revision>2</cp:revision>
  <dcterms:created xsi:type="dcterms:W3CDTF">2017-05-02T12:51:00Z</dcterms:created>
  <dcterms:modified xsi:type="dcterms:W3CDTF">2017-05-02T12:51:00Z</dcterms:modified>
</cp:coreProperties>
</file>