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2978D" w14:textId="77777777" w:rsidR="00EA6423" w:rsidRPr="006115C8" w:rsidRDefault="00EA6423" w:rsidP="0008777C">
      <w:pPr>
        <w:pStyle w:val="MDPI11articletype"/>
      </w:pPr>
      <w:r w:rsidRPr="006115C8">
        <w:t>Article</w:t>
      </w:r>
    </w:p>
    <w:p w14:paraId="469CD4F0" w14:textId="77777777" w:rsidR="00EA6423" w:rsidRPr="006115C8" w:rsidRDefault="0078712B" w:rsidP="00C20AC5">
      <w:pPr>
        <w:pStyle w:val="MDPI12title"/>
        <w:spacing w:line="240" w:lineRule="atLeast"/>
      </w:pPr>
      <w:r w:rsidRPr="0078712B">
        <w:rPr>
          <w:lang w:val="en-GB"/>
        </w:rPr>
        <w:t>Developing electrolyte for a soluble lead redox flow battery by reprocessing spent lead acid battery electrodes</w:t>
      </w:r>
    </w:p>
    <w:p w14:paraId="09A1D76E" w14:textId="77777777" w:rsidR="00811D75" w:rsidRPr="006115C8" w:rsidRDefault="0078712B" w:rsidP="00156857">
      <w:pPr>
        <w:pStyle w:val="MDPI13authornames"/>
      </w:pPr>
      <w:r w:rsidRPr="0078712B">
        <w:rPr>
          <w:lang w:val="en-GB"/>
        </w:rPr>
        <w:t>Orapeleng, K</w:t>
      </w:r>
      <w:r>
        <w:rPr>
          <w:lang w:val="en-GB"/>
        </w:rPr>
        <w:t>eletso</w:t>
      </w:r>
      <w:r>
        <w:rPr>
          <w:vertAlign w:val="superscript"/>
          <w:lang w:val="en-GB"/>
        </w:rPr>
        <w:t>1,</w:t>
      </w:r>
      <w:r w:rsidRPr="006115C8">
        <w:t>*</w:t>
      </w:r>
      <w:r>
        <w:rPr>
          <w:lang w:val="en-GB"/>
        </w:rPr>
        <w:t xml:space="preserve">, </w:t>
      </w:r>
      <w:r w:rsidR="00156857">
        <w:rPr>
          <w:lang w:val="en-GB"/>
        </w:rPr>
        <w:t xml:space="preserve">Wills, </w:t>
      </w:r>
      <w:r w:rsidR="00156857" w:rsidRPr="0078712B">
        <w:rPr>
          <w:lang w:val="en-GB"/>
        </w:rPr>
        <w:t>G.A.</w:t>
      </w:r>
      <w:r w:rsidR="00156857">
        <w:rPr>
          <w:lang w:val="en-GB"/>
        </w:rPr>
        <w:t xml:space="preserve"> Richard</w:t>
      </w:r>
      <w:r w:rsidR="00371897" w:rsidRPr="006115C8">
        <w:rPr>
          <w:vertAlign w:val="superscript"/>
        </w:rPr>
        <w:t xml:space="preserve"> </w:t>
      </w:r>
      <w:r w:rsidRPr="006115C8">
        <w:rPr>
          <w:vertAlign w:val="superscript"/>
        </w:rPr>
        <w:t>2</w:t>
      </w:r>
      <w:r w:rsidRPr="006115C8">
        <w:t xml:space="preserve"> and </w:t>
      </w:r>
      <w:r w:rsidR="00156857" w:rsidRPr="0078712B">
        <w:rPr>
          <w:lang w:val="en-GB"/>
        </w:rPr>
        <w:t xml:space="preserve">Cruden, </w:t>
      </w:r>
      <w:r w:rsidR="00156857">
        <w:rPr>
          <w:lang w:val="en-GB"/>
        </w:rPr>
        <w:t xml:space="preserve">J. </w:t>
      </w:r>
      <w:r w:rsidR="00156857" w:rsidRPr="0078712B">
        <w:rPr>
          <w:lang w:val="en-GB"/>
        </w:rPr>
        <w:t>A</w:t>
      </w:r>
      <w:r w:rsidR="00156857">
        <w:rPr>
          <w:lang w:val="en-GB"/>
        </w:rPr>
        <w:t>ndrew</w:t>
      </w:r>
      <w:r w:rsidR="00156857">
        <w:rPr>
          <w:vertAlign w:val="superscript"/>
        </w:rPr>
        <w:t>3</w:t>
      </w:r>
    </w:p>
    <w:p w14:paraId="20D23B14" w14:textId="77777777" w:rsidR="00DE7D4B" w:rsidRPr="006115C8" w:rsidRDefault="00DE7D4B" w:rsidP="00A7391B">
      <w:pPr>
        <w:pStyle w:val="MDPI16affiliation"/>
      </w:pPr>
      <w:r w:rsidRPr="006115C8">
        <w:rPr>
          <w:vertAlign w:val="superscript"/>
        </w:rPr>
        <w:t>1</w:t>
      </w:r>
      <w:r w:rsidR="0078712B" w:rsidRPr="0078712B">
        <w:rPr>
          <w:b/>
          <w:vertAlign w:val="superscript"/>
        </w:rPr>
        <w:t>*</w:t>
      </w:r>
      <w:r w:rsidRPr="006115C8">
        <w:tab/>
      </w:r>
      <w:r w:rsidR="0078712B">
        <w:t>Energy Technology Group</w:t>
      </w:r>
      <w:r w:rsidR="00A7391B">
        <w:t xml:space="preserve">, </w:t>
      </w:r>
      <w:r w:rsidR="00A7391B" w:rsidRPr="00A7391B">
        <w:t>University of Southampton</w:t>
      </w:r>
      <w:r w:rsidRPr="006115C8">
        <w:t xml:space="preserve">; </w:t>
      </w:r>
      <w:r w:rsidR="0078712B" w:rsidRPr="006115C8">
        <w:t xml:space="preserve">Correspondence: </w:t>
      </w:r>
      <w:hyperlink r:id="rId9" w:history="1">
        <w:r w:rsidR="00A7391B" w:rsidRPr="00653F77">
          <w:rPr>
            <w:rStyle w:val="Hyperlink"/>
          </w:rPr>
          <w:t>ko1d13@soton.ac.uk</w:t>
        </w:r>
      </w:hyperlink>
      <w:r w:rsidR="00A7391B">
        <w:t xml:space="preserve"> ; Tel.: +44-(0)23-8059-6727</w:t>
      </w:r>
    </w:p>
    <w:p w14:paraId="3C3136DF" w14:textId="77777777" w:rsidR="00DE7D4B" w:rsidRPr="006115C8" w:rsidRDefault="00DE7D4B" w:rsidP="00156857">
      <w:pPr>
        <w:pStyle w:val="MDPI16affiliation"/>
      </w:pPr>
      <w:r w:rsidRPr="0078712B">
        <w:rPr>
          <w:sz w:val="16"/>
          <w:szCs w:val="20"/>
          <w:vertAlign w:val="superscript"/>
        </w:rPr>
        <w:t>2</w:t>
      </w:r>
      <w:r w:rsidRPr="006115C8">
        <w:rPr>
          <w:szCs w:val="20"/>
          <w:vertAlign w:val="superscript"/>
        </w:rPr>
        <w:tab/>
      </w:r>
      <w:r w:rsidR="00156857" w:rsidRPr="0078712B">
        <w:rPr>
          <w:b/>
        </w:rPr>
        <w:t>E</w:t>
      </w:r>
      <w:r w:rsidR="00156857" w:rsidRPr="0078712B">
        <w:t xml:space="preserve">nergy Technology Group, University of Southampton; </w:t>
      </w:r>
      <w:r w:rsidR="00156857">
        <w:t>rgaw</w:t>
      </w:r>
      <w:r w:rsidR="00156857" w:rsidRPr="0078712B">
        <w:t>@soton.ac.uk</w:t>
      </w:r>
      <w:r w:rsidR="00156857">
        <w:rPr>
          <w:szCs w:val="20"/>
        </w:rPr>
        <w:t xml:space="preserve"> </w:t>
      </w:r>
    </w:p>
    <w:p w14:paraId="4712E33A" w14:textId="77777777" w:rsidR="00DE7D4B" w:rsidRPr="006115C8" w:rsidRDefault="0078712B" w:rsidP="00156857">
      <w:pPr>
        <w:pStyle w:val="MDPI14history"/>
        <w:spacing w:before="0"/>
        <w:ind w:left="311" w:hanging="198"/>
      </w:pPr>
      <w:r w:rsidRPr="0078712B">
        <w:rPr>
          <w:sz w:val="16"/>
          <w:vertAlign w:val="superscript"/>
        </w:rPr>
        <w:t>3</w:t>
      </w:r>
      <w:r w:rsidR="00DE7D4B" w:rsidRPr="0078712B">
        <w:rPr>
          <w:b/>
        </w:rPr>
        <w:tab/>
      </w:r>
      <w:r w:rsidR="00156857">
        <w:t>Energy Technology Group, University of Southampton</w:t>
      </w:r>
      <w:r w:rsidR="00156857" w:rsidRPr="006115C8">
        <w:t xml:space="preserve">; </w:t>
      </w:r>
      <w:r w:rsidR="00156857">
        <w:t>A.J.Cruden</w:t>
      </w:r>
      <w:r w:rsidR="00156857" w:rsidRPr="006115C8">
        <w:t>@</w:t>
      </w:r>
      <w:r w:rsidR="00156857">
        <w:t>soton.ac.uk</w:t>
      </w:r>
    </w:p>
    <w:p w14:paraId="3AA3F639" w14:textId="77777777" w:rsidR="00DE7D4B" w:rsidRPr="006115C8" w:rsidRDefault="00DE7D4B" w:rsidP="00DE7D4B">
      <w:pPr>
        <w:pStyle w:val="MDPI14history"/>
      </w:pPr>
      <w:r w:rsidRPr="006115C8">
        <w:t>Academic Editor: name</w:t>
      </w:r>
    </w:p>
    <w:p w14:paraId="3F29AD7E" w14:textId="77777777" w:rsidR="00DE7D4B" w:rsidRPr="006115C8" w:rsidRDefault="00DE7D4B" w:rsidP="00DE7D4B">
      <w:pPr>
        <w:pStyle w:val="MDPI14history"/>
        <w:spacing w:before="0"/>
      </w:pPr>
      <w:r w:rsidRPr="006115C8">
        <w:t>Received: date; Accepted: date; Published: date</w:t>
      </w:r>
    </w:p>
    <w:p w14:paraId="3CF18ADF" w14:textId="77777777" w:rsidR="00EA6423" w:rsidRPr="006115C8" w:rsidRDefault="00EA6423" w:rsidP="007331C4">
      <w:pPr>
        <w:pStyle w:val="MDPI17abstract"/>
        <w:rPr>
          <w:color w:val="auto"/>
        </w:rPr>
      </w:pPr>
      <w:r w:rsidRPr="006115C8">
        <w:rPr>
          <w:b/>
        </w:rPr>
        <w:t xml:space="preserve">Abstract: </w:t>
      </w:r>
      <w:r w:rsidR="0078712B" w:rsidRPr="0078712B">
        <w:t xml:space="preserve">The archival value of this paper is the investigation of novel methods to recover lead (II) ions from spent lead acid battery electrodes to be used directly as electrolyte for a soluble lead flow battery. The methods involved heating electrodes of spent lead acid batteries in methanesulfonic acid and hydrogen peroxide to dissolve solid lead and lead dioxide out of the electrode material. The processes yielded lead </w:t>
      </w:r>
      <w:proofErr w:type="spellStart"/>
      <w:r w:rsidR="0078712B" w:rsidRPr="0078712B">
        <w:t>methanesulfonate</w:t>
      </w:r>
      <w:proofErr w:type="spellEnd"/>
      <w:r w:rsidR="0078712B" w:rsidRPr="0078712B">
        <w:t xml:space="preserve">, which is an electrolyte for the soluble lead acid battery. The lead (II) ions in the electrolyte were identified using Inductively Coupled Plasma Mass Spectroscopy and their electrochemistry confirmed using </w:t>
      </w:r>
      <w:r w:rsidR="007331C4">
        <w:t>cyclic</w:t>
      </w:r>
      <w:r w:rsidR="0078712B" w:rsidRPr="0078712B">
        <w:t xml:space="preserve"> voltammetry. The concentration of </w:t>
      </w:r>
      <w:proofErr w:type="gramStart"/>
      <w:r w:rsidR="0078712B" w:rsidRPr="0078712B">
        <w:t>lead</w:t>
      </w:r>
      <w:proofErr w:type="gramEnd"/>
      <w:r w:rsidR="0078712B" w:rsidRPr="0078712B">
        <w:t xml:space="preserve"> (II) ions was determined and it was found that using the higher concentration of hydrogen peroxide yielded the highest concentration of lead (II) ions</w:t>
      </w:r>
      <w:r w:rsidRPr="006115C8">
        <w:t>.</w:t>
      </w:r>
      <w:r w:rsidR="00371897">
        <w:t xml:space="preserve"> The method was therefore found to be sufficient to make electrolyte for a soluble lead cell.</w:t>
      </w:r>
    </w:p>
    <w:p w14:paraId="19696D86" w14:textId="77777777" w:rsidR="00EA6423" w:rsidRPr="006115C8" w:rsidRDefault="00EA6423" w:rsidP="009F6844">
      <w:pPr>
        <w:pStyle w:val="MDPI18keywords"/>
      </w:pPr>
      <w:r w:rsidRPr="006115C8">
        <w:rPr>
          <w:b/>
        </w:rPr>
        <w:t xml:space="preserve">Keywords: </w:t>
      </w:r>
      <w:r w:rsidR="00371897" w:rsidRPr="00371897">
        <w:rPr>
          <w:lang w:val="en-GB"/>
        </w:rPr>
        <w:t xml:space="preserve">Lead recovery, electrolyte, </w:t>
      </w:r>
      <w:r w:rsidR="009F6844">
        <w:rPr>
          <w:lang w:val="en-GB"/>
        </w:rPr>
        <w:t xml:space="preserve">soluble lead </w:t>
      </w:r>
      <w:r w:rsidR="00371897" w:rsidRPr="00371897">
        <w:rPr>
          <w:lang w:val="en-GB"/>
        </w:rPr>
        <w:t>flow battery</w:t>
      </w:r>
      <w:r w:rsidR="009F6844">
        <w:rPr>
          <w:lang w:val="en-GB"/>
        </w:rPr>
        <w:t>,</w:t>
      </w:r>
      <w:r w:rsidR="009F6844" w:rsidRPr="009F6844">
        <w:rPr>
          <w:lang w:val="en-GB"/>
        </w:rPr>
        <w:t xml:space="preserve"> </w:t>
      </w:r>
      <w:r w:rsidR="009F6844" w:rsidRPr="00371897">
        <w:rPr>
          <w:lang w:val="en-GB"/>
        </w:rPr>
        <w:t>energy storage</w:t>
      </w:r>
    </w:p>
    <w:p w14:paraId="7C9B5F5B" w14:textId="77777777" w:rsidR="00EA6423" w:rsidRPr="006115C8" w:rsidRDefault="00EA6423" w:rsidP="00EA6423">
      <w:pPr>
        <w:pStyle w:val="MDPI19line"/>
      </w:pPr>
    </w:p>
    <w:p w14:paraId="6FA6104E" w14:textId="77777777" w:rsidR="00EA6423" w:rsidRPr="006115C8" w:rsidRDefault="00EA6423" w:rsidP="009C25BA">
      <w:pPr>
        <w:pStyle w:val="MDPI21heading1"/>
        <w:numPr>
          <w:ilvl w:val="0"/>
          <w:numId w:val="10"/>
        </w:numPr>
      </w:pPr>
      <w:r w:rsidRPr="006115C8">
        <w:t>Introduction</w:t>
      </w:r>
    </w:p>
    <w:p w14:paraId="50CC700E" w14:textId="3E5CF543" w:rsidR="00974B2C" w:rsidRDefault="008A7A36" w:rsidP="00530154">
      <w:pPr>
        <w:pStyle w:val="MDPI31text"/>
      </w:pPr>
      <w:bookmarkStart w:id="0" w:name="OLE_LINK1"/>
      <w:bookmarkStart w:id="1" w:name="OLE_LINK2"/>
      <w:r w:rsidRPr="008A7A36">
        <w:rPr>
          <w:lang w:val="en-GB"/>
        </w:rPr>
        <w:t xml:space="preserve">Energy storage is essential to enable uptake of renewable energy </w:t>
      </w:r>
      <w:r w:rsidRPr="008A7A36">
        <w:rPr>
          <w:lang w:val="en-GB"/>
        </w:rPr>
        <w:fldChar w:fldCharType="begin"/>
      </w:r>
      <w:r w:rsidR="00201177">
        <w:rPr>
          <w:lang w:val="en-GB"/>
        </w:rPr>
        <w:instrText xml:space="preserve"> ADDIN EN.CITE &lt;EndNote&gt;&lt;Cite&gt;&lt;Author&gt;Teller&lt;/Author&gt;&lt;Year&gt;2013&lt;/Year&gt;&lt;RecNum&gt;158&lt;/RecNum&gt;&lt;DisplayText&gt;[1]&lt;/DisplayText&gt;&lt;record&gt;&lt;rec-number&gt;158&lt;/rec-number&gt;&lt;foreign-keys&gt;&lt;key app="EN" db-id="t2z9ed9zo0aw0vesx2npztvkewdxxz2w52ad" timestamp="1411653720"&gt;158&lt;/key&gt;&lt;key app="ENWeb" db-id=""&gt;0&lt;/key&gt;&lt;/foreign-keys&gt;&lt;ref-type name="Report"&gt;27&lt;/ref-type&gt;&lt;contributors&gt;&lt;authors&gt;&lt;author&gt;Teller, Olivier&lt;/author&gt;&lt;author&gt;Nicolai, Jean-Philippe&lt;/author&gt;&lt;author&gt;Lafoz, Marcos&lt;/author&gt;&lt;author&gt;Laing, Doerte&lt;/author&gt;&lt;author&gt;Tamme, Rainer&lt;/author&gt;&lt;author&gt;Pedersen, Allan Schrøder&lt;/author&gt;&lt;author&gt;Andersson, Mattias&lt;/author&gt;&lt;author&gt;Folke, Christian&lt;/author&gt;&lt;author&gt;Bourdil, Charles&lt;/author&gt;&lt;author&gt;Conte, Mario&lt;/author&gt;&lt;author&gt;Gigliucci, Gianluca&lt;/author&gt;&lt;author&gt;Fastelli, Irene&lt;/author&gt;&lt;author&gt;Vona, Mario&lt;/author&gt;&lt;author&gt;Porto, Milagros Rey&lt;/author&gt;&lt;author&gt;Hackensellner, Thomas&lt;/author&gt;&lt;author&gt;Kapp, Robert&lt;/author&gt;&lt;author&gt;Seifert, Hans Juergen&lt;/author&gt;&lt;author&gt;Noe, Mathias&lt;/author&gt;&lt;author&gt;Sander, Michael&lt;/author&gt;&lt;author&gt;Lugaro, Jesus&lt;/author&gt;&lt;author&gt;Lippert, Michael&lt;/author&gt;&lt;author&gt;Hall, Peter&lt;/author&gt;&lt;author&gt;Saliger, Rainer&lt;/author&gt;&lt;author&gt;Harby, Atle&lt;/author&gt;&lt;author&gt;Pihlatie, Mikko&lt;/author&gt;&lt;author&gt;Omar, Noshin&lt;/author&gt;&lt;author&gt;Durand, Jean-Michel&lt;/author&gt;&lt;author&gt;Duarte, Maria João&lt;/author&gt;&lt;author&gt;Clerens, Patrick&lt;/author&gt;&lt;/authors&gt;&lt;secondary-authors&gt;&lt;author&gt;Martens, Deborah&lt;/author&gt;&lt;/secondary-authors&gt;&lt;tertiary-authors&gt;&lt;author&gt;EASE/EERA&lt;/author&gt;&lt;/tertiary-authors&gt;&lt;/contributors&gt;&lt;titles&gt;&lt;title&gt;Joint EASE/EERA recommendations for a European energy storage technology development roadmap towards 2030&lt;/title&gt;&lt;/titles&gt;&lt;pages&gt;1-226&lt;/pages&gt;&lt;keywords&gt;&lt;keyword&gt;roadmap&lt;/keyword&gt;&lt;keyword&gt;energy storage&lt;/keyword&gt;&lt;keyword&gt;technology&lt;/keyword&gt;&lt;keyword&gt;2030&lt;/keyword&gt;&lt;/keywords&gt;&lt;dates&gt;&lt;year&gt;2013&lt;/year&gt;&lt;/dates&gt;&lt;publisher&gt;European Association for Storage of Energy and European Energy Research Alliance&lt;/publisher&gt;&lt;urls&gt;&lt;/urls&gt;&lt;access-date&gt;25/09/2014&lt;/access-date&gt;&lt;/record&gt;&lt;/Cite&gt;&lt;/EndNote&gt;</w:instrText>
      </w:r>
      <w:r w:rsidRPr="008A7A36">
        <w:rPr>
          <w:lang w:val="en-GB"/>
        </w:rPr>
        <w:fldChar w:fldCharType="separate"/>
      </w:r>
      <w:r w:rsidR="00201177">
        <w:rPr>
          <w:noProof/>
          <w:lang w:val="en-GB"/>
        </w:rPr>
        <w:t>[1]</w:t>
      </w:r>
      <w:r w:rsidRPr="008A7A36">
        <w:fldChar w:fldCharType="end"/>
      </w:r>
      <w:r w:rsidRPr="008A7A36">
        <w:rPr>
          <w:lang w:val="en-GB"/>
        </w:rPr>
        <w:t xml:space="preserve">. Lead acid batteries, a well-established technology that is accessible world-wide, emerged as a convenient technology for renewable energy </w:t>
      </w:r>
      <w:r w:rsidR="000D3426" w:rsidRPr="008A7A36">
        <w:rPr>
          <w:lang w:val="en-GB"/>
        </w:rPr>
        <w:t xml:space="preserve">storage </w:t>
      </w:r>
      <w:r w:rsidRPr="008A7A36">
        <w:rPr>
          <w:lang w:val="en-GB"/>
        </w:rPr>
        <w:t>applications</w:t>
      </w:r>
      <w:r w:rsidR="000D3426">
        <w:rPr>
          <w:lang w:val="en-GB"/>
        </w:rPr>
        <w:t xml:space="preserve"> in</w:t>
      </w:r>
      <w:r w:rsidRPr="008A7A36">
        <w:rPr>
          <w:lang w:val="en-GB"/>
        </w:rPr>
        <w:t xml:space="preserve"> </w:t>
      </w:r>
      <w:r w:rsidR="000A042A">
        <w:rPr>
          <w:lang w:val="en-GB"/>
        </w:rPr>
        <w:fldChar w:fldCharType="begin"/>
      </w:r>
      <w:r w:rsidR="000A042A">
        <w:rPr>
          <w:lang w:val="en-GB"/>
        </w:rPr>
        <w:instrText xml:space="preserve"> ADDIN EN.CITE &lt;EndNote&gt;&lt;Cite&gt;&lt;Author&gt;Spiers&lt;/Author&gt;&lt;Year&gt;1995&lt;/Year&gt;&lt;RecNum&gt;409&lt;/RecNum&gt;&lt;DisplayText&gt;[2]&lt;/DisplayText&gt;&lt;record&gt;&lt;rec-number&gt;409&lt;/rec-number&gt;&lt;foreign-keys&gt;&lt;key app="EN" db-id="t2z9ed9zo0aw0vesx2npztvkewdxxz2w52ad" timestamp="1424287703"&gt;409&lt;/key&gt;&lt;/foreign-keys&gt;&lt;ref-type name="Journal Article"&gt;17&lt;/ref-type&gt;&lt;contributors&gt;&lt;authors&gt;&lt;author&gt;Spiers, David J.&lt;/author&gt;&lt;author&gt;Rasinkoski, Asko D.&lt;/author&gt;&lt;/authors&gt;&lt;/contributors&gt;&lt;titles&gt;&lt;title&gt;Predicting the service lifetime of lead/acid batteries in photovoltaic systems&lt;/title&gt;&lt;secondary-title&gt;Journal of Power Sources&lt;/secondary-title&gt;&lt;/titles&gt;&lt;periodical&gt;&lt;full-title&gt;Journal of Power Sources&lt;/full-title&gt;&lt;abbr-1&gt;J. Power Sources&lt;/abbr-1&gt;&lt;/periodical&gt;&lt;pages&gt;245-253&lt;/pages&gt;&lt;volume&gt;53&lt;/volume&gt;&lt;number&gt;2&lt;/number&gt;&lt;keywords&gt;&lt;keyword&gt;Photovoltaics&lt;/keyword&gt;&lt;keyword&gt;Lead/acid batteries&lt;/keyword&gt;&lt;keyword&gt;Solar&lt;/keyword&gt;&lt;keyword&gt;Lifetime&lt;/keyword&gt;&lt;keyword&gt;Recovery&lt;/keyword&gt;&lt;keyword&gt;Stratification&lt;/keyword&gt;&lt;/keywords&gt;&lt;dates&gt;&lt;year&gt;1995&lt;/year&gt;&lt;pub-dates&gt;&lt;date&gt;2//&lt;/date&gt;&lt;/pub-dates&gt;&lt;/dates&gt;&lt;isbn&gt;0378-7753&lt;/isbn&gt;&lt;urls&gt;&lt;related-urls&gt;&lt;url&gt;http://www.sciencedirect.com/science/article/pii/0378775394019899&lt;/url&gt;&lt;/related-urls&gt;&lt;/urls&gt;&lt;electronic-resource-num&gt;http://dx.doi.org/10.1016/0378-7753(94)01989-9&lt;/electronic-resource-num&gt;&lt;/record&gt;&lt;/Cite&gt;&lt;/EndNote&gt;</w:instrText>
      </w:r>
      <w:r w:rsidR="000A042A">
        <w:rPr>
          <w:lang w:val="en-GB"/>
        </w:rPr>
        <w:fldChar w:fldCharType="separate"/>
      </w:r>
      <w:r w:rsidR="000A042A">
        <w:rPr>
          <w:noProof/>
          <w:lang w:val="en-GB"/>
        </w:rPr>
        <w:t>[2]</w:t>
      </w:r>
      <w:r w:rsidR="000A042A">
        <w:rPr>
          <w:lang w:val="en-GB"/>
        </w:rPr>
        <w:fldChar w:fldCharType="end"/>
      </w:r>
      <w:r w:rsidRPr="008A7A36">
        <w:rPr>
          <w:lang w:val="en-GB"/>
        </w:rPr>
        <w:t xml:space="preserve">. Despite being a mature technology and relatively low priced (£150/kWh), lead acid batteries are sensitive to incorrect use. They are sensitive to temperatures above the design 25°C; releasing more energy at high temperatures but also deteriorating more quickly, which reduces battery life by as much as 50% for each 8 – 10 K temperature increase </w:t>
      </w:r>
      <w:r w:rsidRPr="008A7A36">
        <w:rPr>
          <w:lang w:val="en-GB"/>
        </w:rPr>
        <w:fldChar w:fldCharType="begin">
          <w:fldData xml:space="preserve">PEVuZE5vdGU+PENpdGU+PEF1dGhvcj5Kb3NzZW48L0F1dGhvcj48WWVhcj4yMDA0PC9ZZWFyPjxS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</w:fldData>
        </w:fldChar>
      </w:r>
      <w:r w:rsidR="000A042A">
        <w:rPr>
          <w:lang w:val="en-GB"/>
        </w:rPr>
        <w:instrText xml:space="preserve"> ADDIN EN.CITE </w:instrText>
      </w:r>
      <w:r w:rsidR="000A042A">
        <w:rPr>
          <w:lang w:val="en-GB"/>
        </w:rPr>
        <w:fldChar w:fldCharType="begin">
          <w:fldData xml:space="preserve">PEVuZE5vdGU+PENpdGU+PEF1dGhvcj5Kb3NzZW48L0F1dGhvcj48WWVhcj4yMDA0PC9ZZWFyPjxS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</w:fldData>
        </w:fldChar>
      </w:r>
      <w:r w:rsidR="000A042A">
        <w:rPr>
          <w:lang w:val="en-GB"/>
        </w:rPr>
        <w:instrText xml:space="preserve"> ADDIN EN.CITE.DATA </w:instrText>
      </w:r>
      <w:r w:rsidR="000A042A">
        <w:rPr>
          <w:lang w:val="en-GB"/>
        </w:rPr>
      </w:r>
      <w:r w:rsidR="000A042A">
        <w:rPr>
          <w:lang w:val="en-GB"/>
        </w:rPr>
        <w:fldChar w:fldCharType="end"/>
      </w:r>
      <w:r w:rsidRPr="008A7A36">
        <w:rPr>
          <w:lang w:val="en-GB"/>
        </w:rPr>
      </w:r>
      <w:r w:rsidRPr="008A7A36">
        <w:rPr>
          <w:lang w:val="en-GB"/>
        </w:rPr>
        <w:fldChar w:fldCharType="separate"/>
      </w:r>
      <w:r w:rsidR="000A042A">
        <w:rPr>
          <w:noProof/>
          <w:lang w:val="en-GB"/>
        </w:rPr>
        <w:t>[2, 3]</w:t>
      </w:r>
      <w:r w:rsidRPr="008A7A36">
        <w:fldChar w:fldCharType="end"/>
      </w:r>
      <w:r w:rsidRPr="008A7A36">
        <w:rPr>
          <w:lang w:val="en-GB"/>
        </w:rPr>
        <w:t>. Discharging beyond 25% depth of discharge (DoD) for starting, lighting and ignition</w:t>
      </w:r>
      <w:r w:rsidR="00322F43">
        <w:rPr>
          <w:lang w:val="en-GB"/>
        </w:rPr>
        <w:t xml:space="preserve"> (SLI)</w:t>
      </w:r>
      <w:r w:rsidRPr="008A7A36">
        <w:rPr>
          <w:lang w:val="en-GB"/>
        </w:rPr>
        <w:t xml:space="preserve"> batteries results in accelerated deterioration </w:t>
      </w:r>
      <w:r w:rsidRPr="008A7A36">
        <w:rPr>
          <w:lang w:val="en-GB"/>
        </w:rPr>
        <w:fldChar w:fldCharType="begin"/>
      </w:r>
      <w:r w:rsidR="000A042A">
        <w:rPr>
          <w:lang w:val="en-GB"/>
        </w:rPr>
        <w:instrText xml:space="preserve"> ADDIN EN.CITE &lt;EndNote&gt;&lt;Cite&gt;&lt;Author&gt;Garche&lt;/Author&gt;&lt;Year&gt;1997&lt;/Year&gt;&lt;RecNum&gt;387&lt;/RecNum&gt;&lt;DisplayText&gt;[4]&lt;/DisplayText&gt;&lt;record&gt;&lt;rec-number&gt;387&lt;/rec-number&gt;&lt;foreign-keys&gt;&lt;key app="EN" db-id="t2z9ed9zo0aw0vesx2npztvkewdxxz2w52ad" timestamp="1424087092"&gt;387&lt;/key&gt;&lt;/foreign-keys&gt;&lt;ref-type name="Journal Article"&gt;17&lt;/ref-type&gt;&lt;contributors&gt;&lt;authors&gt;&lt;author&gt;Garche, J.&lt;/author&gt;&lt;author&gt;Jossen, A.&lt;/author&gt;&lt;author&gt;Döring, H.&lt;/author&gt;&lt;/authors&gt;&lt;/contributors&gt;&lt;titles&gt;&lt;title&gt;The influence of different operating conditions, especially over-discharge, on the lifetime and performance of lead/acid batteries for photovoltaic systems&lt;/title&gt;&lt;secondary-title&gt;Journal of Power Sources&lt;/secondary-title&gt;&lt;/titles&gt;&lt;periodical&gt;&lt;full-title&gt;Journal of Power Sources&lt;/full-title&gt;&lt;abbr-1&gt;J. Power Sources&lt;/abbr-1&gt;&lt;/periodical&gt;&lt;pages&gt;201-212&lt;/pages&gt;&lt;volume&gt;67&lt;/volume&gt;&lt;number&gt;1–2&lt;/number&gt;&lt;keywords&gt;&lt;keyword&gt;Gel lead/acid batteries&lt;/keyword&gt;&lt;keyword&gt;Valve-regulated lead/acid batteries&lt;/keyword&gt;&lt;keyword&gt;Oxygen evolution&lt;/keyword&gt;&lt;keyword&gt;Electrolyte agitation&lt;/keyword&gt;&lt;keyword&gt;Photovoltaic cells&lt;/keyword&gt;&lt;keyword&gt;Lead/acid batteries&lt;/keyword&gt;&lt;/keywords&gt;&lt;dates&gt;&lt;year&gt;1997&lt;/year&gt;&lt;pub-dates&gt;&lt;date&gt;7//&lt;/date&gt;&lt;/pub-dates&gt;&lt;/dates&gt;&lt;isbn&gt;0378-7753&lt;/isbn&gt;&lt;urls&gt;&lt;related-urls&gt;&lt;url&gt;http://www.sciencedirect.com/science/article/pii/S0378775397026013&lt;/url&gt;&lt;/related-urls&gt;&lt;/urls&gt;&lt;electronic-resource-num&gt;http://dx.doi.org/10.1016/S0378-7753(97)02601-3&lt;/electronic-resource-num&gt;&lt;access-date&gt;1997/8//&lt;/access-date&gt;&lt;/record&gt;&lt;/Cite&gt;&lt;/EndNote&gt;</w:instrText>
      </w:r>
      <w:r w:rsidRPr="008A7A36">
        <w:rPr>
          <w:lang w:val="en-GB"/>
        </w:rPr>
        <w:fldChar w:fldCharType="separate"/>
      </w:r>
      <w:r w:rsidR="000A042A">
        <w:rPr>
          <w:noProof/>
          <w:lang w:val="en-GB"/>
        </w:rPr>
        <w:t>[4]</w:t>
      </w:r>
      <w:r w:rsidRPr="008A7A36">
        <w:fldChar w:fldCharType="end"/>
      </w:r>
      <w:r w:rsidRPr="008A7A36">
        <w:rPr>
          <w:lang w:val="en-GB"/>
        </w:rPr>
        <w:t xml:space="preserve">. Lead acid batteries need to be stored fully charged to avoid </w:t>
      </w:r>
      <w:proofErr w:type="spellStart"/>
      <w:r w:rsidRPr="008A7A36">
        <w:rPr>
          <w:lang w:val="en-GB"/>
        </w:rPr>
        <w:t>sulfation</w:t>
      </w:r>
      <w:proofErr w:type="spellEnd"/>
      <w:r w:rsidRPr="008A7A36">
        <w:rPr>
          <w:lang w:val="en-GB"/>
        </w:rPr>
        <w:t xml:space="preserve">, and storage temperatures should not exceed 25°C to slow down self-discharge </w:t>
      </w:r>
      <w:r w:rsidRPr="008A7A36">
        <w:rPr>
          <w:lang w:val="en-GB"/>
        </w:rPr>
        <w:fldChar w:fldCharType="begin"/>
      </w:r>
      <w:r w:rsidR="000A042A">
        <w:rPr>
          <w:lang w:val="en-GB"/>
        </w:rPr>
        <w:instrText xml:space="preserve"> ADDIN EN.CITE &lt;EndNote&gt;&lt;Cite&gt;&lt;Author&gt;Jossen&lt;/Author&gt;&lt;Year&gt;2004&lt;/Year&gt;&lt;RecNum&gt;386&lt;/RecNum&gt;&lt;DisplayText&gt;[3]&lt;/DisplayText&gt;&lt;record&gt;&lt;rec-number&gt;386&lt;/rec-number&gt;&lt;foreign-keys&gt;&lt;key app="EN" db-id="t2z9ed9zo0aw0vesx2npztvkewdxxz2w52ad" timestamp="1424087092"&gt;386&lt;/key&gt;&lt;/foreign-keys&gt;&lt;ref-type name="Journal Article"&gt;17&lt;/ref-type&gt;&lt;contributors&gt;&lt;authors&gt;&lt;author&gt;Jossen, Andreas&lt;/author&gt;&lt;author&gt;Garche, Juergen&lt;/author&gt;&lt;author&gt;Sauer, Dirk Uwe&lt;/author&gt;&lt;/authors&gt;&lt;/contributors&gt;&lt;titles&gt;&lt;title&gt;Operation conditions of batteries in PV applications&lt;/title&gt;&lt;secondary-title&gt;Solar Energy&lt;/secondary-title&gt;&lt;/titles&gt;&lt;periodical&gt;&lt;full-title&gt;Solar Energy&lt;/full-title&gt;&lt;/periodical&gt;&lt;pages&gt;759-769&lt;/pages&gt;&lt;volume&gt;76&lt;/volume&gt;&lt;number&gt;6&lt;/number&gt;&lt;keywords&gt;&lt;keyword&gt;Solar system&lt;/keyword&gt;&lt;keyword&gt;Batteries&lt;/keyword&gt;&lt;keyword&gt;Lead–acid battery&lt;/keyword&gt;&lt;/keywords&gt;&lt;dates&gt;&lt;year&gt;2004&lt;/year&gt;&lt;pub-dates&gt;&lt;date&gt;//&lt;/date&gt;&lt;/pub-dates&gt;&lt;/dates&gt;&lt;isbn&gt;0038-092X&lt;/isbn&gt;&lt;urls&gt;&lt;related-urls&gt;&lt;url&gt;http://www.sciencedirect.com/science/article/pii/S0038092X03004699&lt;/url&gt;&lt;url&gt;http://ac.els-cdn.com/S0038092X03004699/1-s2.0-S0038092X03004699-main.pdf?_tid=4ff71f4a-b5d1-11e4-9cd9-00000aab0f02&amp;amp;acdnat=1424087312_b01f45dec27acdbe94b762c0242b6fd7&lt;/url&gt;&lt;/related-urls&gt;&lt;/urls&gt;&lt;electronic-resource-num&gt;http://dx.doi.org/10.1016/j.solener.2003.12.013&lt;/electronic-resource-num&gt;&lt;/record&gt;&lt;/Cite&gt;&lt;/EndNote&gt;</w:instrText>
      </w:r>
      <w:r w:rsidRPr="008A7A36">
        <w:rPr>
          <w:lang w:val="en-GB"/>
        </w:rPr>
        <w:fldChar w:fldCharType="separate"/>
      </w:r>
      <w:r w:rsidR="000A042A">
        <w:rPr>
          <w:noProof/>
          <w:lang w:val="en-GB"/>
        </w:rPr>
        <w:t>[3]</w:t>
      </w:r>
      <w:r w:rsidRPr="008A7A36">
        <w:fldChar w:fldCharType="end"/>
      </w:r>
      <w:r w:rsidRPr="008A7A36">
        <w:rPr>
          <w:lang w:val="en-GB"/>
        </w:rPr>
        <w:t xml:space="preserve">. When used with isolated PV systems it is not always possible to charge the battery before storage as availability of electricity is dependent on local weather </w:t>
      </w:r>
      <w:r w:rsidRPr="008A7A36">
        <w:rPr>
          <w:lang w:val="en-GB"/>
        </w:rPr>
        <w:fldChar w:fldCharType="begin"/>
      </w:r>
      <w:r w:rsidR="000A042A">
        <w:rPr>
          <w:lang w:val="en-GB"/>
        </w:rPr>
        <w:instrText xml:space="preserve"> ADDIN EN.CITE &lt;EndNote&gt;&lt;Cite&gt;&lt;Author&gt;Spiers&lt;/Author&gt;&lt;Year&gt;1995&lt;/Year&gt;&lt;RecNum&gt;409&lt;/RecNum&gt;&lt;DisplayText&gt;[2]&lt;/DisplayText&gt;&lt;record&gt;&lt;rec-number&gt;409&lt;/rec-number&gt;&lt;foreign-keys&gt;&lt;key app="EN" db-id="t2z9ed9zo0aw0vesx2npztvkewdxxz2w52ad" timestamp="1424287703"&gt;409&lt;/key&gt;&lt;/foreign-keys&gt;&lt;ref-type name="Journal Article"&gt;17&lt;/ref-type&gt;&lt;contributors&gt;&lt;authors&gt;&lt;author&gt;Spiers, David J.&lt;/author&gt;&lt;author&gt;Rasinkoski, Asko D.&lt;/author&gt;&lt;/authors&gt;&lt;/contributors&gt;&lt;titles&gt;&lt;title&gt;Predicting the service lifetime of lead/acid batteries in photovoltaic systems&lt;/title&gt;&lt;secondary-title&gt;Journal of Power Sources&lt;/secondary-title&gt;&lt;/titles&gt;&lt;periodical&gt;&lt;full-title&gt;Journal of Power Sources&lt;/full-title&gt;&lt;abbr-1&gt;J. Power Sources&lt;/abbr-1&gt;&lt;/periodical&gt;&lt;pages&gt;245-253&lt;/pages&gt;&lt;volume&gt;53&lt;/volume&gt;&lt;number&gt;2&lt;/number&gt;&lt;keywords&gt;&lt;keyword&gt;Photovoltaics&lt;/keyword&gt;&lt;keyword&gt;Lead/acid batteries&lt;/keyword&gt;&lt;keyword&gt;Solar&lt;/keyword&gt;&lt;keyword&gt;Lifetime&lt;/keyword&gt;&lt;keyword&gt;Recovery&lt;/keyword&gt;&lt;keyword&gt;Stratification&lt;/keyword&gt;&lt;/keywords&gt;&lt;dates&gt;&lt;year&gt;1995&lt;/year&gt;&lt;pub-dates&gt;&lt;date&gt;2//&lt;/date&gt;&lt;/pub-dates&gt;&lt;/dates&gt;&lt;isbn&gt;0378-7753&lt;/isbn&gt;&lt;urls&gt;&lt;related-urls&gt;&lt;url&gt;http://www.sciencedirect.com/science/article/pii/0378775394019899&lt;/url&gt;&lt;/related-urls&gt;&lt;/urls&gt;&lt;electronic-resource-num&gt;http://dx.doi.org/10.1016/0378-7753(94)01989-9&lt;/electronic-resource-num&gt;&lt;/record&gt;&lt;/Cite&gt;&lt;/EndNote&gt;</w:instrText>
      </w:r>
      <w:r w:rsidRPr="008A7A36">
        <w:rPr>
          <w:lang w:val="en-GB"/>
        </w:rPr>
        <w:fldChar w:fldCharType="separate"/>
      </w:r>
      <w:r w:rsidR="000A042A">
        <w:rPr>
          <w:noProof/>
          <w:lang w:val="en-GB"/>
        </w:rPr>
        <w:t>[2]</w:t>
      </w:r>
      <w:r w:rsidRPr="008A7A36">
        <w:fldChar w:fldCharType="end"/>
      </w:r>
      <w:r w:rsidRPr="008A7A36">
        <w:rPr>
          <w:lang w:val="en-GB"/>
        </w:rPr>
        <w:t xml:space="preserve">. Even when used as recommended, the longest lasting lead acid (valve regulated) batteries last a maximum of five years, well before other components of a power generation system need replacing </w:t>
      </w:r>
      <w:r w:rsidRPr="008A7A36">
        <w:rPr>
          <w:lang w:val="en-GB"/>
        </w:rPr>
        <w:fldChar w:fldCharType="begin">
          <w:fldData xml:space="preserve">PEVuZE5vdGU+PENpdGU+PEF1dGhvcj5TYWxraW5kPC9BdXRob3I+PFllYXI+MjAwMjwvWWVhcj48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</w:fldData>
        </w:fldChar>
      </w:r>
      <w:r w:rsidR="00126CA7">
        <w:rPr>
          <w:lang w:val="en-GB"/>
        </w:rPr>
        <w:instrText xml:space="preserve"> ADDIN EN.CITE </w:instrText>
      </w:r>
      <w:r w:rsidR="00126CA7">
        <w:rPr>
          <w:lang w:val="en-GB"/>
        </w:rPr>
        <w:fldChar w:fldCharType="begin">
          <w:fldData xml:space="preserve">PEVuZE5vdGU+PENpdGU+PEF1dGhvcj5TYWxraW5kPC9BdXRob3I+PFllYXI+MjAwMjwvWWVhcj48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</w:fldData>
        </w:fldChar>
      </w:r>
      <w:r w:rsidR="00126CA7">
        <w:rPr>
          <w:lang w:val="en-GB"/>
        </w:rPr>
        <w:instrText xml:space="preserve"> ADDIN EN.CITE.DATA </w:instrText>
      </w:r>
      <w:r w:rsidR="00126CA7">
        <w:rPr>
          <w:lang w:val="en-GB"/>
        </w:rPr>
      </w:r>
      <w:r w:rsidR="00126CA7">
        <w:rPr>
          <w:lang w:val="en-GB"/>
        </w:rPr>
        <w:fldChar w:fldCharType="end"/>
      </w:r>
      <w:r w:rsidRPr="008A7A36">
        <w:rPr>
          <w:lang w:val="en-GB"/>
        </w:rPr>
      </w:r>
      <w:r w:rsidRPr="008A7A36">
        <w:rPr>
          <w:lang w:val="en-GB"/>
        </w:rPr>
        <w:fldChar w:fldCharType="separate"/>
      </w:r>
      <w:r w:rsidR="00126CA7">
        <w:rPr>
          <w:noProof/>
          <w:lang w:val="en-GB"/>
        </w:rPr>
        <w:t>[2-5]</w:t>
      </w:r>
      <w:r w:rsidRPr="008A7A36">
        <w:fldChar w:fldCharType="end"/>
      </w:r>
      <w:r w:rsidRPr="008A7A36">
        <w:rPr>
          <w:lang w:val="en-GB"/>
        </w:rPr>
        <w:t xml:space="preserve">. Redox flow batteries are emerging as a viable option for stationary energy storage </w:t>
      </w:r>
      <w:r w:rsidRPr="008A7A36">
        <w:rPr>
          <w:lang w:val="en-GB"/>
        </w:rPr>
        <w:fldChar w:fldCharType="begin">
          <w:fldData xml:space="preserve">PEVuZE5vdGU+PENpdGU+PEF1dGhvcj5Qb25jZSBkZSBMZcOzbjwvQXV0aG9yPjxZZWFyPjIwMDY8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</w:fldData>
        </w:fldChar>
      </w:r>
      <w:r w:rsidR="00201177">
        <w:rPr>
          <w:lang w:val="en-GB"/>
        </w:rPr>
        <w:instrText xml:space="preserve"> ADDIN EN.CITE </w:instrText>
      </w:r>
      <w:r w:rsidR="00201177">
        <w:rPr>
          <w:lang w:val="en-GB"/>
        </w:rPr>
        <w:fldChar w:fldCharType="begin">
          <w:fldData xml:space="preserve">PEVuZE5vdGU+PENpdGU+PEF1dGhvcj5Qb25jZSBkZSBMZcOzbjwvQXV0aG9yPjxZZWFyPjIwMDY8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</w:fldData>
        </w:fldChar>
      </w:r>
      <w:r w:rsidR="00201177">
        <w:rPr>
          <w:lang w:val="en-GB"/>
        </w:rPr>
        <w:instrText xml:space="preserve"> ADDIN EN.CITE.DATA </w:instrText>
      </w:r>
      <w:r w:rsidR="00201177">
        <w:rPr>
          <w:lang w:val="en-GB"/>
        </w:rPr>
      </w:r>
      <w:r w:rsidR="00201177">
        <w:rPr>
          <w:lang w:val="en-GB"/>
        </w:rPr>
        <w:fldChar w:fldCharType="end"/>
      </w:r>
      <w:r w:rsidRPr="008A7A36">
        <w:rPr>
          <w:lang w:val="en-GB"/>
        </w:rPr>
      </w:r>
      <w:r w:rsidRPr="008A7A36">
        <w:rPr>
          <w:lang w:val="en-GB"/>
        </w:rPr>
        <w:fldChar w:fldCharType="separate"/>
      </w:r>
      <w:r w:rsidR="00201177">
        <w:rPr>
          <w:noProof/>
          <w:lang w:val="en-GB"/>
        </w:rPr>
        <w:t>[6-8]</w:t>
      </w:r>
      <w:r w:rsidRPr="008A7A36">
        <w:fldChar w:fldCharType="end"/>
      </w:r>
      <w:r w:rsidRPr="008A7A36">
        <w:rPr>
          <w:lang w:val="en-GB"/>
        </w:rPr>
        <w:t>. T</w:t>
      </w:r>
      <w:r w:rsidRPr="00641D55">
        <w:rPr>
          <w:lang w:val="en-GB"/>
        </w:rPr>
        <w:t>his type of battery</w:t>
      </w:r>
      <w:r w:rsidR="004D3C44" w:rsidRPr="00641D55">
        <w:rPr>
          <w:lang w:val="en-GB"/>
        </w:rPr>
        <w:t>, depending on the technology,</w:t>
      </w:r>
      <w:r w:rsidRPr="00641D55">
        <w:rPr>
          <w:lang w:val="en-GB"/>
        </w:rPr>
        <w:t xml:space="preserve"> offers a complement of qualities superior to those of the </w:t>
      </w:r>
      <w:r w:rsidR="005C75BE" w:rsidRPr="00641D55">
        <w:rPr>
          <w:lang w:val="en-GB"/>
        </w:rPr>
        <w:t xml:space="preserve">conventional </w:t>
      </w:r>
      <w:r w:rsidRPr="00641D55">
        <w:rPr>
          <w:lang w:val="en-GB"/>
        </w:rPr>
        <w:t xml:space="preserve">lead acid battery, including higher cycle-life, tolerance to deep </w:t>
      </w:r>
      <w:r w:rsidR="00B00D9C" w:rsidRPr="00641D55">
        <w:rPr>
          <w:lang w:val="en-GB"/>
        </w:rPr>
        <w:t>cycling</w:t>
      </w:r>
      <w:r w:rsidRPr="00641D55">
        <w:rPr>
          <w:lang w:val="en-GB"/>
        </w:rPr>
        <w:t xml:space="preserve"> </w:t>
      </w:r>
      <w:r w:rsidRPr="00641D55">
        <w:rPr>
          <w:lang w:val="en-GB"/>
        </w:rPr>
        <w:fldChar w:fldCharType="begin"/>
      </w:r>
      <w:r w:rsidR="00201177" w:rsidRPr="00641D55">
        <w:rPr>
          <w:lang w:val="en-GB"/>
        </w:rPr>
        <w:instrText xml:space="preserve"> ADDIN EN.CITE &lt;EndNote&gt;&lt;Cite&gt;&lt;Author&gt;Weber&lt;/Author&gt;&lt;Year&gt;2011&lt;/Year&gt;&lt;RecNum&gt;228&lt;/RecNum&gt;&lt;DisplayText&gt;[8]&lt;/DisplayText&gt;&lt;record&gt;&lt;rec-number&gt;228&lt;/rec-number&gt;&lt;foreign-keys&gt;&lt;key app="EN" db-id="t2z9ed9zo0aw0vesx2npztvkewdxxz2w52ad" timestamp="1422371922"&gt;228&lt;/key&gt;&lt;/foreign-keys&gt;&lt;ref-type name="Journal Article"&gt;17&lt;/ref-type&gt;&lt;contributors&gt;&lt;authors&gt;&lt;author&gt;Weber, Adam&lt;/author&gt;&lt;author&gt;Mench, Matthew&lt;/author&gt;&lt;author&gt;Meyers, Jeremy&lt;/author&gt;&lt;author&gt;Ross, Philip&lt;/author&gt;&lt;author&gt;Gostick, Jeffrey&lt;/author&gt;&lt;author&gt;Liu, Qinghua&lt;/author&gt;&lt;/authors&gt;&lt;/contributors&gt;&lt;titles&gt;&lt;title&gt;Redox flow batteries: a review&lt;/title&gt;&lt;secondary-title&gt;Journal of Applied Electrochemistry&lt;/secondary-title&gt;&lt;/titles&gt;&lt;periodical&gt;&lt;full-title&gt;Journal of Applied Electrochemistry&lt;/full-title&gt;&lt;/periodical&gt;&lt;pages&gt;1137-1164&lt;/pages&gt;&lt;volume&gt;41&lt;/volume&gt;&lt;number&gt;10&lt;/number&gt;&lt;keywords&gt;&lt;keyword&gt;OXIDATION-reduction reaction -- Research&lt;/keyword&gt;&lt;keyword&gt;STORAGE batteries&lt;/keyword&gt;&lt;keyword&gt;FUEL cells&lt;/keyword&gt;&lt;keyword&gt;ELECTRICITY&lt;/keyword&gt;&lt;keyword&gt;VANADIUM -- Research&lt;/keyword&gt;&lt;keyword&gt;Flow battery&lt;/keyword&gt;&lt;keyword&gt;Flow cell&lt;/keyword&gt;&lt;keyword&gt;Redox&lt;/keyword&gt;&lt;keyword&gt;Regenerative fuel cell&lt;/keyword&gt;&lt;keyword&gt;Vanadium&lt;/keyword&gt;&lt;/keywords&gt;&lt;dates&gt;&lt;year&gt;2011&lt;/year&gt;&lt;/dates&gt;&lt;publisher&gt;Springer Science &amp;amp; Business Media B.V.&lt;/publisher&gt;&lt;isbn&gt;0021891X&lt;/isbn&gt;&lt;accession-num&gt;66352907&lt;/accession-num&gt;&lt;work-type&gt;Article&lt;/work-type&gt;&lt;urls&gt;&lt;related-urls&gt;&lt;url&gt;http://search.ebscohost.com/login.aspx?direct=true&amp;amp;db=iih&amp;amp;AN=66352907&amp;amp;site=ehost-live&lt;/url&gt;&lt;url&gt;http://download.springer.com/static/pdf/509/art%253A10.1007%252Fs10800-011-0348-2.pdf?auth66=1422371967_b3ee08ed66b071a636fbd95933a9c8c6&amp;amp;ext=.pdf&lt;/url&gt;&lt;/related-urls&gt;&lt;/urls&gt;&lt;electronic-resource-num&gt;10.1007/s10800-011-0348-2&lt;/electronic-resource-num&gt;&lt;remote-database-name&gt;iih&lt;/remote-database-name&gt;&lt;remote-database-provider&gt;EBSCOhost&lt;/remote-database-provider&gt;&lt;/record&gt;&lt;/Cite&gt;&lt;/EndNote&gt;</w:instrText>
      </w:r>
      <w:r w:rsidRPr="00641D55">
        <w:rPr>
          <w:lang w:val="en-GB"/>
        </w:rPr>
        <w:fldChar w:fldCharType="separate"/>
      </w:r>
      <w:r w:rsidR="00201177" w:rsidRPr="00641D55">
        <w:rPr>
          <w:noProof/>
          <w:lang w:val="en-GB"/>
        </w:rPr>
        <w:t>[8]</w:t>
      </w:r>
      <w:r w:rsidRPr="00641D55">
        <w:fldChar w:fldCharType="end"/>
      </w:r>
      <w:r w:rsidRPr="00641D55">
        <w:rPr>
          <w:lang w:val="en-GB"/>
        </w:rPr>
        <w:t>, tolerance to wider temperature range</w:t>
      </w:r>
      <w:r w:rsidR="00B00D9C" w:rsidRPr="00641D55">
        <w:rPr>
          <w:lang w:val="en-GB"/>
        </w:rPr>
        <w:t>s</w:t>
      </w:r>
      <w:r w:rsidRPr="00641D55">
        <w:rPr>
          <w:lang w:val="en-GB"/>
        </w:rPr>
        <w:t xml:space="preserve">, better temperature control and </w:t>
      </w:r>
      <w:r w:rsidR="009C25BA" w:rsidRPr="00641D55">
        <w:rPr>
          <w:lang w:val="en-GB"/>
        </w:rPr>
        <w:t xml:space="preserve">faster </w:t>
      </w:r>
      <w:r w:rsidRPr="00641D55">
        <w:rPr>
          <w:lang w:val="en-GB"/>
        </w:rPr>
        <w:t xml:space="preserve">charge and discharge </w:t>
      </w:r>
      <w:r w:rsidR="005C75BE" w:rsidRPr="00641D55">
        <w:rPr>
          <w:lang w:val="en-GB"/>
        </w:rPr>
        <w:t>rates</w:t>
      </w:r>
      <w:r w:rsidRPr="00641D55">
        <w:rPr>
          <w:lang w:val="en-GB"/>
        </w:rPr>
        <w:t xml:space="preserve"> </w:t>
      </w:r>
      <w:r w:rsidRPr="00641D55">
        <w:rPr>
          <w:lang w:val="en-GB"/>
        </w:rPr>
        <w:fldChar w:fldCharType="begin"/>
      </w:r>
      <w:r w:rsidR="00201177" w:rsidRPr="00641D55">
        <w:rPr>
          <w:lang w:val="en-GB"/>
        </w:rPr>
        <w:instrText xml:space="preserve"> ADDIN EN.CITE &lt;EndNote&gt;&lt;Cite&gt;&lt;Author&gt;Ponce de León&lt;/Author&gt;&lt;Year&gt;2006&lt;/Year&gt;&lt;RecNum&gt;164&lt;/RecNum&gt;&lt;DisplayText&gt;[6]&lt;/DisplayText&gt;&lt;record&gt;&lt;rec-number&gt;164&lt;/rec-number&gt;&lt;foreign-keys&gt;&lt;key app="EN" db-id="t2z9ed9zo0aw0vesx2npztvkewdxxz2w52ad" timestamp="1412266586"&gt;164&lt;/key&gt;&lt;/foreign-keys&gt;&lt;ref-type name="Journal Article"&gt;17&lt;/ref-type&gt;&lt;contributors&gt;&lt;authors&gt;&lt;author&gt;Ponce de León, C.&lt;/author&gt;&lt;author&gt;Frías-Ferrer, A.&lt;/author&gt;&lt;author&gt;González-García, J.&lt;/author&gt;&lt;author&gt;Szánto, D. A.&lt;/author&gt;&lt;author&gt;Walsh, F. C.&lt;/author&gt;&lt;/authors&gt;&lt;/contributors&gt;&lt;titles&gt;&lt;title&gt;Redox flow cells for energy conversion&lt;/title&gt;&lt;secondary-title&gt;Journal of Power Sources&lt;/secondary-title&gt;&lt;/titles&gt;&lt;periodical&gt;&lt;full-title&gt;Journal of Power Sources&lt;/full-title&gt;&lt;abbr-1&gt;J. Power Sources&lt;/abbr-1&gt;&lt;/periodical&gt;&lt;pages&gt;716-732&lt;/pages&gt;&lt;volume&gt;160&lt;/volume&gt;&lt;number&gt;1&lt;/number&gt;&lt;keywords&gt;&lt;keyword&gt;Electrochemical power&lt;/keyword&gt;&lt;keyword&gt;Energy storage&lt;/keyword&gt;&lt;keyword&gt;Redox flow batteries&lt;/keyword&gt;&lt;keyword&gt;Redox flow cells&lt;/keyword&gt;&lt;keyword&gt;Regenerative fuel cells&lt;/keyword&gt;&lt;/keywords&gt;&lt;dates&gt;&lt;year&gt;2006&lt;/year&gt;&lt;pub-dates&gt;&lt;date&gt;9/29/&lt;/date&gt;&lt;/pub-dates&gt;&lt;/dates&gt;&lt;isbn&gt;0378-7753&lt;/isbn&gt;&lt;urls&gt;&lt;related-urls&gt;&lt;url&gt;http://www.sciencedirect.com/science/article/pii/S037877530600437X&lt;/url&gt;&lt;url&gt;http://ac.els-cdn.com/S037877530600437X/1-s2.0-S037877530600437X-main.pdf?_tid=7aacf7f2-4a4f-11e4-8a8d-00000aacb35e&amp;amp;acdnat=1412266775_a6d752d74ead00a13acb7e1f37525682&lt;/url&gt;&lt;/related-urls&gt;&lt;/urls&gt;&lt;electronic-resource-num&gt;http://dx.doi.org/10.1016/j.jpowsour.2006.02.095&lt;/electronic-resource-num&gt;&lt;/record&gt;&lt;/Cite&gt;&lt;/EndNote&gt;</w:instrText>
      </w:r>
      <w:r w:rsidRPr="00641D55">
        <w:rPr>
          <w:lang w:val="en-GB"/>
        </w:rPr>
        <w:fldChar w:fldCharType="separate"/>
      </w:r>
      <w:r w:rsidR="00201177" w:rsidRPr="00641D55">
        <w:rPr>
          <w:noProof/>
          <w:lang w:val="en-GB"/>
        </w:rPr>
        <w:t>[6]</w:t>
      </w:r>
      <w:r w:rsidRPr="00641D55">
        <w:fldChar w:fldCharType="end"/>
      </w:r>
      <w:r w:rsidRPr="00641D55">
        <w:rPr>
          <w:lang w:val="en-GB"/>
        </w:rPr>
        <w:t xml:space="preserve">. </w:t>
      </w:r>
      <w:r w:rsidR="00530154" w:rsidRPr="00641D55">
        <w:rPr>
          <w:lang w:val="en-GB"/>
        </w:rPr>
        <w:fldChar w:fldCharType="begin"/>
      </w:r>
      <w:r w:rsidR="00530154" w:rsidRPr="00641D55">
        <w:rPr>
          <w:lang w:val="en-GB"/>
        </w:rPr>
        <w:instrText xml:space="preserve"> REF _Ref476747850 \h </w:instrText>
      </w:r>
      <w:r w:rsidR="00530154" w:rsidRPr="00641D55">
        <w:rPr>
          <w:lang w:val="en-GB"/>
        </w:rPr>
      </w:r>
      <w:r w:rsidR="00641D55">
        <w:rPr>
          <w:lang w:val="en-GB"/>
        </w:rPr>
        <w:instrText xml:space="preserve"> \* MERGEFORMAT </w:instrText>
      </w:r>
      <w:r w:rsidR="00530154" w:rsidRPr="00641D55">
        <w:rPr>
          <w:lang w:val="en-GB"/>
        </w:rPr>
        <w:fldChar w:fldCharType="separate"/>
      </w:r>
      <w:r w:rsidR="00E728EA" w:rsidRPr="000801CF">
        <w:rPr>
          <w:b/>
          <w:bCs/>
        </w:rPr>
        <w:t xml:space="preserve">Table </w:t>
      </w:r>
      <w:r w:rsidR="00E728EA">
        <w:rPr>
          <w:b/>
          <w:bCs/>
          <w:noProof/>
        </w:rPr>
        <w:t>1</w:t>
      </w:r>
      <w:r w:rsidR="00530154" w:rsidRPr="00641D55">
        <w:rPr>
          <w:lang w:val="en-GB"/>
        </w:rPr>
        <w:fldChar w:fldCharType="end"/>
      </w:r>
      <w:r w:rsidR="00530154">
        <w:rPr>
          <w:lang w:val="en-GB"/>
        </w:rPr>
        <w:t xml:space="preserve"> </w:t>
      </w:r>
      <w:r w:rsidRPr="008A7A36">
        <w:rPr>
          <w:lang w:val="en-GB"/>
        </w:rPr>
        <w:t>compares these qualities for selected redox flow batte</w:t>
      </w:r>
      <w:r>
        <w:rPr>
          <w:lang w:val="en-GB"/>
        </w:rPr>
        <w:t>ries and the lead acid battery</w:t>
      </w:r>
      <w:r w:rsidR="00974B2C" w:rsidRPr="006115C8">
        <w:t>.</w:t>
      </w:r>
    </w:p>
    <w:p w14:paraId="4DF39C55" w14:textId="77777777" w:rsidR="004C7CA7" w:rsidRPr="00B16ECE" w:rsidRDefault="000801CF" w:rsidP="000801CF">
      <w:pPr>
        <w:pStyle w:val="MDPI41tablecaption"/>
        <w:rPr>
          <w:b/>
        </w:rPr>
      </w:pPr>
      <w:bookmarkStart w:id="2" w:name="_Ref476747850"/>
      <w:proofErr w:type="gramStart"/>
      <w:r w:rsidRPr="000801CF">
        <w:rPr>
          <w:b/>
          <w:bCs/>
        </w:rPr>
        <w:lastRenderedPageBreak/>
        <w:t xml:space="preserve">Table </w:t>
      </w:r>
      <w:proofErr w:type="gramEnd"/>
      <w:r w:rsidRPr="000801CF">
        <w:rPr>
          <w:b/>
          <w:bCs/>
        </w:rPr>
        <w:fldChar w:fldCharType="begin"/>
      </w:r>
      <w:r w:rsidRPr="000801CF">
        <w:rPr>
          <w:b/>
          <w:bCs/>
        </w:rPr>
        <w:instrText xml:space="preserve"> SEQ Table \* ARABIC </w:instrText>
      </w:r>
      <w:r w:rsidRPr="000801CF">
        <w:rPr>
          <w:b/>
          <w:bCs/>
        </w:rPr>
        <w:fldChar w:fldCharType="separate"/>
      </w:r>
      <w:r w:rsidR="00E728EA">
        <w:rPr>
          <w:b/>
          <w:bCs/>
          <w:noProof/>
        </w:rPr>
        <w:t>1</w:t>
      </w:r>
      <w:r w:rsidRPr="000801CF">
        <w:rPr>
          <w:b/>
          <w:bCs/>
        </w:rPr>
        <w:fldChar w:fldCharType="end"/>
      </w:r>
      <w:bookmarkEnd w:id="2"/>
      <w:proofErr w:type="gramStart"/>
      <w:r>
        <w:t>.</w:t>
      </w:r>
      <w:proofErr w:type="gramEnd"/>
      <w:r>
        <w:t xml:space="preserve"> </w:t>
      </w:r>
      <w:proofErr w:type="gramStart"/>
      <w:r w:rsidR="004C7CA7" w:rsidRPr="00B16ECE">
        <w:t>Comparison of the lead acid battery to commercial flow batteries on energy density, cell voltage, cycle life</w:t>
      </w:r>
      <w:r w:rsidR="009A137C">
        <w:t>,</w:t>
      </w:r>
      <w:r w:rsidR="004C7CA7" w:rsidRPr="00B16ECE">
        <w:t xml:space="preserve"> energy efficiency and estimated cost.</w:t>
      </w:r>
      <w:proofErr w:type="gramEnd"/>
    </w:p>
    <w:tbl>
      <w:tblPr>
        <w:tblStyle w:val="TableGrid1"/>
        <w:tblW w:w="813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417"/>
        <w:gridCol w:w="1219"/>
        <w:gridCol w:w="2037"/>
        <w:gridCol w:w="1482"/>
      </w:tblGrid>
      <w:tr w:rsidR="008C00B8" w:rsidRPr="00EF7C06" w14:paraId="6F0053AA" w14:textId="77777777" w:rsidTr="008C00B8">
        <w:trPr>
          <w:trHeight w:val="510"/>
        </w:trPr>
        <w:tc>
          <w:tcPr>
            <w:tcW w:w="1984" w:type="dxa"/>
            <w:tcBorders>
              <w:top w:val="single" w:sz="4" w:space="0" w:color="auto"/>
              <w:bottom w:val="single" w:sz="4" w:space="0" w:color="auto"/>
            </w:tcBorders>
            <w:vAlign w:val="center"/>
          </w:tcPr>
          <w:p w14:paraId="15C13B27" w14:textId="77777777" w:rsidR="008C00B8" w:rsidRPr="00DE02B1" w:rsidRDefault="008C00B8" w:rsidP="00F27055">
            <w:pPr>
              <w:snapToGrid w:val="0"/>
              <w:spacing w:line="240" w:lineRule="auto"/>
              <w:rPr>
                <w:rFonts w:ascii="Palatino Linotype" w:hAnsi="Palatino Linotype"/>
                <w:b/>
                <w:sz w:val="20"/>
                <w:szCs w:val="20"/>
              </w:rPr>
            </w:pPr>
            <w:r w:rsidRPr="008C00B8">
              <w:rPr>
                <w:rFonts w:ascii="Palatino Linotype" w:hAnsi="Palatino Linotype"/>
                <w:b/>
                <w:sz w:val="20"/>
                <w:szCs w:val="20"/>
              </w:rPr>
              <w:t>Technology</w:t>
            </w:r>
          </w:p>
        </w:tc>
        <w:tc>
          <w:tcPr>
            <w:tcW w:w="1417" w:type="dxa"/>
            <w:tcBorders>
              <w:top w:val="single" w:sz="4" w:space="0" w:color="auto"/>
              <w:bottom w:val="single" w:sz="4" w:space="0" w:color="auto"/>
            </w:tcBorders>
            <w:vAlign w:val="center"/>
          </w:tcPr>
          <w:p w14:paraId="31070B94" w14:textId="77777777" w:rsidR="008C00B8" w:rsidRPr="008C00B8" w:rsidRDefault="008C00B8" w:rsidP="00734B11">
            <w:pPr>
              <w:snapToGrid w:val="0"/>
              <w:spacing w:line="240" w:lineRule="auto"/>
              <w:jc w:val="left"/>
              <w:rPr>
                <w:rFonts w:ascii="Palatino Linotype" w:hAnsi="Palatino Linotype"/>
                <w:b/>
                <w:sz w:val="20"/>
                <w:szCs w:val="20"/>
              </w:rPr>
            </w:pPr>
            <w:r w:rsidRPr="008C00B8">
              <w:rPr>
                <w:rFonts w:ascii="Palatino Linotype" w:hAnsi="Palatino Linotype"/>
                <w:b/>
                <w:sz w:val="20"/>
                <w:szCs w:val="20"/>
              </w:rPr>
              <w:t>Lead acid</w:t>
            </w:r>
          </w:p>
        </w:tc>
        <w:tc>
          <w:tcPr>
            <w:tcW w:w="1219" w:type="dxa"/>
            <w:tcBorders>
              <w:top w:val="single" w:sz="4" w:space="0" w:color="auto"/>
              <w:bottom w:val="single" w:sz="4" w:space="0" w:color="auto"/>
            </w:tcBorders>
            <w:vAlign w:val="center"/>
          </w:tcPr>
          <w:p w14:paraId="76540062" w14:textId="77777777" w:rsidR="008C00B8" w:rsidRPr="00DE02B1" w:rsidRDefault="008C00B8" w:rsidP="0043490B">
            <w:pPr>
              <w:snapToGrid w:val="0"/>
              <w:spacing w:line="240" w:lineRule="auto"/>
              <w:jc w:val="left"/>
              <w:rPr>
                <w:rFonts w:ascii="Palatino Linotype" w:hAnsi="Palatino Linotype"/>
                <w:b/>
                <w:sz w:val="20"/>
                <w:szCs w:val="20"/>
              </w:rPr>
            </w:pPr>
            <w:r w:rsidRPr="00641D55">
              <w:rPr>
                <w:rFonts w:ascii="Palatino Linotype" w:hAnsi="Palatino Linotype"/>
                <w:b/>
                <w:sz w:val="20"/>
                <w:szCs w:val="20"/>
              </w:rPr>
              <w:t xml:space="preserve">Soluble </w:t>
            </w:r>
            <w:r w:rsidR="00F27055" w:rsidRPr="00641D55">
              <w:rPr>
                <w:rFonts w:ascii="Palatino Linotype" w:hAnsi="Palatino Linotype"/>
                <w:b/>
                <w:sz w:val="20"/>
                <w:szCs w:val="20"/>
              </w:rPr>
              <w:t xml:space="preserve">Lead </w:t>
            </w:r>
            <w:r w:rsidR="0043490B" w:rsidRPr="00641D55">
              <w:rPr>
                <w:rFonts w:ascii="Palatino Linotype" w:hAnsi="Palatino Linotype"/>
                <w:b/>
                <w:sz w:val="20"/>
                <w:szCs w:val="20"/>
              </w:rPr>
              <w:t>Flow Battery</w:t>
            </w:r>
          </w:p>
        </w:tc>
        <w:tc>
          <w:tcPr>
            <w:tcW w:w="2037" w:type="dxa"/>
            <w:tcBorders>
              <w:top w:val="single" w:sz="4" w:space="0" w:color="auto"/>
              <w:bottom w:val="single" w:sz="4" w:space="0" w:color="auto"/>
            </w:tcBorders>
            <w:vAlign w:val="center"/>
          </w:tcPr>
          <w:p w14:paraId="0F9FA4B8" w14:textId="77777777" w:rsidR="008C00B8" w:rsidRPr="00DE02B1" w:rsidRDefault="008C00B8" w:rsidP="00734B11">
            <w:pPr>
              <w:snapToGrid w:val="0"/>
              <w:spacing w:line="240" w:lineRule="auto"/>
              <w:jc w:val="left"/>
              <w:rPr>
                <w:rFonts w:ascii="Palatino Linotype" w:hAnsi="Palatino Linotype"/>
                <w:b/>
                <w:sz w:val="20"/>
                <w:szCs w:val="20"/>
              </w:rPr>
            </w:pPr>
            <w:r w:rsidRPr="008C00B8">
              <w:rPr>
                <w:rFonts w:ascii="Palatino Linotype" w:hAnsi="Palatino Linotype"/>
                <w:b/>
                <w:sz w:val="20"/>
                <w:szCs w:val="20"/>
              </w:rPr>
              <w:t>All Vanadium/</w:t>
            </w:r>
            <w:r w:rsidRPr="00DE02B1">
              <w:rPr>
                <w:rFonts w:ascii="Palatino Linotype" w:hAnsi="Palatino Linotype"/>
                <w:b/>
                <w:sz w:val="20"/>
                <w:szCs w:val="20"/>
              </w:rPr>
              <w:t xml:space="preserve"> </w:t>
            </w:r>
            <w:r w:rsidRPr="008C00B8">
              <w:rPr>
                <w:rFonts w:ascii="Palatino Linotype" w:hAnsi="Palatino Linotype"/>
                <w:b/>
                <w:sz w:val="20"/>
                <w:szCs w:val="20"/>
              </w:rPr>
              <w:t>Vanadium-Bromine</w:t>
            </w:r>
          </w:p>
        </w:tc>
        <w:tc>
          <w:tcPr>
            <w:tcW w:w="1482" w:type="dxa"/>
            <w:tcBorders>
              <w:top w:val="single" w:sz="4" w:space="0" w:color="auto"/>
              <w:bottom w:val="single" w:sz="4" w:space="0" w:color="auto"/>
            </w:tcBorders>
            <w:vAlign w:val="center"/>
          </w:tcPr>
          <w:p w14:paraId="7A7ED6B8" w14:textId="77777777" w:rsidR="008C00B8" w:rsidRPr="00DE02B1" w:rsidRDefault="008C00B8" w:rsidP="00734B11">
            <w:pPr>
              <w:snapToGrid w:val="0"/>
              <w:spacing w:line="240" w:lineRule="auto"/>
              <w:jc w:val="left"/>
              <w:rPr>
                <w:rFonts w:ascii="Palatino Linotype" w:hAnsi="Palatino Linotype"/>
                <w:b/>
                <w:sz w:val="20"/>
                <w:szCs w:val="20"/>
              </w:rPr>
            </w:pPr>
            <w:r w:rsidRPr="008C00B8">
              <w:rPr>
                <w:rFonts w:ascii="Palatino Linotype" w:hAnsi="Palatino Linotype"/>
                <w:b/>
                <w:sz w:val="20"/>
                <w:szCs w:val="20"/>
              </w:rPr>
              <w:t>Zinc-Bromine</w:t>
            </w:r>
            <w:r w:rsidR="001D45A0">
              <w:rPr>
                <w:rFonts w:ascii="Palatino Linotype" w:hAnsi="Palatino Linotype"/>
                <w:b/>
                <w:sz w:val="20"/>
                <w:szCs w:val="20"/>
              </w:rPr>
              <w:t xml:space="preserve"> </w:t>
            </w:r>
          </w:p>
        </w:tc>
      </w:tr>
      <w:tr w:rsidR="008C00B8" w:rsidRPr="008C00B8" w14:paraId="603B514A" w14:textId="77777777" w:rsidTr="0074517A">
        <w:trPr>
          <w:trHeight w:val="397"/>
        </w:trPr>
        <w:tc>
          <w:tcPr>
            <w:tcW w:w="1984" w:type="dxa"/>
            <w:tcBorders>
              <w:top w:val="single" w:sz="4" w:space="0" w:color="auto"/>
            </w:tcBorders>
            <w:vAlign w:val="center"/>
          </w:tcPr>
          <w:p w14:paraId="7A96A6A7" w14:textId="77777777" w:rsidR="008C00B8" w:rsidRPr="00DE02B1" w:rsidRDefault="008C00B8" w:rsidP="009C25BA">
            <w:pPr>
              <w:snapToGrid w:val="0"/>
              <w:spacing w:line="240" w:lineRule="auto"/>
              <w:jc w:val="left"/>
              <w:rPr>
                <w:rFonts w:ascii="Palatino Linotype" w:hAnsi="Palatino Linotype"/>
                <w:sz w:val="20"/>
                <w:szCs w:val="20"/>
              </w:rPr>
            </w:pPr>
            <w:r w:rsidRPr="008C00B8">
              <w:rPr>
                <w:rFonts w:ascii="Palatino Linotype" w:hAnsi="Palatino Linotype"/>
                <w:sz w:val="20"/>
                <w:szCs w:val="20"/>
              </w:rPr>
              <w:t>Cell voltage, V</w:t>
            </w:r>
          </w:p>
        </w:tc>
        <w:tc>
          <w:tcPr>
            <w:tcW w:w="1417" w:type="dxa"/>
            <w:tcBorders>
              <w:top w:val="single" w:sz="4" w:space="0" w:color="auto"/>
            </w:tcBorders>
            <w:vAlign w:val="center"/>
          </w:tcPr>
          <w:p w14:paraId="0084454A"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2.0</w:t>
            </w:r>
            <w:r w:rsidR="009C25BA">
              <w:rPr>
                <w:rFonts w:ascii="Palatino Linotype" w:hAnsi="Palatino Linotype"/>
                <w:sz w:val="20"/>
                <w:szCs w:val="20"/>
              </w:rPr>
              <w:t xml:space="preserve"> </w:t>
            </w:r>
            <w:r w:rsidR="009C25BA">
              <w:rPr>
                <w:rFonts w:ascii="Palatino Linotype" w:hAnsi="Palatino Linotype"/>
                <w:sz w:val="20"/>
              </w:rPr>
              <w:fldChar w:fldCharType="begin"/>
            </w:r>
            <w:r w:rsidR="000A042A">
              <w:rPr>
                <w:rFonts w:ascii="Palatino Linotype" w:hAnsi="Palatino Linotype"/>
                <w:sz w:val="20"/>
                <w:szCs w:val="20"/>
              </w:rPr>
              <w:instrText xml:space="preserve"> ADDIN EN.CITE &lt;EndNote&gt;&lt;Cite&gt;&lt;Author&gt;Salkind&lt;/Author&gt;&lt;Year&gt;2002&lt;/Year&gt;&lt;RecNum&gt;399&lt;/RecNum&gt;&lt;DisplayText&gt;[5]&lt;/DisplayText&gt;&lt;record&gt;&lt;rec-number&gt;399&lt;/rec-number&gt;&lt;foreign-keys&gt;&lt;key app="EN" db-id="t2z9ed9zo0aw0vesx2npztvkewdxxz2w52ad" timestamp="1424115529"&gt;399&lt;/key&gt;&lt;/foreign-keys&gt;&lt;ref-type name="Book Section"&gt;5&lt;/ref-type&gt;&lt;contributors&gt;&lt;authors&gt;&lt;author&gt;Salkind, A.J.&lt;/author&gt;&lt;author&gt;Cannone, A.G.&lt;/author&gt;&lt;author&gt;Trumbure, F.A.&lt;/author&gt;&lt;/authors&gt;&lt;secondary-authors&gt;&lt;author&gt;Linden, D.&lt;/author&gt;&lt;author&gt;Reddy, T.&lt;/author&gt;&lt;/secondary-authors&gt;&lt;/contributors&gt;&lt;titles&gt;&lt;title&gt;Lead-acid batteries&lt;/title&gt;&lt;secondary-title&gt;Handbook of batteries&lt;/secondary-title&gt;&lt;/titles&gt;&lt;edition&gt;3rd&lt;/edition&gt;&lt;dates&gt;&lt;year&gt;2002&lt;/year&gt;&lt;/dates&gt;&lt;pub-location&gt;New York&lt;/pub-location&gt;&lt;publisher&gt;McGraw-Hill&lt;/publisher&gt;&lt;isbn&gt;0-07-135978-8&lt;/isbn&gt;&lt;urls&gt;&lt;/urls&gt;&lt;/record&gt;&lt;/Cite&gt;&lt;/EndNote&gt;</w:instrText>
            </w:r>
            <w:r w:rsidR="009C25BA">
              <w:rPr>
                <w:rFonts w:ascii="Palatino Linotype" w:hAnsi="Palatino Linotype"/>
                <w:sz w:val="20"/>
              </w:rPr>
              <w:fldChar w:fldCharType="separate"/>
            </w:r>
            <w:r w:rsidR="000A042A">
              <w:rPr>
                <w:rFonts w:ascii="Palatino Linotype" w:hAnsi="Palatino Linotype"/>
                <w:noProof/>
                <w:sz w:val="20"/>
                <w:szCs w:val="20"/>
              </w:rPr>
              <w:t>[5]</w:t>
            </w:r>
            <w:r w:rsidR="009C25BA">
              <w:rPr>
                <w:rFonts w:ascii="Palatino Linotype" w:hAnsi="Palatino Linotype"/>
                <w:sz w:val="20"/>
              </w:rPr>
              <w:fldChar w:fldCharType="end"/>
            </w:r>
          </w:p>
        </w:tc>
        <w:tc>
          <w:tcPr>
            <w:tcW w:w="1219" w:type="dxa"/>
            <w:tcBorders>
              <w:top w:val="single" w:sz="4" w:space="0" w:color="auto"/>
            </w:tcBorders>
            <w:vAlign w:val="center"/>
          </w:tcPr>
          <w:p w14:paraId="6D62DBA8" w14:textId="77777777" w:rsidR="008C00B8" w:rsidRPr="00DE02B1"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1.78</w:t>
            </w:r>
          </w:p>
        </w:tc>
        <w:tc>
          <w:tcPr>
            <w:tcW w:w="2037" w:type="dxa"/>
            <w:tcBorders>
              <w:top w:val="single" w:sz="4" w:space="0" w:color="auto"/>
            </w:tcBorders>
            <w:vAlign w:val="center"/>
          </w:tcPr>
          <w:p w14:paraId="0491A995" w14:textId="77777777" w:rsidR="008C00B8" w:rsidRPr="00DE02B1"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 xml:space="preserve">1.4 / 1.0 </w:t>
            </w:r>
            <w:r w:rsidRPr="008C00B8">
              <w:rPr>
                <w:rFonts w:ascii="Palatino Linotype" w:hAnsi="Palatino Linotype"/>
                <w:sz w:val="20"/>
              </w:rPr>
              <w:fldChar w:fldCharType="begin"/>
            </w:r>
            <w:r w:rsidRPr="008C00B8">
              <w:rPr>
                <w:rFonts w:ascii="Palatino Linotype" w:hAnsi="Palatino Linotype"/>
                <w:sz w:val="20"/>
                <w:szCs w:val="20"/>
              </w:rPr>
              <w:instrText xml:space="preserve"> ADDIN EN.CITE &lt;EndNote&gt;&lt;Cite&gt;&lt;Author&gt;Teller&lt;/Author&gt;&lt;Year&gt;2013&lt;/Year&gt;&lt;RecNum&gt;158&lt;/RecNum&gt;&lt;DisplayText&gt;[1]&lt;/DisplayText&gt;&lt;record&gt;&lt;rec-number&gt;158&lt;/rec-number&gt;&lt;foreign-keys&gt;&lt;key app="EN" db-id="t2z9ed9zo0aw0vesx2npztvkewdxxz2w52ad" timestamp="1411653720"&gt;158&lt;/key&gt;&lt;key app="ENWeb" db-id=""&gt;0&lt;/key&gt;&lt;/foreign-keys&gt;&lt;ref-type name="Report"&gt;27&lt;/ref-type&gt;&lt;contributors&gt;&lt;authors&gt;&lt;author&gt;Teller, Olivier&lt;/author&gt;&lt;author&gt;Nicolai, Jean-Philippe&lt;/author&gt;&lt;author&gt;Lafoz, Marcos&lt;/author&gt;&lt;author&gt;Laing, Doerte&lt;/author&gt;&lt;author&gt;Tamme, Rainer&lt;/author&gt;&lt;author&gt;Pedersen, Allan Schrøder&lt;/author&gt;&lt;author&gt;Andersson, Mattias&lt;/author&gt;&lt;author&gt;Folke, Christian&lt;/author&gt;&lt;author&gt;Bourdil, Charles&lt;/author&gt;&lt;author&gt;Conte, Mario&lt;/author&gt;&lt;author&gt;Gigliucci, Gianluca&lt;/author&gt;&lt;author&gt;Fastelli, Irene&lt;/author&gt;&lt;author&gt;Vona, Mario&lt;/author&gt;&lt;author&gt;Porto, Milagros Rey&lt;/author&gt;&lt;author&gt;Hackensellner, Thomas&lt;/author&gt;&lt;author&gt;Kapp, Robert&lt;/author&gt;&lt;author&gt;Seifert, Hans Juergen&lt;/author&gt;&lt;author&gt;Noe, Mathias&lt;/author&gt;&lt;author&gt;Sander, Michael&lt;/author&gt;&lt;author&gt;Lugaro, Jesus&lt;/author&gt;&lt;author&gt;Lippert, Michael&lt;/author&gt;&lt;author&gt;Hall, Peter&lt;/author&gt;&lt;author&gt;Saliger, Rainer&lt;/author&gt;&lt;author&gt;Harby, Atle&lt;/author&gt;&lt;author&gt;Pihlatie, Mikko&lt;/author&gt;&lt;author&gt;Omar, Noshin&lt;/author&gt;&lt;author&gt;Durand, Jean-Michel&lt;/author&gt;&lt;author&gt;Duarte, Maria João&lt;/author&gt;&lt;author&gt;Clerens, Patrick&lt;/author&gt;&lt;/authors&gt;&lt;secondary-authors&gt;&lt;author&gt;Martens, Deborah&lt;/author&gt;&lt;/secondary-authors&gt;&lt;tertiary-authors&gt;&lt;author&gt;EASE/EERA&lt;/author&gt;&lt;/tertiary-authors&gt;&lt;/contributors&gt;&lt;titles&gt;&lt;title&gt;Joint EASE/EERA recommendations for a European energy storage technology development roadmap towards 2030&lt;/title&gt;&lt;/titles&gt;&lt;pages&gt;1-226&lt;/pages&gt;&lt;keywords&gt;&lt;keyword&gt;roadmap&lt;/keyword&gt;&lt;keyword&gt;energy storage&lt;/keyword&gt;&lt;keyword&gt;technology&lt;/keyword&gt;&lt;keyword&gt;2030&lt;/keyword&gt;&lt;/keywords&gt;&lt;dates&gt;&lt;year&gt;2013&lt;/year&gt;&lt;/dates&gt;&lt;publisher&gt;European Association for Storage of Energy and European Energy Research Alliance&lt;/publisher&gt;&lt;urls&gt;&lt;/urls&gt;&lt;access-date&gt;25/09/2014&lt;/access-date&gt;&lt;/record&gt;&lt;/Cite&gt;&lt;/EndNote&gt;</w:instrText>
            </w:r>
            <w:r w:rsidRPr="008C00B8">
              <w:rPr>
                <w:rFonts w:ascii="Palatino Linotype" w:hAnsi="Palatino Linotype"/>
                <w:sz w:val="20"/>
              </w:rPr>
              <w:fldChar w:fldCharType="separate"/>
            </w:r>
            <w:r w:rsidRPr="008C00B8">
              <w:rPr>
                <w:rFonts w:ascii="Palatino Linotype" w:hAnsi="Palatino Linotype"/>
                <w:sz w:val="20"/>
                <w:szCs w:val="20"/>
              </w:rPr>
              <w:t>[1]</w:t>
            </w:r>
            <w:r w:rsidRPr="008C00B8">
              <w:rPr>
                <w:rFonts w:ascii="Palatino Linotype" w:hAnsi="Palatino Linotype"/>
                <w:sz w:val="20"/>
              </w:rPr>
              <w:fldChar w:fldCharType="end"/>
            </w:r>
          </w:p>
        </w:tc>
        <w:tc>
          <w:tcPr>
            <w:tcW w:w="1482" w:type="dxa"/>
            <w:tcBorders>
              <w:top w:val="single" w:sz="4" w:space="0" w:color="auto"/>
            </w:tcBorders>
            <w:vAlign w:val="center"/>
          </w:tcPr>
          <w:p w14:paraId="63236735" w14:textId="77777777" w:rsidR="008C00B8" w:rsidRPr="00DE02B1"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1.8</w:t>
            </w:r>
          </w:p>
        </w:tc>
      </w:tr>
      <w:tr w:rsidR="008C00B8" w:rsidRPr="008C00B8" w14:paraId="6E7348BB" w14:textId="77777777" w:rsidTr="008C00B8">
        <w:trPr>
          <w:trHeight w:val="567"/>
        </w:trPr>
        <w:tc>
          <w:tcPr>
            <w:tcW w:w="1984" w:type="dxa"/>
            <w:vAlign w:val="center"/>
          </w:tcPr>
          <w:p w14:paraId="5EAA7972" w14:textId="77777777" w:rsidR="008C00B8" w:rsidRPr="008C00B8" w:rsidRDefault="008C00B8" w:rsidP="009C25BA">
            <w:pPr>
              <w:snapToGrid w:val="0"/>
              <w:spacing w:line="240" w:lineRule="auto"/>
              <w:jc w:val="left"/>
              <w:rPr>
                <w:rFonts w:ascii="Palatino Linotype" w:hAnsi="Palatino Linotype"/>
                <w:sz w:val="20"/>
                <w:szCs w:val="20"/>
              </w:rPr>
            </w:pPr>
            <w:r w:rsidRPr="008C00B8">
              <w:rPr>
                <w:rFonts w:ascii="Palatino Linotype" w:hAnsi="Palatino Linotype"/>
                <w:sz w:val="20"/>
                <w:szCs w:val="20"/>
              </w:rPr>
              <w:t>Energy efficiency, %</w:t>
            </w:r>
          </w:p>
        </w:tc>
        <w:tc>
          <w:tcPr>
            <w:tcW w:w="1417" w:type="dxa"/>
            <w:vAlign w:val="center"/>
          </w:tcPr>
          <w:p w14:paraId="4D01E407"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 xml:space="preserve">75-85 </w:t>
            </w:r>
            <w:r w:rsidRPr="008C00B8">
              <w:rPr>
                <w:rFonts w:ascii="Palatino Linotype" w:hAnsi="Palatino Linotype"/>
                <w:sz w:val="20"/>
              </w:rPr>
              <w:fldChar w:fldCharType="begin"/>
            </w:r>
            <w:r w:rsidR="0025584E">
              <w:rPr>
                <w:rFonts w:ascii="Palatino Linotype" w:hAnsi="Palatino Linotype"/>
                <w:sz w:val="20"/>
                <w:szCs w:val="20"/>
              </w:rPr>
              <w:instrText xml:space="preserve"> ADDIN EN.CITE &lt;EndNote&gt;&lt;Cite&gt;&lt;Author&gt;Akhil&lt;/Author&gt;&lt;Year&gt;2013&lt;/Year&gt;&lt;RecNum&gt;68&lt;/RecNum&gt;&lt;DisplayText&gt;[9]&lt;/DisplayText&gt;&lt;record&gt;&lt;rec-number&gt;68&lt;/rec-number&gt;&lt;foreign-keys&gt;&lt;key app="EN" db-id="t2z9ed9zo0aw0vesx2npztvkewdxxz2w52ad" timestamp="1403709702"&gt;68&lt;/key&gt;&lt;/foreign-keys&gt;&lt;ref-type name="Report"&gt;27&lt;/ref-type&gt;&lt;contributors&gt;&lt;authors&gt;&lt;author&gt;Akhil, A. A.&lt;/author&gt;&lt;author&gt;Huff, G,&lt;/author&gt;&lt;author&gt;Currier, A. B.&lt;/author&gt;&lt;author&gt;Kaun, B. C.&lt;/author&gt;&lt;author&gt;Rastler, D. M.&lt;/author&gt;&lt;author&gt;Chen, M. C.&lt;/author&gt;&lt;author&gt;Cotter, A. L.&lt;/author&gt;&lt;author&gt;Bradshaw, D. T.&lt;/author&gt;&lt;author&gt;Gauntlett, W. D..&lt;/author&gt;&lt;/authors&gt;&lt;tertiary-authors&gt;&lt;author&gt;SANDIA&lt;/author&gt;&lt;/tertiary-authors&gt;&lt;/contributors&gt;&lt;titles&gt;&lt;title&gt;DOE/EPRI 2013 Electricity Storage Handbook in Collaboration with NRECA&lt;/title&gt;&lt;/titles&gt;&lt;dates&gt;&lt;year&gt;2013&lt;/year&gt;&lt;/dates&gt;&lt;publisher&gt;Sandia National Laboratories&lt;/publisher&gt;&lt;urls&gt;&lt;/urls&gt;&lt;/record&gt;&lt;/Cite&gt;&lt;/EndNote&gt;</w:instrText>
            </w:r>
            <w:r w:rsidRPr="008C00B8">
              <w:rPr>
                <w:rFonts w:ascii="Palatino Linotype" w:hAnsi="Palatino Linotype"/>
                <w:sz w:val="20"/>
              </w:rPr>
              <w:fldChar w:fldCharType="separate"/>
            </w:r>
            <w:r w:rsidR="0025584E">
              <w:rPr>
                <w:rFonts w:ascii="Palatino Linotype" w:hAnsi="Palatino Linotype"/>
                <w:noProof/>
                <w:sz w:val="20"/>
                <w:szCs w:val="20"/>
              </w:rPr>
              <w:t>[9]</w:t>
            </w:r>
            <w:r w:rsidRPr="008C00B8">
              <w:rPr>
                <w:rFonts w:ascii="Palatino Linotype" w:hAnsi="Palatino Linotype"/>
                <w:sz w:val="20"/>
              </w:rPr>
              <w:fldChar w:fldCharType="end"/>
            </w:r>
          </w:p>
        </w:tc>
        <w:tc>
          <w:tcPr>
            <w:tcW w:w="1219" w:type="dxa"/>
            <w:vAlign w:val="center"/>
          </w:tcPr>
          <w:p w14:paraId="5C95C3AC"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 xml:space="preserve">65% </w:t>
            </w:r>
            <w:r w:rsidRPr="008C00B8">
              <w:rPr>
                <w:rFonts w:ascii="Palatino Linotype" w:hAnsi="Palatino Linotype"/>
                <w:sz w:val="20"/>
              </w:rPr>
              <w:fldChar w:fldCharType="begin"/>
            </w:r>
            <w:r w:rsidR="0025584E">
              <w:rPr>
                <w:rFonts w:ascii="Palatino Linotype" w:hAnsi="Palatino Linotype"/>
                <w:sz w:val="20"/>
                <w:szCs w:val="20"/>
              </w:rPr>
              <w:instrText xml:space="preserve"> ADDIN EN.CITE &lt;EndNote&gt;&lt;Cite&gt;&lt;Author&gt;Pletcher&lt;/Author&gt;&lt;Year&gt;2004&lt;/Year&gt;&lt;RecNum&gt;262&lt;/RecNum&gt;&lt;DisplayText&gt;[10]&lt;/DisplayText&gt;&lt;record&gt;&lt;rec-number&gt;262&lt;/rec-number&gt;&lt;foreign-keys&gt;&lt;key app="EN" db-id="t2z9ed9zo0aw0vesx2npztvkewdxxz2w52ad" timestamp="1422618211"&gt;262&lt;/key&gt;&lt;/foreign-keys&gt;&lt;ref-type name="Journal Article"&gt;17&lt;/ref-type&gt;&lt;contributors&gt;&lt;authors&gt;&lt;author&gt;Pletcher, Derek&lt;/author&gt;&lt;author&gt;Wills, Richard&lt;/author&gt;&lt;/authors&gt;&lt;/contributors&gt;&lt;titles&gt;&lt;title&gt;A novel flow battery: A lead acid battery based on an electrolyte with soluble lead(ii) Part II. Flow cell studies&lt;/title&gt;&lt;secondary-title&gt;Physical Chemistry Chemical Physics&lt;/secondary-title&gt;&lt;/titles&gt;&lt;periodical&gt;&lt;full-title&gt;Physical Chemistry Chemical Physics&lt;/full-title&gt;&lt;/periodical&gt;&lt;pages&gt;1779-1785&lt;/pages&gt;&lt;volume&gt;6&lt;/volume&gt;&lt;number&gt;8&lt;/number&gt;&lt;dates&gt;&lt;year&gt;2004&lt;/year&gt;&lt;/dates&gt;&lt;publisher&gt;The Royal Society of Chemistry&lt;/publisher&gt;&lt;isbn&gt;1463-9076&lt;/isbn&gt;&lt;work-type&gt;10.1039/B401116C&lt;/work-type&gt;&lt;urls&gt;&lt;related-urls&gt;&lt;url&gt;http://dx.doi.org/10.1039/B401116C&lt;/url&gt;&lt;url&gt;http://pubs.rsc.org/en/content/articlepdf/2004/cp/b401116c&lt;/url&gt;&lt;/related-urls&gt;&lt;/urls&gt;&lt;electronic-resource-num&gt;10.1039/B401116C&lt;/electronic-resource-num&gt;&lt;/record&gt;&lt;/Cite&gt;&lt;/EndNote&gt;</w:instrText>
            </w:r>
            <w:r w:rsidRPr="008C00B8">
              <w:rPr>
                <w:rFonts w:ascii="Palatino Linotype" w:hAnsi="Palatino Linotype"/>
                <w:sz w:val="20"/>
              </w:rPr>
              <w:fldChar w:fldCharType="separate"/>
            </w:r>
            <w:r w:rsidR="0025584E">
              <w:rPr>
                <w:rFonts w:ascii="Palatino Linotype" w:hAnsi="Palatino Linotype"/>
                <w:noProof/>
                <w:sz w:val="20"/>
                <w:szCs w:val="20"/>
              </w:rPr>
              <w:t>[10]</w:t>
            </w:r>
            <w:r w:rsidRPr="008C00B8">
              <w:rPr>
                <w:rFonts w:ascii="Palatino Linotype" w:hAnsi="Palatino Linotype"/>
                <w:sz w:val="20"/>
              </w:rPr>
              <w:fldChar w:fldCharType="end"/>
            </w:r>
          </w:p>
        </w:tc>
        <w:tc>
          <w:tcPr>
            <w:tcW w:w="2037" w:type="dxa"/>
            <w:vAlign w:val="center"/>
          </w:tcPr>
          <w:p w14:paraId="7880833C"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80-85/ 60-70</w:t>
            </w:r>
            <w:r w:rsidR="001D45A0">
              <w:rPr>
                <w:rFonts w:ascii="Palatino Linotype" w:hAnsi="Palatino Linotype"/>
                <w:sz w:val="20"/>
                <w:szCs w:val="20"/>
              </w:rPr>
              <w:t xml:space="preserve"> </w:t>
            </w:r>
            <w:r w:rsidR="001D45A0">
              <w:rPr>
                <w:rFonts w:ascii="Palatino Linotype" w:hAnsi="Palatino Linotype"/>
                <w:sz w:val="20"/>
              </w:rPr>
              <w:fldChar w:fldCharType="begin"/>
            </w:r>
            <w:r w:rsidR="001D45A0">
              <w:rPr>
                <w:rFonts w:ascii="Palatino Linotype" w:hAnsi="Palatino Linotype"/>
                <w:sz w:val="20"/>
                <w:szCs w:val="20"/>
              </w:rPr>
              <w:instrText xml:space="preserve"> ADDIN EN.CITE &lt;EndNote&gt;&lt;Cite&gt;&lt;Author&gt;Cunha&lt;/Author&gt;&lt;Year&gt;2015&lt;/Year&gt;&lt;RecNum&gt;500&lt;/RecNum&gt;&lt;DisplayText&gt;[11]&lt;/DisplayText&gt;&lt;record&gt;&lt;rec-number&gt;500&lt;/rec-number&gt;&lt;foreign-keys&gt;&lt;key app="EN" db-id="t2z9ed9zo0aw0vesx2npztvkewdxxz2w52ad" timestamp="1448023313"&gt;500&lt;/key&gt;&lt;/foreign-keys&gt;&lt;ref-type name="Journal Article"&gt;17&lt;/ref-type&gt;&lt;contributors&gt;&lt;authors&gt;&lt;author&gt;Cunha, Álvaro&lt;/author&gt;&lt;author&gt;Martins, Jorge&lt;/author&gt;&lt;author&gt;Rodrigues, Nuno&lt;/author&gt;&lt;author&gt;Brito, F. P.&lt;/author&gt;&lt;/authors&gt;&lt;/contributors&gt;&lt;titles&gt;&lt;title&gt;Vanadium redox flow batteries: a technology review&lt;/title&gt;&lt;secondary-title&gt;International Journal of Energy Research&lt;/secondary-title&gt;&lt;/titles&gt;&lt;periodical&gt;&lt;full-title&gt;International Journal of Energy Research&lt;/full-title&gt;&lt;/periodical&gt;&lt;pages&gt;889-918&lt;/pages&gt;&lt;volume&gt;39&lt;/volume&gt;&lt;number&gt;7&lt;/number&gt;&lt;keywords&gt;&lt;keyword&gt;energy storage&lt;/keyword&gt;&lt;keyword&gt;VRB&lt;/keyword&gt;&lt;keyword&gt;VRFB&lt;/keyword&gt;&lt;keyword&gt;flow battery&lt;/keyword&gt;&lt;keyword&gt;vanadium&lt;/keyword&gt;&lt;keyword&gt;vanadium redox flow battery&lt;/keyword&gt;&lt;keyword&gt;peak shaving&lt;/keyword&gt;&lt;keyword&gt;electric mobility&lt;/keyword&gt;&lt;/keywords&gt;&lt;dates&gt;&lt;year&gt;2015&lt;/year&gt;&lt;/dates&gt;&lt;isbn&gt;1099-114X&lt;/isbn&gt;&lt;urls&gt;&lt;related-urls&gt;&lt;url&gt;http://dx.doi.org/10.1002/er.3260&lt;/url&gt;&lt;url&gt;http://onlinelibrary.wiley.com/store/10.1002/er.3260/asset/er3260.pdf?v=1&amp;amp;t=ih7np73e&amp;amp;s=412cf1038578390f56472f58b9f8c983da9887e6&lt;/url&gt;&lt;/related-urls&gt;&lt;/urls&gt;&lt;electronic-resource-num&gt;10.1002/er.3260&lt;/electronic-resource-num&gt;&lt;/record&gt;&lt;/Cite&gt;&lt;/EndNote&gt;</w:instrText>
            </w:r>
            <w:r w:rsidR="001D45A0">
              <w:rPr>
                <w:rFonts w:ascii="Palatino Linotype" w:hAnsi="Palatino Linotype"/>
                <w:sz w:val="20"/>
              </w:rPr>
              <w:fldChar w:fldCharType="separate"/>
            </w:r>
            <w:r w:rsidR="001D45A0">
              <w:rPr>
                <w:rFonts w:ascii="Palatino Linotype" w:hAnsi="Palatino Linotype"/>
                <w:noProof/>
                <w:sz w:val="20"/>
                <w:szCs w:val="20"/>
              </w:rPr>
              <w:t>[11]</w:t>
            </w:r>
            <w:r w:rsidR="001D45A0">
              <w:rPr>
                <w:rFonts w:ascii="Palatino Linotype" w:hAnsi="Palatino Linotype"/>
                <w:sz w:val="20"/>
              </w:rPr>
              <w:fldChar w:fldCharType="end"/>
            </w:r>
          </w:p>
        </w:tc>
        <w:tc>
          <w:tcPr>
            <w:tcW w:w="1482" w:type="dxa"/>
            <w:vAlign w:val="center"/>
          </w:tcPr>
          <w:p w14:paraId="75378842"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65-75</w:t>
            </w:r>
          </w:p>
        </w:tc>
      </w:tr>
      <w:tr w:rsidR="008C00B8" w:rsidRPr="008C00B8" w14:paraId="374468E3" w14:textId="77777777" w:rsidTr="008C00B8">
        <w:trPr>
          <w:trHeight w:val="567"/>
        </w:trPr>
        <w:tc>
          <w:tcPr>
            <w:tcW w:w="1984" w:type="dxa"/>
            <w:vAlign w:val="center"/>
          </w:tcPr>
          <w:p w14:paraId="57BA1868" w14:textId="77777777" w:rsidR="009C25BA" w:rsidRDefault="008C00B8" w:rsidP="009C25BA">
            <w:pPr>
              <w:snapToGrid w:val="0"/>
              <w:spacing w:line="240" w:lineRule="auto"/>
              <w:jc w:val="left"/>
              <w:rPr>
                <w:rFonts w:ascii="Palatino Linotype" w:hAnsi="Palatino Linotype"/>
                <w:sz w:val="20"/>
                <w:szCs w:val="20"/>
              </w:rPr>
            </w:pPr>
            <w:r w:rsidRPr="008C00B8">
              <w:rPr>
                <w:rFonts w:ascii="Palatino Linotype" w:hAnsi="Palatino Linotype"/>
                <w:sz w:val="20"/>
                <w:szCs w:val="20"/>
              </w:rPr>
              <w:t>Cycle life</w:t>
            </w:r>
            <w:r w:rsidR="009C25BA">
              <w:rPr>
                <w:rFonts w:ascii="Palatino Linotype" w:hAnsi="Palatino Linotype"/>
                <w:sz w:val="20"/>
                <w:szCs w:val="20"/>
              </w:rPr>
              <w:t xml:space="preserve"> </w:t>
            </w:r>
          </w:p>
          <w:p w14:paraId="19472BF8" w14:textId="77777777" w:rsidR="008C00B8" w:rsidRPr="008C00B8" w:rsidRDefault="008C00B8" w:rsidP="009C25BA">
            <w:pPr>
              <w:snapToGrid w:val="0"/>
              <w:spacing w:line="240" w:lineRule="auto"/>
              <w:jc w:val="left"/>
              <w:rPr>
                <w:rFonts w:ascii="Palatino Linotype" w:hAnsi="Palatino Linotype"/>
                <w:sz w:val="20"/>
                <w:szCs w:val="20"/>
              </w:rPr>
            </w:pPr>
            <w:r w:rsidRPr="008C00B8">
              <w:rPr>
                <w:rFonts w:ascii="Palatino Linotype" w:hAnsi="Palatino Linotype"/>
                <w:sz w:val="20"/>
                <w:szCs w:val="20"/>
              </w:rPr>
              <w:t>@ DoD,</w:t>
            </w:r>
            <w:r w:rsidRPr="008C00B8">
              <w:rPr>
                <w:rFonts w:ascii="Palatino Linotype" w:hAnsi="Palatino Linotype"/>
                <w:sz w:val="20"/>
                <w:szCs w:val="20"/>
              </w:rPr>
              <w:tab/>
            </w:r>
          </w:p>
        </w:tc>
        <w:tc>
          <w:tcPr>
            <w:tcW w:w="1417" w:type="dxa"/>
            <w:vAlign w:val="center"/>
          </w:tcPr>
          <w:p w14:paraId="5A6E88EE"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200-2,000</w:t>
            </w:r>
            <w:r w:rsidR="00C467F3">
              <w:rPr>
                <w:rFonts w:ascii="Palatino Linotype" w:hAnsi="Palatino Linotype"/>
                <w:sz w:val="20"/>
                <w:szCs w:val="20"/>
              </w:rPr>
              <w:t xml:space="preserve"> </w:t>
            </w:r>
          </w:p>
          <w:p w14:paraId="5D88095F"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70%-30%</w:t>
            </w:r>
          </w:p>
        </w:tc>
        <w:tc>
          <w:tcPr>
            <w:tcW w:w="1219" w:type="dxa"/>
            <w:vAlign w:val="center"/>
          </w:tcPr>
          <w:p w14:paraId="46DC6577"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 xml:space="preserve">2,000 </w:t>
            </w:r>
            <w:r w:rsidRPr="008C00B8">
              <w:rPr>
                <w:rFonts w:ascii="Palatino Linotype" w:hAnsi="Palatino Linotype"/>
                <w:sz w:val="20"/>
              </w:rPr>
              <w:fldChar w:fldCharType="begin"/>
            </w:r>
            <w:r w:rsidR="001D45A0">
              <w:rPr>
                <w:rFonts w:ascii="Palatino Linotype" w:hAnsi="Palatino Linotype"/>
                <w:sz w:val="20"/>
              </w:rPr>
              <w:instrText xml:space="preserve"> ADDIN EN.CITE &lt;EndNote&gt;&lt;Cite&gt;&lt;Author&gt;Verde&lt;/Author&gt;&lt;Year&gt;2013&lt;/Year&gt;&lt;RecNum&gt;265&lt;/RecNum&gt;&lt;DisplayText&gt;[12]&lt;/DisplayText&gt;&lt;record&gt;&lt;rec-number&gt;265&lt;/rec-number&gt;&lt;foreign-keys&gt;&lt;key app="EN" db-id="t2z9ed9zo0aw0vesx2npztvkewdxxz2w52ad" timestamp="1422638203"&gt;265&lt;/key&gt;&lt;/foreign-keys&gt;&lt;ref-type name="Journal Article"&gt;17&lt;/ref-type&gt;&lt;contributors&gt;&lt;authors&gt;&lt;author&gt;Verde, Michael G.&lt;/author&gt;&lt;author&gt;Carroll, Kyler J.&lt;/author&gt;&lt;author&gt;Wang, Ziying&lt;/author&gt;&lt;author&gt;Sathrum, Aaron&lt;/author&gt;&lt;author&gt;Meng, Ying Shirley&lt;/author&gt;&lt;/authors&gt;&lt;/contributors&gt;&lt;titles&gt;&lt;title&gt;Achieving high efficiency and cyclability in inexpensive soluble lead flow batteries&lt;/title&gt;&lt;secondary-title&gt;Energy &amp;amp; Environmental Science&lt;/secondary-title&gt;&lt;/titles&gt;&lt;periodical&gt;&lt;full-title&gt;Energy &amp;amp; Environmental Science&lt;/full-title&gt;&lt;/periodical&gt;&lt;pages&gt;1573-1581&lt;/pages&gt;&lt;volume&gt;6&lt;/volume&gt;&lt;number&gt;5&lt;/number&gt;&lt;dates&gt;&lt;year&gt;2013&lt;/year&gt;&lt;/dates&gt;&lt;publisher&gt;The Royal Society of Chemistry&lt;/publisher&gt;&lt;isbn&gt;1754-5692&lt;/isbn&gt;&lt;work-type&gt;10.1039/C3EE40631H&lt;/work-type&gt;&lt;urls&gt;&lt;related-urls&gt;&lt;url&gt;http://dx.doi.org/10.1039/C3EE40631H&lt;/url&gt;&lt;url&gt;http://pubs.rsc.org/en/content/articlepdf/2013/ee/c3ee40631h&lt;/url&gt;&lt;/related-urls&gt;&lt;/urls&gt;&lt;electronic-resource-num&gt;10.1039/C3EE40631H&lt;/electronic-resource-num&gt;&lt;/record&gt;&lt;/Cite&gt;&lt;/EndNote&gt;</w:instrText>
            </w:r>
            <w:r w:rsidRPr="008C00B8">
              <w:rPr>
                <w:rFonts w:ascii="Palatino Linotype" w:hAnsi="Palatino Linotype"/>
                <w:sz w:val="20"/>
              </w:rPr>
              <w:fldChar w:fldCharType="separate"/>
            </w:r>
            <w:r w:rsidR="001D45A0" w:rsidRPr="001D45A0">
              <w:rPr>
                <w:rFonts w:ascii="Palatino Linotype" w:hAnsi="Palatino Linotype"/>
                <w:noProof/>
                <w:sz w:val="20"/>
                <w:szCs w:val="20"/>
              </w:rPr>
              <w:t>[12]</w:t>
            </w:r>
            <w:r w:rsidRPr="008C00B8">
              <w:rPr>
                <w:rFonts w:ascii="Palatino Linotype" w:hAnsi="Palatino Linotype"/>
                <w:sz w:val="20"/>
              </w:rPr>
              <w:fldChar w:fldCharType="end"/>
            </w:r>
          </w:p>
          <w:p w14:paraId="102D6BE9"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100%</w:t>
            </w:r>
          </w:p>
        </w:tc>
        <w:tc>
          <w:tcPr>
            <w:tcW w:w="2037" w:type="dxa"/>
            <w:vAlign w:val="center"/>
          </w:tcPr>
          <w:p w14:paraId="39918FC7"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12,000</w:t>
            </w:r>
            <w:r w:rsidRPr="008C00B8">
              <w:rPr>
                <w:rFonts w:ascii="Palatino Linotype" w:hAnsi="Palatino Linotype"/>
                <w:sz w:val="20"/>
              </w:rPr>
              <w:fldChar w:fldCharType="begin"/>
            </w:r>
            <w:r w:rsidR="001D45A0">
              <w:rPr>
                <w:rFonts w:ascii="Palatino Linotype" w:hAnsi="Palatino Linotype"/>
                <w:sz w:val="20"/>
              </w:rPr>
              <w:instrText xml:space="preserve"> ADDIN EN.CITE &lt;EndNote&gt;&lt;Cite&gt;&lt;Author&gt;Skyllas-Kazacos&lt;/Author&gt;&lt;Year&gt;2010&lt;/Year&gt;&lt;RecNum&gt;239&lt;/RecNum&gt;&lt;DisplayText&gt;[13]&lt;/DisplayText&gt;&lt;record&gt;&lt;rec-number&gt;239&lt;/rec-number&gt;&lt;foreign-keys&gt;&lt;key app="EN" db-id="t2z9ed9zo0aw0vesx2npztvkewdxxz2w52ad" timestamp="1422469711"&gt;239&lt;/key&gt;&lt;/foreign-keys&gt;&lt;ref-type name="Journal Article"&gt;17&lt;/ref-type&gt;&lt;contributors&gt;&lt;authors&gt;&lt;author&gt;Skyllas-Kazacos, Maria&lt;/author&gt;&lt;author&gt;Kazacos, George&lt;/author&gt;&lt;author&gt;Poon, Grace&lt;/author&gt;&lt;author&gt;Verseema, Hugh&lt;/author&gt;&lt;/authors&gt;&lt;/contributors&gt;&lt;titles&gt;&lt;title&gt;Recent advances with UNSW vanadium-based redox flow batteries&lt;/title&gt;&lt;secondary-title&gt;International Journal of Energy Research&lt;/secondary-title&gt;&lt;/titles&gt;&lt;periodical&gt;&lt;full-title&gt;International Journal of Energy Research&lt;/full-title&gt;&lt;/periodical&gt;&lt;pages&gt;182-189&lt;/pages&gt;&lt;volume&gt;34&lt;/volume&gt;&lt;number&gt;2&lt;/number&gt;&lt;keywords&gt;&lt;keyword&gt;energy storage&lt;/keyword&gt;&lt;/keywords&gt;&lt;dates&gt;&lt;year&gt;2010&lt;/year&gt;&lt;/dates&gt;&lt;publisher&gt;John Wiley &amp;amp; Sons, Ltd.&lt;/publisher&gt;&lt;isbn&gt;1099-114X&lt;/isbn&gt;&lt;urls&gt;&lt;related-urls&gt;&lt;url&gt;http://dx.doi.org/10.1002/er.1658&lt;/url&gt;&lt;url&gt;http://onlinelibrary.wiley.com/store/10.1002/er.1658/asset/1658_ftp.pdf?v=1&amp;amp;t=i5h1qsgg&amp;amp;s=0400728cf7bbd5e581f810f17565219a6bd4cc72&lt;/url&gt;&lt;/related-urls&gt;&lt;/urls&gt;&lt;electronic-resource-num&gt;10.1002/er.1658&lt;/electronic-resource-num&gt;&lt;/record&gt;&lt;/Cite&gt;&lt;/EndNote&gt;</w:instrText>
            </w:r>
            <w:r w:rsidRPr="008C00B8">
              <w:rPr>
                <w:rFonts w:ascii="Palatino Linotype" w:hAnsi="Palatino Linotype"/>
                <w:sz w:val="20"/>
              </w:rPr>
              <w:fldChar w:fldCharType="separate"/>
            </w:r>
            <w:r w:rsidR="001D45A0" w:rsidRPr="001D45A0">
              <w:rPr>
                <w:rFonts w:ascii="Palatino Linotype" w:hAnsi="Palatino Linotype"/>
                <w:noProof/>
                <w:sz w:val="20"/>
                <w:szCs w:val="20"/>
              </w:rPr>
              <w:t>[13]</w:t>
            </w:r>
            <w:r w:rsidRPr="008C00B8">
              <w:rPr>
                <w:rFonts w:ascii="Palatino Linotype" w:hAnsi="Palatino Linotype"/>
                <w:sz w:val="20"/>
              </w:rPr>
              <w:fldChar w:fldCharType="end"/>
            </w:r>
          </w:p>
          <w:p w14:paraId="20459FBC"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100%</w:t>
            </w:r>
          </w:p>
        </w:tc>
        <w:tc>
          <w:tcPr>
            <w:tcW w:w="1482" w:type="dxa"/>
            <w:vAlign w:val="center"/>
          </w:tcPr>
          <w:p w14:paraId="2A0DABFE"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10,000</w:t>
            </w:r>
          </w:p>
          <w:p w14:paraId="698BE7B1"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100%</w:t>
            </w:r>
          </w:p>
        </w:tc>
      </w:tr>
      <w:tr w:rsidR="008C00B8" w:rsidRPr="008C00B8" w14:paraId="15B41170" w14:textId="77777777" w:rsidTr="008C00B8">
        <w:trPr>
          <w:trHeight w:val="624"/>
        </w:trPr>
        <w:tc>
          <w:tcPr>
            <w:tcW w:w="1984" w:type="dxa"/>
            <w:vAlign w:val="center"/>
          </w:tcPr>
          <w:p w14:paraId="5678A268" w14:textId="77777777" w:rsidR="008C00B8" w:rsidRPr="008C00B8" w:rsidRDefault="008C00B8" w:rsidP="009C25BA">
            <w:pPr>
              <w:snapToGrid w:val="0"/>
              <w:spacing w:line="240" w:lineRule="auto"/>
              <w:jc w:val="left"/>
              <w:rPr>
                <w:rFonts w:ascii="Palatino Linotype" w:hAnsi="Palatino Linotype"/>
                <w:sz w:val="20"/>
                <w:szCs w:val="20"/>
              </w:rPr>
            </w:pPr>
            <w:r w:rsidRPr="008C00B8">
              <w:rPr>
                <w:rFonts w:ascii="Palatino Linotype" w:hAnsi="Palatino Linotype"/>
                <w:sz w:val="20"/>
                <w:szCs w:val="20"/>
              </w:rPr>
              <w:t>Recommended op. Temp Range,° C</w:t>
            </w:r>
          </w:p>
        </w:tc>
        <w:tc>
          <w:tcPr>
            <w:tcW w:w="1417" w:type="dxa"/>
            <w:vAlign w:val="center"/>
          </w:tcPr>
          <w:p w14:paraId="6CFB56BB"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20 – 25</w:t>
            </w:r>
            <w:r w:rsidR="009C25BA">
              <w:rPr>
                <w:rFonts w:ascii="Palatino Linotype" w:hAnsi="Palatino Linotype"/>
                <w:sz w:val="20"/>
                <w:szCs w:val="20"/>
              </w:rPr>
              <w:t xml:space="preserve"> </w:t>
            </w:r>
          </w:p>
        </w:tc>
        <w:tc>
          <w:tcPr>
            <w:tcW w:w="1219" w:type="dxa"/>
            <w:vAlign w:val="center"/>
          </w:tcPr>
          <w:p w14:paraId="013B33CE"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35 -</w:t>
            </w:r>
            <w:r w:rsidRPr="008C00B8">
              <w:rPr>
                <w:rFonts w:ascii="Palatino Linotype" w:hAnsi="Palatino Linotype"/>
                <w:sz w:val="20"/>
                <w:szCs w:val="20"/>
              </w:rPr>
              <w:tab/>
              <w:t>55</w:t>
            </w:r>
          </w:p>
        </w:tc>
        <w:tc>
          <w:tcPr>
            <w:tcW w:w="2037" w:type="dxa"/>
            <w:vAlign w:val="center"/>
          </w:tcPr>
          <w:p w14:paraId="573F20A7"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5-40/0-50</w:t>
            </w:r>
            <w:r w:rsidR="001D45A0">
              <w:rPr>
                <w:rFonts w:ascii="Palatino Linotype" w:hAnsi="Palatino Linotype"/>
                <w:sz w:val="20"/>
                <w:szCs w:val="20"/>
              </w:rPr>
              <w:t xml:space="preserve"> </w:t>
            </w:r>
            <w:r w:rsidR="001D45A0">
              <w:rPr>
                <w:rFonts w:ascii="Palatino Linotype" w:hAnsi="Palatino Linotype"/>
                <w:sz w:val="20"/>
              </w:rPr>
              <w:fldChar w:fldCharType="begin"/>
            </w:r>
            <w:r w:rsidR="001D45A0">
              <w:rPr>
                <w:rFonts w:ascii="Palatino Linotype" w:hAnsi="Palatino Linotype"/>
                <w:sz w:val="20"/>
                <w:szCs w:val="20"/>
              </w:rPr>
              <w:instrText xml:space="preserve"> ADDIN EN.CITE &lt;EndNote&gt;&lt;Cite&gt;&lt;Author&gt;Cunha&lt;/Author&gt;&lt;Year&gt;2015&lt;/Year&gt;&lt;RecNum&gt;500&lt;/RecNum&gt;&lt;DisplayText&gt;[11]&lt;/DisplayText&gt;&lt;record&gt;&lt;rec-number&gt;500&lt;/rec-number&gt;&lt;foreign-keys&gt;&lt;key app="EN" db-id="t2z9ed9zo0aw0vesx2npztvkewdxxz2w52ad" timestamp="1448023313"&gt;500&lt;/key&gt;&lt;/foreign-keys&gt;&lt;ref-type name="Journal Article"&gt;17&lt;/ref-type&gt;&lt;contributors&gt;&lt;authors&gt;&lt;author&gt;Cunha, Álvaro&lt;/author&gt;&lt;author&gt;Martins, Jorge&lt;/author&gt;&lt;author&gt;Rodrigues, Nuno&lt;/author&gt;&lt;author&gt;Brito, F. P.&lt;/author&gt;&lt;/authors&gt;&lt;/contributors&gt;&lt;titles&gt;&lt;title&gt;Vanadium redox flow batteries: a technology review&lt;/title&gt;&lt;secondary-title&gt;International Journal of Energy Research&lt;/secondary-title&gt;&lt;/titles&gt;&lt;periodical&gt;&lt;full-title&gt;International Journal of Energy Research&lt;/full-title&gt;&lt;/periodical&gt;&lt;pages&gt;889-918&lt;/pages&gt;&lt;volume&gt;39&lt;/volume&gt;&lt;number&gt;7&lt;/number&gt;&lt;keywords&gt;&lt;keyword&gt;energy storage&lt;/keyword&gt;&lt;keyword&gt;VRB&lt;/keyword&gt;&lt;keyword&gt;VRFB&lt;/keyword&gt;&lt;keyword&gt;flow battery&lt;/keyword&gt;&lt;keyword&gt;vanadium&lt;/keyword&gt;&lt;keyword&gt;vanadium redox flow battery&lt;/keyword&gt;&lt;keyword&gt;peak shaving&lt;/keyword&gt;&lt;keyword&gt;electric mobility&lt;/keyword&gt;&lt;/keywords&gt;&lt;dates&gt;&lt;year&gt;2015&lt;/year&gt;&lt;/dates&gt;&lt;isbn&gt;1099-114X&lt;/isbn&gt;&lt;urls&gt;&lt;related-urls&gt;&lt;url&gt;http://dx.doi.org/10.1002/er.3260&lt;/url&gt;&lt;url&gt;http://onlinelibrary.wiley.com/store/10.1002/er.3260/asset/er3260.pdf?v=1&amp;amp;t=ih7np73e&amp;amp;s=412cf1038578390f56472f58b9f8c983da9887e6&lt;/url&gt;&lt;/related-urls&gt;&lt;/urls&gt;&lt;electronic-resource-num&gt;10.1002/er.3260&lt;/electronic-resource-num&gt;&lt;/record&gt;&lt;/Cite&gt;&lt;/EndNote&gt;</w:instrText>
            </w:r>
            <w:r w:rsidR="001D45A0">
              <w:rPr>
                <w:rFonts w:ascii="Palatino Linotype" w:hAnsi="Palatino Linotype"/>
                <w:sz w:val="20"/>
              </w:rPr>
              <w:fldChar w:fldCharType="separate"/>
            </w:r>
            <w:r w:rsidR="001D45A0">
              <w:rPr>
                <w:rFonts w:ascii="Palatino Linotype" w:hAnsi="Palatino Linotype"/>
                <w:noProof/>
                <w:sz w:val="20"/>
                <w:szCs w:val="20"/>
              </w:rPr>
              <w:t>[11]</w:t>
            </w:r>
            <w:r w:rsidR="001D45A0">
              <w:rPr>
                <w:rFonts w:ascii="Palatino Linotype" w:hAnsi="Palatino Linotype"/>
                <w:sz w:val="20"/>
              </w:rPr>
              <w:fldChar w:fldCharType="end"/>
            </w:r>
          </w:p>
        </w:tc>
        <w:tc>
          <w:tcPr>
            <w:tcW w:w="1482" w:type="dxa"/>
            <w:vAlign w:val="center"/>
          </w:tcPr>
          <w:p w14:paraId="2BD49710"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20-50</w:t>
            </w:r>
          </w:p>
        </w:tc>
      </w:tr>
      <w:tr w:rsidR="008C00B8" w:rsidRPr="008C00B8" w14:paraId="6D4E7800" w14:textId="77777777" w:rsidTr="0074517A">
        <w:trPr>
          <w:trHeight w:val="397"/>
        </w:trPr>
        <w:tc>
          <w:tcPr>
            <w:tcW w:w="1984" w:type="dxa"/>
            <w:tcBorders>
              <w:bottom w:val="single" w:sz="4" w:space="0" w:color="auto"/>
            </w:tcBorders>
            <w:vAlign w:val="center"/>
          </w:tcPr>
          <w:p w14:paraId="380DBA3F" w14:textId="77777777" w:rsidR="008C00B8" w:rsidRPr="008C00B8" w:rsidRDefault="008C00B8" w:rsidP="009C25BA">
            <w:pPr>
              <w:snapToGrid w:val="0"/>
              <w:spacing w:line="240" w:lineRule="auto"/>
              <w:jc w:val="left"/>
              <w:rPr>
                <w:rFonts w:ascii="Palatino Linotype" w:hAnsi="Palatino Linotype"/>
                <w:sz w:val="20"/>
                <w:szCs w:val="20"/>
              </w:rPr>
            </w:pPr>
            <w:r w:rsidRPr="008C00B8">
              <w:rPr>
                <w:rFonts w:ascii="Palatino Linotype" w:hAnsi="Palatino Linotype"/>
                <w:sz w:val="20"/>
                <w:szCs w:val="20"/>
              </w:rPr>
              <w:t>Cost, €/kWh</w:t>
            </w:r>
            <w:r w:rsidRPr="008C00B8">
              <w:rPr>
                <w:rFonts w:ascii="Palatino Linotype" w:hAnsi="Palatino Linotype"/>
                <w:sz w:val="20"/>
                <w:szCs w:val="20"/>
              </w:rPr>
              <w:tab/>
            </w:r>
          </w:p>
        </w:tc>
        <w:tc>
          <w:tcPr>
            <w:tcW w:w="1417" w:type="dxa"/>
            <w:tcBorders>
              <w:bottom w:val="single" w:sz="4" w:space="0" w:color="auto"/>
            </w:tcBorders>
            <w:vAlign w:val="center"/>
          </w:tcPr>
          <w:p w14:paraId="01AEE473"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50-150</w:t>
            </w:r>
            <w:r w:rsidR="008C3879">
              <w:rPr>
                <w:rFonts w:ascii="Palatino Linotype" w:hAnsi="Palatino Linotype"/>
                <w:sz w:val="20"/>
                <w:szCs w:val="20"/>
              </w:rPr>
              <w:t xml:space="preserve"> </w:t>
            </w:r>
            <w:r w:rsidR="008C3879">
              <w:rPr>
                <w:rFonts w:ascii="Palatino Linotype" w:hAnsi="Palatino Linotype"/>
                <w:sz w:val="20"/>
              </w:rPr>
              <w:fldChar w:fldCharType="begin"/>
            </w:r>
            <w:r w:rsidR="001D45A0">
              <w:rPr>
                <w:rFonts w:ascii="Palatino Linotype" w:hAnsi="Palatino Linotype"/>
                <w:sz w:val="20"/>
                <w:szCs w:val="20"/>
              </w:rPr>
              <w:instrText xml:space="preserve"> ADDIN EN.CITE &lt;EndNote&gt;&lt;Cite&gt;&lt;Author&gt;Perrin&lt;/Author&gt;&lt;Year&gt;2005&lt;/Year&gt;&lt;RecNum&gt;970&lt;/RecNum&gt;&lt;DisplayText&gt;[14]&lt;/DisplayText&gt;&lt;record&gt;&lt;rec-number&gt;970&lt;/rec-number&gt;&lt;foreign-keys&gt;&lt;key app="EN" db-id="t2z9ed9zo0aw0vesx2npztvkewdxxz2w52ad" timestamp="1488916284"&gt;970&lt;/key&gt;&lt;/foreign-keys&gt;&lt;ref-type name="Journal Article"&gt;17&lt;/ref-type&gt;&lt;contributors&gt;&lt;authors&gt;&lt;author&gt;Perrin, M.&lt;/author&gt;&lt;author&gt;Saint-Drenan, Y. M.&lt;/author&gt;&lt;author&gt;Mattera, F.&lt;/author&gt;&lt;author&gt;Malbranche, P.&lt;/author&gt;&lt;/authors&gt;&lt;/contributors&gt;&lt;titles&gt;&lt;title&gt;Lead–acid batteries in stationary applications: competitors and new markets for large penetration of renewable energies&lt;/title&gt;&lt;secondary-title&gt;Journal of Power Sources&lt;/secondary-title&gt;&lt;/titles&gt;&lt;periodical&gt;&lt;full-title&gt;Journal of Power Sources&lt;/full-title&gt;&lt;abbr-1&gt;J. Power Sources&lt;/abbr-1&gt;&lt;/periodical&gt;&lt;pages&gt;402-410&lt;/pages&gt;&lt;volume&gt;144&lt;/volume&gt;&lt;number&gt;2&lt;/number&gt;&lt;keywords&gt;&lt;keyword&gt;Lead–acid battery&lt;/keyword&gt;&lt;keyword&gt;Distributed energy resources&lt;/keyword&gt;&lt;keyword&gt;Storage technologies&lt;/keyword&gt;&lt;keyword&gt;Stationary applications&lt;/keyword&gt;&lt;keyword&gt;Power quality&lt;/keyword&gt;&lt;keyword&gt;Renewable&lt;/keyword&gt;&lt;/keywords&gt;&lt;dates&gt;&lt;year&gt;2005&lt;/year&gt;&lt;pub-dates&gt;&lt;date&gt;6/15/&lt;/date&gt;&lt;/pub-dates&gt;&lt;/dates&gt;&lt;isbn&gt;0378-7753&lt;/isbn&gt;&lt;urls&gt;&lt;related-urls&gt;&lt;url&gt;http://www.sciencedirect.com/science/article/pii/S0378775304010973&lt;/url&gt;&lt;url&gt;http://ac.els-cdn.com/S0378775304010973/1-s2.0-S0378775304010973-main.pdf?_tid=794a73cc-036f-11e7-b10a-00000aacb362&amp;amp;acdnat=1488916477_573c7851ef6204d005517a3542aa07ca&lt;/url&gt;&lt;/related-urls&gt;&lt;/urls&gt;&lt;electronic-resource-num&gt;http://dx.doi.org/10.1016/j.jpowsour.2004.10.026&lt;/electronic-resource-num&gt;&lt;/record&gt;&lt;/Cite&gt;&lt;/EndNote&gt;</w:instrText>
            </w:r>
            <w:r w:rsidR="008C3879">
              <w:rPr>
                <w:rFonts w:ascii="Palatino Linotype" w:hAnsi="Palatino Linotype"/>
                <w:sz w:val="20"/>
              </w:rPr>
              <w:fldChar w:fldCharType="separate"/>
            </w:r>
            <w:r w:rsidR="001D45A0">
              <w:rPr>
                <w:rFonts w:ascii="Palatino Linotype" w:hAnsi="Palatino Linotype"/>
                <w:noProof/>
                <w:sz w:val="20"/>
                <w:szCs w:val="20"/>
              </w:rPr>
              <w:t>[14]</w:t>
            </w:r>
            <w:r w:rsidR="008C3879">
              <w:rPr>
                <w:rFonts w:ascii="Palatino Linotype" w:hAnsi="Palatino Linotype"/>
                <w:sz w:val="20"/>
              </w:rPr>
              <w:fldChar w:fldCharType="end"/>
            </w:r>
          </w:p>
        </w:tc>
        <w:tc>
          <w:tcPr>
            <w:tcW w:w="1219" w:type="dxa"/>
            <w:tcBorders>
              <w:bottom w:val="single" w:sz="4" w:space="0" w:color="auto"/>
            </w:tcBorders>
            <w:vAlign w:val="center"/>
          </w:tcPr>
          <w:p w14:paraId="2D7EAFEC"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w:t>
            </w:r>
          </w:p>
        </w:tc>
        <w:tc>
          <w:tcPr>
            <w:tcW w:w="2037" w:type="dxa"/>
            <w:tcBorders>
              <w:bottom w:val="single" w:sz="4" w:space="0" w:color="auto"/>
            </w:tcBorders>
            <w:vAlign w:val="center"/>
          </w:tcPr>
          <w:p w14:paraId="702FC7A7"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 xml:space="preserve">140-400 </w:t>
            </w:r>
            <w:r w:rsidRPr="008C00B8">
              <w:rPr>
                <w:rFonts w:ascii="Palatino Linotype" w:hAnsi="Palatino Linotype"/>
                <w:sz w:val="20"/>
              </w:rPr>
              <w:fldChar w:fldCharType="begin"/>
            </w:r>
            <w:r w:rsidR="001D45A0">
              <w:rPr>
                <w:rFonts w:ascii="Palatino Linotype" w:hAnsi="Palatino Linotype"/>
                <w:sz w:val="20"/>
              </w:rPr>
              <w:instrText xml:space="preserve"> ADDIN EN.CITE &lt;EndNote&gt;&lt;Cite&gt;&lt;Author&gt;Skyllas-Kazacos&lt;/Author&gt;&lt;Year&gt;2011&lt;/Year&gt;&lt;RecNum&gt;232&lt;/RecNum&gt;&lt;DisplayText&gt;[15]&lt;/DisplayText&gt;&lt;record&gt;&lt;rec-number&gt;232&lt;/rec-number&gt;&lt;foreign-keys&gt;&lt;key app="EN" db-id="t2z9ed9zo0aw0vesx2npztvkewdxxz2w52ad" timestamp="1422449792"&gt;232&lt;/key&gt;&lt;/foreign-keys&gt;&lt;ref-type name="Journal Article"&gt;17&lt;/ref-type&gt;&lt;contributors&gt;&lt;authors&gt;&lt;author&gt;Skyllas-Kazacos, M.&lt;/author&gt;&lt;author&gt;Chakrabarti, M. H.&lt;/author&gt;&lt;author&gt;Hajimolana, S. A.&lt;/author&gt;&lt;author&gt;Mjalli, F. S.&lt;/author&gt;&lt;author&gt;Saleem, M.&lt;/author&gt;&lt;/authors&gt;&lt;/contributors&gt;&lt;titles&gt;&lt;title&gt;Progress in Flow Battery Research and Development&lt;/title&gt;&lt;secondary-title&gt;Journal of The Electrochemical Society&lt;/secondary-title&gt;&lt;/titles&gt;&lt;periodical&gt;&lt;full-title&gt;Journal of The Electrochemical Society&lt;/full-title&gt;&lt;/periodical&gt;&lt;pages&gt;R55-R79&lt;/pages&gt;&lt;volume&gt;158&lt;/volume&gt;&lt;number&gt;8&lt;/number&gt;&lt;dates&gt;&lt;year&gt;2011&lt;/year&gt;&lt;pub-dates&gt;&lt;date&gt;August 1, 2011&lt;/date&gt;&lt;/pub-dates&gt;&lt;/dates&gt;&lt;urls&gt;&lt;related-urls&gt;&lt;url&gt;http://jes.ecsdl.org/content/158/8/R55.abstract&lt;/url&gt;&lt;url&gt;http://jes.ecsdl.org/content/158/8/R55.full.pdf&lt;/url&gt;&lt;/related-urls&gt;&lt;/urls&gt;&lt;electronic-resource-num&gt;10.1149/1.3599565&lt;/electronic-resource-num&gt;&lt;/record&gt;&lt;/Cite&gt;&lt;/EndNote&gt;</w:instrText>
            </w:r>
            <w:r w:rsidRPr="008C00B8">
              <w:rPr>
                <w:rFonts w:ascii="Palatino Linotype" w:hAnsi="Palatino Linotype"/>
                <w:sz w:val="20"/>
              </w:rPr>
              <w:fldChar w:fldCharType="separate"/>
            </w:r>
            <w:r w:rsidR="001D45A0">
              <w:rPr>
                <w:rFonts w:ascii="Palatino Linotype" w:hAnsi="Palatino Linotype"/>
                <w:noProof/>
                <w:sz w:val="20"/>
              </w:rPr>
              <w:t>[15]</w:t>
            </w:r>
            <w:r w:rsidRPr="008C00B8">
              <w:rPr>
                <w:rFonts w:ascii="Palatino Linotype" w:hAnsi="Palatino Linotype"/>
                <w:sz w:val="20"/>
              </w:rPr>
              <w:fldChar w:fldCharType="end"/>
            </w:r>
          </w:p>
        </w:tc>
        <w:tc>
          <w:tcPr>
            <w:tcW w:w="1482" w:type="dxa"/>
            <w:tcBorders>
              <w:bottom w:val="single" w:sz="4" w:space="0" w:color="auto"/>
            </w:tcBorders>
            <w:vAlign w:val="center"/>
          </w:tcPr>
          <w:p w14:paraId="740B371E" w14:textId="77777777" w:rsidR="008C00B8" w:rsidRPr="008C00B8" w:rsidRDefault="008C00B8" w:rsidP="00734B11">
            <w:pPr>
              <w:snapToGrid w:val="0"/>
              <w:spacing w:line="240" w:lineRule="auto"/>
              <w:jc w:val="left"/>
              <w:rPr>
                <w:rFonts w:ascii="Palatino Linotype" w:hAnsi="Palatino Linotype"/>
                <w:sz w:val="20"/>
                <w:szCs w:val="20"/>
              </w:rPr>
            </w:pPr>
            <w:r w:rsidRPr="008C00B8">
              <w:rPr>
                <w:rFonts w:ascii="Palatino Linotype" w:hAnsi="Palatino Linotype"/>
                <w:sz w:val="20"/>
                <w:szCs w:val="20"/>
              </w:rPr>
              <w:t>800</w:t>
            </w:r>
          </w:p>
        </w:tc>
      </w:tr>
    </w:tbl>
    <w:p w14:paraId="765E8CCF" w14:textId="77777777" w:rsidR="004C7CA7" w:rsidRDefault="004C7CA7" w:rsidP="00A01DC2">
      <w:pPr>
        <w:pStyle w:val="MDPI35textbeforelist"/>
        <w:spacing w:before="240"/>
        <w:rPr>
          <w:lang w:val="en-GB"/>
        </w:rPr>
      </w:pPr>
      <w:r w:rsidRPr="004C7CA7">
        <w:rPr>
          <w:lang w:val="en-GB"/>
        </w:rPr>
        <w:t>Unlike the vanadium and the zinc bromine redox flow batteries, the soluble lea</w:t>
      </w:r>
      <w:r w:rsidRPr="00641D55">
        <w:rPr>
          <w:lang w:val="en-GB"/>
        </w:rPr>
        <w:t xml:space="preserve">d </w:t>
      </w:r>
      <w:r w:rsidR="00F27055" w:rsidRPr="00641D55">
        <w:rPr>
          <w:lang w:val="en-GB"/>
        </w:rPr>
        <w:t xml:space="preserve">flow </w:t>
      </w:r>
      <w:r w:rsidRPr="00641D55">
        <w:rPr>
          <w:lang w:val="en-GB"/>
        </w:rPr>
        <w:t>b</w:t>
      </w:r>
      <w:r w:rsidRPr="004C7CA7">
        <w:rPr>
          <w:lang w:val="en-GB"/>
        </w:rPr>
        <w:t xml:space="preserve">attery </w:t>
      </w:r>
      <w:r w:rsidR="00A01DC2">
        <w:rPr>
          <w:lang w:val="en-GB"/>
        </w:rPr>
        <w:t xml:space="preserve">(SLFB) </w:t>
      </w:r>
      <w:r w:rsidRPr="004C7CA7">
        <w:rPr>
          <w:lang w:val="en-GB"/>
        </w:rPr>
        <w:t xml:space="preserve">uses comparatively cheap and non-corrosive materials in redox flow technology. The SLFB is a well-researched technology </w:t>
      </w:r>
      <w:r w:rsidRPr="004C7CA7">
        <w:rPr>
          <w:lang w:val="en-GB"/>
        </w:rPr>
        <w:fldChar w:fldCharType="begin">
          <w:fldData xml:space="preserve">PEVuZE5vdGU+PENpdGU+PEF1dGhvcj5IYXp6YTwvQXV0aG9yPjxZZWFyPjIwMDQ8L1llYXI+PFJl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</w:fldData>
        </w:fldChar>
      </w:r>
      <w:r w:rsidR="001D45A0">
        <w:rPr>
          <w:lang w:val="en-GB"/>
        </w:rPr>
        <w:instrText xml:space="preserve"> ADDIN EN.CITE </w:instrText>
      </w:r>
      <w:r w:rsidR="001D45A0">
        <w:rPr>
          <w:lang w:val="en-GB"/>
        </w:rPr>
        <w:fldChar w:fldCharType="begin">
          <w:fldData xml:space="preserve">PEVuZE5vdGU+PENpdGU+PEF1dGhvcj5IYXp6YTwvQXV0aG9yPjxZZWFyPjIwMDQ8L1llYXI+PFJl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</w:fldData>
        </w:fldChar>
      </w:r>
      <w:r w:rsidR="001D45A0">
        <w:rPr>
          <w:lang w:val="en-GB"/>
        </w:rPr>
        <w:instrText xml:space="preserve"> ADDIN EN.CITE.DATA </w:instrText>
      </w:r>
      <w:r w:rsidR="001D45A0">
        <w:rPr>
          <w:lang w:val="en-GB"/>
        </w:rPr>
      </w:r>
      <w:r w:rsidR="001D45A0">
        <w:rPr>
          <w:lang w:val="en-GB"/>
        </w:rPr>
        <w:fldChar w:fldCharType="end"/>
      </w:r>
      <w:r w:rsidRPr="004C7CA7">
        <w:rPr>
          <w:lang w:val="en-GB"/>
        </w:rPr>
      </w:r>
      <w:r w:rsidRPr="004C7CA7">
        <w:rPr>
          <w:lang w:val="en-GB"/>
        </w:rPr>
        <w:fldChar w:fldCharType="separate"/>
      </w:r>
      <w:r w:rsidR="001D45A0">
        <w:rPr>
          <w:noProof/>
          <w:lang w:val="en-GB"/>
        </w:rPr>
        <w:t>[10, 16-18]</w:t>
      </w:r>
      <w:r w:rsidRPr="004C7CA7">
        <w:rPr>
          <w:lang w:val="en-GB"/>
        </w:rPr>
        <w:fldChar w:fldCharType="end"/>
      </w:r>
      <w:r w:rsidRPr="004C7CA7">
        <w:rPr>
          <w:lang w:val="en-GB"/>
        </w:rPr>
        <w:t xml:space="preserve"> that uses electrolyte made from methanesulfonic acid </w:t>
      </w:r>
      <w:r w:rsidR="00A01DC2">
        <w:rPr>
          <w:lang w:val="en-GB"/>
        </w:rPr>
        <w:t xml:space="preserve">(MSA) </w:t>
      </w:r>
      <w:r w:rsidRPr="004C7CA7">
        <w:rPr>
          <w:lang w:val="en-GB"/>
        </w:rPr>
        <w:t>and Pb</w:t>
      </w:r>
      <w:r w:rsidRPr="00A01DC2">
        <w:rPr>
          <w:vertAlign w:val="superscript"/>
          <w:lang w:val="en-GB"/>
        </w:rPr>
        <w:t>2+</w:t>
      </w:r>
      <w:r w:rsidRPr="004C7CA7">
        <w:rPr>
          <w:lang w:val="en-GB"/>
        </w:rPr>
        <w:t xml:space="preserve"> in the form of lead </w:t>
      </w:r>
      <w:proofErr w:type="spellStart"/>
      <w:r w:rsidRPr="004C7CA7">
        <w:rPr>
          <w:lang w:val="en-GB"/>
        </w:rPr>
        <w:t>methanesulfonate</w:t>
      </w:r>
      <w:proofErr w:type="spellEnd"/>
      <w:r w:rsidRPr="004C7CA7">
        <w:rPr>
          <w:lang w:val="en-GB"/>
        </w:rPr>
        <w:t xml:space="preserve">. The electrochemistry is based on two redox couples; </w:t>
      </w:r>
      <w:proofErr w:type="spellStart"/>
      <w:r w:rsidRPr="004C7CA7">
        <w:rPr>
          <w:lang w:val="en-GB"/>
        </w:rPr>
        <w:t>Pb</w:t>
      </w:r>
      <w:proofErr w:type="spellEnd"/>
      <w:r w:rsidRPr="004C7CA7">
        <w:rPr>
          <w:lang w:val="en-GB"/>
        </w:rPr>
        <w:t>/Pb</w:t>
      </w:r>
      <w:r w:rsidRPr="00A01DC2">
        <w:rPr>
          <w:vertAlign w:val="superscript"/>
          <w:lang w:val="en-GB"/>
        </w:rPr>
        <w:t>2+</w:t>
      </w:r>
      <w:r w:rsidRPr="004C7CA7">
        <w:rPr>
          <w:lang w:val="en-GB"/>
        </w:rPr>
        <w:t xml:space="preserve"> and PbO</w:t>
      </w:r>
      <w:r w:rsidRPr="00A01DC2">
        <w:rPr>
          <w:vertAlign w:val="subscript"/>
          <w:lang w:val="en-GB"/>
        </w:rPr>
        <w:t>2</w:t>
      </w:r>
      <w:r w:rsidRPr="004C7CA7">
        <w:rPr>
          <w:lang w:val="en-GB"/>
        </w:rPr>
        <w:t>/Pb</w:t>
      </w:r>
      <w:r w:rsidRPr="00A01DC2">
        <w:rPr>
          <w:vertAlign w:val="superscript"/>
          <w:lang w:val="en-GB"/>
        </w:rPr>
        <w:t>2+</w:t>
      </w:r>
      <w:r w:rsidRPr="004C7CA7">
        <w:rPr>
          <w:lang w:val="en-GB"/>
        </w:rPr>
        <w:t xml:space="preserve"> </w:t>
      </w:r>
      <w:r w:rsidRPr="004C7CA7">
        <w:rPr>
          <w:lang w:val="en-GB"/>
        </w:rPr>
        <w:fldChar w:fldCharType="begin"/>
      </w:r>
      <w:r w:rsidR="0025584E">
        <w:rPr>
          <w:lang w:val="en-GB"/>
        </w:rPr>
        <w:instrText xml:space="preserve"> ADDIN EN.CITE &lt;EndNote&gt;&lt;Cite&gt;&lt;Author&gt;Pletcher&lt;/Author&gt;&lt;Year&gt;2004&lt;/Year&gt;&lt;RecNum&gt;262&lt;/RecNum&gt;&lt;IDText&gt;A novel flow battery: A lead acid battery based on an electrolyte with soluble lead(ii) Part II. Flow cell studies&lt;/IDText&gt;&lt;DisplayText&gt;[10]&lt;/DisplayText&gt;&lt;record&gt;&lt;rec-number&gt;262&lt;/rec-number&gt;&lt;foreign-keys&gt;&lt;key app="EN" db-id="t2z9ed9zo0aw0vesx2npztvkewdxxz2w52ad" timestamp="1422618211"&gt;262&lt;/key&gt;&lt;/foreign-keys&gt;&lt;ref-type name="Journal Article"&gt;17&lt;/ref-type&gt;&lt;contributors&gt;&lt;authors&gt;&lt;author&gt;Pletcher, Derek&lt;/author&gt;&lt;author&gt;Wills, Richard&lt;/author&gt;&lt;/authors&gt;&lt;/contributors&gt;&lt;titles&gt;&lt;title&gt;A novel flow battery: A lead acid battery based on an electrolyte with soluble lead(ii) Part II. Flow cell studies&lt;/title&gt;&lt;secondary-title&gt;Physical Chemistry Chemical Physics&lt;/secondary-title&gt;&lt;/titles&gt;&lt;periodical&gt;&lt;full-title&gt;Physical Chemistry Chemical Physics&lt;/full-title&gt;&lt;/periodical&gt;&lt;pages&gt;1779-1785&lt;/pages&gt;&lt;volume&gt;6&lt;/volume&gt;&lt;number&gt;8&lt;/number&gt;&lt;dates&gt;&lt;year&gt;2004&lt;/year&gt;&lt;/dates&gt;&lt;publisher&gt;The Royal Society of Chemistry&lt;/publisher&gt;&lt;isbn&gt;1463-9076&lt;/isbn&gt;&lt;work-type&gt;10.1039/B401116C&lt;/work-type&gt;&lt;urls&gt;&lt;related-urls&gt;&lt;url&gt;http://dx.doi.org/10.1039/B401116C&lt;/url&gt;&lt;url&gt;http://pubs.rsc.org/en/content/articlepdf/2004/cp/b401116c&lt;/url&gt;&lt;/related-urls&gt;&lt;/urls&gt;&lt;electronic-resource-num&gt;10.1039/B401116C&lt;/electronic-resource-num&gt;&lt;/record&gt;&lt;/Cite&gt;&lt;/EndNote&gt;</w:instrText>
      </w:r>
      <w:r w:rsidRPr="004C7CA7">
        <w:rPr>
          <w:lang w:val="en-GB"/>
        </w:rPr>
        <w:fldChar w:fldCharType="separate"/>
      </w:r>
      <w:r w:rsidR="0025584E">
        <w:rPr>
          <w:noProof/>
          <w:lang w:val="en-GB"/>
        </w:rPr>
        <w:t>[10]</w:t>
      </w:r>
      <w:r w:rsidRPr="004C7CA7">
        <w:rPr>
          <w:lang w:val="en-GB"/>
        </w:rPr>
        <w:fldChar w:fldCharType="end"/>
      </w:r>
      <w:r w:rsidRPr="004C7CA7">
        <w:rPr>
          <w:lang w:val="en-GB"/>
        </w:rPr>
        <w:t xml:space="preserve">. The reactions are shown below in equations 1, 2 and 3 </w:t>
      </w:r>
      <w:r w:rsidRPr="004C7CA7">
        <w:rPr>
          <w:lang w:val="en-GB"/>
        </w:rPr>
        <w:fldChar w:fldCharType="begin"/>
      </w:r>
      <w:r w:rsidR="001D45A0">
        <w:rPr>
          <w:lang w:val="en-GB"/>
        </w:rPr>
        <w:instrText xml:space="preserve"> ADDIN EN.CITE &lt;EndNote&gt;&lt;Cite&gt;&lt;Author&gt;Wills&lt;/Author&gt;&lt;Year&gt;2004&lt;/Year&gt;&lt;RecNum&gt;509&lt;/RecNum&gt;&lt;DisplayText&gt;[16, 19]&lt;/DisplayText&gt;&lt;record&gt;&lt;rec-number&gt;509&lt;/rec-number&gt;&lt;foreign-keys&gt;&lt;key app="EN" db-id="t2z9ed9zo0aw0vesx2npztvkewdxxz2w52ad" timestamp="1454442052"&gt;509&lt;/key&gt;&lt;/foreign-keys&gt;&lt;ref-type name="Thesis"&gt;32&lt;/ref-type&gt;&lt;contributors&gt;&lt;authors&gt;&lt;author&gt;Wills, R.&lt;/author&gt;&lt;/authors&gt;&lt;tertiary-authors&gt;&lt;author&gt;Pletcher, D.&lt;/author&gt;&lt;/tertiary-authors&gt;&lt;/contributors&gt;&lt;titles&gt;&lt;title&gt;A lead acid flow battery for utitlity scale energy storage and load levelling&lt;/title&gt;&lt;secondary-title&gt;Faculty of Chemistry&lt;/secondary-title&gt;&lt;/titles&gt;&lt;pages&gt;153&lt;/pages&gt;&lt;volume&gt;PhD&lt;/volume&gt;&lt;dates&gt;&lt;year&gt;2004&lt;/year&gt;&lt;pub-dates&gt;&lt;date&gt;October 2004&lt;/date&gt;&lt;/pub-dates&gt;&lt;/dates&gt;&lt;pub-location&gt;Soton eprints&lt;/pub-location&gt;&lt;publisher&gt;University of Southampton&lt;/publisher&gt;&lt;urls&gt;&lt;/urls&gt;&lt;/record&gt;&lt;/Cite&gt;&lt;Cite&gt;&lt;Author&gt;Hazza&lt;/Author&gt;&lt;Year&gt;2004&lt;/Year&gt;&lt;RecNum&gt;261&lt;/RecNum&gt;&lt;record&gt;&lt;rec-number&gt;261&lt;/rec-number&gt;&lt;foreign-keys&gt;&lt;key app="EN" db-id="t2z9ed9zo0aw0vesx2npztvkewdxxz2w52ad" timestamp="1422618161"&gt;261&lt;/key&gt;&lt;/foreign-keys&gt;&lt;ref-type name="Journal Article"&gt;17&lt;/ref-type&gt;&lt;contributors&gt;&lt;authors&gt;&lt;author&gt;Hazza, Ahmed&lt;/author&gt;&lt;author&gt;Pletcher, Derek&lt;/author&gt;&lt;author&gt;Wills, Richard&lt;/author&gt;&lt;/authors&gt;&lt;/contributors&gt;&lt;titles&gt;&lt;title&gt;A novel flow battery: A lead acid battery based on an electrolyte with soluble lead(ii) Part I. Preliminary studies&lt;/title&gt;&lt;secondary-title&gt;Physical Chemistry Chemical Physics&lt;/secondary-title&gt;&lt;/titles&gt;&lt;periodical&gt;&lt;full-title&gt;Physical Chemistry Chemical Physics&lt;/full-title&gt;&lt;/periodical&gt;&lt;pages&gt;1773-1778&lt;/pages&gt;&lt;volume&gt;6&lt;/volume&gt;&lt;number&gt;8&lt;/number&gt;&lt;dates&gt;&lt;year&gt;2004&lt;/year&gt;&lt;/dates&gt;&lt;publisher&gt;The Royal Society of Chemistry&lt;/publisher&gt;&lt;isbn&gt;1463-9076&lt;/isbn&gt;&lt;work-type&gt;10.1039/B401115E&lt;/work-type&gt;&lt;urls&gt;&lt;related-urls&gt;&lt;url&gt;http://dx.doi.org/10.1039/B401115E&lt;/url&gt;&lt;url&gt;http://pubs.rsc.org/en/content/articlepdf/2004/cp/b401115e&lt;/url&gt;&lt;/related-urls&gt;&lt;/urls&gt;&lt;electronic-resource-num&gt;10.1039/B401115E&lt;/electronic-resource-num&gt;&lt;/record&gt;&lt;/Cite&gt;&lt;/EndNote&gt;</w:instrText>
      </w:r>
      <w:r w:rsidRPr="004C7CA7">
        <w:rPr>
          <w:lang w:val="en-GB"/>
        </w:rPr>
        <w:fldChar w:fldCharType="separate"/>
      </w:r>
      <w:r w:rsidR="001D45A0">
        <w:rPr>
          <w:noProof/>
          <w:lang w:val="en-GB"/>
        </w:rPr>
        <w:t>[16, 19]</w:t>
      </w:r>
      <w:r w:rsidRPr="004C7CA7">
        <w:rPr>
          <w:lang w:val="en-GB"/>
        </w:rPr>
        <w:fldChar w:fldCharType="end"/>
      </w:r>
      <w:r>
        <w:rPr>
          <w:lang w:val="en-GB"/>
        </w:rPr>
        <w:t>.</w:t>
      </w:r>
    </w:p>
    <w:p w14:paraId="244CE84C" w14:textId="77777777" w:rsidR="0074517A" w:rsidRPr="0074517A" w:rsidRDefault="0074517A" w:rsidP="000C03B6">
      <w:pPr>
        <w:spacing w:before="120" w:line="276" w:lineRule="auto"/>
        <w:jc w:val="left"/>
        <w:rPr>
          <w:rFonts w:ascii="Palatino Linotype" w:hAnsi="Palatino Linotype"/>
          <w:snapToGrid w:val="0"/>
          <w:sz w:val="20"/>
          <w:szCs w:val="22"/>
          <w:lang w:val="en-GB" w:bidi="en-US"/>
        </w:rPr>
      </w:pPr>
      <w:r w:rsidRPr="0074517A">
        <w:rPr>
          <w:rFonts w:ascii="Palatino Linotype" w:hAnsi="Palatino Linotype"/>
          <w:snapToGrid w:val="0"/>
          <w:sz w:val="20"/>
          <w:szCs w:val="22"/>
          <w:lang w:val="en-GB" w:bidi="en-US"/>
        </w:rPr>
        <w:t xml:space="preserve">Positive </w:t>
      </w:r>
      <w:r w:rsidR="000C03B6">
        <w:rPr>
          <w:rFonts w:ascii="Palatino Linotype" w:hAnsi="Palatino Linotype"/>
          <w:snapToGrid w:val="0"/>
          <w:sz w:val="20"/>
          <w:szCs w:val="22"/>
          <w:lang w:val="en-GB" w:bidi="en-US"/>
        </w:rPr>
        <w:t>e</w:t>
      </w:r>
      <w:r w:rsidRPr="0074517A">
        <w:rPr>
          <w:rFonts w:ascii="Palatino Linotype" w:hAnsi="Palatino Linotype"/>
          <w:snapToGrid w:val="0"/>
          <w:sz w:val="20"/>
          <w:szCs w:val="22"/>
          <w:lang w:val="en-GB" w:bidi="en-US"/>
        </w:rPr>
        <w:t>lectrode</w:t>
      </w:r>
      <w:r w:rsidR="008618BF">
        <w:rPr>
          <w:rFonts w:ascii="Palatino Linotype" w:hAnsi="Palatino Linotype"/>
          <w:snapToGrid w:val="0"/>
          <w:sz w:val="20"/>
          <w:szCs w:val="22"/>
          <w:lang w:val="en-GB" w:bidi="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8618BF" w:rsidRPr="00D168AF" w14:paraId="555E5728" w14:textId="77777777" w:rsidTr="00D168AF">
        <w:trPr>
          <w:trHeight w:val="397"/>
          <w:jc w:val="center"/>
        </w:trPr>
        <w:tc>
          <w:tcPr>
            <w:tcW w:w="4754" w:type="pct"/>
            <w:vAlign w:val="center"/>
          </w:tcPr>
          <w:p w14:paraId="35787245" w14:textId="77777777" w:rsidR="008618BF" w:rsidRPr="00D168AF" w:rsidRDefault="000C03B6" w:rsidP="00D168AF">
            <w:pPr>
              <w:pStyle w:val="MDPI35textbeforelist"/>
              <w:spacing w:after="0" w:line="240" w:lineRule="auto"/>
              <w:ind w:firstLine="0"/>
              <w:jc w:val="center"/>
              <w:rPr>
                <w:szCs w:val="20"/>
              </w:rPr>
            </w:pPr>
            <m:oMath>
              <m:r>
                <w:rPr>
                  <w:rFonts w:ascii="Cambria Math" w:eastAsia="SimSun" w:hAnsi="Cambria Math" w:cs="Arial"/>
                  <w:szCs w:val="20"/>
                  <w:lang w:eastAsia="zh-CN"/>
                </w:rPr>
                <m:t>Pb</m:t>
              </m:r>
              <m:sSub>
                <m:sSubPr>
                  <m:ctrlPr>
                    <w:rPr>
                      <w:rFonts w:ascii="Cambria Math" w:eastAsia="SimSun" w:hAnsi="Cambria Math" w:cs="Arial"/>
                      <w:i/>
                      <w:szCs w:val="20"/>
                      <w:lang w:eastAsia="zh-CN"/>
                    </w:rPr>
                  </m:ctrlPr>
                </m:sSubPr>
                <m:e>
                  <m:r>
                    <w:rPr>
                      <w:rFonts w:ascii="Cambria Math" w:eastAsia="SimSun" w:hAnsi="Cambria Math" w:cs="Arial"/>
                      <w:szCs w:val="20"/>
                      <w:lang w:eastAsia="zh-CN"/>
                    </w:rPr>
                    <m:t>O</m:t>
                  </m:r>
                </m:e>
                <m:sub>
                  <m:r>
                    <w:rPr>
                      <w:rFonts w:ascii="Cambria Math" w:eastAsia="SimSun" w:hAnsi="Cambria Math" w:cs="Arial"/>
                      <w:szCs w:val="20"/>
                      <w:lang w:eastAsia="zh-CN"/>
                    </w:rPr>
                    <m:t>2</m:t>
                  </m:r>
                </m:sub>
              </m:sSub>
              <m:r>
                <w:rPr>
                  <w:rFonts w:ascii="Cambria Math" w:eastAsia="SimSun" w:hAnsi="Cambria Math" w:cs="Arial"/>
                  <w:szCs w:val="20"/>
                  <w:lang w:eastAsia="zh-CN"/>
                </w:rPr>
                <m:t>+4</m:t>
              </m:r>
              <m:sSup>
                <m:sSupPr>
                  <m:ctrlPr>
                    <w:rPr>
                      <w:rFonts w:ascii="Cambria Math" w:eastAsia="SimSun" w:hAnsi="Cambria Math" w:cs="Arial"/>
                      <w:i/>
                      <w:szCs w:val="20"/>
                      <w:lang w:eastAsia="zh-CN"/>
                    </w:rPr>
                  </m:ctrlPr>
                </m:sSupPr>
                <m:e>
                  <m:r>
                    <w:rPr>
                      <w:rFonts w:ascii="Cambria Math" w:eastAsia="SimSun" w:hAnsi="Cambria Math" w:cs="Arial"/>
                      <w:szCs w:val="20"/>
                      <w:lang w:eastAsia="zh-CN"/>
                    </w:rPr>
                    <m:t>H</m:t>
                  </m:r>
                </m:e>
                <m:sup>
                  <m:r>
                    <w:rPr>
                      <w:rFonts w:ascii="Cambria Math" w:eastAsia="SimSun" w:hAnsi="Cambria Math" w:cs="Arial"/>
                      <w:szCs w:val="20"/>
                      <w:lang w:eastAsia="zh-CN"/>
                    </w:rPr>
                    <m:t>+</m:t>
                  </m:r>
                </m:sup>
              </m:sSup>
              <m:r>
                <w:rPr>
                  <w:rFonts w:ascii="Cambria Math" w:eastAsia="SimSun" w:hAnsi="Cambria Math" w:cs="Arial"/>
                  <w:szCs w:val="20"/>
                  <w:lang w:eastAsia="zh-CN"/>
                </w:rPr>
                <m:t>+2</m:t>
              </m:r>
              <m:sSup>
                <m:sSupPr>
                  <m:ctrlPr>
                    <w:rPr>
                      <w:rFonts w:ascii="Cambria Math" w:eastAsia="SimSun" w:hAnsi="Cambria Math" w:cs="Arial"/>
                      <w:i/>
                      <w:szCs w:val="20"/>
                      <w:lang w:eastAsia="zh-CN"/>
                    </w:rPr>
                  </m:ctrlPr>
                </m:sSupPr>
                <m:e>
                  <m:r>
                    <w:rPr>
                      <w:rFonts w:ascii="Cambria Math" w:eastAsia="SimSun" w:hAnsi="Cambria Math" w:cs="Arial"/>
                      <w:szCs w:val="20"/>
                      <w:lang w:eastAsia="zh-CN"/>
                    </w:rPr>
                    <m:t>e</m:t>
                  </m:r>
                </m:e>
                <m:sup>
                  <m:r>
                    <w:rPr>
                      <w:rFonts w:ascii="Cambria Math" w:eastAsia="SimSun" w:hAnsi="Cambria Math" w:cs="Arial"/>
                      <w:szCs w:val="20"/>
                      <w:lang w:eastAsia="zh-CN"/>
                    </w:rPr>
                    <m:t>-</m:t>
                  </m:r>
                </m:sup>
              </m:sSup>
              <m:r>
                <w:rPr>
                  <w:rFonts w:ascii="Cambria Math" w:eastAsia="SimSun" w:hAnsi="Cambria Math" w:cs="Arial"/>
                  <w:szCs w:val="20"/>
                  <w:lang w:eastAsia="zh-CN"/>
                </w:rPr>
                <m:t xml:space="preserve"> </m:t>
              </m:r>
              <m:box>
                <m:boxPr>
                  <m:opEmu m:val="1"/>
                  <m:ctrlPr>
                    <w:rPr>
                      <w:rFonts w:ascii="Cambria Math" w:eastAsia="SimSun" w:hAnsi="Cambria Math" w:cs="Arial"/>
                      <w:i/>
                      <w:szCs w:val="20"/>
                      <w:lang w:eastAsia="zh-CN"/>
                    </w:rPr>
                  </m:ctrlPr>
                </m:boxPr>
                <m:e>
                  <m:groupChr>
                    <m:groupChrPr>
                      <m:chr m:val="→"/>
                      <m:vertJc m:val="bot"/>
                      <m:ctrlPr>
                        <w:rPr>
                          <w:rFonts w:ascii="Cambria Math" w:eastAsia="SimSun" w:hAnsi="Cambria Math" w:cs="Arial"/>
                          <w:i/>
                          <w:szCs w:val="20"/>
                          <w:lang w:eastAsia="zh-CN"/>
                        </w:rPr>
                      </m:ctrlPr>
                    </m:groupChrPr>
                    <m:e>
                      <m:r>
                        <w:rPr>
                          <w:rFonts w:ascii="Cambria Math" w:eastAsia="SimSun" w:hAnsi="Cambria Math" w:cs="Arial"/>
                          <w:szCs w:val="20"/>
                          <w:lang w:eastAsia="zh-CN"/>
                        </w:rPr>
                        <m:t>discharge</m:t>
                      </m:r>
                    </m:e>
                  </m:groupChr>
                  <m:r>
                    <w:rPr>
                      <w:rFonts w:ascii="Cambria Math" w:eastAsia="SimSun" w:hAnsi="Cambria Math" w:cs="Arial"/>
                      <w:szCs w:val="20"/>
                      <w:lang w:eastAsia="zh-CN"/>
                    </w:rPr>
                    <m:t xml:space="preserve"> </m:t>
                  </m:r>
                  <m:sSup>
                    <m:sSupPr>
                      <m:ctrlPr>
                        <w:rPr>
                          <w:rFonts w:ascii="Cambria Math" w:eastAsia="SimSun" w:hAnsi="Cambria Math" w:cs="Arial"/>
                          <w:i/>
                          <w:szCs w:val="20"/>
                          <w:lang w:eastAsia="zh-CN"/>
                        </w:rPr>
                      </m:ctrlPr>
                    </m:sSupPr>
                    <m:e>
                      <m:r>
                        <w:rPr>
                          <w:rFonts w:ascii="Cambria Math" w:eastAsia="SimSun" w:hAnsi="Cambria Math" w:cs="Arial"/>
                          <w:szCs w:val="20"/>
                          <w:lang w:eastAsia="zh-CN"/>
                        </w:rPr>
                        <m:t>Pb</m:t>
                      </m:r>
                    </m:e>
                    <m:sup>
                      <m:r>
                        <w:rPr>
                          <w:rFonts w:ascii="Cambria Math" w:eastAsia="SimSun" w:hAnsi="Cambria Math" w:cs="Arial"/>
                          <w:szCs w:val="20"/>
                          <w:lang w:eastAsia="zh-CN"/>
                        </w:rPr>
                        <m:t>2+</m:t>
                      </m:r>
                    </m:sup>
                  </m:sSup>
                  <m:r>
                    <w:rPr>
                      <w:rFonts w:ascii="Cambria Math" w:eastAsia="SimSun" w:hAnsi="Cambria Math" w:cs="Arial"/>
                      <w:szCs w:val="20"/>
                      <w:lang w:eastAsia="zh-CN"/>
                    </w:rPr>
                    <m:t>+2</m:t>
                  </m:r>
                  <m:sSub>
                    <m:sSubPr>
                      <m:ctrlPr>
                        <w:rPr>
                          <w:rFonts w:ascii="Cambria Math" w:eastAsia="SimSun" w:hAnsi="Cambria Math" w:cs="Arial"/>
                          <w:i/>
                          <w:szCs w:val="20"/>
                          <w:lang w:eastAsia="zh-CN"/>
                        </w:rPr>
                      </m:ctrlPr>
                    </m:sSubPr>
                    <m:e>
                      <m:r>
                        <w:rPr>
                          <w:rFonts w:ascii="Cambria Math" w:eastAsia="SimSun" w:hAnsi="Cambria Math" w:cs="Arial"/>
                          <w:szCs w:val="20"/>
                          <w:lang w:eastAsia="zh-CN"/>
                        </w:rPr>
                        <m:t>H</m:t>
                      </m:r>
                    </m:e>
                    <m:sub>
                      <m:r>
                        <w:rPr>
                          <w:rFonts w:ascii="Cambria Math" w:eastAsia="SimSun" w:hAnsi="Cambria Math" w:cs="Arial"/>
                          <w:szCs w:val="20"/>
                          <w:lang w:eastAsia="zh-CN"/>
                        </w:rPr>
                        <m:t>2</m:t>
                      </m:r>
                    </m:sub>
                  </m:sSub>
                  <m:r>
                    <w:rPr>
                      <w:rFonts w:ascii="Cambria Math" w:eastAsia="SimSun" w:hAnsi="Cambria Math" w:cs="Arial"/>
                      <w:szCs w:val="20"/>
                      <w:lang w:eastAsia="zh-CN"/>
                    </w:rPr>
                    <m:t xml:space="preserve">O </m:t>
                  </m:r>
                </m:e>
              </m:box>
            </m:oMath>
            <w:r w:rsidR="008618BF" w:rsidRPr="00D168AF">
              <w:rPr>
                <w:szCs w:val="20"/>
              </w:rPr>
              <w:t>,</w:t>
            </w:r>
          </w:p>
        </w:tc>
        <w:tc>
          <w:tcPr>
            <w:tcW w:w="246" w:type="pct"/>
            <w:vAlign w:val="center"/>
          </w:tcPr>
          <w:p w14:paraId="68C47F8E" w14:textId="77777777" w:rsidR="008618BF" w:rsidRPr="00D168AF" w:rsidRDefault="000C03B6" w:rsidP="00D168AF">
            <w:pPr>
              <w:pStyle w:val="MDPI35textbeforelist"/>
              <w:spacing w:after="0" w:line="240" w:lineRule="auto"/>
              <w:ind w:firstLine="0"/>
              <w:jc w:val="right"/>
              <w:rPr>
                <w:szCs w:val="20"/>
              </w:rPr>
            </w:pPr>
            <w:r w:rsidRPr="00D168AF">
              <w:rPr>
                <w:szCs w:val="20"/>
              </w:rPr>
              <w:t>(</w:t>
            </w:r>
            <w:r w:rsidR="008618BF" w:rsidRPr="00D168AF">
              <w:rPr>
                <w:szCs w:val="20"/>
              </w:rPr>
              <w:t>1)</w:t>
            </w:r>
          </w:p>
        </w:tc>
      </w:tr>
    </w:tbl>
    <w:p w14:paraId="1F427AF1" w14:textId="77777777" w:rsidR="0074517A" w:rsidRDefault="000C03B6" w:rsidP="000C03B6">
      <w:pPr>
        <w:pStyle w:val="MDPI35textbeforelist"/>
        <w:spacing w:before="240"/>
        <w:ind w:firstLine="0"/>
        <w:rPr>
          <w:lang w:val="en-GB"/>
        </w:rPr>
      </w:pPr>
      <w:r>
        <w:rPr>
          <w:lang w:val="en-GB"/>
        </w:rPr>
        <w:t>Negative electrode: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0C03B6" w:rsidRPr="00D168AF" w14:paraId="350458F0" w14:textId="77777777" w:rsidTr="008C3879">
        <w:trPr>
          <w:jc w:val="center"/>
        </w:trPr>
        <w:tc>
          <w:tcPr>
            <w:tcW w:w="4754" w:type="pct"/>
            <w:vAlign w:val="center"/>
          </w:tcPr>
          <w:p w14:paraId="5473281F" w14:textId="77777777" w:rsidR="000C03B6" w:rsidRPr="00D168AF" w:rsidRDefault="000C03B6" w:rsidP="00A01DC2">
            <w:pPr>
              <w:pStyle w:val="MDPI35textbeforelist"/>
              <w:spacing w:line="240" w:lineRule="auto"/>
              <w:ind w:firstLine="0"/>
              <w:jc w:val="center"/>
              <w:rPr>
                <w:rFonts w:ascii="Cambria Math" w:eastAsia="SimSun" w:hAnsi="Cambria Math" w:cs="Arial"/>
                <w:i/>
                <w:szCs w:val="20"/>
                <w:lang w:eastAsia="zh-CN"/>
              </w:rPr>
            </w:pPr>
            <m:oMath>
              <m:r>
                <w:rPr>
                  <w:rFonts w:ascii="Cambria Math" w:eastAsia="SimSun" w:hAnsi="Cambria Math" w:cs="Arial"/>
                  <w:szCs w:val="20"/>
                  <w:lang w:eastAsia="zh-CN"/>
                </w:rPr>
                <m:t>Pb</m:t>
              </m:r>
              <m:box>
                <m:boxPr>
                  <m:opEmu m:val="1"/>
                  <m:ctrlPr>
                    <w:rPr>
                      <w:rFonts w:ascii="Cambria Math" w:eastAsia="SimSun" w:hAnsi="Cambria Math" w:cs="Arial"/>
                      <w:i/>
                      <w:szCs w:val="20"/>
                      <w:lang w:eastAsia="zh-CN"/>
                    </w:rPr>
                  </m:ctrlPr>
                </m:boxPr>
                <m:e>
                  <m:groupChr>
                    <m:groupChrPr>
                      <m:chr m:val="→"/>
                      <m:vertJc m:val="bot"/>
                      <m:ctrlPr>
                        <w:rPr>
                          <w:rFonts w:ascii="Cambria Math" w:eastAsia="SimSun" w:hAnsi="Cambria Math" w:cs="Arial"/>
                          <w:i/>
                          <w:szCs w:val="20"/>
                          <w:lang w:eastAsia="zh-CN"/>
                        </w:rPr>
                      </m:ctrlPr>
                    </m:groupChrPr>
                    <m:e>
                      <m:r>
                        <w:rPr>
                          <w:rFonts w:ascii="Cambria Math" w:eastAsia="SimSun" w:hAnsi="Cambria Math" w:cs="Arial"/>
                          <w:szCs w:val="20"/>
                          <w:lang w:eastAsia="zh-CN"/>
                        </w:rPr>
                        <m:t>discharge</m:t>
                      </m:r>
                    </m:e>
                  </m:groupChr>
                  <m:sSup>
                    <m:sSupPr>
                      <m:ctrlPr>
                        <w:rPr>
                          <w:rFonts w:ascii="Cambria Math" w:eastAsia="SimSun" w:hAnsi="Cambria Math" w:cs="Arial"/>
                          <w:i/>
                          <w:szCs w:val="20"/>
                          <w:lang w:eastAsia="zh-CN"/>
                        </w:rPr>
                      </m:ctrlPr>
                    </m:sSupPr>
                    <m:e>
                      <m:r>
                        <w:rPr>
                          <w:rFonts w:ascii="Cambria Math" w:eastAsia="SimSun" w:hAnsi="Cambria Math" w:cs="Arial"/>
                          <w:szCs w:val="20"/>
                          <w:lang w:eastAsia="zh-CN"/>
                        </w:rPr>
                        <m:t>Pb</m:t>
                      </m:r>
                    </m:e>
                    <m:sup>
                      <m:r>
                        <w:rPr>
                          <w:rFonts w:ascii="Cambria Math" w:eastAsia="SimSun" w:hAnsi="Cambria Math" w:cs="Arial"/>
                          <w:szCs w:val="20"/>
                          <w:lang w:eastAsia="zh-CN"/>
                        </w:rPr>
                        <m:t>2+</m:t>
                      </m:r>
                    </m:sup>
                  </m:sSup>
                  <m:r>
                    <w:rPr>
                      <w:rFonts w:ascii="Cambria Math" w:eastAsia="SimSun" w:hAnsi="Cambria Math" w:cs="Arial"/>
                      <w:szCs w:val="20"/>
                      <w:lang w:eastAsia="zh-CN"/>
                    </w:rPr>
                    <m:t xml:space="preserve">+2 </m:t>
                  </m:r>
                  <m:sSup>
                    <m:sSupPr>
                      <m:ctrlPr>
                        <w:rPr>
                          <w:rFonts w:ascii="Cambria Math" w:eastAsia="SimSun" w:hAnsi="Cambria Math" w:cs="Arial"/>
                          <w:i/>
                          <w:szCs w:val="20"/>
                          <w:lang w:eastAsia="zh-CN"/>
                        </w:rPr>
                      </m:ctrlPr>
                    </m:sSupPr>
                    <m:e>
                      <m:r>
                        <w:rPr>
                          <w:rFonts w:ascii="Cambria Math" w:eastAsia="SimSun" w:hAnsi="Cambria Math" w:cs="Arial"/>
                          <w:szCs w:val="20"/>
                          <w:lang w:eastAsia="zh-CN"/>
                        </w:rPr>
                        <m:t>e</m:t>
                      </m:r>
                    </m:e>
                    <m:sup>
                      <m:r>
                        <w:rPr>
                          <w:rFonts w:ascii="Cambria Math" w:eastAsia="SimSun" w:hAnsi="Cambria Math" w:cs="Arial"/>
                          <w:szCs w:val="20"/>
                          <w:lang w:eastAsia="zh-CN"/>
                        </w:rPr>
                        <m:t>-</m:t>
                      </m:r>
                    </m:sup>
                  </m:sSup>
                </m:e>
              </m:box>
            </m:oMath>
            <w:r w:rsidRPr="00D168AF">
              <w:rPr>
                <w:rFonts w:ascii="Cambria Math" w:eastAsia="SimSun" w:hAnsi="Cambria Math" w:cs="Arial"/>
                <w:i/>
                <w:szCs w:val="20"/>
                <w:lang w:eastAsia="zh-CN"/>
              </w:rPr>
              <w:t>,</w:t>
            </w:r>
          </w:p>
        </w:tc>
        <w:tc>
          <w:tcPr>
            <w:tcW w:w="246" w:type="pct"/>
            <w:vAlign w:val="center"/>
          </w:tcPr>
          <w:p w14:paraId="60D70C6B" w14:textId="77777777" w:rsidR="000C03B6" w:rsidRPr="00D168AF" w:rsidRDefault="000C03B6" w:rsidP="00A01DC2">
            <w:pPr>
              <w:pStyle w:val="MDPI35textbeforelist"/>
              <w:spacing w:line="240" w:lineRule="auto"/>
              <w:ind w:firstLine="0"/>
              <w:jc w:val="right"/>
              <w:rPr>
                <w:szCs w:val="20"/>
              </w:rPr>
            </w:pPr>
            <w:r w:rsidRPr="00D168AF">
              <w:rPr>
                <w:szCs w:val="20"/>
              </w:rPr>
              <w:t>(2)</w:t>
            </w:r>
          </w:p>
        </w:tc>
      </w:tr>
    </w:tbl>
    <w:p w14:paraId="02D4B087" w14:textId="77777777" w:rsidR="000C03B6" w:rsidRDefault="000C03B6" w:rsidP="000C03B6">
      <w:pPr>
        <w:pStyle w:val="MDPI35textbeforelist"/>
        <w:spacing w:before="240"/>
        <w:ind w:firstLine="0"/>
        <w:rPr>
          <w:lang w:val="en-GB"/>
        </w:rPr>
      </w:pPr>
      <w:r>
        <w:rPr>
          <w:lang w:val="en-GB"/>
        </w:rPr>
        <w:t>Overall:</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0C03B6" w:rsidRPr="00D168AF" w14:paraId="6FAD456F" w14:textId="77777777" w:rsidTr="000C03B6">
        <w:trPr>
          <w:jc w:val="center"/>
        </w:trPr>
        <w:tc>
          <w:tcPr>
            <w:tcW w:w="4754" w:type="pct"/>
            <w:vAlign w:val="center"/>
          </w:tcPr>
          <w:p w14:paraId="3484ED81" w14:textId="77777777" w:rsidR="000C03B6" w:rsidRPr="00D168AF" w:rsidRDefault="000C03B6" w:rsidP="00CD6FD4">
            <w:pPr>
              <w:pStyle w:val="MDPI35textbeforelist"/>
              <w:spacing w:after="0" w:line="240" w:lineRule="auto"/>
              <w:ind w:firstLine="0"/>
              <w:jc w:val="center"/>
              <w:rPr>
                <w:szCs w:val="20"/>
              </w:rPr>
            </w:pPr>
            <m:oMath>
              <m:r>
                <w:rPr>
                  <w:rFonts w:ascii="Cambria Math" w:eastAsia="SimSun" w:hAnsi="Cambria Math" w:cs="Arial"/>
                  <w:szCs w:val="20"/>
                  <w:lang w:eastAsia="zh-CN"/>
                </w:rPr>
                <m:t>Pb+Pb</m:t>
              </m:r>
              <m:sSub>
                <m:sSubPr>
                  <m:ctrlPr>
                    <w:rPr>
                      <w:rFonts w:ascii="Cambria Math" w:eastAsia="SimSun" w:hAnsi="Cambria Math" w:cs="Arial"/>
                      <w:i/>
                      <w:szCs w:val="20"/>
                      <w:lang w:eastAsia="zh-CN"/>
                    </w:rPr>
                  </m:ctrlPr>
                </m:sSubPr>
                <m:e>
                  <m:r>
                    <w:rPr>
                      <w:rFonts w:ascii="Cambria Math" w:eastAsia="SimSun" w:hAnsi="Cambria Math" w:cs="Arial"/>
                      <w:szCs w:val="20"/>
                      <w:lang w:eastAsia="zh-CN"/>
                    </w:rPr>
                    <m:t>O</m:t>
                  </m:r>
                </m:e>
                <m:sub>
                  <m:r>
                    <w:rPr>
                      <w:rFonts w:ascii="Cambria Math" w:eastAsia="SimSun" w:hAnsi="Cambria Math" w:cs="Arial"/>
                      <w:szCs w:val="20"/>
                      <w:lang w:eastAsia="zh-CN"/>
                    </w:rPr>
                    <m:t>2</m:t>
                  </m:r>
                </m:sub>
              </m:sSub>
              <m:r>
                <w:rPr>
                  <w:rFonts w:ascii="Cambria Math" w:eastAsia="SimSun" w:hAnsi="Cambria Math" w:cs="Arial"/>
                  <w:szCs w:val="20"/>
                  <w:lang w:eastAsia="zh-CN"/>
                </w:rPr>
                <m:t>+4</m:t>
              </m:r>
              <m:sSup>
                <m:sSupPr>
                  <m:ctrlPr>
                    <w:rPr>
                      <w:rFonts w:ascii="Cambria Math" w:eastAsia="SimSun" w:hAnsi="Cambria Math" w:cs="Arial"/>
                      <w:i/>
                      <w:szCs w:val="20"/>
                      <w:lang w:eastAsia="zh-CN"/>
                    </w:rPr>
                  </m:ctrlPr>
                </m:sSupPr>
                <m:e>
                  <m:r>
                    <w:rPr>
                      <w:rFonts w:ascii="Cambria Math" w:eastAsia="SimSun" w:hAnsi="Cambria Math" w:cs="Arial"/>
                      <w:szCs w:val="20"/>
                      <w:lang w:eastAsia="zh-CN"/>
                    </w:rPr>
                    <m:t>H</m:t>
                  </m:r>
                </m:e>
                <m:sup>
                  <m:r>
                    <w:rPr>
                      <w:rFonts w:ascii="Cambria Math" w:eastAsia="SimSun" w:hAnsi="Cambria Math" w:cs="Arial"/>
                      <w:szCs w:val="20"/>
                      <w:lang w:eastAsia="zh-CN"/>
                    </w:rPr>
                    <m:t>+</m:t>
                  </m:r>
                </m:sup>
              </m:sSup>
              <m:box>
                <m:boxPr>
                  <m:opEmu m:val="1"/>
                  <m:ctrlPr>
                    <w:rPr>
                      <w:rFonts w:ascii="Cambria Math" w:eastAsia="SimSun" w:hAnsi="Cambria Math" w:cs="Arial"/>
                      <w:i/>
                      <w:szCs w:val="20"/>
                      <w:lang w:eastAsia="zh-CN"/>
                    </w:rPr>
                  </m:ctrlPr>
                </m:boxPr>
                <m:e>
                  <m:groupChr>
                    <m:groupChrPr>
                      <m:chr m:val="→"/>
                      <m:vertJc m:val="bot"/>
                      <m:ctrlPr>
                        <w:rPr>
                          <w:rFonts w:ascii="Cambria Math" w:eastAsia="SimSun" w:hAnsi="Cambria Math" w:cs="Arial"/>
                          <w:i/>
                          <w:szCs w:val="20"/>
                          <w:lang w:eastAsia="zh-CN"/>
                        </w:rPr>
                      </m:ctrlPr>
                    </m:groupChrPr>
                    <m:e>
                      <m:r>
                        <w:rPr>
                          <w:rFonts w:ascii="Cambria Math" w:eastAsia="SimSun" w:hAnsi="Cambria Math" w:cs="Arial"/>
                          <w:szCs w:val="20"/>
                          <w:lang w:eastAsia="zh-CN"/>
                        </w:rPr>
                        <m:t>discharge</m:t>
                      </m:r>
                    </m:e>
                  </m:groupChr>
                  <m:r>
                    <w:rPr>
                      <w:rFonts w:ascii="Cambria Math" w:eastAsia="SimSun" w:hAnsi="Cambria Math" w:cs="Arial"/>
                      <w:szCs w:val="20"/>
                      <w:lang w:eastAsia="zh-CN"/>
                    </w:rPr>
                    <m:t xml:space="preserve"> 2</m:t>
                  </m:r>
                  <m:sSup>
                    <m:sSupPr>
                      <m:ctrlPr>
                        <w:rPr>
                          <w:rFonts w:ascii="Cambria Math" w:eastAsia="SimSun" w:hAnsi="Cambria Math" w:cs="Arial"/>
                          <w:i/>
                          <w:szCs w:val="20"/>
                          <w:lang w:eastAsia="zh-CN"/>
                        </w:rPr>
                      </m:ctrlPr>
                    </m:sSupPr>
                    <m:e>
                      <m:r>
                        <w:rPr>
                          <w:rFonts w:ascii="Cambria Math" w:eastAsia="SimSun" w:hAnsi="Cambria Math" w:cs="Arial"/>
                          <w:szCs w:val="20"/>
                          <w:lang w:eastAsia="zh-CN"/>
                        </w:rPr>
                        <m:t>Pb</m:t>
                      </m:r>
                    </m:e>
                    <m:sup>
                      <m:r>
                        <w:rPr>
                          <w:rFonts w:ascii="Cambria Math" w:eastAsia="SimSun" w:hAnsi="Cambria Math" w:cs="Arial"/>
                          <w:szCs w:val="20"/>
                          <w:lang w:eastAsia="zh-CN"/>
                        </w:rPr>
                        <m:t>2+</m:t>
                      </m:r>
                    </m:sup>
                  </m:sSup>
                  <m:r>
                    <w:rPr>
                      <w:rFonts w:ascii="Cambria Math" w:eastAsia="SimSun" w:hAnsi="Cambria Math" w:cs="Arial"/>
                      <w:szCs w:val="20"/>
                      <w:lang w:eastAsia="zh-CN"/>
                    </w:rPr>
                    <m:t>+2</m:t>
                  </m:r>
                  <m:sSub>
                    <m:sSubPr>
                      <m:ctrlPr>
                        <w:rPr>
                          <w:rFonts w:ascii="Cambria Math" w:eastAsia="SimSun" w:hAnsi="Cambria Math" w:cs="Arial"/>
                          <w:i/>
                          <w:szCs w:val="20"/>
                          <w:lang w:eastAsia="zh-CN"/>
                        </w:rPr>
                      </m:ctrlPr>
                    </m:sSubPr>
                    <m:e>
                      <m:r>
                        <w:rPr>
                          <w:rFonts w:ascii="Cambria Math" w:eastAsia="SimSun" w:hAnsi="Cambria Math" w:cs="Arial"/>
                          <w:szCs w:val="20"/>
                          <w:lang w:eastAsia="zh-CN"/>
                        </w:rPr>
                        <m:t>H</m:t>
                      </m:r>
                    </m:e>
                    <m:sub>
                      <m:r>
                        <w:rPr>
                          <w:rFonts w:ascii="Cambria Math" w:eastAsia="SimSun" w:hAnsi="Cambria Math" w:cs="Arial"/>
                          <w:szCs w:val="20"/>
                          <w:lang w:eastAsia="zh-CN"/>
                        </w:rPr>
                        <m:t>2</m:t>
                      </m:r>
                    </m:sub>
                  </m:sSub>
                  <m:r>
                    <w:rPr>
                      <w:rFonts w:ascii="Cambria Math" w:eastAsia="SimSun" w:hAnsi="Cambria Math" w:cs="Arial"/>
                      <w:szCs w:val="20"/>
                      <w:lang w:eastAsia="zh-CN"/>
                    </w:rPr>
                    <m:t>O</m:t>
                  </m:r>
                </m:e>
              </m:box>
            </m:oMath>
            <w:r w:rsidRPr="00D168AF">
              <w:rPr>
                <w:szCs w:val="20"/>
              </w:rPr>
              <w:t>,   E</w:t>
            </w:r>
            <w:r w:rsidR="00CD6FD4">
              <w:rPr>
                <w:szCs w:val="20"/>
              </w:rPr>
              <w:t xml:space="preserve"> </w:t>
            </w:r>
            <w:r w:rsidRPr="00D168AF">
              <w:rPr>
                <w:szCs w:val="20"/>
              </w:rPr>
              <w:t>=</w:t>
            </w:r>
            <w:r w:rsidR="00CD6FD4">
              <w:rPr>
                <w:szCs w:val="20"/>
              </w:rPr>
              <w:t xml:space="preserve"> </w:t>
            </w:r>
            <w:r w:rsidRPr="00D168AF">
              <w:rPr>
                <w:szCs w:val="20"/>
              </w:rPr>
              <w:t>1.5 vs SHE</w:t>
            </w:r>
          </w:p>
        </w:tc>
        <w:tc>
          <w:tcPr>
            <w:tcW w:w="246" w:type="pct"/>
            <w:vAlign w:val="center"/>
          </w:tcPr>
          <w:p w14:paraId="6A984C20" w14:textId="77777777" w:rsidR="000C03B6" w:rsidRPr="00D168AF" w:rsidRDefault="000C03B6" w:rsidP="00D168AF">
            <w:pPr>
              <w:pStyle w:val="MDPI35textbeforelist"/>
              <w:spacing w:after="0" w:line="240" w:lineRule="auto"/>
              <w:ind w:firstLine="0"/>
              <w:jc w:val="right"/>
              <w:rPr>
                <w:szCs w:val="20"/>
              </w:rPr>
            </w:pPr>
            <w:r w:rsidRPr="00D168AF">
              <w:rPr>
                <w:szCs w:val="20"/>
              </w:rPr>
              <w:t>(3)</w:t>
            </w:r>
          </w:p>
        </w:tc>
      </w:tr>
    </w:tbl>
    <w:p w14:paraId="654D9D0C" w14:textId="77777777" w:rsidR="000C03B6" w:rsidRDefault="000C03B6" w:rsidP="001D45A0">
      <w:pPr>
        <w:pStyle w:val="MDPI35textbeforelist"/>
        <w:spacing w:before="240"/>
        <w:rPr>
          <w:lang w:val="en-GB"/>
        </w:rPr>
      </w:pPr>
      <w:r w:rsidRPr="000C03B6">
        <w:rPr>
          <w:lang w:val="en-GB"/>
        </w:rPr>
        <w:t xml:space="preserve">During charge lead metal is deposited on the negative electrode while lead (IV) oxide is deposited on the positive electrode. During discharge the deposit from both electrodes is stripped back into the electrolyte as Pb²+ ions. Lower concentrations of lead ions in the electrolyte were found to be ideal for uniform and adherent deposit on both electrodes </w:t>
      </w:r>
      <w:r w:rsidRPr="000C03B6">
        <w:rPr>
          <w:lang w:val="en-GB"/>
        </w:rPr>
        <w:fldChar w:fldCharType="begin"/>
      </w:r>
      <w:r w:rsidR="001D45A0">
        <w:rPr>
          <w:lang w:val="en-GB"/>
        </w:rPr>
        <w:instrText xml:space="preserve"> ADDIN EN.CITE &lt;EndNote&gt;&lt;Cite&gt;&lt;Author&gt;Pletcher&lt;/Author&gt;&lt;Year&gt;2008&lt;/Year&gt;&lt;RecNum&gt;16&lt;/RecNum&gt;&lt;DisplayText&gt;[20]&lt;/DisplayText&gt;&lt;record&gt;&lt;rec-number&gt;16&lt;/rec-number&gt;&lt;foreign-keys&gt;&lt;key app="EN" db-id="t2z9ed9zo0aw0vesx2npztvkewdxxz2w52ad" timestamp="1401889267"&gt;16&lt;/key&gt;&lt;/foreign-keys&gt;&lt;ref-type name="Journal Article"&gt;17&lt;/ref-type&gt;&lt;contributors&gt;&lt;authors&gt;&lt;author&gt;Pletcher, Derek&lt;/author&gt;&lt;author&gt;Zhou, Hantao&lt;/author&gt;&lt;author&gt;Kear, Gareth&lt;/author&gt;&lt;author&gt;Low, C. T. John&lt;/author&gt;&lt;author&gt;Walsh, Frank C.&lt;/author&gt;&lt;author&gt;Wills, Richard G. A.&lt;/author&gt;&lt;/authors&gt;&lt;/contributors&gt;&lt;titles&gt;&lt;title&gt;A novel flow battery - A lead-acid battery based on an electrolyte with soluble lead(II) V. Studies of the lead negative electrode&lt;/title&gt;&lt;secondary-title&gt;Journal of Power Sources&lt;/secondary-title&gt;&lt;/titles&gt;&lt;periodical&gt;&lt;full-title&gt;Journal of Power Sources&lt;/full-title&gt;&lt;abbr-1&gt;J. Power Sources&lt;/abbr-1&gt;&lt;/periodical&gt;&lt;pages&gt;621-629&lt;/pages&gt;&lt;volume&gt;180&lt;/volume&gt;&lt;number&gt;1&lt;/number&gt;&lt;dates&gt;&lt;year&gt;2008&lt;/year&gt;&lt;pub-dates&gt;&lt;date&gt;May 15&lt;/date&gt;&lt;/pub-dates&gt;&lt;/dates&gt;&lt;isbn&gt;0378-7753&lt;/isbn&gt;&lt;accession-num&gt;WOS:000256069900079&lt;/accession-num&gt;&lt;urls&gt;&lt;related-urls&gt;&lt;url&gt;&amp;lt;Go to ISI&amp;gt;://WOS:000256069900079&lt;/url&gt;&lt;url&gt;http://ac.els-cdn.com/S0378775308003698/1-s2.0-S0378775308003698-main.pdf?_tid=3459e2fa-a874-11e4-8c73-00000aab0f6b&amp;amp;acdnat=1422617957_a93c4a2952c3a15a294b274ecfbf7d8b&lt;/url&gt;&lt;/related-urls&gt;&lt;/urls&gt;&lt;electronic-resource-num&gt;10.1016/j.jpowsour.2008.02.024&lt;/electronic-resource-num&gt;&lt;/record&gt;&lt;/Cite&gt;&lt;/EndNote&gt;</w:instrText>
      </w:r>
      <w:r w:rsidRPr="000C03B6">
        <w:rPr>
          <w:lang w:val="en-GB"/>
        </w:rPr>
        <w:fldChar w:fldCharType="separate"/>
      </w:r>
      <w:r w:rsidR="001D45A0">
        <w:rPr>
          <w:noProof/>
          <w:lang w:val="en-GB"/>
        </w:rPr>
        <w:t>[20]</w:t>
      </w:r>
      <w:r w:rsidRPr="000C03B6">
        <w:rPr>
          <w:lang w:val="en-GB"/>
        </w:rPr>
        <w:fldChar w:fldCharType="end"/>
      </w:r>
      <w:r w:rsidRPr="000C03B6">
        <w:rPr>
          <w:lang w:val="en-GB"/>
        </w:rPr>
        <w:t>. On the other hand for higher cell charge capacities higher concentrations are required. A concentration of 1.0 mol.dm¯³ Pb²</w:t>
      </w:r>
      <w:r w:rsidRPr="00A01DC2">
        <w:rPr>
          <w:vertAlign w:val="superscript"/>
          <w:lang w:val="en-GB"/>
        </w:rPr>
        <w:t>+</w:t>
      </w:r>
      <w:r w:rsidRPr="000C03B6">
        <w:rPr>
          <w:lang w:val="en-GB"/>
        </w:rPr>
        <w:t xml:space="preserve"> was sought as a compromise</w:t>
      </w:r>
      <w:r>
        <w:rPr>
          <w:lang w:val="en-GB"/>
        </w:rPr>
        <w:t>.</w:t>
      </w:r>
    </w:p>
    <w:p w14:paraId="6D8EBA96" w14:textId="77777777" w:rsidR="000C03B6" w:rsidRPr="004C7CA7" w:rsidRDefault="000C03B6" w:rsidP="00CD6FD4">
      <w:pPr>
        <w:pStyle w:val="MDPI35textbeforelist"/>
        <w:spacing w:before="240"/>
        <w:rPr>
          <w:lang w:val="en-GB"/>
        </w:rPr>
      </w:pPr>
      <w:r w:rsidRPr="000C03B6">
        <w:rPr>
          <w:lang w:val="en-GB"/>
        </w:rPr>
        <w:t>Since lead acid batteries</w:t>
      </w:r>
      <w:r w:rsidR="00A01DC2">
        <w:rPr>
          <w:lang w:val="en-GB"/>
        </w:rPr>
        <w:t>,</w:t>
      </w:r>
      <w:r w:rsidRPr="000C03B6">
        <w:rPr>
          <w:lang w:val="en-GB"/>
        </w:rPr>
        <w:t xml:space="preserve"> </w:t>
      </w:r>
      <w:r w:rsidR="00A01DC2" w:rsidRPr="000C03B6">
        <w:rPr>
          <w:lang w:val="en-GB"/>
        </w:rPr>
        <w:t xml:space="preserve">including automobile batteries, </w:t>
      </w:r>
      <w:r w:rsidR="00A01DC2">
        <w:rPr>
          <w:lang w:val="en-GB"/>
        </w:rPr>
        <w:t xml:space="preserve">are </w:t>
      </w:r>
      <w:r w:rsidRPr="000C03B6">
        <w:rPr>
          <w:lang w:val="en-GB"/>
        </w:rPr>
        <w:t>globally</w:t>
      </w:r>
      <w:r w:rsidR="00A01DC2">
        <w:rPr>
          <w:lang w:val="en-GB"/>
        </w:rPr>
        <w:t xml:space="preserve"> available</w:t>
      </w:r>
      <w:r w:rsidRPr="000C03B6">
        <w:rPr>
          <w:lang w:val="en-GB"/>
        </w:rPr>
        <w:t xml:space="preserve">, there is an opportunity to use the lead contained therein in soluble lead flow batteries. Traditionally lead acid batteries are recycled to recover lead and re-use it in making new batteries </w:t>
      </w:r>
      <w:r w:rsidRPr="000C03B6">
        <w:rPr>
          <w:lang w:val="en-GB"/>
        </w:rPr>
        <w:fldChar w:fldCharType="begin">
          <w:fldData xml:space="preserve">PEVuZE5vdGU+PENpdGU+PEF1dGhvcj5CQ0k8L0F1dGhvcj48WWVhcj4yMDE0PC9ZZWFyPjxSZWNO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</w:fldData>
        </w:fldChar>
      </w:r>
      <w:r w:rsidR="001D45A0">
        <w:rPr>
          <w:lang w:val="en-GB"/>
        </w:rPr>
        <w:instrText xml:space="preserve"> ADDIN EN.CITE </w:instrText>
      </w:r>
      <w:r w:rsidR="001D45A0">
        <w:rPr>
          <w:lang w:val="en-GB"/>
        </w:rPr>
        <w:fldChar w:fldCharType="begin">
          <w:fldData xml:space="preserve">PEVuZE5vdGU+PENpdGU+PEF1dGhvcj5CQ0k8L0F1dGhvcj48WWVhcj4yMDE0PC9ZZWFyPjxSZWNO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</w:fldData>
        </w:fldChar>
      </w:r>
      <w:r w:rsidR="001D45A0">
        <w:rPr>
          <w:lang w:val="en-GB"/>
        </w:rPr>
        <w:instrText xml:space="preserve"> ADDIN EN.CITE.DATA </w:instrText>
      </w:r>
      <w:r w:rsidR="001D45A0">
        <w:rPr>
          <w:lang w:val="en-GB"/>
        </w:rPr>
      </w:r>
      <w:r w:rsidR="001D45A0">
        <w:rPr>
          <w:lang w:val="en-GB"/>
        </w:rPr>
        <w:fldChar w:fldCharType="end"/>
      </w:r>
      <w:r w:rsidRPr="000C03B6">
        <w:rPr>
          <w:lang w:val="en-GB"/>
        </w:rPr>
      </w:r>
      <w:r w:rsidRPr="000C03B6">
        <w:rPr>
          <w:lang w:val="en-GB"/>
        </w:rPr>
        <w:fldChar w:fldCharType="separate"/>
      </w:r>
      <w:r w:rsidR="001D45A0">
        <w:rPr>
          <w:noProof/>
          <w:lang w:val="en-GB"/>
        </w:rPr>
        <w:t>[21, 22]</w:t>
      </w:r>
      <w:r w:rsidRPr="000C03B6">
        <w:rPr>
          <w:lang w:val="en-GB"/>
        </w:rPr>
        <w:fldChar w:fldCharType="end"/>
      </w:r>
      <w:r w:rsidR="00A01DC2">
        <w:rPr>
          <w:lang w:val="en-GB"/>
        </w:rPr>
        <w:t>. The most</w:t>
      </w:r>
      <w:r w:rsidRPr="000C03B6">
        <w:rPr>
          <w:lang w:val="en-GB"/>
        </w:rPr>
        <w:t xml:space="preserve"> common</w:t>
      </w:r>
      <w:r w:rsidR="00A01DC2">
        <w:rPr>
          <w:lang w:val="en-GB"/>
        </w:rPr>
        <w:t xml:space="preserve"> </w:t>
      </w:r>
      <w:r w:rsidR="00A23FDB">
        <w:rPr>
          <w:lang w:val="en-GB"/>
        </w:rPr>
        <w:t xml:space="preserve">method is </w:t>
      </w:r>
      <w:r w:rsidR="00A01DC2">
        <w:rPr>
          <w:lang w:val="en-GB"/>
        </w:rPr>
        <w:t xml:space="preserve">the </w:t>
      </w:r>
      <w:proofErr w:type="spellStart"/>
      <w:r w:rsidR="00A01DC2">
        <w:rPr>
          <w:lang w:val="en-GB"/>
        </w:rPr>
        <w:t>pyrometallurgic</w:t>
      </w:r>
      <w:proofErr w:type="spellEnd"/>
      <w:r w:rsidR="00A23FDB">
        <w:rPr>
          <w:lang w:val="en-GB"/>
        </w:rPr>
        <w:t>,</w:t>
      </w:r>
      <w:r w:rsidR="00A01DC2">
        <w:rPr>
          <w:lang w:val="en-GB"/>
        </w:rPr>
        <w:t xml:space="preserve"> </w:t>
      </w:r>
      <w:r w:rsidR="00A23FDB">
        <w:rPr>
          <w:lang w:val="en-GB"/>
        </w:rPr>
        <w:t xml:space="preserve">which </w:t>
      </w:r>
      <w:r w:rsidR="00A01DC2">
        <w:rPr>
          <w:lang w:val="en-GB"/>
        </w:rPr>
        <w:t>is</w:t>
      </w:r>
      <w:r w:rsidRPr="000C03B6">
        <w:rPr>
          <w:lang w:val="en-GB"/>
        </w:rPr>
        <w:t xml:space="preserve"> energy intensive with operation temperatures above 300°C and produce</w:t>
      </w:r>
      <w:r w:rsidR="00A01DC2">
        <w:rPr>
          <w:lang w:val="en-GB"/>
        </w:rPr>
        <w:t>s</w:t>
      </w:r>
      <w:r w:rsidRPr="000C03B6">
        <w:rPr>
          <w:lang w:val="en-GB"/>
        </w:rPr>
        <w:t xml:space="preserve"> slag and air contaminants such as </w:t>
      </w:r>
      <w:proofErr w:type="spellStart"/>
      <w:r w:rsidRPr="000C03B6">
        <w:rPr>
          <w:lang w:val="en-GB"/>
        </w:rPr>
        <w:t>sulfur</w:t>
      </w:r>
      <w:proofErr w:type="spellEnd"/>
      <w:r w:rsidRPr="000C03B6">
        <w:rPr>
          <w:lang w:val="en-GB"/>
        </w:rPr>
        <w:t xml:space="preserve"> oxide, nitrous oxide and fumes </w:t>
      </w:r>
      <w:r w:rsidRPr="000C03B6">
        <w:rPr>
          <w:lang w:val="en-GB"/>
        </w:rPr>
        <w:fldChar w:fldCharType="begin"/>
      </w:r>
      <w:r w:rsidR="001D45A0">
        <w:rPr>
          <w:lang w:val="en-GB"/>
        </w:rPr>
        <w:instrText xml:space="preserve"> ADDIN EN.CITE &lt;EndNote&gt;&lt;Cite&gt;&lt;Author&gt;Ellis&lt;/Author&gt;&lt;Year&gt;2010&lt;/Year&gt;&lt;RecNum&gt;957&lt;/RecNum&gt;&lt;DisplayText&gt;[22]&lt;/DisplayText&gt;&lt;record&gt;&lt;rec-number&gt;957&lt;/rec-number&gt;&lt;foreign-keys&gt;&lt;key app="EN" db-id="t2z9ed9zo0aw0vesx2npztvkewdxxz2w52ad" timestamp="1488568691"&gt;957&lt;/key&gt;&lt;/foreign-keys&gt;&lt;ref-type name="Journal Article"&gt;17&lt;/ref-type&gt;&lt;contributors&gt;&lt;authors&gt;&lt;author&gt;Ellis, Timothy W.&lt;/author&gt;&lt;author&gt;Mirza, Abbas H.&lt;/author&gt;&lt;/authors&gt;&lt;/contributors&gt;&lt;titles&gt;&lt;title&gt;The refining of secondary lead for use in advanced lead-acid batteries&lt;/title&gt;&lt;secondary-title&gt;Journal of Power Sources&lt;/secondary-title&gt;&lt;/titles&gt;&lt;periodical&gt;&lt;full-title&gt;Journal of Power Sources&lt;/full-title&gt;&lt;abbr-1&gt;J. Power Sources&lt;/abbr-1&gt;&lt;/periodical&gt;&lt;pages&gt;4525-4529&lt;/pages&gt;&lt;volume&gt;195&lt;/volume&gt;&lt;number&gt;14&lt;/number&gt;&lt;keywords&gt;&lt;keyword&gt;Secondary&lt;/keyword&gt;&lt;keyword&gt;Lead&lt;/keyword&gt;&lt;keyword&gt;Refining&lt;/keyword&gt;&lt;keyword&gt;Advanced&lt;/keyword&gt;&lt;keyword&gt;Acid&lt;/keyword&gt;&lt;keyword&gt;Batteries&lt;/keyword&gt;&lt;/keywords&gt;&lt;dates&gt;&lt;year&gt;2010&lt;/year&gt;&lt;pub-dates&gt;&lt;date&gt;7/15/&lt;/date&gt;&lt;/pub-dates&gt;&lt;/dates&gt;&lt;isbn&gt;0378-7753&lt;/isbn&gt;&lt;urls&gt;&lt;related-urls&gt;&lt;url&gt;http://www.sciencedirect.com/science/article/pii/S0378775310000467&lt;/url&gt;&lt;url&gt;http://ac.els-cdn.com/S0378775310000467/1-s2.0-S0378775310000467-main.pdf?_tid=2be44d78-0046-11e7-9688-00000aacb35d&amp;amp;acdnat=1488568884_03b1781fc31e7969651c2ccc03aca6a4&lt;/url&gt;&lt;/related-urls&gt;&lt;/urls&gt;&lt;electronic-resource-num&gt;http://dx.doi.org/10.1016/j.jpowsour.2009.12.118&lt;/electronic-resource-num&gt;&lt;/record&gt;&lt;/Cite&gt;&lt;/EndNote&gt;</w:instrText>
      </w:r>
      <w:r w:rsidRPr="000C03B6">
        <w:rPr>
          <w:lang w:val="en-GB"/>
        </w:rPr>
        <w:fldChar w:fldCharType="separate"/>
      </w:r>
      <w:r w:rsidR="001D45A0">
        <w:rPr>
          <w:noProof/>
          <w:lang w:val="en-GB"/>
        </w:rPr>
        <w:t>[22]</w:t>
      </w:r>
      <w:r w:rsidRPr="000C03B6">
        <w:rPr>
          <w:lang w:val="en-GB"/>
        </w:rPr>
        <w:fldChar w:fldCharType="end"/>
      </w:r>
      <w:r w:rsidR="00CD6FD4">
        <w:rPr>
          <w:lang w:val="en-GB"/>
        </w:rPr>
        <w:t xml:space="preserve">. This paper presents a </w:t>
      </w:r>
      <w:r w:rsidRPr="000C03B6">
        <w:rPr>
          <w:lang w:val="en-GB"/>
        </w:rPr>
        <w:t>method to make electrolyte for a soluble lead flow battery by harvesting lead directly from end-of-life lead acid batteries</w:t>
      </w:r>
      <w:r>
        <w:rPr>
          <w:lang w:val="en-GB"/>
        </w:rPr>
        <w:t>.</w:t>
      </w:r>
    </w:p>
    <w:bookmarkEnd w:id="0"/>
    <w:bookmarkEnd w:id="1"/>
    <w:p w14:paraId="1798F58B" w14:textId="77777777" w:rsidR="00EA6423" w:rsidRPr="006115C8" w:rsidRDefault="00DE02B1" w:rsidP="009C25BA">
      <w:pPr>
        <w:pStyle w:val="MDPI21heading1"/>
        <w:numPr>
          <w:ilvl w:val="0"/>
          <w:numId w:val="10"/>
        </w:numPr>
      </w:pPr>
      <w:r>
        <w:t>Experimental</w:t>
      </w:r>
    </w:p>
    <w:p w14:paraId="6210A272" w14:textId="77777777" w:rsidR="00EA6423" w:rsidRPr="006115C8" w:rsidRDefault="00DE02B1" w:rsidP="009C25BA">
      <w:pPr>
        <w:pStyle w:val="MDPI22heading2"/>
        <w:numPr>
          <w:ilvl w:val="1"/>
          <w:numId w:val="10"/>
        </w:numPr>
      </w:pPr>
      <w:bookmarkStart w:id="3" w:name="_Toc458010494"/>
      <w:r>
        <w:rPr>
          <w:lang w:val="en-GB"/>
        </w:rPr>
        <w:t>Chemical R</w:t>
      </w:r>
      <w:r w:rsidRPr="00DE02B1">
        <w:rPr>
          <w:lang w:val="en-GB"/>
        </w:rPr>
        <w:t>eagents</w:t>
      </w:r>
      <w:bookmarkEnd w:id="3"/>
    </w:p>
    <w:p w14:paraId="3334DE29" w14:textId="77777777" w:rsidR="00EA6423" w:rsidRDefault="00DE02B1" w:rsidP="00530154">
      <w:pPr>
        <w:pStyle w:val="MDPI35textbeforelist"/>
        <w:rPr>
          <w:lang w:val="en-GB"/>
        </w:rPr>
      </w:pPr>
      <w:r w:rsidRPr="00DE02B1">
        <w:rPr>
          <w:lang w:val="en-GB"/>
        </w:rPr>
        <w:t xml:space="preserve">The chemicals used to make the electrolyte were methanesulfonic acid, lead </w:t>
      </w:r>
      <w:proofErr w:type="spellStart"/>
      <w:r w:rsidRPr="00DE02B1">
        <w:rPr>
          <w:lang w:val="en-GB"/>
        </w:rPr>
        <w:t>methanesulfonate</w:t>
      </w:r>
      <w:proofErr w:type="spellEnd"/>
      <w:r w:rsidRPr="00DE02B1">
        <w:rPr>
          <w:lang w:val="en-GB"/>
        </w:rPr>
        <w:t xml:space="preserve">, and hydrogen peroxide. Aqueous solutions of the chemicals were prepared using de-ionised water </w:t>
      </w:r>
      <w:r w:rsidRPr="00DE02B1">
        <w:rPr>
          <w:lang w:val="en-GB"/>
        </w:rPr>
        <w:lastRenderedPageBreak/>
        <w:t xml:space="preserve">from a </w:t>
      </w:r>
      <w:proofErr w:type="spellStart"/>
      <w:r w:rsidRPr="00DE02B1">
        <w:rPr>
          <w:lang w:val="en-GB"/>
        </w:rPr>
        <w:t>Purite</w:t>
      </w:r>
      <w:proofErr w:type="spellEnd"/>
      <w:r w:rsidRPr="00DE02B1">
        <w:rPr>
          <w:lang w:val="en-GB"/>
        </w:rPr>
        <w:t xml:space="preserve"> water purifier. </w:t>
      </w:r>
      <w:proofErr w:type="spellStart"/>
      <w:r w:rsidRPr="00DE02B1">
        <w:rPr>
          <w:lang w:val="en-GB"/>
        </w:rPr>
        <w:t>Ethylenediaminetetrascetic</w:t>
      </w:r>
      <w:proofErr w:type="spellEnd"/>
      <w:r w:rsidRPr="00DE02B1">
        <w:rPr>
          <w:lang w:val="en-GB"/>
        </w:rPr>
        <w:t xml:space="preserve"> acid (EDTA) was used in titration, as well as </w:t>
      </w:r>
      <w:proofErr w:type="spellStart"/>
      <w:r w:rsidRPr="00DE02B1">
        <w:rPr>
          <w:lang w:val="en-GB"/>
        </w:rPr>
        <w:t>Eriochrome</w:t>
      </w:r>
      <w:proofErr w:type="spellEnd"/>
      <w:r w:rsidRPr="00DE02B1">
        <w:rPr>
          <w:lang w:val="en-GB"/>
        </w:rPr>
        <w:t xml:space="preserve"> Black T indicator, ammonium hydroxide, ammonium chloride, tartaric acid, and sodium chloride. The chemicals are listed in </w:t>
      </w:r>
      <w:r w:rsidR="00530154">
        <w:rPr>
          <w:lang w:val="en-GB"/>
        </w:rPr>
        <w:fldChar w:fldCharType="begin"/>
      </w:r>
      <w:r w:rsidR="00530154">
        <w:rPr>
          <w:lang w:val="en-GB"/>
        </w:rPr>
        <w:instrText xml:space="preserve"> REF _Ref476747880 \h </w:instrText>
      </w:r>
      <w:r w:rsidR="00530154">
        <w:rPr>
          <w:lang w:val="en-GB"/>
        </w:rPr>
      </w:r>
      <w:r w:rsidR="00530154">
        <w:rPr>
          <w:lang w:val="en-GB"/>
        </w:rPr>
        <w:fldChar w:fldCharType="separate"/>
      </w:r>
      <w:r w:rsidR="00E728EA" w:rsidRPr="000801CF">
        <w:rPr>
          <w:b/>
          <w:bCs/>
        </w:rPr>
        <w:t xml:space="preserve">Table </w:t>
      </w:r>
      <w:r w:rsidR="00E728EA">
        <w:rPr>
          <w:b/>
          <w:bCs/>
          <w:noProof/>
        </w:rPr>
        <w:t>2</w:t>
      </w:r>
      <w:r w:rsidR="00530154">
        <w:rPr>
          <w:lang w:val="en-GB"/>
        </w:rPr>
        <w:fldChar w:fldCharType="end"/>
      </w:r>
      <w:r w:rsidRPr="00DE02B1">
        <w:rPr>
          <w:lang w:val="en-GB"/>
        </w:rPr>
        <w:t>, along with their purities as well as the chemical suppliers. Chemicals were used as received</w:t>
      </w:r>
      <w:r>
        <w:rPr>
          <w:lang w:val="en-GB"/>
        </w:rPr>
        <w:t>.</w:t>
      </w:r>
    </w:p>
    <w:p w14:paraId="0E3B9035" w14:textId="77777777" w:rsidR="00DE02B1" w:rsidRPr="0074517A" w:rsidRDefault="000801CF" w:rsidP="000801CF">
      <w:pPr>
        <w:pStyle w:val="MDPI41tablecaption"/>
        <w:rPr>
          <w:b/>
        </w:rPr>
      </w:pPr>
      <w:bookmarkStart w:id="4" w:name="_Ref476747880"/>
      <w:proofErr w:type="gramStart"/>
      <w:r w:rsidRPr="000801CF">
        <w:rPr>
          <w:b/>
          <w:bCs/>
        </w:rPr>
        <w:t xml:space="preserve">Table </w:t>
      </w:r>
      <w:proofErr w:type="gramEnd"/>
      <w:r w:rsidRPr="000801CF">
        <w:rPr>
          <w:b/>
          <w:bCs/>
        </w:rPr>
        <w:fldChar w:fldCharType="begin"/>
      </w:r>
      <w:r w:rsidRPr="000801CF">
        <w:rPr>
          <w:b/>
          <w:bCs/>
        </w:rPr>
        <w:instrText xml:space="preserve"> SEQ Table \* ARABIC </w:instrText>
      </w:r>
      <w:r w:rsidRPr="000801CF">
        <w:rPr>
          <w:b/>
          <w:bCs/>
        </w:rPr>
        <w:fldChar w:fldCharType="separate"/>
      </w:r>
      <w:r w:rsidR="00E728EA">
        <w:rPr>
          <w:b/>
          <w:bCs/>
          <w:noProof/>
        </w:rPr>
        <w:t>2</w:t>
      </w:r>
      <w:r w:rsidRPr="000801CF">
        <w:rPr>
          <w:b/>
          <w:bCs/>
        </w:rPr>
        <w:fldChar w:fldCharType="end"/>
      </w:r>
      <w:bookmarkEnd w:id="4"/>
      <w:proofErr w:type="gramStart"/>
      <w:r>
        <w:t>.</w:t>
      </w:r>
      <w:proofErr w:type="gramEnd"/>
      <w:r>
        <w:t xml:space="preserve"> </w:t>
      </w:r>
      <w:r w:rsidR="00DE02B1" w:rsidRPr="0074517A">
        <w:t>Chemical reagents used in lead recovery as well as those used in titration. The chemical name and purity is given where appropriate, as well as the supplier’s name.</w:t>
      </w:r>
    </w:p>
    <w:tbl>
      <w:tblPr>
        <w:tblStyle w:val="TableGrid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984"/>
        <w:gridCol w:w="1984"/>
        <w:gridCol w:w="1844"/>
      </w:tblGrid>
      <w:tr w:rsidR="00DE02B1" w:rsidRPr="00EF7C06" w14:paraId="0DE1EAB1" w14:textId="77777777" w:rsidTr="00CD6FD4">
        <w:trPr>
          <w:trHeight w:val="510"/>
        </w:trPr>
        <w:tc>
          <w:tcPr>
            <w:tcW w:w="2835" w:type="dxa"/>
            <w:tcBorders>
              <w:top w:val="single" w:sz="4" w:space="0" w:color="auto"/>
              <w:bottom w:val="single" w:sz="4" w:space="0" w:color="auto"/>
            </w:tcBorders>
            <w:vAlign w:val="center"/>
          </w:tcPr>
          <w:p w14:paraId="1E17F568" w14:textId="77777777" w:rsidR="00DE02B1" w:rsidRPr="00DE02B1" w:rsidRDefault="00DE02B1" w:rsidP="00B32333">
            <w:pPr>
              <w:rPr>
                <w:rFonts w:ascii="Palatino Linotype" w:hAnsi="Palatino Linotype"/>
                <w:b/>
                <w:sz w:val="20"/>
                <w:szCs w:val="20"/>
              </w:rPr>
            </w:pPr>
            <w:r w:rsidRPr="00DE02B1">
              <w:rPr>
                <w:rFonts w:ascii="Palatino Linotype" w:hAnsi="Palatino Linotype"/>
                <w:b/>
                <w:sz w:val="20"/>
                <w:szCs w:val="20"/>
              </w:rPr>
              <w:t>Chemical</w:t>
            </w:r>
          </w:p>
        </w:tc>
        <w:tc>
          <w:tcPr>
            <w:tcW w:w="1984" w:type="dxa"/>
            <w:tcBorders>
              <w:top w:val="single" w:sz="4" w:space="0" w:color="auto"/>
              <w:bottom w:val="single" w:sz="4" w:space="0" w:color="auto"/>
            </w:tcBorders>
            <w:vAlign w:val="center"/>
          </w:tcPr>
          <w:p w14:paraId="182E5A72" w14:textId="77777777" w:rsidR="00DE02B1" w:rsidRPr="00DE02B1" w:rsidRDefault="00DE02B1" w:rsidP="00B32333">
            <w:pPr>
              <w:rPr>
                <w:rFonts w:ascii="Palatino Linotype" w:hAnsi="Palatino Linotype"/>
                <w:b/>
                <w:sz w:val="20"/>
                <w:szCs w:val="20"/>
              </w:rPr>
            </w:pPr>
            <w:r w:rsidRPr="00DE02B1">
              <w:rPr>
                <w:rFonts w:ascii="Palatino Linotype" w:hAnsi="Palatino Linotype"/>
                <w:b/>
                <w:sz w:val="20"/>
                <w:szCs w:val="20"/>
              </w:rPr>
              <w:t xml:space="preserve">Molecular Formula </w:t>
            </w:r>
          </w:p>
        </w:tc>
        <w:tc>
          <w:tcPr>
            <w:tcW w:w="1984" w:type="dxa"/>
            <w:tcBorders>
              <w:top w:val="single" w:sz="4" w:space="0" w:color="auto"/>
              <w:bottom w:val="single" w:sz="4" w:space="0" w:color="auto"/>
            </w:tcBorders>
            <w:vAlign w:val="center"/>
          </w:tcPr>
          <w:p w14:paraId="45507BB7" w14:textId="77777777" w:rsidR="00DE02B1" w:rsidRPr="00DE02B1" w:rsidRDefault="00DE02B1" w:rsidP="00B32333">
            <w:pPr>
              <w:rPr>
                <w:rFonts w:ascii="Palatino Linotype" w:hAnsi="Palatino Linotype"/>
                <w:b/>
                <w:sz w:val="20"/>
                <w:szCs w:val="20"/>
              </w:rPr>
            </w:pPr>
            <w:r w:rsidRPr="00DE02B1">
              <w:rPr>
                <w:rFonts w:ascii="Palatino Linotype" w:hAnsi="Palatino Linotype"/>
                <w:b/>
                <w:sz w:val="20"/>
                <w:szCs w:val="20"/>
              </w:rPr>
              <w:t>Purity/ Concentration</w:t>
            </w:r>
          </w:p>
        </w:tc>
        <w:tc>
          <w:tcPr>
            <w:tcW w:w="1844" w:type="dxa"/>
            <w:tcBorders>
              <w:top w:val="single" w:sz="4" w:space="0" w:color="auto"/>
              <w:bottom w:val="single" w:sz="4" w:space="0" w:color="auto"/>
            </w:tcBorders>
            <w:vAlign w:val="center"/>
          </w:tcPr>
          <w:p w14:paraId="3BA6ED14" w14:textId="77777777" w:rsidR="00DE02B1" w:rsidRPr="00DE02B1" w:rsidRDefault="00DE02B1" w:rsidP="00B32333">
            <w:pPr>
              <w:rPr>
                <w:rFonts w:ascii="Palatino Linotype" w:hAnsi="Palatino Linotype"/>
                <w:b/>
                <w:sz w:val="20"/>
                <w:szCs w:val="20"/>
              </w:rPr>
            </w:pPr>
            <w:r w:rsidRPr="00DE02B1">
              <w:rPr>
                <w:rFonts w:ascii="Palatino Linotype" w:hAnsi="Palatino Linotype"/>
                <w:b/>
                <w:sz w:val="20"/>
                <w:szCs w:val="20"/>
              </w:rPr>
              <w:t>Supplier</w:t>
            </w:r>
          </w:p>
        </w:tc>
      </w:tr>
      <w:tr w:rsidR="00DE02B1" w:rsidRPr="00EF7C06" w14:paraId="211EE011" w14:textId="77777777" w:rsidTr="00CD6FD4">
        <w:trPr>
          <w:trHeight w:val="780"/>
        </w:trPr>
        <w:tc>
          <w:tcPr>
            <w:tcW w:w="2835" w:type="dxa"/>
            <w:tcBorders>
              <w:top w:val="single" w:sz="4" w:space="0" w:color="auto"/>
              <w:bottom w:val="single" w:sz="4" w:space="0" w:color="auto"/>
            </w:tcBorders>
            <w:vAlign w:val="center"/>
          </w:tcPr>
          <w:p w14:paraId="2EF53449"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Methanesulfonic acid (MSA)</w:t>
            </w:r>
          </w:p>
          <w:p w14:paraId="0FE39FE7"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 xml:space="preserve">Lead </w:t>
            </w:r>
            <w:proofErr w:type="spellStart"/>
            <w:r w:rsidRPr="00DE02B1">
              <w:rPr>
                <w:rFonts w:ascii="Palatino Linotype" w:hAnsi="Palatino Linotype"/>
                <w:sz w:val="20"/>
                <w:szCs w:val="20"/>
              </w:rPr>
              <w:t>methanesulfonate</w:t>
            </w:r>
            <w:proofErr w:type="spellEnd"/>
          </w:p>
          <w:p w14:paraId="2A7A0A0E"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Hydrogen peroxide</w:t>
            </w:r>
          </w:p>
          <w:p w14:paraId="26E08A36"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EDTA</w:t>
            </w:r>
          </w:p>
          <w:p w14:paraId="0F230C44" w14:textId="77777777" w:rsidR="00DE02B1" w:rsidRPr="00DE02B1" w:rsidRDefault="00DE02B1" w:rsidP="00B32333">
            <w:pPr>
              <w:snapToGrid w:val="0"/>
              <w:contextualSpacing/>
              <w:rPr>
                <w:rFonts w:ascii="Palatino Linotype" w:hAnsi="Palatino Linotype"/>
                <w:sz w:val="20"/>
                <w:szCs w:val="20"/>
              </w:rPr>
            </w:pPr>
            <w:proofErr w:type="spellStart"/>
            <w:r w:rsidRPr="00DE02B1">
              <w:rPr>
                <w:rFonts w:ascii="Palatino Linotype" w:hAnsi="Palatino Linotype"/>
                <w:sz w:val="20"/>
                <w:szCs w:val="20"/>
              </w:rPr>
              <w:t>Eriochrome</w:t>
            </w:r>
            <w:proofErr w:type="spellEnd"/>
            <w:r w:rsidRPr="00DE02B1">
              <w:rPr>
                <w:rFonts w:ascii="Palatino Linotype" w:hAnsi="Palatino Linotype"/>
                <w:sz w:val="20"/>
                <w:szCs w:val="20"/>
              </w:rPr>
              <w:t xml:space="preserve"> Black T</w:t>
            </w:r>
          </w:p>
          <w:p w14:paraId="4E9A4D97"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Ammonium hydroxide</w:t>
            </w:r>
          </w:p>
          <w:p w14:paraId="109F7F3D"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Ammonium chloride</w:t>
            </w:r>
          </w:p>
          <w:p w14:paraId="51E0F16B"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Potassium chloride</w:t>
            </w:r>
          </w:p>
          <w:p w14:paraId="3D9A80CB"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Tartaric acid</w:t>
            </w:r>
          </w:p>
        </w:tc>
        <w:tc>
          <w:tcPr>
            <w:tcW w:w="1984" w:type="dxa"/>
            <w:tcBorders>
              <w:top w:val="single" w:sz="4" w:space="0" w:color="auto"/>
              <w:bottom w:val="single" w:sz="4" w:space="0" w:color="auto"/>
            </w:tcBorders>
            <w:vAlign w:val="center"/>
          </w:tcPr>
          <w:p w14:paraId="6B4BCD4D"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CH</w:t>
            </w:r>
            <w:r w:rsidRPr="00DE02B1">
              <w:rPr>
                <w:rFonts w:ascii="Palatino Linotype" w:hAnsi="Palatino Linotype"/>
                <w:sz w:val="20"/>
                <w:szCs w:val="20"/>
                <w:vertAlign w:val="subscript"/>
              </w:rPr>
              <w:t>3</w:t>
            </w:r>
            <w:r w:rsidRPr="00DE02B1">
              <w:rPr>
                <w:rFonts w:ascii="Palatino Linotype" w:hAnsi="Palatino Linotype"/>
                <w:sz w:val="20"/>
                <w:szCs w:val="20"/>
              </w:rPr>
              <w:t>SO</w:t>
            </w:r>
            <w:r w:rsidRPr="00DE02B1">
              <w:rPr>
                <w:rFonts w:ascii="Palatino Linotype" w:hAnsi="Palatino Linotype"/>
                <w:sz w:val="20"/>
                <w:szCs w:val="20"/>
                <w:vertAlign w:val="subscript"/>
              </w:rPr>
              <w:t>3</w:t>
            </w:r>
            <w:r w:rsidRPr="00DE02B1">
              <w:rPr>
                <w:rFonts w:ascii="Palatino Linotype" w:hAnsi="Palatino Linotype"/>
                <w:sz w:val="20"/>
                <w:szCs w:val="20"/>
              </w:rPr>
              <w:t>H</w:t>
            </w:r>
          </w:p>
          <w:p w14:paraId="560FEFD8" w14:textId="77777777" w:rsidR="00DE02B1" w:rsidRPr="00DE02B1" w:rsidRDefault="00DE02B1" w:rsidP="00B32333">
            <w:pPr>
              <w:snapToGrid w:val="0"/>
              <w:contextualSpacing/>
              <w:rPr>
                <w:rFonts w:ascii="Palatino Linotype" w:hAnsi="Palatino Linotype"/>
                <w:sz w:val="20"/>
                <w:szCs w:val="20"/>
              </w:rPr>
            </w:pPr>
            <w:proofErr w:type="spellStart"/>
            <w:r w:rsidRPr="00DE02B1">
              <w:rPr>
                <w:rFonts w:ascii="Palatino Linotype" w:hAnsi="Palatino Linotype"/>
                <w:sz w:val="20"/>
                <w:szCs w:val="20"/>
              </w:rPr>
              <w:t>Pb</w:t>
            </w:r>
            <w:proofErr w:type="spellEnd"/>
            <w:r w:rsidRPr="00DE02B1">
              <w:rPr>
                <w:rFonts w:ascii="Palatino Linotype" w:hAnsi="Palatino Linotype"/>
                <w:sz w:val="20"/>
                <w:szCs w:val="20"/>
              </w:rPr>
              <w:t>(CH</w:t>
            </w:r>
            <w:r w:rsidRPr="00DE02B1">
              <w:rPr>
                <w:rFonts w:ascii="Palatino Linotype" w:hAnsi="Palatino Linotype"/>
                <w:sz w:val="20"/>
                <w:szCs w:val="20"/>
                <w:vertAlign w:val="subscript"/>
              </w:rPr>
              <w:t>3</w:t>
            </w:r>
            <w:r w:rsidRPr="00DE02B1">
              <w:rPr>
                <w:rFonts w:ascii="Palatino Linotype" w:hAnsi="Palatino Linotype"/>
                <w:sz w:val="20"/>
                <w:szCs w:val="20"/>
              </w:rPr>
              <w:t>SO</w:t>
            </w:r>
            <w:r w:rsidRPr="00DE02B1">
              <w:rPr>
                <w:rFonts w:ascii="Palatino Linotype" w:hAnsi="Palatino Linotype"/>
                <w:sz w:val="20"/>
                <w:szCs w:val="20"/>
                <w:vertAlign w:val="subscript"/>
              </w:rPr>
              <w:t>3</w:t>
            </w:r>
            <w:r w:rsidRPr="00DE02B1">
              <w:rPr>
                <w:rFonts w:ascii="Palatino Linotype" w:hAnsi="Palatino Linotype"/>
                <w:sz w:val="20"/>
                <w:szCs w:val="20"/>
              </w:rPr>
              <w:t>)</w:t>
            </w:r>
            <w:r w:rsidRPr="00DE02B1">
              <w:rPr>
                <w:rFonts w:ascii="Palatino Linotype" w:hAnsi="Palatino Linotype"/>
                <w:sz w:val="20"/>
                <w:szCs w:val="20"/>
                <w:vertAlign w:val="subscript"/>
              </w:rPr>
              <w:t>2</w:t>
            </w:r>
          </w:p>
          <w:p w14:paraId="3C710876"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H</w:t>
            </w:r>
            <w:r w:rsidRPr="00DE02B1">
              <w:rPr>
                <w:rFonts w:ascii="Palatino Linotype" w:hAnsi="Palatino Linotype"/>
                <w:sz w:val="20"/>
                <w:szCs w:val="20"/>
                <w:vertAlign w:val="subscript"/>
              </w:rPr>
              <w:t>2</w:t>
            </w:r>
            <w:r w:rsidRPr="00DE02B1">
              <w:rPr>
                <w:rFonts w:ascii="Palatino Linotype" w:hAnsi="Palatino Linotype"/>
                <w:sz w:val="20"/>
                <w:szCs w:val="20"/>
              </w:rPr>
              <w:t>O</w:t>
            </w:r>
            <w:r w:rsidRPr="00DE02B1">
              <w:rPr>
                <w:rFonts w:ascii="Palatino Linotype" w:hAnsi="Palatino Linotype"/>
                <w:sz w:val="20"/>
                <w:szCs w:val="20"/>
                <w:vertAlign w:val="subscript"/>
              </w:rPr>
              <w:t>2</w:t>
            </w:r>
          </w:p>
          <w:p w14:paraId="575E6C49"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C</w:t>
            </w:r>
            <w:r w:rsidRPr="00DE02B1">
              <w:rPr>
                <w:rFonts w:ascii="Palatino Linotype" w:hAnsi="Palatino Linotype"/>
                <w:sz w:val="20"/>
                <w:szCs w:val="20"/>
                <w:vertAlign w:val="subscript"/>
              </w:rPr>
              <w:t>10</w:t>
            </w:r>
            <w:r w:rsidRPr="00DE02B1">
              <w:rPr>
                <w:rFonts w:ascii="Palatino Linotype" w:hAnsi="Palatino Linotype"/>
                <w:sz w:val="20"/>
                <w:szCs w:val="20"/>
              </w:rPr>
              <w:t>H</w:t>
            </w:r>
            <w:r w:rsidRPr="00DE02B1">
              <w:rPr>
                <w:rFonts w:ascii="Palatino Linotype" w:hAnsi="Palatino Linotype"/>
                <w:sz w:val="20"/>
                <w:szCs w:val="20"/>
                <w:vertAlign w:val="subscript"/>
              </w:rPr>
              <w:t>16</w:t>
            </w:r>
            <w:r w:rsidRPr="00DE02B1">
              <w:rPr>
                <w:rFonts w:ascii="Palatino Linotype" w:hAnsi="Palatino Linotype"/>
                <w:sz w:val="20"/>
                <w:szCs w:val="20"/>
              </w:rPr>
              <w:t>N</w:t>
            </w:r>
            <w:r w:rsidRPr="00DE02B1">
              <w:rPr>
                <w:rFonts w:ascii="Palatino Linotype" w:hAnsi="Palatino Linotype"/>
                <w:sz w:val="20"/>
                <w:szCs w:val="20"/>
                <w:vertAlign w:val="subscript"/>
              </w:rPr>
              <w:t>2</w:t>
            </w:r>
            <w:r w:rsidRPr="00DE02B1">
              <w:rPr>
                <w:rFonts w:ascii="Palatino Linotype" w:hAnsi="Palatino Linotype"/>
                <w:sz w:val="20"/>
                <w:szCs w:val="20"/>
              </w:rPr>
              <w:t>O</w:t>
            </w:r>
            <w:r w:rsidRPr="00DE02B1">
              <w:rPr>
                <w:rFonts w:ascii="Palatino Linotype" w:hAnsi="Palatino Linotype"/>
                <w:sz w:val="20"/>
                <w:szCs w:val="20"/>
                <w:vertAlign w:val="subscript"/>
              </w:rPr>
              <w:t>8</w:t>
            </w:r>
          </w:p>
          <w:p w14:paraId="5C6D090E"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C</w:t>
            </w:r>
            <w:r w:rsidRPr="00DE02B1">
              <w:rPr>
                <w:rFonts w:ascii="Palatino Linotype" w:hAnsi="Palatino Linotype"/>
                <w:sz w:val="20"/>
                <w:szCs w:val="20"/>
                <w:vertAlign w:val="subscript"/>
              </w:rPr>
              <w:t>20</w:t>
            </w:r>
            <w:r w:rsidRPr="00DE02B1">
              <w:rPr>
                <w:rFonts w:ascii="Palatino Linotype" w:hAnsi="Palatino Linotype"/>
                <w:sz w:val="20"/>
                <w:szCs w:val="20"/>
              </w:rPr>
              <w:t>H</w:t>
            </w:r>
            <w:r w:rsidRPr="00DE02B1">
              <w:rPr>
                <w:rFonts w:ascii="Palatino Linotype" w:hAnsi="Palatino Linotype"/>
                <w:sz w:val="20"/>
                <w:szCs w:val="20"/>
                <w:vertAlign w:val="subscript"/>
              </w:rPr>
              <w:t>12</w:t>
            </w:r>
            <w:r w:rsidRPr="00DE02B1">
              <w:rPr>
                <w:rFonts w:ascii="Palatino Linotype" w:hAnsi="Palatino Linotype"/>
                <w:sz w:val="20"/>
                <w:szCs w:val="20"/>
              </w:rPr>
              <w:t>N</w:t>
            </w:r>
            <w:r w:rsidRPr="00DE02B1">
              <w:rPr>
                <w:rFonts w:ascii="Palatino Linotype" w:hAnsi="Palatino Linotype"/>
                <w:sz w:val="20"/>
                <w:szCs w:val="20"/>
                <w:vertAlign w:val="subscript"/>
              </w:rPr>
              <w:t>3</w:t>
            </w:r>
            <w:r w:rsidRPr="00DE02B1">
              <w:rPr>
                <w:rFonts w:ascii="Palatino Linotype" w:hAnsi="Palatino Linotype"/>
                <w:sz w:val="20"/>
                <w:szCs w:val="20"/>
              </w:rPr>
              <w:t>NaO</w:t>
            </w:r>
            <w:r w:rsidRPr="00DE02B1">
              <w:rPr>
                <w:rFonts w:ascii="Palatino Linotype" w:hAnsi="Palatino Linotype"/>
                <w:sz w:val="20"/>
                <w:szCs w:val="20"/>
                <w:vertAlign w:val="subscript"/>
              </w:rPr>
              <w:t>7</w:t>
            </w:r>
            <w:r w:rsidRPr="00DE02B1">
              <w:rPr>
                <w:rFonts w:ascii="Palatino Linotype" w:hAnsi="Palatino Linotype"/>
                <w:sz w:val="20"/>
                <w:szCs w:val="20"/>
              </w:rPr>
              <w:t>S</w:t>
            </w:r>
          </w:p>
          <w:p w14:paraId="5E014470"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NH</w:t>
            </w:r>
            <w:r w:rsidRPr="00DE02B1">
              <w:rPr>
                <w:rFonts w:ascii="Palatino Linotype" w:hAnsi="Palatino Linotype"/>
                <w:sz w:val="20"/>
                <w:szCs w:val="20"/>
                <w:vertAlign w:val="subscript"/>
              </w:rPr>
              <w:t>4</w:t>
            </w:r>
            <w:r w:rsidRPr="00DE02B1">
              <w:rPr>
                <w:rFonts w:ascii="Palatino Linotype" w:hAnsi="Palatino Linotype"/>
                <w:sz w:val="20"/>
                <w:szCs w:val="20"/>
              </w:rPr>
              <w:t>OH</w:t>
            </w:r>
          </w:p>
          <w:p w14:paraId="71AB5B2B"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NH</w:t>
            </w:r>
            <w:r w:rsidRPr="00DE02B1">
              <w:rPr>
                <w:rFonts w:ascii="Palatino Linotype" w:hAnsi="Palatino Linotype"/>
                <w:sz w:val="20"/>
                <w:szCs w:val="20"/>
                <w:vertAlign w:val="subscript"/>
              </w:rPr>
              <w:t>4</w:t>
            </w:r>
            <w:r w:rsidRPr="00DE02B1">
              <w:rPr>
                <w:rFonts w:ascii="Palatino Linotype" w:hAnsi="Palatino Linotype"/>
                <w:sz w:val="20"/>
                <w:szCs w:val="20"/>
              </w:rPr>
              <w:t>Cl</w:t>
            </w:r>
          </w:p>
          <w:p w14:paraId="55D582B2" w14:textId="77777777" w:rsidR="00DE02B1" w:rsidRPr="00DE02B1" w:rsidRDefault="00DE02B1" w:rsidP="00B32333">
            <w:pPr>
              <w:snapToGrid w:val="0"/>
              <w:contextualSpacing/>
              <w:rPr>
                <w:rFonts w:ascii="Palatino Linotype" w:hAnsi="Palatino Linotype"/>
                <w:sz w:val="20"/>
                <w:szCs w:val="20"/>
              </w:rPr>
            </w:pPr>
            <w:proofErr w:type="spellStart"/>
            <w:r w:rsidRPr="00DE02B1">
              <w:rPr>
                <w:rFonts w:ascii="Palatino Linotype" w:hAnsi="Palatino Linotype"/>
                <w:sz w:val="20"/>
                <w:szCs w:val="20"/>
              </w:rPr>
              <w:t>KCl</w:t>
            </w:r>
            <w:proofErr w:type="spellEnd"/>
          </w:p>
          <w:p w14:paraId="7B03CD16"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C</w:t>
            </w:r>
            <w:r w:rsidRPr="00DE02B1">
              <w:rPr>
                <w:rFonts w:ascii="Palatino Linotype" w:hAnsi="Palatino Linotype"/>
                <w:sz w:val="20"/>
                <w:szCs w:val="20"/>
                <w:vertAlign w:val="subscript"/>
              </w:rPr>
              <w:t>4</w:t>
            </w:r>
            <w:r w:rsidRPr="00DE02B1">
              <w:rPr>
                <w:rFonts w:ascii="Palatino Linotype" w:hAnsi="Palatino Linotype"/>
                <w:sz w:val="20"/>
                <w:szCs w:val="20"/>
              </w:rPr>
              <w:t>H</w:t>
            </w:r>
            <w:r w:rsidRPr="00DE02B1">
              <w:rPr>
                <w:rFonts w:ascii="Palatino Linotype" w:hAnsi="Palatino Linotype"/>
                <w:sz w:val="20"/>
                <w:szCs w:val="20"/>
                <w:vertAlign w:val="subscript"/>
              </w:rPr>
              <w:t>6</w:t>
            </w:r>
            <w:r w:rsidRPr="00DE02B1">
              <w:rPr>
                <w:rFonts w:ascii="Palatino Linotype" w:hAnsi="Palatino Linotype"/>
                <w:sz w:val="20"/>
                <w:szCs w:val="20"/>
              </w:rPr>
              <w:t>O</w:t>
            </w:r>
            <w:r w:rsidRPr="00DE02B1">
              <w:rPr>
                <w:rFonts w:ascii="Palatino Linotype" w:hAnsi="Palatino Linotype"/>
                <w:sz w:val="20"/>
                <w:szCs w:val="20"/>
                <w:vertAlign w:val="subscript"/>
              </w:rPr>
              <w:t>6</w:t>
            </w:r>
          </w:p>
        </w:tc>
        <w:tc>
          <w:tcPr>
            <w:tcW w:w="1984" w:type="dxa"/>
            <w:tcBorders>
              <w:top w:val="single" w:sz="4" w:space="0" w:color="auto"/>
              <w:bottom w:val="single" w:sz="4" w:space="0" w:color="auto"/>
            </w:tcBorders>
            <w:vAlign w:val="center"/>
          </w:tcPr>
          <w:p w14:paraId="5BDFD0CF"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99%</w:t>
            </w:r>
          </w:p>
          <w:p w14:paraId="345A6CF1"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50% w/w</w:t>
            </w:r>
          </w:p>
          <w:p w14:paraId="0C1227EE"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30% w/w</w:t>
            </w:r>
          </w:p>
          <w:p w14:paraId="2F9288CA"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99.4-100.6</w:t>
            </w:r>
          </w:p>
          <w:p w14:paraId="2396711F" w14:textId="77777777" w:rsidR="00DE02B1" w:rsidRPr="00DE02B1" w:rsidRDefault="00DE02B1" w:rsidP="00B32333">
            <w:pPr>
              <w:snapToGrid w:val="0"/>
              <w:contextualSpacing/>
              <w:rPr>
                <w:rFonts w:ascii="Palatino Linotype" w:hAnsi="Palatino Linotype"/>
                <w:sz w:val="20"/>
                <w:szCs w:val="20"/>
              </w:rPr>
            </w:pPr>
          </w:p>
          <w:p w14:paraId="5D7E6D87"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28.0-30% NH</w:t>
            </w:r>
            <w:r w:rsidRPr="00DE02B1">
              <w:rPr>
                <w:rFonts w:ascii="Palatino Linotype" w:hAnsi="Palatino Linotype"/>
                <w:sz w:val="20"/>
                <w:szCs w:val="20"/>
                <w:vertAlign w:val="subscript"/>
              </w:rPr>
              <w:t>3</w:t>
            </w:r>
          </w:p>
          <w:p w14:paraId="563CC7E2"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99.5%</w:t>
            </w:r>
          </w:p>
          <w:p w14:paraId="74CCFBE5"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99.5%</w:t>
            </w:r>
          </w:p>
          <w:p w14:paraId="76E87560"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99.5%</w:t>
            </w:r>
          </w:p>
        </w:tc>
        <w:tc>
          <w:tcPr>
            <w:tcW w:w="1844" w:type="dxa"/>
            <w:tcBorders>
              <w:top w:val="single" w:sz="4" w:space="0" w:color="auto"/>
              <w:bottom w:val="single" w:sz="4" w:space="0" w:color="auto"/>
            </w:tcBorders>
            <w:vAlign w:val="center"/>
          </w:tcPr>
          <w:p w14:paraId="4EEBE760"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Sigma Aldrich</w:t>
            </w:r>
          </w:p>
          <w:p w14:paraId="4B181F52"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Sigma Aldrich</w:t>
            </w:r>
          </w:p>
          <w:p w14:paraId="777677A2"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Sigma Aldrich</w:t>
            </w:r>
          </w:p>
          <w:p w14:paraId="16D882CE"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Sigma Aldrich</w:t>
            </w:r>
          </w:p>
          <w:p w14:paraId="0B1EE38B"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Sigma Aldrich</w:t>
            </w:r>
          </w:p>
          <w:p w14:paraId="3B0C02A5"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Sigma Aldrich</w:t>
            </w:r>
          </w:p>
          <w:p w14:paraId="56CE41CA"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Sigma Aldrich</w:t>
            </w:r>
          </w:p>
          <w:p w14:paraId="41BED805"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Fisher Scientific</w:t>
            </w:r>
          </w:p>
          <w:p w14:paraId="51721866" w14:textId="77777777" w:rsidR="00DE02B1" w:rsidRPr="00DE02B1" w:rsidRDefault="00DE02B1" w:rsidP="00B32333">
            <w:pPr>
              <w:snapToGrid w:val="0"/>
              <w:contextualSpacing/>
              <w:rPr>
                <w:rFonts w:ascii="Palatino Linotype" w:hAnsi="Palatino Linotype"/>
                <w:sz w:val="20"/>
                <w:szCs w:val="20"/>
              </w:rPr>
            </w:pPr>
            <w:r w:rsidRPr="00DE02B1">
              <w:rPr>
                <w:rFonts w:ascii="Palatino Linotype" w:hAnsi="Palatino Linotype"/>
                <w:sz w:val="20"/>
                <w:szCs w:val="20"/>
              </w:rPr>
              <w:t>Sigma Aldrich</w:t>
            </w:r>
          </w:p>
        </w:tc>
      </w:tr>
    </w:tbl>
    <w:p w14:paraId="3886ABF1" w14:textId="77777777" w:rsidR="00EA6423" w:rsidRPr="009C25BA" w:rsidRDefault="000F3AD3" w:rsidP="009C25BA">
      <w:pPr>
        <w:pStyle w:val="MDPI22heading2"/>
        <w:numPr>
          <w:ilvl w:val="1"/>
          <w:numId w:val="10"/>
        </w:numPr>
        <w:rPr>
          <w:lang w:val="en-GB"/>
        </w:rPr>
      </w:pPr>
      <w:bookmarkStart w:id="5" w:name="_Toc458010495"/>
      <w:r w:rsidRPr="000F3AD3">
        <w:rPr>
          <w:lang w:val="en-GB"/>
        </w:rPr>
        <w:t>Sample</w:t>
      </w:r>
      <w:bookmarkEnd w:id="5"/>
    </w:p>
    <w:p w14:paraId="217F0622" w14:textId="77777777" w:rsidR="00EA6423" w:rsidRPr="006115C8" w:rsidRDefault="00D73C91" w:rsidP="00530154">
      <w:pPr>
        <w:pStyle w:val="MDPI33textspaceafter"/>
        <w:spacing w:after="120"/>
      </w:pPr>
      <w:r>
        <w:rPr>
          <w:lang w:val="en-GB"/>
        </w:rPr>
        <w:t>E</w:t>
      </w:r>
      <w:r w:rsidR="000F3AD3" w:rsidRPr="000F3AD3">
        <w:rPr>
          <w:lang w:val="en-GB"/>
        </w:rPr>
        <w:t>nd of life Yuasa NP7-12L, 7 Ah 12V Valve Regulated Lead Acid (VRLA) batteries were disassembled to extract lead from the battery electrodes. Each battery comprised 6 cells of ~2 V each as shown in</w:t>
      </w:r>
      <w:r w:rsidR="00CD6FD4">
        <w:rPr>
          <w:lang w:val="en-GB"/>
        </w:rPr>
        <w:t xml:space="preserve"> </w:t>
      </w:r>
      <w:r w:rsidR="00530154">
        <w:rPr>
          <w:lang w:val="en-GB"/>
        </w:rPr>
        <w:fldChar w:fldCharType="begin"/>
      </w:r>
      <w:r w:rsidR="00530154">
        <w:rPr>
          <w:lang w:val="en-GB"/>
        </w:rPr>
        <w:instrText xml:space="preserve"> REF _Ref476747976 \h </w:instrText>
      </w:r>
      <w:r w:rsidR="00530154">
        <w:rPr>
          <w:lang w:val="en-GB"/>
        </w:rPr>
      </w:r>
      <w:r w:rsidR="00530154">
        <w:rPr>
          <w:lang w:val="en-GB"/>
        </w:rPr>
        <w:fldChar w:fldCharType="separate"/>
      </w:r>
      <w:r w:rsidR="00E728EA" w:rsidRPr="00530154">
        <w:rPr>
          <w:b/>
          <w:bCs/>
        </w:rPr>
        <w:t xml:space="preserve">Figure </w:t>
      </w:r>
      <w:r w:rsidR="00E728EA">
        <w:rPr>
          <w:b/>
          <w:bCs/>
          <w:noProof/>
        </w:rPr>
        <w:t>1</w:t>
      </w:r>
      <w:r w:rsidR="00530154">
        <w:rPr>
          <w:lang w:val="en-GB"/>
        </w:rPr>
        <w:fldChar w:fldCharType="end"/>
      </w:r>
      <w:r w:rsidR="000F3AD3" w:rsidRPr="000F3AD3">
        <w:rPr>
          <w:lang w:val="en-GB"/>
        </w:rPr>
        <w:t xml:space="preserve">, each of which had five negative and four positive electrodes separated by an Absorbed Glass Mat (AGM). The electrodes were made of a mixture of carbon and lead </w:t>
      </w:r>
      <w:proofErr w:type="gramStart"/>
      <w:r w:rsidR="000F3AD3" w:rsidRPr="000F3AD3">
        <w:rPr>
          <w:lang w:val="en-GB"/>
        </w:rPr>
        <w:t>oxide,</w:t>
      </w:r>
      <w:proofErr w:type="gramEnd"/>
      <w:r w:rsidR="000F3AD3" w:rsidRPr="000F3AD3">
        <w:rPr>
          <w:lang w:val="en-GB"/>
        </w:rPr>
        <w:t xml:space="preserve"> and the grids a lead calcium alloy. The separator was soaked in 33.3% dilute sulfuric acid. Physical dimensions of the battery were 151 mm x 65 mm x 94 mm and a mass of 2.8 kg </w:t>
      </w:r>
      <w:r w:rsidR="000F3AD3" w:rsidRPr="000F3AD3">
        <w:rPr>
          <w:lang w:val="en-GB"/>
        </w:rPr>
        <w:fldChar w:fldCharType="begin"/>
      </w:r>
      <w:r w:rsidR="001D45A0">
        <w:rPr>
          <w:lang w:val="en-GB"/>
        </w:rPr>
        <w:instrText xml:space="preserve"> ADDIN EN.CITE &lt;EndNote&gt;&lt;Cite&gt;&lt;Author&gt;Yuasa&lt;/Author&gt;&lt;Year&gt;2008&lt;/Year&gt;&lt;RecNum&gt;536&lt;/RecNum&gt;&lt;DisplayText&gt;[23]&lt;/DisplayText&gt;&lt;record&gt;&lt;rec-number&gt;536&lt;/rec-number&gt;&lt;foreign-keys&gt;&lt;key app="EN" db-id="t2z9ed9zo0aw0vesx2npztvkewdxxz2w52ad" timestamp="1457467755"&gt;536&lt;/key&gt;&lt;/foreign-keys&gt;&lt;ref-type name="Catalog"&gt;8&lt;/ref-type&gt;&lt;contributors&gt;&lt;authors&gt;&lt;author&gt;Yuasa&lt;/author&gt;&lt;/authors&gt;&lt;secondary-authors&gt;&lt;author&gt;Yuasa Battery Inc.&lt;/author&gt;&lt;/secondary-authors&gt;&lt;/contributors&gt;&lt;titles&gt;&lt;title&gt;NP Series: NP7-12&lt;/title&gt;&lt;/titles&gt;&lt;num-vols&gt;NP7-12 January 08&lt;/num-vols&gt;&lt;dates&gt;&lt;year&gt;2008&lt;/year&gt;&lt;pub-dates&gt;&lt;date&gt;January 2008&lt;/date&gt;&lt;/pub-dates&gt;&lt;/dates&gt;&lt;pub-location&gt;Laureldale&lt;/pub-location&gt;&lt;work-type&gt;Data Sheet&lt;/work-type&gt;&lt;urls&gt;&lt;/urls&gt;&lt;/record&gt;&lt;/Cite&gt;&lt;/EndNote&gt;</w:instrText>
      </w:r>
      <w:r w:rsidR="000F3AD3" w:rsidRPr="000F3AD3">
        <w:rPr>
          <w:lang w:val="en-GB"/>
        </w:rPr>
        <w:fldChar w:fldCharType="separate"/>
      </w:r>
      <w:r w:rsidR="001D45A0">
        <w:rPr>
          <w:noProof/>
          <w:lang w:val="en-GB"/>
        </w:rPr>
        <w:t>[23]</w:t>
      </w:r>
      <w:r w:rsidR="000F3AD3" w:rsidRPr="000F3AD3">
        <w:fldChar w:fldCharType="end"/>
      </w:r>
      <w:r w:rsidR="00EA6423" w:rsidRPr="00E86947">
        <w:t>.</w:t>
      </w:r>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D73C91" w:rsidRPr="006115C8" w14:paraId="2511331E" w14:textId="77777777" w:rsidTr="00632BDE">
        <w:trPr>
          <w:trHeight w:val="2087"/>
        </w:trPr>
        <w:tc>
          <w:tcPr>
            <w:tcW w:w="3794" w:type="dxa"/>
          </w:tcPr>
          <w:p w14:paraId="211B0811" w14:textId="77777777" w:rsidR="00D73C91" w:rsidRPr="000F3AD3" w:rsidRDefault="00D73C91" w:rsidP="0074517A">
            <w:pPr>
              <w:pStyle w:val="MDPI52figure"/>
              <w:adjustRightInd w:val="0"/>
              <w:snapToGrid w:val="0"/>
            </w:pPr>
            <w:r>
              <w:rPr>
                <w:rFonts w:cstheme="minorBidi"/>
              </w:rPr>
              <w:object w:dxaOrig="4455" w:dyaOrig="2610" w14:anchorId="1B20E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04.25pt" o:ole="">
                  <v:imagedata r:id="rId10" o:title=""/>
                </v:shape>
                <o:OLEObject Type="Embed" ProgID="PBrush" ShapeID="_x0000_i1025" DrawAspect="Content" ObjectID="_1554808508" r:id="rId11"/>
              </w:object>
            </w:r>
          </w:p>
        </w:tc>
      </w:tr>
    </w:tbl>
    <w:p w14:paraId="1FE2CF8E" w14:textId="77777777" w:rsidR="00EA6423" w:rsidRPr="006115C8" w:rsidRDefault="00530154" w:rsidP="00530154">
      <w:pPr>
        <w:pStyle w:val="MDPI51figurecaption"/>
      </w:pPr>
      <w:bookmarkStart w:id="6" w:name="_Ref476747976"/>
      <w:r w:rsidRPr="00530154">
        <w:rPr>
          <w:b/>
          <w:bCs/>
        </w:rPr>
        <w:t xml:space="preserve">Figure </w:t>
      </w:r>
      <w:r w:rsidRPr="00530154">
        <w:rPr>
          <w:b/>
          <w:bCs/>
        </w:rPr>
        <w:fldChar w:fldCharType="begin"/>
      </w:r>
      <w:r w:rsidRPr="00530154">
        <w:rPr>
          <w:b/>
          <w:bCs/>
        </w:rPr>
        <w:instrText xml:space="preserve"> SEQ Figure \* ARABIC </w:instrText>
      </w:r>
      <w:r w:rsidRPr="00530154">
        <w:rPr>
          <w:b/>
          <w:bCs/>
        </w:rPr>
        <w:fldChar w:fldCharType="separate"/>
      </w:r>
      <w:r w:rsidR="00E728EA">
        <w:rPr>
          <w:b/>
          <w:bCs/>
          <w:noProof/>
        </w:rPr>
        <w:t>1</w:t>
      </w:r>
      <w:r w:rsidRPr="00530154">
        <w:rPr>
          <w:b/>
          <w:bCs/>
        </w:rPr>
        <w:fldChar w:fldCharType="end"/>
      </w:r>
      <w:bookmarkEnd w:id="6"/>
      <w:r>
        <w:t>.</w:t>
      </w:r>
      <w:r w:rsidR="000F3AD3" w:rsidRPr="000F3AD3">
        <w:rPr>
          <w:lang w:val="en-GB"/>
        </w:rPr>
        <w:t xml:space="preserve"> 12 V lead acid battery with its lid sawn off to show the six compartments containing five negative and four positive electrode sets each. Lead current collectors are connected to each electrode and the positive connections connected together, as are the negative electrodes. The connection is maintained along the six cell in series, and terminate at two external leads</w:t>
      </w:r>
      <w:r w:rsidR="00EA6423" w:rsidRPr="006115C8">
        <w:t>.</w:t>
      </w:r>
    </w:p>
    <w:p w14:paraId="5B414344" w14:textId="77777777" w:rsidR="00EA6423" w:rsidRPr="009C25BA" w:rsidRDefault="000F3AD3" w:rsidP="009C25BA">
      <w:pPr>
        <w:pStyle w:val="MDPI22heading2"/>
        <w:numPr>
          <w:ilvl w:val="1"/>
          <w:numId w:val="10"/>
        </w:numPr>
        <w:rPr>
          <w:lang w:val="en-GB"/>
        </w:rPr>
      </w:pPr>
      <w:r w:rsidRPr="000F3AD3">
        <w:rPr>
          <w:lang w:val="en-GB"/>
        </w:rPr>
        <w:t>Equipment</w:t>
      </w:r>
    </w:p>
    <w:p w14:paraId="71BE68E2" w14:textId="77777777" w:rsidR="00EA6423" w:rsidRPr="006115C8" w:rsidRDefault="000F3AD3" w:rsidP="00EA6423">
      <w:pPr>
        <w:pStyle w:val="MDPI31text"/>
      </w:pPr>
      <w:r w:rsidRPr="000F3AD3">
        <w:rPr>
          <w:lang w:val="en-GB"/>
        </w:rPr>
        <w:t xml:space="preserve">An LD300 DC electronic load was used to discharge the sample batteries; Solartron equipment 1470E CellTest was used to measure the battery on open circuit, and to charge and discharge the batteries. For heating purposes a water bath and Yellow Line MST basic C stirrer with a coated chemical-resistant heating base were used, and a TC 3 electronic contact thermometer was used to monitor the mixture temperature. A Sigma 2-6E centrifuge machine was used for liquid/solids separation. For </w:t>
      </w:r>
      <w:r w:rsidRPr="000F3AD3">
        <w:rPr>
          <w:bCs/>
          <w:lang w:val="en-GB"/>
        </w:rPr>
        <w:t>mass</w:t>
      </w:r>
      <w:r w:rsidRPr="000F3AD3">
        <w:rPr>
          <w:lang w:val="en-GB"/>
        </w:rPr>
        <w:t xml:space="preserve"> measurements, a balance with precision g ± 0.001 was used. Cyclic voltammetry was performed on an Autolab potentiostat</w:t>
      </w:r>
      <w:r>
        <w:rPr>
          <w:lang w:val="en-GB"/>
        </w:rPr>
        <w:t>.</w:t>
      </w:r>
    </w:p>
    <w:p w14:paraId="30CA967F" w14:textId="77777777" w:rsidR="000F3AD3" w:rsidRPr="009C25BA" w:rsidRDefault="000F3AD3" w:rsidP="009C25BA">
      <w:pPr>
        <w:pStyle w:val="MDPI22heading2"/>
        <w:numPr>
          <w:ilvl w:val="1"/>
          <w:numId w:val="10"/>
        </w:numPr>
        <w:rPr>
          <w:lang w:val="en-GB"/>
        </w:rPr>
      </w:pPr>
      <w:bookmarkStart w:id="7" w:name="_Toc458010496"/>
      <w:r w:rsidRPr="000F3AD3">
        <w:rPr>
          <w:lang w:val="en-GB"/>
        </w:rPr>
        <w:t>Development of Lead Recovery Method</w:t>
      </w:r>
      <w:bookmarkEnd w:id="7"/>
    </w:p>
    <w:p w14:paraId="66FC4B4B" w14:textId="77777777" w:rsidR="000F3AD3" w:rsidRPr="004C7CA7" w:rsidRDefault="000F3AD3" w:rsidP="000F3AD3">
      <w:pPr>
        <w:pStyle w:val="MDPI32textnoindent"/>
        <w:rPr>
          <w:lang w:val="en-GB"/>
        </w:rPr>
      </w:pPr>
      <w:r w:rsidRPr="000F3AD3">
        <w:rPr>
          <w:lang w:val="en-GB"/>
        </w:rPr>
        <w:lastRenderedPageBreak/>
        <w:t>Low energy chemical and mechanical methods were favoured for lead recovery. The following subsections explain the choice of treatment methods.</w:t>
      </w:r>
    </w:p>
    <w:p w14:paraId="77E16F2F" w14:textId="77777777" w:rsidR="000F3AD3" w:rsidRPr="000F3AD3" w:rsidRDefault="000F3AD3" w:rsidP="004C7CA7">
      <w:pPr>
        <w:pStyle w:val="MDPI23heading3"/>
      </w:pPr>
      <w:r>
        <w:t>2.4</w:t>
      </w:r>
      <w:r w:rsidRPr="000F3AD3">
        <w:t xml:space="preserve">.1. </w:t>
      </w:r>
      <w:r w:rsidRPr="004C7CA7">
        <w:t>Use of methanesulfonic acid</w:t>
      </w:r>
    </w:p>
    <w:p w14:paraId="1E735058" w14:textId="77777777" w:rsidR="000F3AD3" w:rsidRDefault="004C7CA7" w:rsidP="00D73C91">
      <w:pPr>
        <w:pStyle w:val="MDPI32textnoindent"/>
        <w:rPr>
          <w:lang w:val="en-GB"/>
        </w:rPr>
      </w:pPr>
      <w:r w:rsidRPr="004C7CA7">
        <w:rPr>
          <w:lang w:val="en-GB"/>
        </w:rPr>
        <w:t xml:space="preserve">The ability to dissolve the redox couple at both charged and discharged states is an important feature of an electrolyte </w:t>
      </w:r>
      <w:r w:rsidRPr="004C7CA7">
        <w:rPr>
          <w:lang w:val="en-GB"/>
        </w:rPr>
        <w:fldChar w:fldCharType="begin"/>
      </w:r>
      <w:r w:rsidR="001D45A0">
        <w:rPr>
          <w:lang w:val="en-GB"/>
        </w:rPr>
        <w:instrText xml:space="preserve"> ADDIN EN.CITE &lt;EndNote&gt;&lt;Cite&gt;&lt;Author&gt;MacFarlane&lt;/Author&gt;&lt;Year&gt;2010&lt;/Year&gt;&lt;RecNum&gt;645&lt;/RecNum&gt;&lt;DisplayText&gt;[24]&lt;/DisplayText&gt;&lt;record&gt;&lt;rec-number&gt;645&lt;/rec-number&gt;&lt;foreign-keys&gt;&lt;key app="EN" db-id="t2z9ed9zo0aw0vesx2npztvkewdxxz2w52ad" timestamp="1460923703"&gt;645&lt;/key&gt;&lt;/foreign-keys&gt;&lt;ref-type name="Journal Article"&gt;17&lt;/ref-type&gt;&lt;contributors&gt;&lt;authors&gt;&lt;author&gt;MacFarlane, Douglas R&lt;/author&gt;&lt;author&gt;Pringle, Jennifer M&lt;/author&gt;&lt;author&gt;Howlett, Patrick C&lt;/author&gt;&lt;author&gt;Forsyth, Maria&lt;/author&gt;&lt;/authors&gt;&lt;/contributors&gt;&lt;titles&gt;&lt;title&gt;Ionic liquids and reactions at the electrochemical interface&lt;/title&gt;&lt;secondary-title&gt;Physical chemistry chemical physics&lt;/secondary-title&gt;&lt;/titles&gt;&lt;periodical&gt;&lt;full-title&gt;Physical Chemistry Chemical Physics&lt;/full-title&gt;&lt;/periodical&gt;&lt;pages&gt;1659-1669&lt;/pages&gt;&lt;volume&gt;12&lt;/volume&gt;&lt;number&gt;8&lt;/number&gt;&lt;dates&gt;&lt;year&gt;2010&lt;/year&gt;&lt;/dates&gt;&lt;urls&gt;&lt;related-urls&gt;&lt;url&gt;http://pubs.rsc.org/en/content/articlepdf/2010/cp/b923053j&lt;/url&gt;&lt;/related-urls&gt;&lt;/urls&gt;&lt;/record&gt;&lt;/Cite&gt;&lt;/EndNote&gt;</w:instrText>
      </w:r>
      <w:r w:rsidRPr="004C7CA7">
        <w:rPr>
          <w:lang w:val="en-GB"/>
        </w:rPr>
        <w:fldChar w:fldCharType="separate"/>
      </w:r>
      <w:r w:rsidR="001D45A0">
        <w:rPr>
          <w:noProof/>
          <w:lang w:val="en-GB"/>
        </w:rPr>
        <w:t>[24]</w:t>
      </w:r>
      <w:r w:rsidRPr="004C7CA7">
        <w:fldChar w:fldCharType="end"/>
      </w:r>
      <w:r w:rsidRPr="004C7CA7">
        <w:rPr>
          <w:lang w:val="en-GB"/>
        </w:rPr>
        <w:t>. Lead methanesulfonate solubility in water is high, at 2.6 mol dm¯³, compared to lead sulfate which saturates at 0.004 mol dm</w:t>
      </w:r>
      <w:r w:rsidRPr="004C7CA7">
        <w:rPr>
          <w:vertAlign w:val="superscript"/>
          <w:lang w:val="en-GB"/>
        </w:rPr>
        <w:t>-</w:t>
      </w:r>
      <w:r w:rsidRPr="004C7CA7">
        <w:rPr>
          <w:lang w:val="en-GB"/>
        </w:rPr>
        <w:t>³, lead hydroxide at 0.034 mol dm</w:t>
      </w:r>
      <w:r w:rsidRPr="004C7CA7">
        <w:rPr>
          <w:vertAlign w:val="superscript"/>
          <w:lang w:val="en-GB"/>
        </w:rPr>
        <w:t>-</w:t>
      </w:r>
      <w:r w:rsidRPr="004C7CA7">
        <w:rPr>
          <w:lang w:val="en-GB"/>
        </w:rPr>
        <w:t xml:space="preserve">³, or lead nitrate at 1.64 mol dm¯³ </w:t>
      </w:r>
      <w:r w:rsidRPr="004C7CA7">
        <w:rPr>
          <w:lang w:val="en-GB"/>
        </w:rPr>
        <w:fldChar w:fldCharType="begin"/>
      </w:r>
      <w:r w:rsidR="001D45A0">
        <w:rPr>
          <w:lang w:val="en-GB"/>
        </w:rPr>
        <w:instrText xml:space="preserve"> ADDIN EN.CITE &lt;EndNote&gt;&lt;Cite&gt;&lt;Author&gt;Gernon&lt;/Author&gt;&lt;Year&gt;1999&lt;/Year&gt;&lt;RecNum&gt;507&lt;/RecNum&gt;&lt;DisplayText&gt;[25]&lt;/DisplayText&gt;&lt;record&gt;&lt;rec-number&gt;507&lt;/rec-number&gt;&lt;foreign-keys&gt;&lt;key app="EN" db-id="t2z9ed9zo0aw0vesx2npztvkewdxxz2w52ad" timestamp="1453993489"&gt;507&lt;/key&gt;&lt;/foreign-keys&gt;&lt;ref-type name="Journal Article"&gt;17&lt;/ref-type&gt;&lt;contributors&gt;&lt;authors&gt;&lt;author&gt;Gernon, Michael&lt;/author&gt;&lt;author&gt;Wu, Min&lt;/author&gt;&lt;author&gt;Buszta, Thomas&lt;/author&gt;&lt;author&gt;Janney, Patrick&lt;/author&gt;&lt;/authors&gt;&lt;/contributors&gt;&lt;titles&gt;&lt;title&gt;Environmental benefits of methanesulfonic acid . Comparative properties and advantages&lt;/title&gt;&lt;secondary-title&gt;Green Chemistry&lt;/secondary-title&gt;&lt;/titles&gt;&lt;periodical&gt;&lt;full-title&gt;Green Chemistry&lt;/full-title&gt;&lt;/periodical&gt;&lt;pages&gt;127-140&lt;/pages&gt;&lt;volume&gt;1&lt;/volume&gt;&lt;number&gt;3&lt;/number&gt;&lt;dates&gt;&lt;year&gt;1999&lt;/year&gt;&lt;/dates&gt;&lt;publisher&gt;The Royal Society of Chemistry&lt;/publisher&gt;&lt;isbn&gt;1463-9262&lt;/isbn&gt;&lt;work-type&gt;10.1039/A900157C&lt;/work-type&gt;&lt;urls&gt;&lt;related-urls&gt;&lt;url&gt;http://dx.doi.org/10.1039/A900157C&lt;/url&gt;&lt;url&gt;http://pubs.rsc.org/en/content/articlepdf/1999/gc/a900157c&lt;/url&gt;&lt;/related-urls&gt;&lt;/urls&gt;&lt;electronic-resource-num&gt;10.1039/A900157C&lt;/electronic-resource-num&gt;&lt;/record&gt;&lt;/Cite&gt;&lt;/EndNote&gt;</w:instrText>
      </w:r>
      <w:r w:rsidRPr="004C7CA7">
        <w:rPr>
          <w:lang w:val="en-GB"/>
        </w:rPr>
        <w:fldChar w:fldCharType="separate"/>
      </w:r>
      <w:r w:rsidR="001D45A0">
        <w:rPr>
          <w:noProof/>
          <w:lang w:val="en-GB"/>
        </w:rPr>
        <w:t>[25]</w:t>
      </w:r>
      <w:r w:rsidRPr="004C7CA7">
        <w:fldChar w:fldCharType="end"/>
      </w:r>
      <w:r w:rsidRPr="004C7CA7">
        <w:rPr>
          <w:lang w:val="en-GB"/>
        </w:rPr>
        <w:t>. MSA retains good conductivity (275 S cm¯² mol¯</w:t>
      </w:r>
      <w:r w:rsidRPr="004C7CA7">
        <w:rPr>
          <w:vertAlign w:val="superscript"/>
          <w:lang w:val="en-GB"/>
        </w:rPr>
        <w:t>1</w:t>
      </w:r>
      <w:r w:rsidRPr="004C7CA7">
        <w:rPr>
          <w:lang w:val="en-GB"/>
        </w:rPr>
        <w:t>), and has lower toxicity than other solvents. Where nitric acid reacts with metals to evolve hydrogen, MSA does not. MSA does not attack organic compounds nor does it require pre-disposal treatment like H</w:t>
      </w:r>
      <w:r w:rsidRPr="004C7CA7">
        <w:rPr>
          <w:vertAlign w:val="subscript"/>
          <w:lang w:val="en-GB"/>
        </w:rPr>
        <w:t>2</w:t>
      </w:r>
      <w:r w:rsidRPr="004C7CA7">
        <w:rPr>
          <w:lang w:val="en-GB"/>
        </w:rPr>
        <w:t>SO</w:t>
      </w:r>
      <w:r w:rsidRPr="004C7CA7">
        <w:rPr>
          <w:vertAlign w:val="subscript"/>
          <w:lang w:val="en-GB"/>
        </w:rPr>
        <w:t>4</w:t>
      </w:r>
      <w:r w:rsidRPr="004C7CA7">
        <w:rPr>
          <w:lang w:val="en-GB"/>
        </w:rPr>
        <w:t xml:space="preserve"> </w:t>
      </w:r>
      <w:r w:rsidRPr="004C7CA7">
        <w:rPr>
          <w:lang w:val="en-GB"/>
        </w:rPr>
        <w:fldChar w:fldCharType="begin"/>
      </w:r>
      <w:r w:rsidR="001D45A0">
        <w:rPr>
          <w:lang w:val="en-GB"/>
        </w:rPr>
        <w:instrText xml:space="preserve"> ADDIN EN.CITE &lt;EndNote&gt;&lt;Cite&gt;&lt;Author&gt;Gernon&lt;/Author&gt;&lt;Year&gt;1999&lt;/Year&gt;&lt;RecNum&gt;507&lt;/RecNum&gt;&lt;DisplayText&gt;[25]&lt;/DisplayText&gt;&lt;record&gt;&lt;rec-number&gt;507&lt;/rec-number&gt;&lt;foreign-keys&gt;&lt;key app="EN" db-id="t2z9ed9zo0aw0vesx2npztvkewdxxz2w52ad" timestamp="1453993489"&gt;507&lt;/key&gt;&lt;/foreign-keys&gt;&lt;ref-type name="Journal Article"&gt;17&lt;/ref-type&gt;&lt;contributors&gt;&lt;authors&gt;&lt;author&gt;Gernon, Michael&lt;/author&gt;&lt;author&gt;Wu, Min&lt;/author&gt;&lt;author&gt;Buszta, Thomas&lt;/author&gt;&lt;author&gt;Janney, Patrick&lt;/author&gt;&lt;/authors&gt;&lt;/contributors&gt;&lt;titles&gt;&lt;title&gt;Environmental benefits of methanesulfonic acid . Comparative properties and advantages&lt;/title&gt;&lt;secondary-title&gt;Green Chemistry&lt;/secondary-title&gt;&lt;/titles&gt;&lt;periodical&gt;&lt;full-title&gt;Green Chemistry&lt;/full-title&gt;&lt;/periodical&gt;&lt;pages&gt;127-140&lt;/pages&gt;&lt;volume&gt;1&lt;/volume&gt;&lt;number&gt;3&lt;/number&gt;&lt;dates&gt;&lt;year&gt;1999&lt;/year&gt;&lt;/dates&gt;&lt;publisher&gt;The Royal Society of Chemistry&lt;/publisher&gt;&lt;isbn&gt;1463-9262&lt;/isbn&gt;&lt;work-type&gt;10.1039/A900157C&lt;/work-type&gt;&lt;urls&gt;&lt;related-urls&gt;&lt;url&gt;http://dx.doi.org/10.1039/A900157C&lt;/url&gt;&lt;url&gt;http://pubs.rsc.org/en/content/articlepdf/1999/gc/a900157c&lt;/url&gt;&lt;/related-urls&gt;&lt;/urls&gt;&lt;electronic-resource-num&gt;10.1039/A900157C&lt;/electronic-resource-num&gt;&lt;/record&gt;&lt;/Cite&gt;&lt;/EndNote&gt;</w:instrText>
      </w:r>
      <w:r w:rsidRPr="004C7CA7">
        <w:rPr>
          <w:lang w:val="en-GB"/>
        </w:rPr>
        <w:fldChar w:fldCharType="separate"/>
      </w:r>
      <w:r w:rsidR="001D45A0">
        <w:rPr>
          <w:noProof/>
          <w:lang w:val="en-GB"/>
        </w:rPr>
        <w:t>[25]</w:t>
      </w:r>
      <w:r w:rsidRPr="004C7CA7">
        <w:fldChar w:fldCharType="end"/>
      </w:r>
      <w:r w:rsidRPr="004C7CA7">
        <w:rPr>
          <w:lang w:val="en-GB"/>
        </w:rPr>
        <w:t xml:space="preserve">. Therefore </w:t>
      </w:r>
      <w:r w:rsidR="00D73C91">
        <w:rPr>
          <w:lang w:val="en-GB"/>
        </w:rPr>
        <w:t>MSA was used to make</w:t>
      </w:r>
      <w:r w:rsidRPr="004C7CA7">
        <w:rPr>
          <w:lang w:val="en-GB"/>
        </w:rPr>
        <w:t xml:space="preserve"> </w:t>
      </w:r>
      <w:r w:rsidR="00D73C91" w:rsidRPr="004C7CA7">
        <w:rPr>
          <w:lang w:val="en-GB"/>
        </w:rPr>
        <w:t xml:space="preserve">lead (II) methanesulfonate </w:t>
      </w:r>
      <w:r w:rsidRPr="004C7CA7">
        <w:rPr>
          <w:lang w:val="en-GB"/>
        </w:rPr>
        <w:t>electrolyte</w:t>
      </w:r>
      <w:r w:rsidR="00D73C91">
        <w:rPr>
          <w:lang w:val="en-GB"/>
        </w:rPr>
        <w:t>.</w:t>
      </w:r>
    </w:p>
    <w:p w14:paraId="48DDF398" w14:textId="77777777" w:rsidR="000F3AD3" w:rsidRPr="000F3AD3" w:rsidRDefault="000F3AD3" w:rsidP="000F3AD3">
      <w:pPr>
        <w:pStyle w:val="MDPI32textnoindent"/>
      </w:pPr>
    </w:p>
    <w:p w14:paraId="05D6EDD5" w14:textId="77777777" w:rsidR="004C7CA7" w:rsidRPr="004C7CA7" w:rsidRDefault="004C7CA7" w:rsidP="00C467F3">
      <w:pPr>
        <w:pStyle w:val="MDPI32textnoindent"/>
        <w:spacing w:after="120"/>
      </w:pPr>
      <w:r w:rsidRPr="004C7CA7">
        <w:rPr>
          <w:lang w:val="en-GB"/>
        </w:rPr>
        <w:t>The lead found in lead acid battery electrodes occurs as PbO</w:t>
      </w:r>
      <w:r w:rsidRPr="004C7CA7">
        <w:rPr>
          <w:vertAlign w:val="subscript"/>
          <w:lang w:val="en-GB"/>
        </w:rPr>
        <w:t>2</w:t>
      </w:r>
      <w:r w:rsidRPr="004C7CA7">
        <w:rPr>
          <w:lang w:val="en-GB"/>
        </w:rPr>
        <w:t>, PbSO</w:t>
      </w:r>
      <w:r w:rsidRPr="004C7CA7">
        <w:rPr>
          <w:vertAlign w:val="subscript"/>
          <w:lang w:val="en-GB"/>
        </w:rPr>
        <w:t xml:space="preserve">4 </w:t>
      </w:r>
      <w:r w:rsidRPr="004C7CA7">
        <w:rPr>
          <w:lang w:val="en-GB"/>
        </w:rPr>
        <w:t>and Pb metal. M</w:t>
      </w:r>
      <w:r w:rsidR="00D73C91">
        <w:rPr>
          <w:lang w:val="en-GB"/>
        </w:rPr>
        <w:t>SA</w:t>
      </w:r>
      <w:r w:rsidRPr="004C7CA7">
        <w:rPr>
          <w:lang w:val="en-GB"/>
        </w:rPr>
        <w:t xml:space="preserve"> reacts chemically with these forms in the following ways</w:t>
      </w:r>
      <w:r w:rsidRPr="004C7CA7">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4C7CA7" w:rsidRPr="004C7CA7" w14:paraId="4EFC9B81" w14:textId="77777777" w:rsidTr="00B32333">
        <w:trPr>
          <w:jc w:val="center"/>
        </w:trPr>
        <w:tc>
          <w:tcPr>
            <w:tcW w:w="4754" w:type="pct"/>
          </w:tcPr>
          <w:p w14:paraId="216EAF2A" w14:textId="77777777" w:rsidR="004C7CA7" w:rsidRPr="004C7CA7" w:rsidRDefault="004C7CA7" w:rsidP="004C7CA7">
            <w:pPr>
              <w:pStyle w:val="MDPI32textnoindent"/>
              <w:spacing w:before="120" w:after="120" w:line="240" w:lineRule="auto"/>
              <w:jc w:val="center"/>
            </w:pPr>
            <m:oMathPara>
              <m:oMath>
                <m:r>
                  <w:rPr>
                    <w:rFonts w:ascii="Cambria Math" w:hAnsi="Cambria Math"/>
                    <w:lang w:val="en-GB"/>
                  </w:rPr>
                  <m:t>Pb</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2CH</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3</m:t>
                    </m:r>
                  </m:sub>
                </m:sSub>
                <m:r>
                  <w:rPr>
                    <w:rFonts w:ascii="Cambria Math" w:hAnsi="Cambria Math"/>
                    <w:lang w:val="en-GB"/>
                  </w:rPr>
                  <m:t>H→Pb(</m:t>
                </m:r>
                <m:sSub>
                  <m:sSubPr>
                    <m:ctrlPr>
                      <w:rPr>
                        <w:rFonts w:ascii="Cambria Math" w:hAnsi="Cambria Math"/>
                        <w:i/>
                        <w:lang w:val="en-GB"/>
                      </w:rPr>
                    </m:ctrlPr>
                  </m:sSubPr>
                  <m:e>
                    <m:r>
                      <w:rPr>
                        <w:rFonts w:ascii="Cambria Math" w:hAnsi="Cambria Math"/>
                        <w:lang w:val="en-GB"/>
                      </w:rPr>
                      <m:t>CH</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2</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O+</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r>
                  <w:rPr>
                    <w:rFonts w:ascii="Cambria Math" w:hAnsi="Cambria Math"/>
                    <w:lang w:val="en-GB"/>
                  </w:rPr>
                  <m:t>,</m:t>
                </m:r>
              </m:oMath>
            </m:oMathPara>
          </w:p>
        </w:tc>
        <w:tc>
          <w:tcPr>
            <w:tcW w:w="246" w:type="pct"/>
            <w:vAlign w:val="center"/>
          </w:tcPr>
          <w:p w14:paraId="2E42AD3C" w14:textId="77777777" w:rsidR="004C7CA7" w:rsidRPr="004C7CA7" w:rsidRDefault="004C7CA7" w:rsidP="004C7CA7">
            <w:pPr>
              <w:pStyle w:val="MDPI32textnoindent"/>
            </w:pPr>
            <w:r w:rsidRPr="004C7CA7">
              <w:t>(</w:t>
            </w:r>
            <w:r>
              <w:t>4</w:t>
            </w:r>
            <w:r w:rsidRPr="004C7CA7">
              <w:t>)</w:t>
            </w:r>
          </w:p>
        </w:tc>
      </w:tr>
      <w:tr w:rsidR="004C7CA7" w:rsidRPr="004C7CA7" w14:paraId="6364AD9A" w14:textId="77777777" w:rsidTr="00B32333">
        <w:trPr>
          <w:jc w:val="center"/>
        </w:trPr>
        <w:tc>
          <w:tcPr>
            <w:tcW w:w="4754" w:type="pct"/>
          </w:tcPr>
          <w:p w14:paraId="4BE6935B" w14:textId="77777777" w:rsidR="004C7CA7" w:rsidRPr="004C7CA7" w:rsidRDefault="004C7CA7" w:rsidP="004C7CA7">
            <w:pPr>
              <w:pStyle w:val="MDPI32textnoindent"/>
              <w:spacing w:before="120" w:after="120" w:line="240" w:lineRule="auto"/>
              <w:jc w:val="center"/>
              <w:rPr>
                <w:lang w:val="en-GB"/>
              </w:rPr>
            </w:pPr>
            <m:oMath>
              <m:r>
                <w:rPr>
                  <w:rFonts w:ascii="Cambria Math" w:hAnsi="Cambria Math"/>
                  <w:lang w:val="en-GB"/>
                </w:rPr>
                <m:t>Pb+</m:t>
              </m:r>
              <m:sSub>
                <m:sSubPr>
                  <m:ctrlPr>
                    <w:rPr>
                      <w:rFonts w:ascii="Cambria Math" w:hAnsi="Cambria Math"/>
                      <w:i/>
                      <w:lang w:val="en-GB"/>
                    </w:rPr>
                  </m:ctrlPr>
                </m:sSubPr>
                <m:e>
                  <m:r>
                    <w:rPr>
                      <w:rFonts w:ascii="Cambria Math" w:hAnsi="Cambria Math"/>
                      <w:lang w:val="en-GB"/>
                    </w:rPr>
                    <m:t>2CH</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3</m:t>
                  </m:r>
                </m:sub>
              </m:sSub>
              <m:r>
                <w:rPr>
                  <w:rFonts w:ascii="Cambria Math" w:hAnsi="Cambria Math"/>
                  <w:lang w:val="en-GB"/>
                </w:rPr>
                <m:t>H→Pb</m:t>
              </m:r>
              <m:sSub>
                <m:sSubPr>
                  <m:ctrlPr>
                    <w:rPr>
                      <w:rFonts w:ascii="Cambria Math" w:hAnsi="Cambria Math"/>
                      <w:i/>
                      <w:lang w:val="en-GB"/>
                    </w:rPr>
                  </m:ctrlPr>
                </m:sSubPr>
                <m:e>
                  <m:r>
                    <w:rPr>
                      <w:rFonts w:ascii="Cambria Math" w:hAnsi="Cambria Math"/>
                      <w:lang w:val="en-GB"/>
                    </w:rPr>
                    <m:t>(CH</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2</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oMath>
            <w:r w:rsidR="00301A01">
              <w:rPr>
                <w:lang w:val="en-GB"/>
              </w:rPr>
              <w:t>,</w:t>
            </w:r>
          </w:p>
        </w:tc>
        <w:tc>
          <w:tcPr>
            <w:tcW w:w="246" w:type="pct"/>
            <w:vAlign w:val="center"/>
          </w:tcPr>
          <w:p w14:paraId="67AFEEAF" w14:textId="77777777" w:rsidR="004C7CA7" w:rsidRPr="004C7CA7" w:rsidRDefault="004C7CA7" w:rsidP="004C7CA7">
            <w:pPr>
              <w:pStyle w:val="MDPI32textnoindent"/>
            </w:pPr>
            <w:r>
              <w:t>(5)</w:t>
            </w:r>
          </w:p>
        </w:tc>
      </w:tr>
      <w:tr w:rsidR="004C7CA7" w:rsidRPr="004C7CA7" w14:paraId="45D80C9B" w14:textId="77777777" w:rsidTr="00B32333">
        <w:trPr>
          <w:jc w:val="center"/>
        </w:trPr>
        <w:tc>
          <w:tcPr>
            <w:tcW w:w="4754" w:type="pct"/>
          </w:tcPr>
          <w:p w14:paraId="2864DAB8" w14:textId="77777777" w:rsidR="004C7CA7" w:rsidRPr="004C7CA7" w:rsidRDefault="004C7CA7" w:rsidP="004C7CA7">
            <w:pPr>
              <w:pStyle w:val="MDPI32textnoindent"/>
              <w:spacing w:before="120" w:after="120" w:line="240" w:lineRule="auto"/>
              <w:jc w:val="center"/>
              <w:rPr>
                <w:lang w:val="en-GB"/>
              </w:rPr>
            </w:pPr>
            <m:oMathPara>
              <m:oMath>
                <m:r>
                  <w:rPr>
                    <w:rFonts w:ascii="Cambria Math" w:hAnsi="Cambria Math"/>
                    <w:lang w:val="en-GB"/>
                  </w:rPr>
                  <m:t>Pb</m:t>
                </m:r>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4</m:t>
                    </m:r>
                  </m:sub>
                </m:sSub>
                <m:r>
                  <w:rPr>
                    <w:rFonts w:ascii="Cambria Math" w:hAnsi="Cambria Math"/>
                    <w:lang w:val="en-GB"/>
                  </w:rPr>
                  <m:t>+2C</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3</m:t>
                    </m:r>
                  </m:sub>
                </m:sSub>
                <m:r>
                  <w:rPr>
                    <w:rFonts w:ascii="Cambria Math" w:hAnsi="Cambria Math"/>
                    <w:lang w:val="en-GB"/>
                  </w:rPr>
                  <m:t>H →Pb(C</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2</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4</m:t>
                    </m:r>
                  </m:sub>
                </m:sSub>
                <m:r>
                  <w:rPr>
                    <w:rFonts w:ascii="Cambria Math" w:hAnsi="Cambria Math"/>
                    <w:lang w:val="en-GB"/>
                  </w:rPr>
                  <m:t>,</m:t>
                </m:r>
              </m:oMath>
            </m:oMathPara>
          </w:p>
        </w:tc>
        <w:tc>
          <w:tcPr>
            <w:tcW w:w="246" w:type="pct"/>
            <w:vAlign w:val="center"/>
          </w:tcPr>
          <w:p w14:paraId="40277C4A" w14:textId="77777777" w:rsidR="004C7CA7" w:rsidRDefault="004C7CA7" w:rsidP="004C7CA7">
            <w:pPr>
              <w:pStyle w:val="MDPI32textnoindent"/>
            </w:pPr>
            <w:r>
              <w:t>(6)</w:t>
            </w:r>
          </w:p>
        </w:tc>
      </w:tr>
    </w:tbl>
    <w:p w14:paraId="0C687B77" w14:textId="77777777" w:rsidR="00EA6423" w:rsidRDefault="00301A01" w:rsidP="00B05806">
      <w:pPr>
        <w:pStyle w:val="MDPI33textspaceafter"/>
        <w:spacing w:before="120"/>
      </w:pPr>
      <w:r w:rsidRPr="00301A01">
        <w:rPr>
          <w:lang w:val="en-GB"/>
        </w:rPr>
        <w:t>Empirically, the solubility limit of Pb in MSA is indicated at 1</w:t>
      </w:r>
      <w:r w:rsidR="00D73C91">
        <w:rPr>
          <w:lang w:val="en-GB"/>
        </w:rPr>
        <w:t>.25</w:t>
      </w:r>
      <w:r w:rsidRPr="00301A01">
        <w:rPr>
          <w:lang w:val="en-GB"/>
        </w:rPr>
        <w:t xml:space="preserve"> mol dm¯³ Pb²</w:t>
      </w:r>
      <w:r w:rsidRPr="00301A01">
        <w:rPr>
          <w:vertAlign w:val="superscript"/>
          <w:lang w:val="en-GB"/>
        </w:rPr>
        <w:t>+</w:t>
      </w:r>
      <w:r w:rsidRPr="00301A01">
        <w:rPr>
          <w:lang w:val="en-GB"/>
        </w:rPr>
        <w:t xml:space="preserve"> in 2.5 mol dm¯³ MSA at 25°C </w:t>
      </w:r>
      <w:r w:rsidRPr="00301A01">
        <w:rPr>
          <w:lang w:val="en-GB"/>
        </w:rPr>
        <w:fldChar w:fldCharType="begin"/>
      </w:r>
      <w:r w:rsidR="001D45A0">
        <w:rPr>
          <w:lang w:val="en-GB"/>
        </w:rPr>
        <w:instrText xml:space="preserve"> ADDIN EN.CITE &lt;EndNote&gt;&lt;Cite&gt;&lt;Author&gt;Wills&lt;/Author&gt;&lt;Year&gt;2004&lt;/Year&gt;&lt;RecNum&gt;509&lt;/RecNum&gt;&lt;DisplayText&gt;[19, 25]&lt;/DisplayText&gt;&lt;record&gt;&lt;rec-number&gt;509&lt;/rec-number&gt;&lt;foreign-keys&gt;&lt;key app="EN" db-id="t2z9ed9zo0aw0vesx2npztvkewdxxz2w52ad" timestamp="1454442052"&gt;509&lt;/key&gt;&lt;/foreign-keys&gt;&lt;ref-type name="Thesis"&gt;32&lt;/ref-type&gt;&lt;contributors&gt;&lt;authors&gt;&lt;author&gt;Wills, R.&lt;/author&gt;&lt;/authors&gt;&lt;tertiary-authors&gt;&lt;author&gt;Pletcher, D.&lt;/author&gt;&lt;/tertiary-authors&gt;&lt;/contributors&gt;&lt;titles&gt;&lt;title&gt;A lead acid flow battery for utitlity scale energy storage and load levelling&lt;/title&gt;&lt;secondary-title&gt;Faculty of Chemistry&lt;/secondary-title&gt;&lt;/titles&gt;&lt;pages&gt;153&lt;/pages&gt;&lt;volume&gt;PhD&lt;/volume&gt;&lt;dates&gt;&lt;year&gt;2004&lt;/year&gt;&lt;pub-dates&gt;&lt;date&gt;October 2004&lt;/date&gt;&lt;/pub-dates&gt;&lt;/dates&gt;&lt;pub-location&gt;Soton eprints&lt;/pub-location&gt;&lt;publisher&gt;University of Southampton&lt;/publisher&gt;&lt;urls&gt;&lt;/urls&gt;&lt;/record&gt;&lt;/Cite&gt;&lt;Cite&gt;&lt;Author&gt;Gernon&lt;/Author&gt;&lt;Year&gt;1999&lt;/Year&gt;&lt;RecNum&gt;507&lt;/RecNum&gt;&lt;record&gt;&lt;rec-number&gt;507&lt;/rec-number&gt;&lt;foreign-keys&gt;&lt;key app="EN" db-id="t2z9ed9zo0aw0vesx2npztvkewdxxz2w52ad" timestamp="1453993489"&gt;507&lt;/key&gt;&lt;/foreign-keys&gt;&lt;ref-type name="Journal Article"&gt;17&lt;/ref-type&gt;&lt;contributors&gt;&lt;authors&gt;&lt;author&gt;Gernon, Michael&lt;/author&gt;&lt;author&gt;Wu, Min&lt;/author&gt;&lt;author&gt;Buszta, Thomas&lt;/author&gt;&lt;author&gt;Janney, Patrick&lt;/author&gt;&lt;/authors&gt;&lt;/contributors&gt;&lt;titles&gt;&lt;title&gt;Environmental benefits of methanesulfonic acid . Comparative properties and advantages&lt;/title&gt;&lt;secondary-title&gt;Green Chemistry&lt;/secondary-title&gt;&lt;/titles&gt;&lt;periodical&gt;&lt;full-title&gt;Green Chemistry&lt;/full-title&gt;&lt;/periodical&gt;&lt;pages&gt;127-140&lt;/pages&gt;&lt;volume&gt;1&lt;/volume&gt;&lt;number&gt;3&lt;/number&gt;&lt;dates&gt;&lt;year&gt;1999&lt;/year&gt;&lt;/dates&gt;&lt;publisher&gt;The Royal Society of Chemistry&lt;/publisher&gt;&lt;isbn&gt;1463-9262&lt;/isbn&gt;&lt;work-type&gt;10.1039/A900157C&lt;/work-type&gt;&lt;urls&gt;&lt;related-urls&gt;&lt;url&gt;http://dx.doi.org/10.1039/A900157C&lt;/url&gt;&lt;url&gt;http://pubs.rsc.org/en/content/articlepdf/1999/gc/a900157c&lt;/url&gt;&lt;/related-urls&gt;&lt;/urls&gt;&lt;electronic-resource-num&gt;10.1039/A900157C&lt;/electronic-resource-num&gt;&lt;/record&gt;&lt;/Cite&gt;&lt;/EndNote&gt;</w:instrText>
      </w:r>
      <w:r w:rsidRPr="00301A01">
        <w:rPr>
          <w:lang w:val="en-GB"/>
        </w:rPr>
        <w:fldChar w:fldCharType="separate"/>
      </w:r>
      <w:r w:rsidR="001D45A0">
        <w:rPr>
          <w:noProof/>
          <w:lang w:val="en-GB"/>
        </w:rPr>
        <w:t>[19, 25]</w:t>
      </w:r>
      <w:r w:rsidRPr="00301A01">
        <w:fldChar w:fldCharType="end"/>
      </w:r>
      <w:r w:rsidRPr="00301A01">
        <w:rPr>
          <w:lang w:val="en-GB"/>
        </w:rPr>
        <w:t xml:space="preserve">, while the solubility of lead methanesulfonate is inversely proportional to the concentration of methanesulfonic acid </w:t>
      </w:r>
      <w:r w:rsidRPr="00301A01">
        <w:rPr>
          <w:lang w:val="en-GB"/>
        </w:rPr>
        <w:fldChar w:fldCharType="begin"/>
      </w:r>
      <w:r w:rsidR="001D45A0">
        <w:rPr>
          <w:lang w:val="en-GB"/>
        </w:rPr>
        <w:instrText xml:space="preserve"> ADDIN EN.CITE &lt;EndNote&gt;&lt;Cite&gt;&lt;Author&gt;Wills&lt;/Author&gt;&lt;Year&gt;2004&lt;/Year&gt;&lt;RecNum&gt;509&lt;/RecNum&gt;&lt;DisplayText&gt;[19]&lt;/DisplayText&gt;&lt;record&gt;&lt;rec-number&gt;509&lt;/rec-number&gt;&lt;foreign-keys&gt;&lt;key app="EN" db-id="t2z9ed9zo0aw0vesx2npztvkewdxxz2w52ad" timestamp="1454442052"&gt;509&lt;/key&gt;&lt;/foreign-keys&gt;&lt;ref-type name="Thesis"&gt;32&lt;/ref-type&gt;&lt;contributors&gt;&lt;authors&gt;&lt;author&gt;Wills, R.&lt;/author&gt;&lt;/authors&gt;&lt;tertiary-authors&gt;&lt;author&gt;Pletcher, D.&lt;/author&gt;&lt;/tertiary-authors&gt;&lt;/contributors&gt;&lt;titles&gt;&lt;title&gt;A lead acid flow battery for utitlity scale energy storage and load levelling&lt;/title&gt;&lt;secondary-title&gt;Faculty of Chemistry&lt;/secondary-title&gt;&lt;/titles&gt;&lt;pages&gt;153&lt;/pages&gt;&lt;volume&gt;PhD&lt;/volume&gt;&lt;dates&gt;&lt;year&gt;2004&lt;/year&gt;&lt;pub-dates&gt;&lt;date&gt;October 2004&lt;/date&gt;&lt;/pub-dates&gt;&lt;/dates&gt;&lt;pub-location&gt;Soton eprints&lt;/pub-location&gt;&lt;publisher&gt;University of Southampton&lt;/publisher&gt;&lt;urls&gt;&lt;/urls&gt;&lt;/record&gt;&lt;/Cite&gt;&lt;/EndNote&gt;</w:instrText>
      </w:r>
      <w:r w:rsidRPr="00301A01">
        <w:rPr>
          <w:lang w:val="en-GB"/>
        </w:rPr>
        <w:fldChar w:fldCharType="separate"/>
      </w:r>
      <w:r w:rsidR="001D45A0">
        <w:rPr>
          <w:noProof/>
          <w:lang w:val="en-GB"/>
        </w:rPr>
        <w:t>[19]</w:t>
      </w:r>
      <w:r w:rsidRPr="00301A01">
        <w:fldChar w:fldCharType="end"/>
      </w:r>
      <w:r w:rsidRPr="00301A01">
        <w:rPr>
          <w:lang w:val="en-GB"/>
        </w:rPr>
        <w:t xml:space="preserve">. </w:t>
      </w:r>
      <w:r w:rsidRPr="00301A01">
        <w:rPr>
          <w:lang w:val="en-GB"/>
        </w:rPr>
        <w:fldChar w:fldCharType="begin"/>
      </w:r>
      <w:r w:rsidR="00B05806">
        <w:rPr>
          <w:lang w:val="en-GB"/>
        </w:rPr>
        <w:instrText xml:space="preserve"> ADDIN EN.CITE &lt;EndNote&gt;&lt;Cite AuthorYear="1"&gt;&lt;Author&gt;Hazza&lt;/Author&gt;&lt;Year&gt;2004&lt;/Year&gt;&lt;RecNum&gt;261&lt;/RecNum&gt;&lt;DisplayText&gt;&lt;style face="italic"&gt; ibid&lt;/style&gt; [16]&lt;/DisplayText&gt;&lt;record&gt;&lt;rec-number&gt;261&lt;/rec-number&gt;&lt;foreign-keys&gt;&lt;key app="EN" db-id="t2z9ed9zo0aw0vesx2npztvkewdxxz2w52ad" timestamp="1422618161"&gt;261&lt;/key&gt;&lt;/foreign-keys&gt;&lt;ref-type name="Journal Article"&gt;17&lt;/ref-type&gt;&lt;contributors&gt;&lt;authors&gt;&lt;author&gt;Hazza, Ahmed&lt;/author&gt;&lt;author&gt;Pletcher, Derek&lt;/author&gt;&lt;author&gt;Wills, Richard&lt;/author&gt;&lt;/authors&gt;&lt;/contributors&gt;&lt;titles&gt;&lt;title&gt;A novel flow battery: A lead acid battery based on an electrolyte with soluble lead(ii) Part I. Preliminary studies&lt;/title&gt;&lt;secondary-title&gt;Physical Chemistry Chemical Physics&lt;/secondary-title&gt;&lt;/titles&gt;&lt;periodical&gt;&lt;full-title&gt;Physical Chemistry Chemical Physics&lt;/full-title&gt;&lt;/periodical&gt;&lt;pages&gt;1773-1778&lt;/pages&gt;&lt;volume&gt;6&lt;/volume&gt;&lt;number&gt;8&lt;/number&gt;&lt;dates&gt;&lt;year&gt;2004&lt;/year&gt;&lt;/dates&gt;&lt;publisher&gt;The Royal Society of Chemistry&lt;/publisher&gt;&lt;isbn&gt;1463-9076&lt;/isbn&gt;&lt;work-type&gt;10.1039/B401115E&lt;/work-type&gt;&lt;urls&gt;&lt;related-urls&gt;&lt;url&gt;http://dx.doi.org/10.1039/B401115E&lt;/url&gt;&lt;url&gt;http://pubs.rsc.org/en/content/articlepdf/2004/cp/b401115e&lt;/url&gt;&lt;/related-urls&gt;&lt;/urls&gt;&lt;electronic-resource-num&gt;10.1039/B401115E&lt;/electronic-resource-num&gt;&lt;/record&gt;&lt;/Cite&gt;&lt;/EndNote&gt;</w:instrText>
      </w:r>
      <w:r w:rsidRPr="00301A01">
        <w:rPr>
          <w:lang w:val="en-GB"/>
        </w:rPr>
        <w:fldChar w:fldCharType="separate"/>
      </w:r>
      <w:r w:rsidR="00B05806" w:rsidRPr="00B05806">
        <w:rPr>
          <w:i/>
          <w:noProof/>
          <w:lang w:val="en-GB"/>
        </w:rPr>
        <w:t xml:space="preserve"> ibid</w:t>
      </w:r>
      <w:r w:rsidR="00B05806">
        <w:rPr>
          <w:noProof/>
          <w:lang w:val="en-GB"/>
        </w:rPr>
        <w:t xml:space="preserve"> [16]</w:t>
      </w:r>
      <w:r w:rsidRPr="00301A01">
        <w:fldChar w:fldCharType="end"/>
      </w:r>
      <w:r w:rsidRPr="00301A01">
        <w:rPr>
          <w:lang w:val="en-GB"/>
        </w:rPr>
        <w:t xml:space="preserve"> also show that conductivity of electrolyte made from methanesulfonic acid increases with high acid concentrations and low lead concentration. On the other hand more lead is required to yield more energy from the cell. The electrolyte acidity also reduces during discharge, as the concentration of Pb²</w:t>
      </w:r>
      <w:r w:rsidRPr="00301A01">
        <w:rPr>
          <w:vertAlign w:val="superscript"/>
          <w:lang w:val="en-GB"/>
        </w:rPr>
        <w:t>+</w:t>
      </w:r>
      <w:r w:rsidRPr="00301A01">
        <w:rPr>
          <w:lang w:val="en-GB"/>
        </w:rPr>
        <w:t xml:space="preserve"> ions in the electrolyte increases. It is therefore important to balance the concentrations to avoid precipitation of lead methanesulfonate salt into the cell when it is fully discharged. </w:t>
      </w:r>
      <w:r w:rsidRPr="00301A01">
        <w:rPr>
          <w:lang w:val="en-GB"/>
        </w:rPr>
        <w:fldChar w:fldCharType="begin"/>
      </w:r>
      <w:r w:rsidR="00B05806">
        <w:rPr>
          <w:lang w:val="en-GB"/>
        </w:rPr>
        <w:instrText xml:space="preserve"> ADDIN EN.CITE &lt;EndNote&gt;&lt;Cite AuthorYear="1"&gt;&lt;Author&gt;Pletcher&lt;/Author&gt;&lt;Year&gt;2008&lt;/Year&gt;&lt;RecNum&gt;17&lt;/RecNum&gt;&lt;DisplayText&gt;Pletcher&lt;style face="italic"&gt; et al.&lt;/style&gt; [26]&lt;/DisplayText&gt;&lt;record&gt;&lt;rec-number&gt;17&lt;/rec-number&gt;&lt;foreign-keys&gt;&lt;key app="EN" db-id="t2z9ed9zo0aw0vesx2npztvkewdxxz2w52ad" timestamp="1401889267"&gt;17&lt;/key&gt;&lt;/foreign-keys&gt;&lt;ref-type name="Journal Article"&gt;17&lt;/ref-type&gt;&lt;contributors&gt;&lt;authors&gt;&lt;author&gt;Pletcher, Derek&lt;/author&gt;&lt;author&gt;Zhou, Hantao&lt;/author&gt;&lt;author&gt;Kear, Gareth&lt;/author&gt;&lt;author&gt;Low, C. T. John&lt;/author&gt;&lt;author&gt;Walsh, Frank C.&lt;/author&gt;&lt;author&gt;Wills, Richard G. A.&lt;/author&gt;&lt;/authors&gt;&lt;/contributors&gt;&lt;titles&gt;&lt;title&gt;A novel flow battery - A lead-acid battery based on an electrolyte with soluble lead(II) Part VI. Studies of the lead dioxide positive electrode&lt;/title&gt;&lt;secondary-title&gt;Journal of Power Sources&lt;/secondary-title&gt;&lt;/titles&gt;&lt;periodical&gt;&lt;full-title&gt;Journal of Power Sources&lt;/full-title&gt;&lt;abbr-1&gt;J. Power Sources&lt;/abbr-1&gt;&lt;/periodical&gt;&lt;pages&gt;630-634&lt;/pages&gt;&lt;volume&gt;180&lt;/volume&gt;&lt;number&gt;1&lt;/number&gt;&lt;dates&gt;&lt;year&gt;2008&lt;/year&gt;&lt;pub-dates&gt;&lt;date&gt;May 15&lt;/date&gt;&lt;/pub-dates&gt;&lt;/dates&gt;&lt;isbn&gt;0378-7753&lt;/isbn&gt;&lt;accession-num&gt;WOS:000256069900080&lt;/accession-num&gt;&lt;urls&gt;&lt;related-urls&gt;&lt;url&gt;&amp;lt;Go to ISI&amp;gt;://WOS:000256069900080&lt;/url&gt;&lt;url&gt;http://ac.els-cdn.com/S0378775308003704/1-s2.0-S0378775308003704-main.pdf?_tid=372cdbf4-a874-11e4-8c89-00000aab0f01&amp;amp;acdnat=1422617962_4efbfca0997e2cf13a15b49100b6fd6d&lt;/url&gt;&lt;/related-urls&gt;&lt;/urls&gt;&lt;electronic-resource-num&gt;10.1016/j.jpowsour.2008.02.025&lt;/electronic-resource-num&gt;&lt;/record&gt;&lt;/Cite&gt;&lt;/EndNote&gt;</w:instrText>
      </w:r>
      <w:r w:rsidRPr="00301A01">
        <w:rPr>
          <w:lang w:val="en-GB"/>
        </w:rPr>
        <w:fldChar w:fldCharType="separate"/>
      </w:r>
      <w:r w:rsidR="00B05806">
        <w:rPr>
          <w:noProof/>
          <w:lang w:val="en-GB"/>
        </w:rPr>
        <w:t>Pletcher</w:t>
      </w:r>
      <w:r w:rsidR="00B05806" w:rsidRPr="00B05806">
        <w:rPr>
          <w:i/>
          <w:noProof/>
          <w:lang w:val="en-GB"/>
        </w:rPr>
        <w:t xml:space="preserve"> et al.</w:t>
      </w:r>
      <w:r w:rsidR="00B05806">
        <w:rPr>
          <w:noProof/>
          <w:lang w:val="en-GB"/>
        </w:rPr>
        <w:t xml:space="preserve"> [26]</w:t>
      </w:r>
      <w:r w:rsidRPr="00301A01">
        <w:fldChar w:fldCharType="end"/>
      </w:r>
      <w:r w:rsidRPr="00301A01">
        <w:rPr>
          <w:lang w:val="en-GB"/>
        </w:rPr>
        <w:t xml:space="preserve"> recommend that the acidity of electrolyte made from Pb²</w:t>
      </w:r>
      <w:r w:rsidRPr="00301A01">
        <w:rPr>
          <w:vertAlign w:val="superscript"/>
          <w:lang w:val="en-GB"/>
        </w:rPr>
        <w:t>+</w:t>
      </w:r>
      <w:r w:rsidRPr="00301A01">
        <w:rPr>
          <w:lang w:val="en-GB"/>
        </w:rPr>
        <w:t xml:space="preserve"> and MSA should be limited to 2.4 mol dm¯³ MSA to prevent formation of flaky deposits in an electrochemical cell. Therefore the concentration of MSA in this experiment was limited to 2.5 mol dm¯³, which </w:t>
      </w:r>
      <w:r w:rsidR="00D73C91">
        <w:rPr>
          <w:lang w:val="en-GB"/>
        </w:rPr>
        <w:t>wo</w:t>
      </w:r>
      <w:r w:rsidRPr="00301A01">
        <w:rPr>
          <w:lang w:val="en-GB"/>
        </w:rPr>
        <w:t>uld yield 1.0 mol dm¯³ Pb²</w:t>
      </w:r>
      <w:r w:rsidRPr="00301A01">
        <w:rPr>
          <w:vertAlign w:val="superscript"/>
          <w:lang w:val="en-GB"/>
        </w:rPr>
        <w:t>+</w:t>
      </w:r>
      <w:r w:rsidRPr="00301A01">
        <w:rPr>
          <w:lang w:val="en-GB"/>
        </w:rPr>
        <w:t xml:space="preserve"> ions</w:t>
      </w:r>
      <w:r w:rsidR="00917DA4">
        <w:t>.</w:t>
      </w:r>
    </w:p>
    <w:p w14:paraId="1F553FF3" w14:textId="77777777" w:rsidR="00917DA4" w:rsidRPr="00917DA4" w:rsidRDefault="00917DA4" w:rsidP="00917DA4">
      <w:pPr>
        <w:pStyle w:val="MDPI23heading3"/>
      </w:pPr>
      <w:r w:rsidRPr="00917DA4">
        <w:t>2.4.</w:t>
      </w:r>
      <w:r>
        <w:t>2</w:t>
      </w:r>
      <w:r w:rsidRPr="00917DA4">
        <w:t xml:space="preserve">. </w:t>
      </w:r>
      <w:r>
        <w:t>Heating</w:t>
      </w:r>
    </w:p>
    <w:p w14:paraId="24831E34" w14:textId="77777777" w:rsidR="00917DA4" w:rsidRDefault="00917DA4" w:rsidP="001D45A0">
      <w:pPr>
        <w:pStyle w:val="MDPI33textspaceafter"/>
        <w:rPr>
          <w:lang w:val="en-GB"/>
        </w:rPr>
      </w:pPr>
      <w:r w:rsidRPr="00917DA4">
        <w:rPr>
          <w:lang w:val="en-GB"/>
        </w:rPr>
        <w:t xml:space="preserve">Lead (IV) oxide reacts with warm acids to form more stable lead (II) ions and release oxygen </w:t>
      </w:r>
      <w:r w:rsidRPr="00917DA4">
        <w:rPr>
          <w:lang w:val="en-GB"/>
        </w:rPr>
        <w:fldChar w:fldCharType="begin"/>
      </w:r>
      <w:r w:rsidR="001D45A0">
        <w:rPr>
          <w:lang w:val="en-GB"/>
        </w:rPr>
        <w:instrText xml:space="preserve"> ADDIN EN.CITE &lt;EndNote&gt;&lt;Cite&gt;&lt;Author&gt;Ropp&lt;/Author&gt;&lt;Year&gt;2013&lt;/Year&gt;&lt;RecNum&gt;514&lt;/RecNum&gt;&lt;DisplayText&gt;[27]&lt;/DisplayText&gt;&lt;record&gt;&lt;rec-number&gt;514&lt;/rec-number&gt;&lt;foreign-keys&gt;&lt;key app="EN" db-id="t2z9ed9zo0aw0vesx2npztvkewdxxz2w52ad" timestamp="1455197476"&gt;514&lt;/key&gt;&lt;/foreign-keys&gt;&lt;ref-type name="Book Section"&gt;5&lt;/ref-type&gt;&lt;contributors&gt;&lt;authors&gt;&lt;author&gt;Ropp, R. C.&lt;/author&gt;&lt;/authors&gt;&lt;/contributors&gt;&lt;titles&gt;&lt;title&gt;Chapter 5 - Group 14 (C, Si, Ge, Sn, and Pb) Alkaline Earth Compounds&lt;/title&gt;&lt;secondary-title&gt;Encyclopedia of the Alkaline Earth Compounds&lt;/secondary-title&gt;&lt;/titles&gt;&lt;pages&gt;351-480&lt;/pages&gt;&lt;dates&gt;&lt;year&gt;2013&lt;/year&gt;&lt;/dates&gt;&lt;pub-location&gt;Amsterdam&lt;/pub-location&gt;&lt;publisher&gt;Elsevier&lt;/publisher&gt;&lt;isbn&gt;978-0-444-59550-8&lt;/isbn&gt;&lt;urls&gt;&lt;related-urls&gt;&lt;url&gt;http://www.sciencedirect.com/science/article/pii/B9780444595508000053&lt;/url&gt;&lt;/related-urls&gt;&lt;/urls&gt;&lt;electronic-resource-num&gt;http://dx.doi.org/10.1016/B978-0-444-59550-8.00005-3&lt;/electronic-resource-num&gt;&lt;/record&gt;&lt;/Cite&gt;&lt;/EndNote&gt;</w:instrText>
      </w:r>
      <w:r w:rsidRPr="00917DA4">
        <w:rPr>
          <w:lang w:val="en-GB"/>
        </w:rPr>
        <w:fldChar w:fldCharType="separate"/>
      </w:r>
      <w:r w:rsidR="001D45A0">
        <w:rPr>
          <w:noProof/>
          <w:lang w:val="en-GB"/>
        </w:rPr>
        <w:t>[27]</w:t>
      </w:r>
      <w:r w:rsidRPr="00917DA4">
        <w:fldChar w:fldCharType="end"/>
      </w:r>
      <w:r w:rsidRPr="00917DA4">
        <w:rPr>
          <w:lang w:val="en-GB"/>
        </w:rPr>
        <w:t>. Heat was used to speed up the reaction between MSA and PbO</w:t>
      </w:r>
      <w:r w:rsidRPr="00917DA4">
        <w:rPr>
          <w:vertAlign w:val="subscript"/>
          <w:lang w:val="en-GB"/>
        </w:rPr>
        <w:t>2</w:t>
      </w:r>
      <w:r w:rsidRPr="00917DA4">
        <w:rPr>
          <w:lang w:val="en-GB"/>
        </w:rPr>
        <w:t>. As a preliminary measure, the heating temperature was limited to 50° C to minimise energy use</w:t>
      </w:r>
      <w:r>
        <w:rPr>
          <w:lang w:val="en-GB"/>
        </w:rPr>
        <w:t>.</w:t>
      </w:r>
    </w:p>
    <w:p w14:paraId="552A6AF6" w14:textId="77777777" w:rsidR="00917DA4" w:rsidRPr="00917DA4" w:rsidRDefault="00917DA4" w:rsidP="00917DA4">
      <w:pPr>
        <w:pStyle w:val="MDPI23heading3"/>
      </w:pPr>
      <w:r w:rsidRPr="00917DA4">
        <w:t>2.4.</w:t>
      </w:r>
      <w:r>
        <w:t>3</w:t>
      </w:r>
      <w:r w:rsidRPr="00917DA4">
        <w:t xml:space="preserve">. </w:t>
      </w:r>
      <w:r w:rsidRPr="00917DA4">
        <w:rPr>
          <w:lang w:val="en-GB"/>
        </w:rPr>
        <w:t>Use of hydrogen peroxide</w:t>
      </w:r>
    </w:p>
    <w:p w14:paraId="57563070" w14:textId="77777777" w:rsidR="00917DA4" w:rsidRPr="002B54CB" w:rsidRDefault="00917DA4" w:rsidP="002B54CB">
      <w:pPr>
        <w:pStyle w:val="MDPI33textspaceafter"/>
        <w:rPr>
          <w:lang w:val="en-GB"/>
        </w:rPr>
      </w:pPr>
      <w:r w:rsidRPr="00917DA4">
        <w:rPr>
          <w:lang w:val="en-GB"/>
        </w:rPr>
        <w:t>Hydrogen peroxide (H</w:t>
      </w:r>
      <w:r w:rsidRPr="00917DA4">
        <w:rPr>
          <w:vertAlign w:val="subscript"/>
          <w:lang w:val="en-GB"/>
        </w:rPr>
        <w:t>2</w:t>
      </w:r>
      <w:r w:rsidRPr="00917DA4">
        <w:rPr>
          <w:lang w:val="en-GB"/>
        </w:rPr>
        <w:t>O</w:t>
      </w:r>
      <w:r w:rsidRPr="00917DA4">
        <w:rPr>
          <w:vertAlign w:val="subscript"/>
          <w:lang w:val="en-GB"/>
        </w:rPr>
        <w:t>2</w:t>
      </w:r>
      <w:r w:rsidRPr="00917DA4">
        <w:rPr>
          <w:lang w:val="en-GB"/>
        </w:rPr>
        <w:t>) is capable of acting as</w:t>
      </w:r>
      <w:r w:rsidR="007215E3">
        <w:rPr>
          <w:lang w:val="en-GB"/>
        </w:rPr>
        <w:t xml:space="preserve"> a</w:t>
      </w:r>
      <w:r w:rsidRPr="00917DA4">
        <w:rPr>
          <w:lang w:val="en-GB"/>
        </w:rPr>
        <w:t xml:space="preserve"> reducing agent as well as an oxidising agent in acidic conditions </w:t>
      </w:r>
      <w:r w:rsidRPr="00917DA4">
        <w:rPr>
          <w:lang w:val="en-GB"/>
        </w:rPr>
        <w:fldChar w:fldCharType="begin"/>
      </w:r>
      <w:r w:rsidR="001D45A0">
        <w:rPr>
          <w:lang w:val="en-GB"/>
        </w:rPr>
        <w:instrText xml:space="preserve"> ADDIN EN.CITE &lt;EndNote&gt;&lt;Cite&gt;&lt;Author&gt;Pavlov&lt;/Author&gt;&lt;Year&gt;2011&lt;/Year&gt;&lt;RecNum&gt;511&lt;/RecNum&gt;&lt;Pages&gt;600&lt;/Pages&gt;&lt;DisplayText&gt;[28]&lt;/DisplayText&gt;&lt;record&gt;&lt;rec-number&gt;511&lt;/rec-number&gt;&lt;foreign-keys&gt;&lt;key app="EN" db-id="t2z9ed9zo0aw0vesx2npztvkewdxxz2w52ad" timestamp="1454793376"&gt;511&lt;/key&gt;&lt;/foreign-keys&gt;&lt;ref-type name="Book Section"&gt;5&lt;/ref-type&gt;&lt;contributors&gt;&lt;authors&gt;&lt;author&gt;Pavlov, Detchko&lt;/author&gt;&lt;/authors&gt;&lt;/contributors&gt;&lt;titles&gt;&lt;title&gt;Chapter 14 - Methods to Restore the Water Decomposed During Charge and Overcharge of Lead–Acid Batteries. VRLA Batteries&lt;/title&gt;&lt;secondary-title&gt;Lead-Acid Batteries: Science and Technology&lt;/secondary-title&gt;&lt;/titles&gt;&lt;pages&gt;567-603&lt;/pages&gt;&lt;dates&gt;&lt;year&gt;2011&lt;/year&gt;&lt;/dates&gt;&lt;pub-location&gt;Amsterdam&lt;/pub-location&gt;&lt;publisher&gt;Elsevier&lt;/publisher&gt;&lt;isbn&gt;978-0-444-52882-7&lt;/isbn&gt;&lt;urls&gt;&lt;related-urls&gt;&lt;url&gt;http://www.sciencedirect.com/science/article/pii/B978044452882710014X&lt;/url&gt;&lt;/related-urls&gt;&lt;/urls&gt;&lt;electronic-resource-num&gt;http://dx.doi.org/10.1016/B978-0-444-52882-7.10014-X&lt;/electronic-resource-num&gt;&lt;/record&gt;&lt;/Cite&gt;&lt;/EndNote&gt;</w:instrText>
      </w:r>
      <w:r w:rsidRPr="00917DA4">
        <w:rPr>
          <w:lang w:val="en-GB"/>
        </w:rPr>
        <w:fldChar w:fldCharType="separate"/>
      </w:r>
      <w:r w:rsidR="001D45A0">
        <w:rPr>
          <w:noProof/>
          <w:lang w:val="en-GB"/>
        </w:rPr>
        <w:t>[28]</w:t>
      </w:r>
      <w:r w:rsidRPr="00917DA4">
        <w:rPr>
          <w:lang w:val="en-GB"/>
        </w:rPr>
        <w:fldChar w:fldCharType="end"/>
      </w:r>
      <w:r w:rsidRPr="00917DA4">
        <w:rPr>
          <w:lang w:val="en-GB"/>
        </w:rPr>
        <w:t xml:space="preserve"> (p600). It was used to reduce Pb (IV) oxide to Pb(II) ions in MSA, shown in equation 7.  It was also used to catalyse the oxidation of Pb metal to Pb(II) ions in MSA in equation 8.</w:t>
      </w:r>
      <w:r w:rsidR="00C467F3">
        <w:rPr>
          <w:lang w:val="en-GB"/>
        </w:rPr>
        <w:t xml:space="preserve"> The</w:t>
      </w:r>
      <w:r w:rsidRPr="00917DA4">
        <w:rPr>
          <w:lang w:val="en-GB"/>
        </w:rPr>
        <w:t>s</w:t>
      </w:r>
      <w:r w:rsidR="00C467F3">
        <w:rPr>
          <w:lang w:val="en-GB"/>
        </w:rPr>
        <w:t>e</w:t>
      </w:r>
      <w:r w:rsidRPr="00917DA4">
        <w:rPr>
          <w:lang w:val="en-GB"/>
        </w:rPr>
        <w:t xml:space="preserve"> reactions occur faster than the oxide and metal reactions with acid.</w:t>
      </w:r>
      <w:r w:rsidR="002B54CB">
        <w:rPr>
          <w:lang w:val="en-GB"/>
        </w:rPr>
        <w:t xml:space="preserve"> </w:t>
      </w:r>
      <w:r w:rsidR="002B54CB" w:rsidRPr="002B54CB">
        <w:rPr>
          <w:lang w:val="en-GB"/>
        </w:rPr>
        <w:t>H</w:t>
      </w:r>
      <w:r w:rsidR="002B54CB" w:rsidRPr="002B54CB">
        <w:rPr>
          <w:vertAlign w:val="subscript"/>
          <w:lang w:val="en-GB"/>
        </w:rPr>
        <w:t>2</w:t>
      </w:r>
      <w:r w:rsidR="002B54CB" w:rsidRPr="002B54CB">
        <w:rPr>
          <w:lang w:val="en-GB"/>
        </w:rPr>
        <w:t>O</w:t>
      </w:r>
      <w:r w:rsidR="002B54CB" w:rsidRPr="002B54CB">
        <w:rPr>
          <w:vertAlign w:val="subscript"/>
          <w:lang w:val="en-GB"/>
        </w:rPr>
        <w:t>2</w:t>
      </w:r>
      <w:r w:rsidR="002B54CB">
        <w:rPr>
          <w:vertAlign w:val="subscript"/>
          <w:lang w:val="en-GB"/>
        </w:rPr>
        <w:t xml:space="preserve"> </w:t>
      </w:r>
      <w:r w:rsidR="002B54CB">
        <w:rPr>
          <w:lang w:val="en-GB"/>
        </w:rPr>
        <w:t>has also been used to recondition a soluble lead cell to remove PbO</w:t>
      </w:r>
      <w:r w:rsidR="002B54CB" w:rsidRPr="002B54CB">
        <w:rPr>
          <w:vertAlign w:val="subscript"/>
          <w:lang w:val="en-GB"/>
        </w:rPr>
        <w:t>2</w:t>
      </w:r>
      <w:r w:rsidR="002B54CB">
        <w:rPr>
          <w:lang w:val="en-GB"/>
        </w:rPr>
        <w:t xml:space="preserve"> slu</w:t>
      </w:r>
      <w:r w:rsidR="002B54CB" w:rsidRPr="00641D55">
        <w:rPr>
          <w:lang w:val="en-GB"/>
        </w:rPr>
        <w:t xml:space="preserve">dge </w:t>
      </w:r>
      <w:r w:rsidR="0089599B" w:rsidRPr="00641D55">
        <w:rPr>
          <w:lang w:val="en-GB"/>
        </w:rPr>
        <w:t>build-</w:t>
      </w:r>
      <w:r w:rsidR="002B54CB" w:rsidRPr="00641D55">
        <w:rPr>
          <w:lang w:val="en-GB"/>
        </w:rPr>
        <w:t xml:space="preserve">up </w:t>
      </w:r>
      <w:r w:rsidR="002B54CB" w:rsidRPr="00641D55">
        <w:rPr>
          <w:lang w:val="en-GB"/>
        </w:rPr>
        <w:fldChar w:fldCharType="begin">
          <w:fldData xml:space="preserve">PEVuZE5vdGU+PENpdGU+PEF1dGhvcj5Db2xsaW5zPC9BdXRob3I+PFllYXI+MjAxMDwvWWVhcj48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=
</w:fldData>
        </w:fldChar>
      </w:r>
      <w:r w:rsidR="002B54CB" w:rsidRPr="00641D55">
        <w:rPr>
          <w:lang w:val="en-GB"/>
        </w:rPr>
        <w:instrText xml:space="preserve"> ADDIN EN.CITE </w:instrText>
      </w:r>
      <w:r w:rsidR="002B54CB" w:rsidRPr="00641D55">
        <w:rPr>
          <w:lang w:val="en-GB"/>
        </w:rPr>
        <w:fldChar w:fldCharType="begin">
          <w:fldData xml:space="preserve">PEVuZE5vdGU+PENpdGU+PEF1dGhvcj5Db2xsaW5zPC9BdXRob3I+PFllYXI+MjAxMDwvWWVhcj48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=
</w:fldData>
        </w:fldChar>
      </w:r>
      <w:r w:rsidR="002B54CB" w:rsidRPr="00641D55">
        <w:rPr>
          <w:lang w:val="en-GB"/>
        </w:rPr>
        <w:instrText xml:space="preserve"> ADDIN EN.CITE.DATA </w:instrText>
      </w:r>
      <w:r w:rsidR="002B54CB" w:rsidRPr="00641D55">
        <w:rPr>
          <w:lang w:val="en-GB"/>
        </w:rPr>
      </w:r>
      <w:r w:rsidR="002B54CB" w:rsidRPr="00641D55">
        <w:rPr>
          <w:lang w:val="en-GB"/>
        </w:rPr>
        <w:fldChar w:fldCharType="end"/>
      </w:r>
      <w:r w:rsidR="002B54CB" w:rsidRPr="00641D55">
        <w:rPr>
          <w:lang w:val="en-GB"/>
        </w:rPr>
      </w:r>
      <w:r w:rsidR="002B54CB" w:rsidRPr="00641D55">
        <w:rPr>
          <w:lang w:val="en-GB"/>
        </w:rPr>
        <w:fldChar w:fldCharType="separate"/>
      </w:r>
      <w:r w:rsidR="002B54CB" w:rsidRPr="00641D55">
        <w:rPr>
          <w:noProof/>
          <w:lang w:val="en-GB"/>
        </w:rPr>
        <w:t>[18]</w:t>
      </w:r>
      <w:r w:rsidR="002B54CB" w:rsidRPr="00641D55">
        <w:rPr>
          <w:lang w:val="en-GB"/>
        </w:rPr>
        <w:fldChar w:fldCharType="end"/>
      </w:r>
      <w:r w:rsidR="002B54CB" w:rsidRPr="00641D55">
        <w:rPr>
          <w:lang w:val="en-GB"/>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5"/>
        <w:gridCol w:w="479"/>
      </w:tblGrid>
      <w:tr w:rsidR="00917DA4" w:rsidRPr="00917DA4" w14:paraId="085C19EA" w14:textId="77777777" w:rsidTr="00C467F3">
        <w:trPr>
          <w:jc w:val="center"/>
        </w:trPr>
        <w:tc>
          <w:tcPr>
            <w:tcW w:w="4729" w:type="pct"/>
          </w:tcPr>
          <w:p w14:paraId="208D270F" w14:textId="77777777" w:rsidR="00917DA4" w:rsidRPr="00917DA4" w:rsidRDefault="00917DA4" w:rsidP="00917DA4">
            <w:pPr>
              <w:pStyle w:val="MDPI33textspaceafter"/>
              <w:spacing w:before="120" w:after="120" w:line="240" w:lineRule="auto"/>
            </w:pPr>
            <m:oMathPara>
              <m:oMath>
                <m:r>
                  <w:rPr>
                    <w:rFonts w:ascii="Cambria Math" w:hAnsi="Cambria Math"/>
                    <w:lang w:val="en-GB"/>
                  </w:rPr>
                  <m:t>Pb</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r>
                  <w:rPr>
                    <w:rFonts w:ascii="Cambria Math" w:hAnsi="Cambria Math"/>
                    <w:lang w:val="en-GB"/>
                  </w:rPr>
                  <m:t>+2</m:t>
                </m:r>
                <m:sSub>
                  <m:sSubPr>
                    <m:ctrlPr>
                      <w:rPr>
                        <w:rFonts w:ascii="Cambria Math" w:hAnsi="Cambria Math"/>
                        <w:i/>
                        <w:lang w:val="en-GB"/>
                      </w:rPr>
                    </m:ctrlPr>
                  </m:sSubPr>
                  <m:e>
                    <m:r>
                      <w:rPr>
                        <w:rFonts w:ascii="Cambria Math" w:hAnsi="Cambria Math"/>
                        <w:lang w:val="en-GB"/>
                      </w:rPr>
                      <m:t>CH</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3</m:t>
                    </m:r>
                  </m:sub>
                </m:sSub>
                <m:r>
                  <w:rPr>
                    <w:rFonts w:ascii="Cambria Math" w:hAnsi="Cambria Math"/>
                    <w:lang w:val="en-GB"/>
                  </w:rPr>
                  <m:t>H→Pb(</m:t>
                </m:r>
                <m:sSub>
                  <m:sSubPr>
                    <m:ctrlPr>
                      <w:rPr>
                        <w:rFonts w:ascii="Cambria Math" w:hAnsi="Cambria Math"/>
                        <w:i/>
                        <w:lang w:val="en-GB"/>
                      </w:rPr>
                    </m:ctrlPr>
                  </m:sSubPr>
                  <m:e>
                    <m:r>
                      <w:rPr>
                        <w:rFonts w:ascii="Cambria Math" w:hAnsi="Cambria Math"/>
                        <w:lang w:val="en-GB"/>
                      </w:rPr>
                      <m:t>CH</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2</m:t>
                    </m:r>
                  </m:sub>
                </m:sSub>
                <m:r>
                  <w:rPr>
                    <w:rFonts w:ascii="Cambria Math" w:hAnsi="Cambria Math"/>
                    <w:lang w:val="en-GB"/>
                  </w:rPr>
                  <m:t>+2</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 xml:space="preserve">O+ </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r>
                  <w:rPr>
                    <w:rFonts w:ascii="Cambria Math" w:hAnsi="Cambria Math"/>
                    <w:lang w:val="en-GB"/>
                  </w:rPr>
                  <m:t>,</m:t>
                </m:r>
              </m:oMath>
            </m:oMathPara>
          </w:p>
        </w:tc>
        <w:tc>
          <w:tcPr>
            <w:tcW w:w="271" w:type="pct"/>
            <w:vAlign w:val="center"/>
          </w:tcPr>
          <w:p w14:paraId="62203347" w14:textId="77777777" w:rsidR="00917DA4" w:rsidRPr="00917DA4" w:rsidRDefault="00917DA4" w:rsidP="00C467F3">
            <w:pPr>
              <w:pStyle w:val="MDPI32textnoindent"/>
            </w:pPr>
            <w:r w:rsidRPr="00917DA4">
              <w:t>(</w:t>
            </w:r>
            <w:r>
              <w:t>7</w:t>
            </w:r>
            <w:r w:rsidRPr="00917DA4">
              <w:t>)</w:t>
            </w:r>
          </w:p>
        </w:tc>
      </w:tr>
      <w:tr w:rsidR="00917DA4" w:rsidRPr="00917DA4" w14:paraId="75C6DC59" w14:textId="77777777" w:rsidTr="00C467F3">
        <w:trPr>
          <w:jc w:val="center"/>
        </w:trPr>
        <w:tc>
          <w:tcPr>
            <w:tcW w:w="4729" w:type="pct"/>
          </w:tcPr>
          <w:p w14:paraId="505AE7CB" w14:textId="77777777" w:rsidR="00917DA4" w:rsidRPr="00917DA4" w:rsidRDefault="00917DA4" w:rsidP="00917DA4">
            <w:pPr>
              <w:pStyle w:val="MDPI33textspaceafter"/>
              <w:spacing w:before="120" w:after="120" w:line="240" w:lineRule="auto"/>
              <w:jc w:val="center"/>
              <w:rPr>
                <w:lang w:val="en-GB"/>
              </w:rPr>
            </w:pPr>
            <m:oMath>
              <m:r>
                <w:rPr>
                  <w:rFonts w:ascii="Cambria Math" w:hAnsi="Cambria Math"/>
                  <w:lang w:val="en-GB"/>
                </w:rPr>
                <m:t xml:space="preserve">Pb+ </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r>
                <w:rPr>
                  <w:rFonts w:ascii="Cambria Math" w:hAnsi="Cambria Math"/>
                  <w:lang w:val="en-GB"/>
                </w:rPr>
                <m:t>+2</m:t>
              </m:r>
              <m:sSub>
                <m:sSubPr>
                  <m:ctrlPr>
                    <w:rPr>
                      <w:rFonts w:ascii="Cambria Math" w:hAnsi="Cambria Math"/>
                      <w:i/>
                      <w:lang w:val="en-GB"/>
                    </w:rPr>
                  </m:ctrlPr>
                </m:sSubPr>
                <m:e>
                  <m:r>
                    <w:rPr>
                      <w:rFonts w:ascii="Cambria Math" w:hAnsi="Cambria Math"/>
                      <w:lang w:val="en-GB"/>
                    </w:rPr>
                    <m:t>CH</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3</m:t>
                  </m:r>
                </m:sub>
              </m:sSub>
              <m:r>
                <w:rPr>
                  <w:rFonts w:ascii="Cambria Math" w:hAnsi="Cambria Math"/>
                  <w:lang w:val="en-GB"/>
                </w:rPr>
                <m:t>H →Pb(</m:t>
              </m:r>
              <m:sSub>
                <m:sSubPr>
                  <m:ctrlPr>
                    <w:rPr>
                      <w:rFonts w:ascii="Cambria Math" w:hAnsi="Cambria Math"/>
                      <w:i/>
                      <w:lang w:val="en-GB"/>
                    </w:rPr>
                  </m:ctrlPr>
                </m:sSubPr>
                <m:e>
                  <m:r>
                    <w:rPr>
                      <w:rFonts w:ascii="Cambria Math" w:hAnsi="Cambria Math"/>
                      <w:lang w:val="en-GB"/>
                    </w:rPr>
                    <m:t>CH</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SO</m:t>
                  </m:r>
                </m:e>
                <m:sub>
                  <m:r>
                    <w:rPr>
                      <w:rFonts w:ascii="Cambria Math" w:hAnsi="Cambria Math"/>
                      <w:lang w:val="en-GB"/>
                    </w:rPr>
                    <m:t>3</m:t>
                  </m:r>
                </m:sub>
              </m:sSub>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2</m:t>
                  </m:r>
                </m:sub>
              </m:sSub>
              <m:r>
                <w:rPr>
                  <w:rFonts w:ascii="Cambria Math" w:hAnsi="Cambria Math"/>
                  <w:lang w:val="en-GB"/>
                </w:rPr>
                <m:t>+ 2</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O</m:t>
              </m:r>
            </m:oMath>
            <w:r w:rsidRPr="00917DA4">
              <w:rPr>
                <w:lang w:val="en-GB"/>
              </w:rPr>
              <w:t>,</w:t>
            </w:r>
          </w:p>
        </w:tc>
        <w:tc>
          <w:tcPr>
            <w:tcW w:w="271" w:type="pct"/>
            <w:vAlign w:val="center"/>
          </w:tcPr>
          <w:p w14:paraId="4A7B4304" w14:textId="77777777" w:rsidR="00917DA4" w:rsidRPr="00917DA4" w:rsidRDefault="00917DA4" w:rsidP="00C467F3">
            <w:pPr>
              <w:pStyle w:val="MDPI32textnoindent"/>
            </w:pPr>
            <w:r>
              <w:t>(8</w:t>
            </w:r>
            <w:r w:rsidRPr="00917DA4">
              <w:t>)</w:t>
            </w:r>
          </w:p>
        </w:tc>
      </w:tr>
    </w:tbl>
    <w:p w14:paraId="690031C0" w14:textId="77777777" w:rsidR="00917DA4" w:rsidRPr="009C25BA" w:rsidRDefault="00917DA4" w:rsidP="009C25BA">
      <w:pPr>
        <w:pStyle w:val="MDPI22heading2"/>
        <w:numPr>
          <w:ilvl w:val="1"/>
          <w:numId w:val="10"/>
        </w:numPr>
        <w:rPr>
          <w:lang w:val="en-GB"/>
        </w:rPr>
      </w:pPr>
      <w:bookmarkStart w:id="8" w:name="_Ref476748230"/>
      <w:r w:rsidRPr="009C25BA">
        <w:rPr>
          <w:lang w:val="en-GB"/>
        </w:rPr>
        <w:t>Lead Recovery Method</w:t>
      </w:r>
      <w:bookmarkEnd w:id="8"/>
    </w:p>
    <w:p w14:paraId="4781707C" w14:textId="77777777" w:rsidR="00917DA4" w:rsidRPr="00917DA4" w:rsidRDefault="00917DA4" w:rsidP="00917DA4">
      <w:pPr>
        <w:pStyle w:val="MDPI33textspaceafter"/>
        <w:rPr>
          <w:lang w:val="en-GB"/>
        </w:rPr>
      </w:pPr>
      <w:r w:rsidRPr="00917DA4">
        <w:rPr>
          <w:lang w:val="en-GB"/>
        </w:rPr>
        <w:lastRenderedPageBreak/>
        <w:t>This section presents the procedure used to disassemble a 7 Ah 12V VRLA battery and dissolve lead out of the battery electrodes</w:t>
      </w:r>
      <w:r>
        <w:rPr>
          <w:lang w:val="en-GB"/>
        </w:rPr>
        <w:t>.</w:t>
      </w:r>
    </w:p>
    <w:p w14:paraId="4BC527CD" w14:textId="77777777" w:rsidR="00C777CE" w:rsidRPr="00C777CE" w:rsidRDefault="00C777CE" w:rsidP="00C777CE">
      <w:pPr>
        <w:pStyle w:val="MDPI23heading3"/>
      </w:pPr>
      <w:r w:rsidRPr="00C777CE">
        <w:t>2.</w:t>
      </w:r>
      <w:r w:rsidR="00322F43">
        <w:t>5</w:t>
      </w:r>
      <w:r w:rsidRPr="00C777CE">
        <w:t>.</w:t>
      </w:r>
      <w:r w:rsidR="00322F43">
        <w:t>1</w:t>
      </w:r>
      <w:r w:rsidRPr="00C777CE">
        <w:t xml:space="preserve">. </w:t>
      </w:r>
      <w:r w:rsidR="00322F43" w:rsidRPr="00322F43">
        <w:rPr>
          <w:lang w:val="en-GB"/>
        </w:rPr>
        <w:t>Determining Battery State of Health</w:t>
      </w:r>
    </w:p>
    <w:p w14:paraId="6594CCBF" w14:textId="77777777" w:rsidR="00C777CE" w:rsidRPr="00C777CE" w:rsidRDefault="00322F43" w:rsidP="007215E3">
      <w:pPr>
        <w:pStyle w:val="MDPI33textspaceafter"/>
        <w:rPr>
          <w:lang w:val="en-GB"/>
        </w:rPr>
      </w:pPr>
      <w:r w:rsidRPr="00322F43">
        <w:rPr>
          <w:lang w:val="en-GB"/>
        </w:rPr>
        <w:t>Before disassembly the State of Health (SoH) of the battery was determined. A 12V SLI VRLA battery that maintains only 80% of its rated capacity in Ah is at the end of its service life</w:t>
      </w:r>
      <w:r w:rsidR="007215E3">
        <w:rPr>
          <w:lang w:val="en-GB"/>
        </w:rPr>
        <w:t xml:space="preserve"> </w:t>
      </w:r>
      <w:r w:rsidR="007215E3">
        <w:rPr>
          <w:lang w:val="en-GB"/>
        </w:rPr>
        <w:fldChar w:fldCharType="begin"/>
      </w:r>
      <w:r w:rsidR="007215E3">
        <w:rPr>
          <w:lang w:val="en-GB"/>
        </w:rPr>
        <w:instrText xml:space="preserve"> ADDIN EN.CITE &lt;EndNote&gt;&lt;Cite&gt;&lt;Author&gt;IEEE-SA&lt;/Author&gt;&lt;Year&gt;2006&lt;/Year&gt;&lt;RecNum&gt;641&lt;/RecNum&gt;&lt;DisplayText&gt;[29]&lt;/DisplayText&gt;&lt;record&gt;&lt;rec-number&gt;641&lt;/rec-number&gt;&lt;foreign-keys&gt;&lt;key app="EN" db-id="t2z9ed9zo0aw0vesx2npztvkewdxxz2w52ad" timestamp="1460748079"&gt;641&lt;/key&gt;&lt;/foreign-keys&gt;&lt;ref-type name="Standard"&gt;58&lt;/ref-type&gt;&lt;contributors&gt;&lt;authors&gt;&lt;author&gt;IEEE-SA&lt;/author&gt;&lt;/authors&gt;&lt;/contributors&gt;&lt;titles&gt;&lt;title&gt;IEEE Recommended Practice for Maintenance, Testing, and Replacement of Valve-Regulated Lead-Acid (VRLA) Batteries for Stationary Applications&lt;/title&gt;&lt;secondary-title&gt;IEEE Std 1188-2005 (Revision of IEEE Std 1188-1996)&lt;/secondary-title&gt;&lt;/titles&gt;&lt;periodical&gt;&lt;full-title&gt;IEEE Std 1188-2005 (Revision of IEEE Std 1188-1996)&lt;/full-title&gt;&lt;/periodical&gt;&lt;pages&gt;1-44&lt;/pages&gt;&lt;volume&gt;IEEE Std 1188™-2005(R2010)&lt;/volume&gt;&lt;keywords&gt;&lt;keyword&gt;battery acceptance test&lt;/keyword&gt;&lt;keyword&gt;battery capacity text&lt;/keyword&gt;&lt;keyword&gt;battery performance test&lt;/keyword&gt;&lt;keyword&gt;battery servicetest&lt;/keyword&gt;&lt;keyword&gt;valve-regulated lead-acid (VRLA) battery&lt;/keyword&gt;&lt;/keywords&gt;&lt;dates&gt;&lt;year&gt;2006&lt;/year&gt;&lt;pub-dates&gt;&lt;date&gt;8 December 2010&lt;/date&gt;&lt;/pub-dates&gt;&lt;/dates&gt;&lt;pub-location&gt;New York&lt;/pub-location&gt;&lt;publisher&gt;American National Standards Institute&lt;/publisher&gt;&lt;urls&gt;&lt;related-urls&gt;&lt;url&gt;http://ieeexplore.ieee.org/stampPDF/getPDF.jsp?tp=&amp;amp;arnumber=1593506&lt;/url&gt;&lt;/related-urls&gt;&lt;/urls&gt;&lt;electronic-resource-num&gt;10.1109/IEEESTD.2006.99014&lt;/electronic-resource-num&gt;&lt;/record&gt;&lt;/Cite&gt;&lt;/EndNote&gt;</w:instrText>
      </w:r>
      <w:r w:rsidR="007215E3">
        <w:rPr>
          <w:lang w:val="en-GB"/>
        </w:rPr>
        <w:fldChar w:fldCharType="separate"/>
      </w:r>
      <w:r w:rsidR="007215E3">
        <w:rPr>
          <w:noProof/>
          <w:lang w:val="en-GB"/>
        </w:rPr>
        <w:t>[29]</w:t>
      </w:r>
      <w:r w:rsidR="007215E3">
        <w:rPr>
          <w:lang w:val="en-GB"/>
        </w:rPr>
        <w:fldChar w:fldCharType="end"/>
      </w:r>
      <w:r w:rsidRPr="00322F43">
        <w:rPr>
          <w:lang w:val="en-GB"/>
        </w:rPr>
        <w:t xml:space="preserve">. According to the VRLA battery manual a voltage of 12.6 V corresponds to 100% SoC while an open circuit voltage under 11.8 V indicates 0% state of charge </w:t>
      </w:r>
      <w:r w:rsidRPr="00322F43">
        <w:rPr>
          <w:lang w:val="en-GB"/>
        </w:rPr>
        <w:fldChar w:fldCharType="begin"/>
      </w:r>
      <w:r w:rsidR="007215E3">
        <w:rPr>
          <w:lang w:val="en-GB"/>
        </w:rPr>
        <w:instrText xml:space="preserve"> ADDIN EN.CITE &lt;EndNote&gt;&lt;Cite&gt;&lt;Author&gt;Yuasa&lt;/Author&gt;&lt;Year&gt;2003&lt;/Year&gt;&lt;RecNum&gt;642&lt;/RecNum&gt;&lt;DisplayText&gt;[30]&lt;/DisplayText&gt;&lt;record&gt;&lt;rec-number&gt;642&lt;/rec-number&gt;&lt;foreign-keys&gt;&lt;key app="EN" db-id="t2z9ed9zo0aw0vesx2npztvkewdxxz2w52ad" timestamp="1460920434"&gt;642&lt;/key&gt;&lt;/foreign-keys&gt;&lt;ref-type name="Pamphlet"&gt;24&lt;/ref-type&gt;&lt;contributors&gt;&lt;authors&gt;&lt;author&gt;Yuasa&lt;/author&gt;&lt;/authors&gt;&lt;secondary-authors&gt;&lt;author&gt;Yuasa Battery Inc.&lt;/author&gt;&lt;/secondary-authors&gt;&lt;/contributors&gt;&lt;auth-address&gt;P.O. Box 14715, Reading, PA 19612-4715. USA&lt;/auth-address&gt;&lt;titles&gt;&lt;title&gt;Yuasa Technical Manual&lt;/title&gt;&lt;/titles&gt;&lt;volume&gt;FORM NO.YUA-069 (Rev. 4/03)&lt;/volume&gt;&lt;section&gt;39&lt;/section&gt;&lt;dates&gt;&lt;year&gt;2003&lt;/year&gt;&lt;/dates&gt;&lt;pub-location&gt;Reading&lt;/pub-location&gt;&lt;publisher&gt;YUASA&lt;/publisher&gt;&lt;work-type&gt;Technical manual&lt;/work-type&gt;&lt;urls&gt;&lt;/urls&gt;&lt;access-date&gt;17/04/2016&lt;/access-date&gt;&lt;/record&gt;&lt;/Cite&gt;&lt;/EndNote&gt;</w:instrText>
      </w:r>
      <w:r w:rsidRPr="00322F43">
        <w:rPr>
          <w:lang w:val="en-GB"/>
        </w:rPr>
        <w:fldChar w:fldCharType="separate"/>
      </w:r>
      <w:r w:rsidR="007215E3">
        <w:rPr>
          <w:noProof/>
          <w:lang w:val="en-GB"/>
        </w:rPr>
        <w:t>[30]</w:t>
      </w:r>
      <w:r w:rsidRPr="00322F43">
        <w:rPr>
          <w:lang w:val="en-GB"/>
        </w:rPr>
        <w:fldChar w:fldCharType="end"/>
      </w:r>
      <w:r w:rsidRPr="00322F43">
        <w:rPr>
          <w:lang w:val="en-GB"/>
        </w:rPr>
        <w:t>. Therefore the battery was galvanometrically cycled ten times between 12.6 V (100%) and 11.86 V (0% SoC), charging at 0.7 A (C/10) constant current for 3 hours and discharging at the same rate for three hours to determine how much Ah capacity it could retain. Its open circuit voltage was measured after charge</w:t>
      </w:r>
      <w:r w:rsidR="00C777CE" w:rsidRPr="00C777CE">
        <w:rPr>
          <w:lang w:val="en-GB"/>
        </w:rPr>
        <w:t>.</w:t>
      </w:r>
    </w:p>
    <w:p w14:paraId="187F9D19" w14:textId="77777777" w:rsidR="00306A0D" w:rsidRPr="00306A0D" w:rsidRDefault="00306A0D" w:rsidP="00306A0D">
      <w:pPr>
        <w:pStyle w:val="MDPI23heading3"/>
      </w:pPr>
      <w:r w:rsidRPr="00306A0D">
        <w:t>2.5.</w:t>
      </w:r>
      <w:r>
        <w:t>2</w:t>
      </w:r>
      <w:r w:rsidRPr="00306A0D">
        <w:t xml:space="preserve">. </w:t>
      </w:r>
      <w:r w:rsidRPr="00306A0D">
        <w:rPr>
          <w:lang w:val="en-GB"/>
        </w:rPr>
        <w:t>Disassembling the battery</w:t>
      </w:r>
    </w:p>
    <w:p w14:paraId="72BA7629" w14:textId="77777777" w:rsidR="00917DA4" w:rsidRDefault="00306A0D" w:rsidP="00EA6423">
      <w:pPr>
        <w:pStyle w:val="MDPI33textspaceafter"/>
        <w:rPr>
          <w:lang w:val="en-GB"/>
        </w:rPr>
      </w:pPr>
      <w:r w:rsidRPr="00306A0D">
        <w:rPr>
          <w:lang w:val="en-GB"/>
        </w:rPr>
        <w:t>The sealed battery was disassembled using the procedure below</w:t>
      </w:r>
      <w:r>
        <w:rPr>
          <w:lang w:val="en-GB"/>
        </w:rPr>
        <w:t>:</w:t>
      </w:r>
    </w:p>
    <w:p w14:paraId="7653F7EE" w14:textId="77777777" w:rsidR="00306A0D" w:rsidRPr="00306A0D" w:rsidRDefault="00306A0D" w:rsidP="00FA2B4D">
      <w:pPr>
        <w:pStyle w:val="MDPI37itemize"/>
        <w:numPr>
          <w:ilvl w:val="0"/>
          <w:numId w:val="7"/>
        </w:numPr>
        <w:adjustRightInd/>
        <w:snapToGrid/>
      </w:pPr>
      <w:r w:rsidRPr="00306A0D">
        <w:rPr>
          <w:lang w:val="en-GB"/>
        </w:rPr>
        <w:t>Sulfuric acid was emptied from the battery</w:t>
      </w:r>
      <w:r>
        <w:rPr>
          <w:lang w:val="en-GB"/>
        </w:rPr>
        <w:t>.</w:t>
      </w:r>
    </w:p>
    <w:p w14:paraId="0E5B5B2D" w14:textId="77777777" w:rsidR="00306A0D" w:rsidRPr="00306A0D" w:rsidRDefault="00306A0D" w:rsidP="00FA2B4D">
      <w:pPr>
        <w:pStyle w:val="MDPI37itemize"/>
        <w:numPr>
          <w:ilvl w:val="0"/>
          <w:numId w:val="7"/>
        </w:numPr>
        <w:adjustRightInd/>
        <w:snapToGrid/>
      </w:pPr>
      <w:r w:rsidRPr="00306A0D">
        <w:rPr>
          <w:lang w:val="en-GB"/>
        </w:rPr>
        <w:t>The battery was rinsed with distilled water three times</w:t>
      </w:r>
      <w:r>
        <w:rPr>
          <w:lang w:val="en-GB"/>
        </w:rPr>
        <w:t>.</w:t>
      </w:r>
    </w:p>
    <w:p w14:paraId="61C58E9C" w14:textId="77777777" w:rsidR="00306A0D" w:rsidRPr="00632BDE" w:rsidRDefault="00306A0D" w:rsidP="00530154">
      <w:pPr>
        <w:pStyle w:val="MDPI37itemize"/>
        <w:numPr>
          <w:ilvl w:val="0"/>
          <w:numId w:val="7"/>
        </w:numPr>
        <w:adjustRightInd/>
        <w:snapToGrid/>
      </w:pPr>
      <w:r w:rsidRPr="00306A0D">
        <w:rPr>
          <w:lang w:val="en-GB"/>
        </w:rPr>
        <w:t xml:space="preserve">The top cover of the battery was sawn off, and electrodes were retrieved out of each cell chamber as shown in </w:t>
      </w:r>
      <w:r w:rsidR="00530154">
        <w:rPr>
          <w:lang w:val="en-GB"/>
        </w:rPr>
        <w:fldChar w:fldCharType="begin"/>
      </w:r>
      <w:r w:rsidR="00530154">
        <w:rPr>
          <w:lang w:val="en-GB"/>
        </w:rPr>
        <w:instrText xml:space="preserve"> REF _Ref476747993 \h </w:instrText>
      </w:r>
      <w:r w:rsidR="00530154">
        <w:rPr>
          <w:lang w:val="en-GB"/>
        </w:rPr>
      </w:r>
      <w:r w:rsidR="00530154">
        <w:rPr>
          <w:lang w:val="en-GB"/>
        </w:rPr>
        <w:fldChar w:fldCharType="separate"/>
      </w:r>
      <w:r w:rsidR="00E728EA" w:rsidRPr="00530154">
        <w:rPr>
          <w:b/>
          <w:bCs/>
        </w:rPr>
        <w:t xml:space="preserve">Figure </w:t>
      </w:r>
      <w:r w:rsidR="00E728EA">
        <w:rPr>
          <w:b/>
          <w:bCs/>
          <w:noProof/>
        </w:rPr>
        <w:t>2</w:t>
      </w:r>
      <w:r w:rsidR="00530154">
        <w:rPr>
          <w:lang w:val="en-GB"/>
        </w:rPr>
        <w:fldChar w:fldCharType="end"/>
      </w:r>
      <w:r w:rsidR="00530154">
        <w:rPr>
          <w:lang w:val="en-GB"/>
        </w:rPr>
        <w:t xml:space="preserve"> </w:t>
      </w:r>
      <w:r w:rsidR="00632BDE">
        <w:t>(</w:t>
      </w:r>
      <w:r w:rsidRPr="00306A0D">
        <w:rPr>
          <w:lang w:val="en-GB"/>
        </w:rPr>
        <w:t>a</w:t>
      </w:r>
      <w:r w:rsidR="00632BDE">
        <w:rPr>
          <w:lang w:val="en-GB"/>
        </w:rPr>
        <w:t>) and (b)</w:t>
      </w:r>
      <w:r>
        <w:rPr>
          <w:lang w:val="en-GB"/>
        </w:rPr>
        <w:t>.</w:t>
      </w:r>
    </w:p>
    <w:p w14:paraId="72FCD887" w14:textId="77777777" w:rsidR="00632BDE" w:rsidRPr="00306A0D" w:rsidRDefault="00632BDE" w:rsidP="00632BDE">
      <w:pPr>
        <w:pStyle w:val="MDPI37itemize"/>
        <w:adjustRightInd/>
        <w:snapToGrid/>
        <w:ind w:left="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3006"/>
      </w:tblGrid>
      <w:tr w:rsidR="00632BDE" w:rsidRPr="00632BDE" w14:paraId="3C9D798D" w14:textId="77777777" w:rsidTr="00632BDE">
        <w:trPr>
          <w:trHeight w:val="2796"/>
          <w:jc w:val="center"/>
        </w:trPr>
        <w:tc>
          <w:tcPr>
            <w:tcW w:w="3444" w:type="dxa"/>
          </w:tcPr>
          <w:p w14:paraId="690B956C" w14:textId="77777777" w:rsidR="00632BDE" w:rsidRPr="00632BDE" w:rsidRDefault="00632BDE" w:rsidP="00632BDE">
            <w:pPr>
              <w:pStyle w:val="MDPI33textspaceafter"/>
              <w:spacing w:after="0" w:line="240" w:lineRule="auto"/>
              <w:ind w:firstLine="0"/>
              <w:jc w:val="center"/>
              <w:rPr>
                <w:iCs/>
              </w:rPr>
            </w:pPr>
            <w:r w:rsidRPr="00EF7C06">
              <w:rPr>
                <w:rFonts w:eastAsia="Calibri" w:cs="Arial"/>
                <w:noProof/>
                <w:sz w:val="24"/>
                <w:lang w:val="en-GB" w:eastAsia="zh-CN" w:bidi="ar-SA"/>
              </w:rPr>
              <w:drawing>
                <wp:inline distT="0" distB="0" distL="0" distR="0" wp14:anchorId="594AE0F6" wp14:editId="28A5126A">
                  <wp:extent cx="1741069" cy="16249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retriving electrodes1.png"/>
                          <pic:cNvPicPr/>
                        </pic:nvPicPr>
                        <pic:blipFill>
                          <a:blip r:embed="rId12">
                            <a:extLst>
                              <a:ext uri="{28A0092B-C50C-407E-A947-70E740481C1C}">
                                <a14:useLocalDpi xmlns:a14="http://schemas.microsoft.com/office/drawing/2010/main" val="0"/>
                              </a:ext>
                            </a:extLst>
                          </a:blip>
                          <a:stretch>
                            <a:fillRect/>
                          </a:stretch>
                        </pic:blipFill>
                        <pic:spPr>
                          <a:xfrm>
                            <a:off x="0" y="0"/>
                            <a:ext cx="1780623" cy="1661914"/>
                          </a:xfrm>
                          <a:prstGeom prst="rect">
                            <a:avLst/>
                          </a:prstGeom>
                        </pic:spPr>
                      </pic:pic>
                    </a:graphicData>
                  </a:graphic>
                </wp:inline>
              </w:drawing>
            </w:r>
          </w:p>
          <w:p w14:paraId="7C703D1A" w14:textId="77777777" w:rsidR="00632BDE" w:rsidRPr="00632BDE" w:rsidRDefault="00632BDE" w:rsidP="00632BDE">
            <w:pPr>
              <w:pStyle w:val="MDPI33textspaceafter"/>
              <w:spacing w:after="0" w:line="240" w:lineRule="auto"/>
              <w:ind w:firstLine="0"/>
              <w:jc w:val="center"/>
              <w:rPr>
                <w:iCs/>
              </w:rPr>
            </w:pPr>
            <w:r w:rsidRPr="00632BDE">
              <w:rPr>
                <w:iCs/>
              </w:rPr>
              <w:t>(</w:t>
            </w:r>
            <w:r w:rsidRPr="00632BDE">
              <w:rPr>
                <w:b/>
                <w:iCs/>
              </w:rPr>
              <w:t>a</w:t>
            </w:r>
            <w:r w:rsidRPr="00632BDE">
              <w:rPr>
                <w:iCs/>
              </w:rPr>
              <w:t>)</w:t>
            </w:r>
          </w:p>
        </w:tc>
        <w:tc>
          <w:tcPr>
            <w:tcW w:w="3006" w:type="dxa"/>
          </w:tcPr>
          <w:p w14:paraId="78E50BB9" w14:textId="77777777" w:rsidR="00632BDE" w:rsidRPr="00632BDE" w:rsidRDefault="00632BDE" w:rsidP="00632BDE">
            <w:pPr>
              <w:pStyle w:val="MDPI33textspaceafter"/>
              <w:spacing w:after="0" w:line="240" w:lineRule="auto"/>
              <w:ind w:firstLine="0"/>
              <w:jc w:val="center"/>
              <w:rPr>
                <w:iCs/>
              </w:rPr>
            </w:pPr>
            <w:r w:rsidRPr="00EF7C06">
              <w:rPr>
                <w:rFonts w:eastAsia="Calibri" w:cs="Arial"/>
                <w:noProof/>
                <w:sz w:val="24"/>
                <w:lang w:val="en-GB" w:eastAsia="zh-CN" w:bidi="ar-SA"/>
              </w:rPr>
              <w:drawing>
                <wp:inline distT="0" distB="0" distL="0" distR="0" wp14:anchorId="5FC02633" wp14:editId="69866D7C">
                  <wp:extent cx="1766222" cy="1623975"/>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 retriving electrodes.png"/>
                          <pic:cNvPicPr/>
                        </pic:nvPicPr>
                        <pic:blipFill>
                          <a:blip r:embed="rId13">
                            <a:extLst>
                              <a:ext uri="{28A0092B-C50C-407E-A947-70E740481C1C}">
                                <a14:useLocalDpi xmlns:a14="http://schemas.microsoft.com/office/drawing/2010/main" val="0"/>
                              </a:ext>
                            </a:extLst>
                          </a:blip>
                          <a:stretch>
                            <a:fillRect/>
                          </a:stretch>
                        </pic:blipFill>
                        <pic:spPr>
                          <a:xfrm>
                            <a:off x="0" y="0"/>
                            <a:ext cx="1778485" cy="1635250"/>
                          </a:xfrm>
                          <a:prstGeom prst="rect">
                            <a:avLst/>
                          </a:prstGeom>
                        </pic:spPr>
                      </pic:pic>
                    </a:graphicData>
                  </a:graphic>
                </wp:inline>
              </w:drawing>
            </w:r>
          </w:p>
          <w:p w14:paraId="05FFAD06" w14:textId="77777777" w:rsidR="00632BDE" w:rsidRPr="00632BDE" w:rsidRDefault="00632BDE" w:rsidP="00632BDE">
            <w:pPr>
              <w:pStyle w:val="MDPI33textspaceafter"/>
              <w:spacing w:after="0" w:line="240" w:lineRule="auto"/>
              <w:ind w:firstLine="0"/>
              <w:jc w:val="center"/>
              <w:rPr>
                <w:iCs/>
              </w:rPr>
            </w:pPr>
            <w:r w:rsidRPr="00632BDE">
              <w:rPr>
                <w:iCs/>
              </w:rPr>
              <w:t>(b)</w:t>
            </w:r>
          </w:p>
        </w:tc>
      </w:tr>
    </w:tbl>
    <w:p w14:paraId="004CDCCF" w14:textId="77777777" w:rsidR="00306A0D" w:rsidRPr="00632BDE" w:rsidRDefault="00530154" w:rsidP="00530154">
      <w:pPr>
        <w:pStyle w:val="MDPI41tablecaption"/>
        <w:rPr>
          <w:b/>
        </w:rPr>
      </w:pPr>
      <w:bookmarkStart w:id="9" w:name="_Ref476747993"/>
      <w:bookmarkStart w:id="10" w:name="_Toc455602316"/>
      <w:r w:rsidRPr="00530154">
        <w:rPr>
          <w:b/>
          <w:bCs/>
        </w:rPr>
        <w:t xml:space="preserve">Figure </w:t>
      </w:r>
      <w:r w:rsidRPr="00530154">
        <w:rPr>
          <w:b/>
          <w:bCs/>
        </w:rPr>
        <w:fldChar w:fldCharType="begin"/>
      </w:r>
      <w:r w:rsidRPr="00530154">
        <w:rPr>
          <w:b/>
          <w:bCs/>
        </w:rPr>
        <w:instrText xml:space="preserve"> SEQ Figure \* ARABIC </w:instrText>
      </w:r>
      <w:r w:rsidRPr="00530154">
        <w:rPr>
          <w:b/>
          <w:bCs/>
        </w:rPr>
        <w:fldChar w:fldCharType="separate"/>
      </w:r>
      <w:r w:rsidR="00E728EA">
        <w:rPr>
          <w:b/>
          <w:bCs/>
          <w:noProof/>
        </w:rPr>
        <w:t>2</w:t>
      </w:r>
      <w:r w:rsidRPr="00530154">
        <w:rPr>
          <w:b/>
          <w:bCs/>
        </w:rPr>
        <w:fldChar w:fldCharType="end"/>
      </w:r>
      <w:bookmarkEnd w:id="9"/>
      <w:r>
        <w:t xml:space="preserve">. </w:t>
      </w:r>
      <w:r w:rsidR="00632BDE" w:rsidRPr="00632BDE">
        <w:t>a) 12 V VRLA battery showing extraction of one of the six cells’ contents.</w:t>
      </w:r>
      <w:bookmarkEnd w:id="10"/>
      <w:r w:rsidR="00632BDE" w:rsidRPr="00632BDE">
        <w:t xml:space="preserve"> b) The multi-electrode assembly with Absorbed Glass Matt separator</w:t>
      </w:r>
      <w:r w:rsidR="00632BDE">
        <w:t>.</w:t>
      </w:r>
    </w:p>
    <w:p w14:paraId="1FBFA8B9" w14:textId="77777777" w:rsidR="00306A0D" w:rsidRPr="00306A0D" w:rsidRDefault="00306A0D" w:rsidP="00306A0D">
      <w:pPr>
        <w:pStyle w:val="MDPI23heading3"/>
      </w:pPr>
      <w:r w:rsidRPr="00306A0D">
        <w:t>2.</w:t>
      </w:r>
      <w:r>
        <w:t>5</w:t>
      </w:r>
      <w:r w:rsidRPr="00306A0D">
        <w:t>.</w:t>
      </w:r>
      <w:r w:rsidR="00F17F4C">
        <w:t>3</w:t>
      </w:r>
      <w:r w:rsidRPr="00306A0D">
        <w:t xml:space="preserve">. </w:t>
      </w:r>
      <w:r w:rsidRPr="00306A0D">
        <w:rPr>
          <w:lang w:val="en-GB"/>
        </w:rPr>
        <w:t>Dissolving lead from battery electrodes</w:t>
      </w:r>
    </w:p>
    <w:p w14:paraId="16B88B8A" w14:textId="77777777" w:rsidR="00306A0D" w:rsidRDefault="00306A0D" w:rsidP="00632BDE">
      <w:pPr>
        <w:pStyle w:val="MDPI33textspaceafter"/>
        <w:rPr>
          <w:lang w:val="en-GB"/>
        </w:rPr>
      </w:pPr>
      <w:r w:rsidRPr="00306A0D">
        <w:rPr>
          <w:lang w:val="en-GB"/>
        </w:rPr>
        <w:t xml:space="preserve">Each of the electrode sets retrieved from a battery were weighed and placed in a separate container to be investigated uniquely. In the first container 500 mL of 2.5 mol dm¯³ MSA was added to the contents and heated to 30°C. Change in density of the solution formed was monitored and heating was maintained until the density of the solution plateaued. The procedure to monitor density is explained in section </w:t>
      </w:r>
      <w:r w:rsidR="00632BDE">
        <w:rPr>
          <w:lang w:val="en-GB"/>
        </w:rPr>
        <w:fldChar w:fldCharType="begin"/>
      </w:r>
      <w:r w:rsidR="00632BDE">
        <w:rPr>
          <w:lang w:val="en-GB"/>
        </w:rPr>
        <w:instrText xml:space="preserve"> REF _Ref476687986 \r \h </w:instrText>
      </w:r>
      <w:r w:rsidR="00632BDE">
        <w:rPr>
          <w:lang w:val="en-GB"/>
        </w:rPr>
      </w:r>
      <w:r w:rsidR="00632BDE">
        <w:rPr>
          <w:lang w:val="en-GB"/>
        </w:rPr>
        <w:fldChar w:fldCharType="separate"/>
      </w:r>
      <w:r w:rsidR="00E728EA">
        <w:rPr>
          <w:rFonts w:hint="eastAsia"/>
          <w:cs/>
          <w:lang w:val="en-GB"/>
        </w:rPr>
        <w:t>‎</w:t>
      </w:r>
      <w:r w:rsidR="00E728EA">
        <w:rPr>
          <w:lang w:val="en-GB"/>
        </w:rPr>
        <w:t>2.6</w:t>
      </w:r>
      <w:r w:rsidR="00632BDE">
        <w:rPr>
          <w:lang w:val="en-GB"/>
        </w:rPr>
        <w:fldChar w:fldCharType="end"/>
      </w:r>
      <w:r w:rsidRPr="00306A0D">
        <w:rPr>
          <w:lang w:val="en-GB"/>
        </w:rPr>
        <w:t xml:space="preserve"> on measureme</w:t>
      </w:r>
      <w:r>
        <w:rPr>
          <w:lang w:val="en-GB"/>
        </w:rPr>
        <w:t>nt.</w:t>
      </w:r>
    </w:p>
    <w:p w14:paraId="40CDF630" w14:textId="77777777" w:rsidR="00306A0D" w:rsidRDefault="00306A0D" w:rsidP="00530154">
      <w:pPr>
        <w:pStyle w:val="MDPI33textspaceafter"/>
      </w:pPr>
      <w:r w:rsidRPr="00306A0D">
        <w:rPr>
          <w:lang w:val="en-GB"/>
        </w:rPr>
        <w:t xml:space="preserve">Electrodes in the second container were treated similarly except the acid was heated to 40° C. For the third experiment, 450 mL of 2.5 mol dm¯³ MSA was used and 50 mL of 0.09 mol dm¯³ hydrogen peroxide was added. The contents were heated to 30° C. In the fourth container, the temperature was increased to 40°C. In the fifth and sixth experiments the hydrogen peroxide was diluted at 0.90 mol dm¯³ and the mixtures were heated to 30°C and 40°C, respectively. </w:t>
      </w:r>
      <w:r w:rsidR="00632BDE">
        <w:rPr>
          <w:lang w:val="en-GB"/>
        </w:rPr>
        <w:t xml:space="preserve">The procedure is outlined in </w:t>
      </w:r>
      <w:r w:rsidR="00530154">
        <w:rPr>
          <w:lang w:val="en-GB"/>
        </w:rPr>
        <w:fldChar w:fldCharType="begin"/>
      </w:r>
      <w:r w:rsidR="00530154">
        <w:rPr>
          <w:lang w:val="en-GB"/>
        </w:rPr>
        <w:instrText xml:space="preserve"> REF _Ref476748127 \h </w:instrText>
      </w:r>
      <w:r w:rsidR="00530154">
        <w:rPr>
          <w:lang w:val="en-GB"/>
        </w:rPr>
      </w:r>
      <w:r w:rsidR="00530154">
        <w:rPr>
          <w:lang w:val="en-GB"/>
        </w:rPr>
        <w:fldChar w:fldCharType="separate"/>
      </w:r>
      <w:r w:rsidR="00E728EA" w:rsidRPr="00530154">
        <w:rPr>
          <w:b/>
          <w:bCs/>
        </w:rPr>
        <w:t xml:space="preserve">Figure </w:t>
      </w:r>
      <w:r w:rsidR="00E728EA">
        <w:rPr>
          <w:b/>
          <w:bCs/>
          <w:noProof/>
        </w:rPr>
        <w:t>3</w:t>
      </w:r>
      <w:r w:rsidR="00530154">
        <w:rPr>
          <w:lang w:val="en-GB"/>
        </w:rPr>
        <w:fldChar w:fldCharType="end"/>
      </w:r>
      <w:r>
        <w:t>.</w:t>
      </w:r>
    </w:p>
    <w:p w14:paraId="386A6D19" w14:textId="77777777" w:rsidR="00530154" w:rsidRDefault="00530154" w:rsidP="00530154">
      <w:pPr>
        <w:pStyle w:val="MDPI51figurecaption"/>
      </w:pPr>
      <w:r>
        <w:rPr>
          <w:noProof/>
          <w:lang w:val="en-GB" w:eastAsia="zh-CN" w:bidi="ar-SA"/>
        </w:rPr>
        <w:lastRenderedPageBreak/>
        <w:drawing>
          <wp:inline distT="0" distB="0" distL="0" distR="0" wp14:anchorId="65230AA8" wp14:editId="0C5CBC5B">
            <wp:extent cx="5615940" cy="385953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3.jpg"/>
                    <pic:cNvPicPr/>
                  </pic:nvPicPr>
                  <pic:blipFill>
                    <a:blip r:embed="rId14">
                      <a:extLst>
                        <a:ext uri="{28A0092B-C50C-407E-A947-70E740481C1C}">
                          <a14:useLocalDpi xmlns:a14="http://schemas.microsoft.com/office/drawing/2010/main" val="0"/>
                        </a:ext>
                      </a:extLst>
                    </a:blip>
                    <a:stretch>
                      <a:fillRect/>
                    </a:stretch>
                  </pic:blipFill>
                  <pic:spPr>
                    <a:xfrm>
                      <a:off x="0" y="0"/>
                      <a:ext cx="5615940" cy="3859530"/>
                    </a:xfrm>
                    <a:prstGeom prst="rect">
                      <a:avLst/>
                    </a:prstGeom>
                  </pic:spPr>
                </pic:pic>
              </a:graphicData>
            </a:graphic>
          </wp:inline>
        </w:drawing>
      </w:r>
    </w:p>
    <w:p w14:paraId="65E833DE" w14:textId="5903ED23" w:rsidR="00306A0D" w:rsidRPr="00F27055" w:rsidRDefault="00530154" w:rsidP="003F14B9">
      <w:pPr>
        <w:pStyle w:val="MDPI51figurecaption"/>
        <w:rPr>
          <w:lang w:val="en-GB"/>
        </w:rPr>
      </w:pPr>
      <w:bookmarkStart w:id="11" w:name="_Ref476748127"/>
      <w:r w:rsidRPr="00530154">
        <w:rPr>
          <w:b/>
          <w:bCs/>
        </w:rPr>
        <w:t xml:space="preserve">Figure </w:t>
      </w:r>
      <w:r w:rsidRPr="00530154">
        <w:rPr>
          <w:b/>
          <w:bCs/>
        </w:rPr>
        <w:fldChar w:fldCharType="begin"/>
      </w:r>
      <w:r w:rsidRPr="00530154">
        <w:rPr>
          <w:b/>
          <w:bCs/>
        </w:rPr>
        <w:instrText xml:space="preserve"> SEQ Figure \* ARABIC </w:instrText>
      </w:r>
      <w:r w:rsidRPr="00530154">
        <w:rPr>
          <w:b/>
          <w:bCs/>
        </w:rPr>
        <w:fldChar w:fldCharType="separate"/>
      </w:r>
      <w:r w:rsidR="00E728EA">
        <w:rPr>
          <w:b/>
          <w:bCs/>
          <w:noProof/>
        </w:rPr>
        <w:t>3</w:t>
      </w:r>
      <w:r w:rsidRPr="00530154">
        <w:rPr>
          <w:b/>
          <w:bCs/>
        </w:rPr>
        <w:fldChar w:fldCharType="end"/>
      </w:r>
      <w:bookmarkEnd w:id="11"/>
      <w:r>
        <w:t>.</w:t>
      </w:r>
      <w:r w:rsidR="00306A0D" w:rsidRPr="00F17F4C">
        <w:rPr>
          <w:b/>
        </w:rPr>
        <w:t xml:space="preserve"> </w:t>
      </w:r>
      <w:r w:rsidR="00F17F4C" w:rsidRPr="00F17F4C">
        <w:rPr>
          <w:lang w:val="en-GB"/>
        </w:rPr>
        <w:t>Lead recovery plan for electrolyte preparation. The electrodes retrieved from a spent VRLA battery with open circuit voltage less than 11.8 V were each placed in a beaker. 2.5 mol dm¯³ MSA was added to th</w:t>
      </w:r>
      <w:r w:rsidR="00F17F4C" w:rsidRPr="00641D55">
        <w:rPr>
          <w:lang w:val="en-GB"/>
        </w:rPr>
        <w:t xml:space="preserve">e electrodes. The contents were heated at either 30°C or 40°C. In </w:t>
      </w:r>
      <w:r w:rsidR="00F27055" w:rsidRPr="00641D55">
        <w:rPr>
          <w:lang w:val="en-GB"/>
        </w:rPr>
        <w:t>the first two cases no H</w:t>
      </w:r>
      <w:r w:rsidR="00F27055" w:rsidRPr="00641D55">
        <w:rPr>
          <w:vertAlign w:val="subscript"/>
          <w:lang w:val="en-GB"/>
        </w:rPr>
        <w:t>2</w:t>
      </w:r>
      <w:r w:rsidR="00F27055" w:rsidRPr="00641D55">
        <w:rPr>
          <w:lang w:val="en-GB"/>
        </w:rPr>
        <w:t>O</w:t>
      </w:r>
      <w:r w:rsidR="00F27055" w:rsidRPr="00641D55">
        <w:rPr>
          <w:vertAlign w:val="subscript"/>
          <w:lang w:val="en-GB"/>
        </w:rPr>
        <w:t>2</w:t>
      </w:r>
      <w:r w:rsidR="00F27055" w:rsidRPr="00641D55">
        <w:rPr>
          <w:lang w:val="en-GB"/>
        </w:rPr>
        <w:t xml:space="preserve"> was added, in the next </w:t>
      </w:r>
      <w:r w:rsidR="00F17F4C" w:rsidRPr="00641D55">
        <w:rPr>
          <w:lang w:val="en-GB"/>
        </w:rPr>
        <w:t>two cases 0.09 mol dm¯³ H</w:t>
      </w:r>
      <w:r w:rsidR="00F17F4C" w:rsidRPr="00641D55">
        <w:rPr>
          <w:vertAlign w:val="subscript"/>
          <w:lang w:val="en-GB"/>
        </w:rPr>
        <w:t>2</w:t>
      </w:r>
      <w:r w:rsidR="00F17F4C" w:rsidRPr="00641D55">
        <w:rPr>
          <w:lang w:val="en-GB"/>
        </w:rPr>
        <w:t>O</w:t>
      </w:r>
      <w:r w:rsidR="00F17F4C" w:rsidRPr="00641D55">
        <w:rPr>
          <w:vertAlign w:val="subscript"/>
          <w:lang w:val="en-GB"/>
        </w:rPr>
        <w:t>2</w:t>
      </w:r>
      <w:r w:rsidR="00F17F4C" w:rsidRPr="00641D55">
        <w:rPr>
          <w:lang w:val="en-GB"/>
        </w:rPr>
        <w:t xml:space="preserve"> was added to the beaker while </w:t>
      </w:r>
      <w:r w:rsidR="00F27055" w:rsidRPr="00641D55">
        <w:rPr>
          <w:lang w:val="en-GB"/>
        </w:rPr>
        <w:t xml:space="preserve">the last </w:t>
      </w:r>
      <w:r w:rsidR="00F17F4C" w:rsidRPr="00641D55">
        <w:rPr>
          <w:lang w:val="en-GB"/>
        </w:rPr>
        <w:t>two had 0.90 mol dm¯³ H</w:t>
      </w:r>
      <w:r w:rsidR="00F17F4C" w:rsidRPr="00641D55">
        <w:rPr>
          <w:vertAlign w:val="subscript"/>
          <w:lang w:val="en-GB"/>
        </w:rPr>
        <w:t>2</w:t>
      </w:r>
      <w:r w:rsidR="00F17F4C" w:rsidRPr="00641D55">
        <w:rPr>
          <w:lang w:val="en-GB"/>
        </w:rPr>
        <w:t>O</w:t>
      </w:r>
      <w:r w:rsidR="00F17F4C" w:rsidRPr="00641D55">
        <w:rPr>
          <w:vertAlign w:val="subscript"/>
          <w:lang w:val="en-GB"/>
        </w:rPr>
        <w:t>2</w:t>
      </w:r>
      <w:r w:rsidR="00F27055" w:rsidRPr="00641D55">
        <w:rPr>
          <w:lang w:val="en-GB"/>
        </w:rPr>
        <w:t>.</w:t>
      </w:r>
    </w:p>
    <w:p w14:paraId="181AB90C" w14:textId="77777777" w:rsidR="00F17F4C" w:rsidRPr="00F17F4C" w:rsidRDefault="00F17F4C" w:rsidP="00F17F4C">
      <w:pPr>
        <w:pStyle w:val="MDPI23heading3"/>
      </w:pPr>
      <w:r w:rsidRPr="00F17F4C">
        <w:t>2.5.</w:t>
      </w:r>
      <w:r>
        <w:t>4</w:t>
      </w:r>
      <w:r w:rsidRPr="00F17F4C">
        <w:t xml:space="preserve">. </w:t>
      </w:r>
      <w:bookmarkStart w:id="12" w:name="_Toc458010498"/>
      <w:r w:rsidRPr="00F17F4C">
        <w:rPr>
          <w:lang w:val="en-GB"/>
        </w:rPr>
        <w:t>Electrolyte preparation</w:t>
      </w:r>
      <w:bookmarkEnd w:id="12"/>
    </w:p>
    <w:p w14:paraId="5439BC54" w14:textId="77777777" w:rsidR="00F17F4C" w:rsidRPr="00F17F4C" w:rsidRDefault="00F17F4C" w:rsidP="00FF2C9F">
      <w:pPr>
        <w:pStyle w:val="MDPI33textspaceafter"/>
        <w:spacing w:before="240"/>
        <w:rPr>
          <w:lang w:val="en-GB"/>
        </w:rPr>
      </w:pPr>
      <w:r w:rsidRPr="00F17F4C">
        <w:rPr>
          <w:lang w:val="en-GB"/>
        </w:rPr>
        <w:t xml:space="preserve">The </w:t>
      </w:r>
      <w:r w:rsidR="00FF2C9F">
        <w:rPr>
          <w:lang w:val="en-GB"/>
        </w:rPr>
        <w:t>liquid</w:t>
      </w:r>
      <w:r w:rsidRPr="00F17F4C">
        <w:rPr>
          <w:lang w:val="en-GB"/>
        </w:rPr>
        <w:t xml:space="preserve"> from dissolving lead battery electrodes </w:t>
      </w:r>
      <w:r w:rsidR="00FF2C9F">
        <w:rPr>
          <w:lang w:val="en-GB"/>
        </w:rPr>
        <w:t>was separated from undissolved solids by centrifuging at 3600 rpm for 20 minutes</w:t>
      </w:r>
      <w:r w:rsidRPr="00F17F4C">
        <w:rPr>
          <w:lang w:val="en-GB"/>
        </w:rPr>
        <w:t>. The supernatant liquid was collected and named ‘</w:t>
      </w:r>
      <w:r w:rsidRPr="00F17F4C">
        <w:rPr>
          <w:b/>
          <w:lang w:val="en-GB"/>
        </w:rPr>
        <w:t xml:space="preserve">recovered electrolyte’ </w:t>
      </w:r>
      <w:r w:rsidRPr="00F17F4C">
        <w:rPr>
          <w:lang w:val="en-GB"/>
        </w:rPr>
        <w:t xml:space="preserve">and used as electrolyte in soluble lead cells. </w:t>
      </w:r>
      <w:r w:rsidRPr="00F17F4C">
        <w:rPr>
          <w:iCs/>
          <w:lang w:val="en-GB"/>
        </w:rPr>
        <w:t xml:space="preserve">The metal composition of the electrolyte was determined using Inductively Coupled Plasma Mass Spectroscopy (ICP-MS). </w:t>
      </w:r>
      <w:r w:rsidRPr="00F17F4C">
        <w:rPr>
          <w:lang w:val="en-GB"/>
        </w:rPr>
        <w:t xml:space="preserve">The concentration of the </w:t>
      </w:r>
      <w:r w:rsidRPr="00F17F4C">
        <w:rPr>
          <w:iCs/>
          <w:lang w:val="en-GB"/>
        </w:rPr>
        <w:t>Pb</w:t>
      </w:r>
      <w:r w:rsidRPr="00F17F4C">
        <w:rPr>
          <w:iCs/>
          <w:vertAlign w:val="superscript"/>
          <w:lang w:val="en-GB"/>
        </w:rPr>
        <w:t>2+</w:t>
      </w:r>
      <w:r w:rsidRPr="00F17F4C">
        <w:rPr>
          <w:iCs/>
          <w:lang w:val="en-GB"/>
        </w:rPr>
        <w:t xml:space="preserve"> ions was determined using mass measurements as well as titration as outlined in sections </w:t>
      </w:r>
      <w:r w:rsidR="00FF2C9F">
        <w:rPr>
          <w:iCs/>
          <w:lang w:val="en-GB"/>
        </w:rPr>
        <w:t>2.6.2</w:t>
      </w:r>
      <w:r w:rsidRPr="00F17F4C">
        <w:rPr>
          <w:iCs/>
          <w:lang w:val="en-GB"/>
        </w:rPr>
        <w:t xml:space="preserve"> and </w:t>
      </w:r>
      <w:r w:rsidR="00FF2C9F">
        <w:rPr>
          <w:iCs/>
          <w:lang w:val="en-GB"/>
        </w:rPr>
        <w:t>2.6.3</w:t>
      </w:r>
      <w:r w:rsidRPr="00F17F4C">
        <w:rPr>
          <w:iCs/>
          <w:lang w:val="en-GB"/>
        </w:rPr>
        <w:t>, respectively</w:t>
      </w:r>
      <w:r>
        <w:rPr>
          <w:iCs/>
          <w:lang w:val="en-GB"/>
        </w:rPr>
        <w:t>.</w:t>
      </w:r>
    </w:p>
    <w:p w14:paraId="45FABA7B" w14:textId="77777777" w:rsidR="00F17F4C" w:rsidRPr="009C25BA" w:rsidRDefault="00F17F4C" w:rsidP="009C25BA">
      <w:pPr>
        <w:pStyle w:val="MDPI22heading2"/>
        <w:numPr>
          <w:ilvl w:val="1"/>
          <w:numId w:val="10"/>
        </w:numPr>
        <w:rPr>
          <w:lang w:val="en-GB"/>
        </w:rPr>
      </w:pPr>
      <w:bookmarkStart w:id="13" w:name="_Ref476687986"/>
      <w:r w:rsidRPr="00F17F4C">
        <w:rPr>
          <w:lang w:val="en-GB"/>
        </w:rPr>
        <w:t>Measurements</w:t>
      </w:r>
      <w:bookmarkEnd w:id="13"/>
    </w:p>
    <w:p w14:paraId="3ED0E3F7" w14:textId="77777777" w:rsidR="00F17F4C" w:rsidRPr="00F17F4C" w:rsidRDefault="00F17F4C" w:rsidP="00F17F4C">
      <w:pPr>
        <w:pStyle w:val="MDPI23heading3"/>
      </w:pPr>
      <w:r w:rsidRPr="00F17F4C">
        <w:t>2.</w:t>
      </w:r>
      <w:r>
        <w:t>6.1</w:t>
      </w:r>
      <w:r w:rsidRPr="00F17F4C">
        <w:t xml:space="preserve">. </w:t>
      </w:r>
      <w:r w:rsidRPr="00F17F4C">
        <w:rPr>
          <w:lang w:val="en-GB"/>
        </w:rPr>
        <w:t>Inductively Coupled Plasma Mass Spectroscopy</w:t>
      </w:r>
    </w:p>
    <w:p w14:paraId="6EC6480E" w14:textId="77777777" w:rsidR="00F17F4C" w:rsidRPr="00F17F4C" w:rsidRDefault="00F17F4C" w:rsidP="00F17F4C">
      <w:pPr>
        <w:pStyle w:val="MDPI33textspaceafter"/>
        <w:rPr>
          <w:lang w:val="en-GB"/>
        </w:rPr>
      </w:pPr>
      <w:r w:rsidRPr="00F17F4C">
        <w:rPr>
          <w:iCs/>
          <w:lang w:val="en-GB"/>
        </w:rPr>
        <w:t>Inductively Coupled Plasma Mass Spectroscopy (ICP-MS) allows analysis of trace elements which may otherwise be difficult to do using other analytical methods. The sample is pulverised into plasma using high currents, and the mist created is scanned for trace elements. Detection levels at parts per billion (ppb) can be realised.</w:t>
      </w:r>
    </w:p>
    <w:p w14:paraId="47C72C4F" w14:textId="77777777" w:rsidR="00F17F4C" w:rsidRPr="006115C8" w:rsidRDefault="00F17F4C" w:rsidP="00FF2C9F">
      <w:pPr>
        <w:pStyle w:val="MDPI33textspaceafter"/>
        <w:spacing w:before="240"/>
      </w:pPr>
      <w:r w:rsidRPr="00F17F4C">
        <w:rPr>
          <w:iCs/>
          <w:lang w:val="en-GB"/>
        </w:rPr>
        <w:t xml:space="preserve">Since the quantity of trace metals other than lead in the recovered electrolyte was expected to be low, ICP-MS was used. The manual for the VRLA battery mentioned that the grid of the battery was made of lead-calcium alloy </w:t>
      </w:r>
      <w:r w:rsidRPr="00F17F4C">
        <w:rPr>
          <w:iCs/>
          <w:lang w:val="en-GB"/>
        </w:rPr>
        <w:fldChar w:fldCharType="begin"/>
      </w:r>
      <w:r w:rsidR="007215E3">
        <w:rPr>
          <w:iCs/>
          <w:lang w:val="en-GB"/>
        </w:rPr>
        <w:instrText xml:space="preserve"> ADDIN EN.CITE &lt;EndNote&gt;&lt;Cite&gt;&lt;Author&gt;Yuasa&lt;/Author&gt;&lt;Year&gt;2003&lt;/Year&gt;&lt;RecNum&gt;642&lt;/RecNum&gt;&lt;DisplayText&gt;[30]&lt;/DisplayText&gt;&lt;record&gt;&lt;rec-number&gt;642&lt;/rec-number&gt;&lt;foreign-keys&gt;&lt;key app="EN" db-id="t2z9ed9zo0aw0vesx2npztvkewdxxz2w52ad" timestamp="1460920434"&gt;642&lt;/key&gt;&lt;/foreign-keys&gt;&lt;ref-type name="Pamphlet"&gt;24&lt;/ref-type&gt;&lt;contributors&gt;&lt;authors&gt;&lt;author&gt;Yuasa&lt;/author&gt;&lt;/authors&gt;&lt;secondary-authors&gt;&lt;author&gt;Yuasa Battery Inc.&lt;/author&gt;&lt;/secondary-authors&gt;&lt;/contributors&gt;&lt;auth-address&gt;P.O. Box 14715, Reading, PA 19612-4715. USA&lt;/auth-address&gt;&lt;titles&gt;&lt;title&gt;Yuasa Technical Manual&lt;/title&gt;&lt;/titles&gt;&lt;volume&gt;FORM NO.YUA-069 (Rev. 4/03)&lt;/volume&gt;&lt;section&gt;39&lt;/section&gt;&lt;dates&gt;&lt;year&gt;2003&lt;/year&gt;&lt;/dates&gt;&lt;pub-location&gt;Reading&lt;/pub-location&gt;&lt;publisher&gt;YUASA&lt;/publisher&gt;&lt;work-type&gt;Technical manual&lt;/work-type&gt;&lt;urls&gt;&lt;/urls&gt;&lt;access-date&gt;17/04/2016&lt;/access-date&gt;&lt;/record&gt;&lt;/Cite&gt;&lt;/EndNote&gt;</w:instrText>
      </w:r>
      <w:r w:rsidRPr="00F17F4C">
        <w:rPr>
          <w:iCs/>
          <w:lang w:val="en-GB"/>
        </w:rPr>
        <w:fldChar w:fldCharType="separate"/>
      </w:r>
      <w:r w:rsidR="007215E3">
        <w:rPr>
          <w:iCs/>
          <w:noProof/>
          <w:lang w:val="en-GB"/>
        </w:rPr>
        <w:t>[30]</w:t>
      </w:r>
      <w:r w:rsidRPr="00F17F4C">
        <w:fldChar w:fldCharType="end"/>
      </w:r>
      <w:r w:rsidRPr="00F17F4C">
        <w:rPr>
          <w:iCs/>
          <w:lang w:val="en-GB"/>
        </w:rPr>
        <w:t xml:space="preserve">. Literature on lead acid batteries also mentioned that grids may also contain antimony and tin as alloying agents, as well as traces of bismuth </w:t>
      </w:r>
      <w:r w:rsidRPr="00F17F4C">
        <w:rPr>
          <w:iCs/>
          <w:lang w:val="en-GB"/>
        </w:rPr>
        <w:fldChar w:fldCharType="begin">
          <w:fldData xml:space="preserve">PEVuZE5vdGU+PENpdGU+PEF1dGhvcj5GaW5nZXI8L0F1dGhvcj48WWVhcj4yMDA3PC9ZZWFyPjxS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</w:fldData>
        </w:fldChar>
      </w:r>
      <w:r w:rsidR="007215E3">
        <w:rPr>
          <w:iCs/>
          <w:lang w:val="en-GB"/>
        </w:rPr>
        <w:instrText xml:space="preserve"> ADDIN EN.CITE </w:instrText>
      </w:r>
      <w:r w:rsidR="007215E3">
        <w:rPr>
          <w:iCs/>
          <w:lang w:val="en-GB"/>
        </w:rPr>
        <w:fldChar w:fldCharType="begin">
          <w:fldData xml:space="preserve">PEVuZE5vdGU+PENpdGU+PEF1dGhvcj5GaW5nZXI8L0F1dGhvcj48WWVhcj4yMDA3PC9ZZWFyPjxS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</w:fldData>
        </w:fldChar>
      </w:r>
      <w:r w:rsidR="007215E3">
        <w:rPr>
          <w:iCs/>
          <w:lang w:val="en-GB"/>
        </w:rPr>
        <w:instrText xml:space="preserve"> ADDIN EN.CITE.DATA </w:instrText>
      </w:r>
      <w:r w:rsidR="007215E3">
        <w:rPr>
          <w:iCs/>
          <w:lang w:val="en-GB"/>
        </w:rPr>
      </w:r>
      <w:r w:rsidR="007215E3">
        <w:rPr>
          <w:iCs/>
          <w:lang w:val="en-GB"/>
        </w:rPr>
        <w:fldChar w:fldCharType="end"/>
      </w:r>
      <w:r w:rsidRPr="00F17F4C">
        <w:rPr>
          <w:iCs/>
          <w:lang w:val="en-GB"/>
        </w:rPr>
      </w:r>
      <w:r w:rsidRPr="00F17F4C">
        <w:rPr>
          <w:iCs/>
          <w:lang w:val="en-GB"/>
        </w:rPr>
        <w:fldChar w:fldCharType="separate"/>
      </w:r>
      <w:r w:rsidR="007215E3">
        <w:rPr>
          <w:iCs/>
          <w:noProof/>
          <w:lang w:val="en-GB"/>
        </w:rPr>
        <w:t>[31-33]</w:t>
      </w:r>
      <w:r w:rsidRPr="00F17F4C">
        <w:fldChar w:fldCharType="end"/>
      </w:r>
      <w:r w:rsidRPr="00F17F4C">
        <w:rPr>
          <w:iCs/>
          <w:lang w:val="en-GB"/>
        </w:rPr>
        <w:t xml:space="preserve">. The ICP-MS was therefore performed to check the presence of these </w:t>
      </w:r>
      <w:r w:rsidR="00FF2C9F">
        <w:rPr>
          <w:iCs/>
          <w:lang w:val="en-GB"/>
        </w:rPr>
        <w:t>element</w:t>
      </w:r>
      <w:r w:rsidRPr="00F17F4C">
        <w:rPr>
          <w:iCs/>
          <w:lang w:val="en-GB"/>
        </w:rPr>
        <w:t>s as well as to quantify them</w:t>
      </w:r>
      <w:r>
        <w:rPr>
          <w:iCs/>
          <w:lang w:val="en-GB"/>
        </w:rPr>
        <w:t>.</w:t>
      </w:r>
    </w:p>
    <w:p w14:paraId="3EFBA9D7" w14:textId="77777777" w:rsidR="00F17F4C" w:rsidRPr="00F17F4C" w:rsidRDefault="00F17F4C" w:rsidP="00F17F4C">
      <w:pPr>
        <w:pStyle w:val="MDPI23heading3"/>
      </w:pPr>
      <w:r>
        <w:lastRenderedPageBreak/>
        <w:t xml:space="preserve">2.6.2. </w:t>
      </w:r>
      <w:r>
        <w:rPr>
          <w:lang w:val="en-GB"/>
        </w:rPr>
        <w:t>Change in Mass of S</w:t>
      </w:r>
      <w:r w:rsidRPr="00F17F4C">
        <w:rPr>
          <w:lang w:val="en-GB"/>
        </w:rPr>
        <w:t>olution</w:t>
      </w:r>
    </w:p>
    <w:p w14:paraId="57AF8076" w14:textId="77777777" w:rsidR="00F17F4C" w:rsidRDefault="00F17F4C" w:rsidP="00C467F3">
      <w:pPr>
        <w:pStyle w:val="MDPI33textspaceafter"/>
        <w:spacing w:before="120" w:after="120"/>
        <w:rPr>
          <w:iCs/>
          <w:lang w:val="en-GB"/>
        </w:rPr>
      </w:pPr>
      <w:r w:rsidRPr="00F17F4C">
        <w:rPr>
          <w:iCs/>
          <w:lang w:val="en-GB"/>
        </w:rPr>
        <w:t xml:space="preserve">From each mixture a sample was collected every hour and centrifuged at 3,600 rpm for 20 minutes to separate the liquid from the solids. A 10 mL sample of the supernatant liquid was collected and its mass was measured and recorded. This was used to monitor the change in </w:t>
      </w:r>
      <w:r w:rsidRPr="00F17F4C">
        <w:rPr>
          <w:b/>
          <w:iCs/>
          <w:lang w:val="en-GB"/>
        </w:rPr>
        <w:t>density</w:t>
      </w:r>
      <w:r w:rsidRPr="00F17F4C">
        <w:rPr>
          <w:iCs/>
          <w:lang w:val="en-GB"/>
        </w:rPr>
        <w:t xml:space="preserve"> of the solution. Assuming that the increase in mass of the clear solution was due to Pb and PbO</w:t>
      </w:r>
      <w:r w:rsidRPr="00F17F4C">
        <w:rPr>
          <w:iCs/>
          <w:vertAlign w:val="subscript"/>
          <w:lang w:val="en-GB"/>
        </w:rPr>
        <w:t>2</w:t>
      </w:r>
      <w:r w:rsidRPr="00F17F4C">
        <w:rPr>
          <w:iCs/>
          <w:lang w:val="en-GB"/>
        </w:rPr>
        <w:t xml:space="preserve"> solids being converted to Pb²</w:t>
      </w:r>
      <w:r w:rsidRPr="00F17F4C">
        <w:rPr>
          <w:iCs/>
          <w:vertAlign w:val="superscript"/>
          <w:lang w:val="en-GB"/>
        </w:rPr>
        <w:t>+</w:t>
      </w:r>
      <w:r w:rsidRPr="00F17F4C">
        <w:rPr>
          <w:iCs/>
          <w:lang w:val="en-GB"/>
        </w:rPr>
        <w:t xml:space="preserve"> ions, the concentration of Pb²</w:t>
      </w:r>
      <w:r w:rsidRPr="00F17F4C">
        <w:rPr>
          <w:iCs/>
          <w:vertAlign w:val="superscript"/>
          <w:lang w:val="en-GB"/>
        </w:rPr>
        <w:t>+</w:t>
      </w:r>
      <w:r w:rsidRPr="00F17F4C">
        <w:rPr>
          <w:iCs/>
          <w:lang w:val="en-GB"/>
        </w:rPr>
        <w:t xml:space="preserve"> ions was estimated from the change in mass, using equation </w:t>
      </w:r>
      <w:r w:rsidR="0029189F">
        <w:rPr>
          <w:iCs/>
          <w:lang w:val="en-GB"/>
        </w:rPr>
        <w:t>9</w:t>
      </w:r>
      <w:r w:rsidRPr="00F17F4C">
        <w:rPr>
          <w:iCs/>
          <w:lang w:val="en-GB"/>
        </w:rPr>
        <w:t xml:space="preserve"> below</w:t>
      </w:r>
      <w:r>
        <w:rPr>
          <w:iCs/>
          <w:lang w:val="en-GB"/>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5"/>
        <w:gridCol w:w="479"/>
      </w:tblGrid>
      <w:tr w:rsidR="00F17F4C" w:rsidRPr="00F17F4C" w14:paraId="25D96815" w14:textId="77777777" w:rsidTr="00C467F3">
        <w:trPr>
          <w:jc w:val="center"/>
        </w:trPr>
        <w:tc>
          <w:tcPr>
            <w:tcW w:w="4729" w:type="pct"/>
          </w:tcPr>
          <w:p w14:paraId="02E0032A" w14:textId="505C492D" w:rsidR="00F17F4C" w:rsidRPr="00F17F4C" w:rsidRDefault="00E728EA" w:rsidP="00075F5C">
            <w:pPr>
              <w:pStyle w:val="MDPI33textspaceafter"/>
              <w:spacing w:before="120" w:after="120" w:line="240" w:lineRule="auto"/>
              <w:rPr>
                <w:iCs/>
              </w:rPr>
            </w:pPr>
            <m:oMathPara>
              <m:oMath>
                <m:d>
                  <m:dPr>
                    <m:begChr m:val="["/>
                    <m:endChr m:val="]"/>
                    <m:ctrlPr>
                      <w:rPr>
                        <w:rFonts w:ascii="Cambria Math" w:hAnsi="Cambria Math"/>
                        <w:i/>
                        <w:iCs/>
                        <w:lang w:val="en-GB"/>
                      </w:rPr>
                    </m:ctrlPr>
                  </m:dPr>
                  <m:e>
                    <m:sSup>
                      <m:sSupPr>
                        <m:ctrlPr>
                          <w:rPr>
                            <w:rFonts w:ascii="Cambria Math" w:hAnsi="Cambria Math"/>
                            <w:i/>
                            <w:iCs/>
                            <w:lang w:val="en-GB"/>
                          </w:rPr>
                        </m:ctrlPr>
                      </m:sSupPr>
                      <m:e>
                        <m:r>
                          <w:rPr>
                            <w:rFonts w:ascii="Cambria Math" w:hAnsi="Cambria Math"/>
                            <w:lang w:val="en-GB"/>
                          </w:rPr>
                          <m:t>Pb</m:t>
                        </m:r>
                      </m:e>
                      <m:sup>
                        <m:r>
                          <w:rPr>
                            <w:rFonts w:ascii="Cambria Math" w:hAnsi="Cambria Math"/>
                            <w:lang w:val="en-GB"/>
                          </w:rPr>
                          <m:t>2+</m:t>
                        </m:r>
                      </m:sup>
                    </m:sSup>
                  </m:e>
                </m:d>
                <m:r>
                  <w:rPr>
                    <w:rFonts w:ascii="Cambria Math" w:hAnsi="Cambria Math"/>
                    <w:lang w:val="en-GB"/>
                  </w:rPr>
                  <m:t>=</m:t>
                </m:r>
                <m:f>
                  <m:fPr>
                    <m:ctrlPr>
                      <w:rPr>
                        <w:rFonts w:ascii="Cambria Math" w:hAnsi="Cambria Math"/>
                        <w:i/>
                        <w:iCs/>
                        <w:lang w:val="en-GB"/>
                      </w:rPr>
                    </m:ctrlPr>
                  </m:fPr>
                  <m:num>
                    <m:r>
                      <w:rPr>
                        <w:rFonts w:ascii="Cambria Math" w:hAnsi="Cambria Math"/>
                        <w:lang w:val="en-GB"/>
                      </w:rPr>
                      <m:t>∆m</m:t>
                    </m:r>
                  </m:num>
                  <m:den>
                    <m:sSub>
                      <m:sSubPr>
                        <m:ctrlPr>
                          <w:rPr>
                            <w:rFonts w:ascii="Cambria Math" w:hAnsi="Cambria Math"/>
                            <w:i/>
                            <w:iCs/>
                            <w:lang w:val="en-GB"/>
                          </w:rPr>
                        </m:ctrlPr>
                      </m:sSubPr>
                      <m:e>
                        <m:r>
                          <w:rPr>
                            <w:rFonts w:ascii="Cambria Math" w:hAnsi="Cambria Math"/>
                            <w:lang w:val="en-GB"/>
                          </w:rPr>
                          <m:t>V</m:t>
                        </m:r>
                      </m:e>
                      <m:sub>
                        <m:r>
                          <w:rPr>
                            <w:rFonts w:ascii="Cambria Math" w:hAnsi="Cambria Math"/>
                            <w:lang w:val="en-GB"/>
                          </w:rPr>
                          <m:t>s</m:t>
                        </m:r>
                      </m:sub>
                    </m:sSub>
                    <m:sSub>
                      <m:sSubPr>
                        <m:ctrlPr>
                          <w:rPr>
                            <w:rFonts w:ascii="Cambria Math" w:hAnsi="Cambria Math"/>
                            <w:i/>
                            <w:iCs/>
                            <w:lang w:val="en-GB"/>
                          </w:rPr>
                        </m:ctrlPr>
                      </m:sSubPr>
                      <m:e>
                        <m:r>
                          <w:rPr>
                            <w:rFonts w:ascii="Cambria Math" w:hAnsi="Cambria Math"/>
                            <w:lang w:val="en-GB"/>
                          </w:rPr>
                          <m:t>MM</m:t>
                        </m:r>
                      </m:e>
                      <m:sub>
                        <m:r>
                          <w:rPr>
                            <w:rFonts w:ascii="Cambria Math" w:hAnsi="Cambria Math"/>
                            <w:lang w:val="en-GB"/>
                          </w:rPr>
                          <m:t>Pb</m:t>
                        </m:r>
                      </m:sub>
                    </m:sSub>
                  </m:den>
                </m:f>
                <m:r>
                  <w:rPr>
                    <w:rFonts w:ascii="Cambria Math" w:hAnsi="Cambria Math"/>
                    <w:lang w:val="en-GB"/>
                  </w:rPr>
                  <m:t>,</m:t>
                </m:r>
              </m:oMath>
            </m:oMathPara>
          </w:p>
        </w:tc>
        <w:tc>
          <w:tcPr>
            <w:tcW w:w="271" w:type="pct"/>
            <w:vAlign w:val="center"/>
          </w:tcPr>
          <w:p w14:paraId="66E622FE" w14:textId="77777777" w:rsidR="00F17F4C" w:rsidRPr="00F17F4C" w:rsidRDefault="00F17F4C" w:rsidP="00C467F3">
            <w:pPr>
              <w:pStyle w:val="MDPI32textnoindent"/>
              <w:rPr>
                <w:iCs/>
              </w:rPr>
            </w:pPr>
            <w:r w:rsidRPr="00C467F3">
              <w:t>(9)</w:t>
            </w:r>
          </w:p>
        </w:tc>
      </w:tr>
    </w:tbl>
    <w:p w14:paraId="207AB723" w14:textId="77777777" w:rsidR="00F17F4C" w:rsidRPr="00641D55" w:rsidRDefault="0089599B" w:rsidP="0029189F">
      <w:pPr>
        <w:pStyle w:val="MDPI38bullet"/>
        <w:adjustRightInd/>
        <w:snapToGrid/>
      </w:pPr>
      <w:r w:rsidRPr="00641D55">
        <w:t>where</w:t>
      </w:r>
      <w:r w:rsidR="00F17F4C" w:rsidRPr="00641D55">
        <w:tab/>
        <w:t>[Pb²</w:t>
      </w:r>
      <w:r w:rsidR="00F17F4C" w:rsidRPr="00641D55">
        <w:rPr>
          <w:vertAlign w:val="superscript"/>
        </w:rPr>
        <w:t>+</w:t>
      </w:r>
      <w:r w:rsidR="00F17F4C" w:rsidRPr="00641D55">
        <w:t>] is the concentration of Pb²</w:t>
      </w:r>
      <w:r w:rsidR="00F17F4C" w:rsidRPr="00641D55">
        <w:rPr>
          <w:vertAlign w:val="superscript"/>
        </w:rPr>
        <w:t>+</w:t>
      </w:r>
      <w:r w:rsidR="00F17F4C" w:rsidRPr="00641D55">
        <w:t xml:space="preserve"> ions, in mol dm¯³</w:t>
      </w:r>
    </w:p>
    <w:p w14:paraId="1ED07476" w14:textId="77777777" w:rsidR="00F17F4C" w:rsidRPr="00641D55" w:rsidRDefault="00075F5C" w:rsidP="00075F5C">
      <w:pPr>
        <w:pStyle w:val="MDPI38bullet"/>
        <w:adjustRightInd/>
        <w:snapToGrid/>
        <w:ind w:left="425" w:firstLine="415"/>
      </w:pPr>
      <w:r w:rsidRPr="00641D55">
        <w:t xml:space="preserve">∆m  change in </w:t>
      </w:r>
      <w:r w:rsidR="00F17F4C" w:rsidRPr="00641D55">
        <w:t xml:space="preserve">mass of recovered solution </w:t>
      </w:r>
      <w:r w:rsidRPr="00641D55">
        <w:t>over specific period</w:t>
      </w:r>
      <w:r w:rsidR="00F17F4C" w:rsidRPr="00641D55">
        <w:t>, in grams</w:t>
      </w:r>
    </w:p>
    <w:p w14:paraId="3E1095EE" w14:textId="34882D66" w:rsidR="00F17F4C" w:rsidRPr="00641D55" w:rsidRDefault="00F17F4C" w:rsidP="0077512F">
      <w:pPr>
        <w:pStyle w:val="MDPI38bullet"/>
        <w:adjustRightInd/>
        <w:snapToGrid/>
        <w:ind w:left="425" w:hanging="425"/>
      </w:pPr>
      <w:r w:rsidRPr="00641D55">
        <w:tab/>
      </w:r>
      <w:r w:rsidRPr="00641D55">
        <w:tab/>
        <w:t>V</w:t>
      </w:r>
      <w:r w:rsidRPr="00641D55">
        <w:rPr>
          <w:vertAlign w:val="subscript"/>
        </w:rPr>
        <w:t>s</w:t>
      </w:r>
      <w:r w:rsidRPr="00641D55">
        <w:t xml:space="preserve"> is the volume of the sample weighed, in </w:t>
      </w:r>
      <w:r w:rsidR="00732409" w:rsidRPr="00641D55">
        <w:t>dm</w:t>
      </w:r>
      <w:r w:rsidR="0077512F" w:rsidRPr="00641D55">
        <w:t>³</w:t>
      </w:r>
    </w:p>
    <w:p w14:paraId="1D5494BE" w14:textId="77777777" w:rsidR="00B32333" w:rsidRPr="00F17F4C" w:rsidRDefault="00F17F4C" w:rsidP="00B32333">
      <w:pPr>
        <w:pStyle w:val="MDPI38bullet"/>
        <w:adjustRightInd/>
        <w:snapToGrid/>
        <w:ind w:left="425" w:hanging="425"/>
      </w:pPr>
      <w:r w:rsidRPr="00641D55">
        <w:tab/>
      </w:r>
      <w:r w:rsidRPr="00641D55">
        <w:tab/>
        <w:t>MM</w:t>
      </w:r>
      <w:r w:rsidRPr="00641D55">
        <w:rPr>
          <w:vertAlign w:val="subscript"/>
        </w:rPr>
        <w:t>Pb</w:t>
      </w:r>
      <w:r w:rsidRPr="00641D55">
        <w:t xml:space="preserve"> is the molar mass of lead, in g mol¯¹</w:t>
      </w:r>
    </w:p>
    <w:p w14:paraId="50DB093A" w14:textId="77777777" w:rsidR="00B32333" w:rsidRPr="00B32333" w:rsidRDefault="00B32333" w:rsidP="00B32333">
      <w:pPr>
        <w:pStyle w:val="MDPI23heading3"/>
      </w:pPr>
      <w:r>
        <w:t xml:space="preserve">2.6.3. </w:t>
      </w:r>
      <w:r w:rsidRPr="00B32333">
        <w:rPr>
          <w:lang w:val="en-GB"/>
        </w:rPr>
        <w:t>Titration</w:t>
      </w:r>
    </w:p>
    <w:p w14:paraId="7DFDC57E" w14:textId="77777777" w:rsidR="00B32333" w:rsidRPr="00B32333" w:rsidRDefault="00B32333" w:rsidP="007215E3">
      <w:pPr>
        <w:pStyle w:val="MDPI33textspaceafter"/>
        <w:rPr>
          <w:iCs/>
          <w:lang w:val="en-GB"/>
        </w:rPr>
      </w:pPr>
      <w:r w:rsidRPr="00B32333">
        <w:rPr>
          <w:iCs/>
          <w:lang w:val="en-GB"/>
        </w:rPr>
        <w:t xml:space="preserve">Complexometric titration of the sample with EDTA acid and Eriochrome Black T dye, as described by </w:t>
      </w:r>
      <w:r w:rsidRPr="00B32333">
        <w:rPr>
          <w:iCs/>
          <w:lang w:val="en-GB"/>
        </w:rPr>
        <w:fldChar w:fldCharType="begin"/>
      </w:r>
      <w:r w:rsidR="007215E3">
        <w:rPr>
          <w:iCs/>
          <w:lang w:val="en-GB"/>
        </w:rPr>
        <w:instrText xml:space="preserve"> ADDIN EN.CITE &lt;EndNote&gt;&lt;Cite AuthorYear="1"&gt;&lt;Author&gt;Fitch&lt;/Author&gt;&lt;Year&gt;1998&lt;/Year&gt;&lt;RecNum&gt;510&lt;/RecNum&gt;&lt;DisplayText&gt;Fitch [34]&lt;/DisplayText&gt;&lt;record&gt;&lt;rec-number&gt;510&lt;/rec-number&gt;&lt;foreign-keys&gt;&lt;key app="EN" db-id="t2z9ed9zo0aw0vesx2npztvkewdxxz2w52ad" timestamp="1454788340"&gt;510&lt;/key&gt;&lt;/foreign-keys&gt;&lt;ref-type name="Journal Article"&gt;17&lt;/ref-type&gt;&lt;contributors&gt;&lt;authors&gt;&lt;author&gt;Fitch, Alanah&lt;/author&gt;&lt;/authors&gt;&lt;/contributors&gt;&lt;titles&gt;&lt;title&gt;Lead Analysis: Past and Present&lt;/title&gt;&lt;secondary-title&gt;Critical Reviews in Analytical Chemistry&lt;/secondary-title&gt;&lt;/titles&gt;&lt;periodical&gt;&lt;full-title&gt;Critical Reviews in Analytical Chemistry&lt;/full-title&gt;&lt;/periodical&gt;&lt;pages&gt;267-345&lt;/pages&gt;&lt;volume&gt;28&lt;/volume&gt;&lt;number&gt;3&lt;/number&gt;&lt;dates&gt;&lt;year&gt;1998&lt;/year&gt;&lt;pub-dates&gt;&lt;date&gt;1998/09/01&lt;/date&gt;&lt;/pub-dates&gt;&lt;/dates&gt;&lt;publisher&gt;Taylor &amp;amp; Francis&lt;/publisher&gt;&lt;isbn&gt;1040-8347&lt;/isbn&gt;&lt;urls&gt;&lt;related-urls&gt;&lt;url&gt;http://dx.doi.org/10.1080/10408349891194207&lt;/url&gt;&lt;/related-urls&gt;&lt;/urls&gt;&lt;electronic-resource-num&gt;10.1080/10408349891194207&lt;/electronic-resource-num&gt;&lt;/record&gt;&lt;/Cite&gt;&lt;/EndNote&gt;</w:instrText>
      </w:r>
      <w:r w:rsidRPr="00B32333">
        <w:rPr>
          <w:iCs/>
          <w:lang w:val="en-GB"/>
        </w:rPr>
        <w:fldChar w:fldCharType="separate"/>
      </w:r>
      <w:r w:rsidR="007215E3">
        <w:rPr>
          <w:iCs/>
          <w:noProof/>
          <w:lang w:val="en-GB"/>
        </w:rPr>
        <w:t>Fitch [34]</w:t>
      </w:r>
      <w:r w:rsidRPr="00B32333">
        <w:rPr>
          <w:iCs/>
          <w:lang w:val="en-GB"/>
        </w:rPr>
        <w:fldChar w:fldCharType="end"/>
      </w:r>
      <w:r w:rsidRPr="00B32333">
        <w:rPr>
          <w:iCs/>
          <w:lang w:val="en-GB"/>
        </w:rPr>
        <w:t xml:space="preserve">, was carried out to determine the concentration of Pb²+ ions in the solution. </w:t>
      </w:r>
    </w:p>
    <w:p w14:paraId="0B8E614C" w14:textId="77777777" w:rsidR="00B32333" w:rsidRPr="00FA2B4D" w:rsidRDefault="00B32333" w:rsidP="002B08DC">
      <w:pPr>
        <w:pStyle w:val="MDPI33textspaceafter"/>
        <w:spacing w:before="120" w:after="120" w:line="240" w:lineRule="auto"/>
        <w:rPr>
          <w:iCs/>
          <w:lang w:val="en-GB"/>
        </w:rPr>
      </w:pPr>
      <w:r w:rsidRPr="00FA2B4D">
        <w:rPr>
          <w:iCs/>
          <w:lang w:val="en-GB"/>
        </w:rPr>
        <w:t>The formation constant for the Pb²</w:t>
      </w:r>
      <w:r w:rsidRPr="002B08DC">
        <w:rPr>
          <w:iCs/>
          <w:vertAlign w:val="superscript"/>
          <w:lang w:val="en-GB"/>
        </w:rPr>
        <w:t>+</w:t>
      </w:r>
      <w:r w:rsidRPr="00FA2B4D">
        <w:rPr>
          <w:iCs/>
          <w:lang w:val="en-GB"/>
        </w:rPr>
        <w:t>-EDTA complex is high, at 1.1x10</w:t>
      </w:r>
      <w:r w:rsidRPr="002B08DC">
        <w:rPr>
          <w:iCs/>
          <w:vertAlign w:val="superscript"/>
          <w:lang w:val="en-GB"/>
        </w:rPr>
        <w:t>18</w:t>
      </w:r>
      <w:r w:rsidRPr="00FA2B4D">
        <w:rPr>
          <w:iCs/>
          <w:lang w:val="en-GB"/>
        </w:rPr>
        <w:t xml:space="preserve"> </w:t>
      </w:r>
      <w:r w:rsidRPr="00FA2B4D">
        <w:rPr>
          <w:iCs/>
          <w:lang w:val="en-GB"/>
        </w:rPr>
        <w:fldChar w:fldCharType="begin"/>
      </w:r>
      <w:r w:rsidR="007215E3">
        <w:rPr>
          <w:iCs/>
          <w:lang w:val="en-GB"/>
        </w:rPr>
        <w:instrText xml:space="preserve"> ADDIN EN.CITE &lt;EndNote&gt;&lt;Cite&gt;&lt;Author&gt;Vogel&lt;/Author&gt;&lt;Year&gt;1989&lt;/Year&gt;&lt;RecNum&gt;640&lt;/RecNum&gt;&lt;Pages&gt;315&lt;/Pages&gt;&lt;DisplayText&gt;[35]&lt;/DisplayText&gt;&lt;record&gt;&lt;rec-number&gt;640&lt;/rec-number&gt;&lt;foreign-keys&gt;&lt;key app="EN" db-id="t2z9ed9zo0aw0vesx2npztvkewdxxz2w52ad" timestamp="1460745726"&gt;640&lt;/key&gt;&lt;/foreign-keys&gt;&lt;ref-type name="Book"&gt;6&lt;/ref-type&gt;&lt;contributors&gt;&lt;authors&gt;&lt;author&gt;Vogel, A.I.&lt;/author&gt;&lt;author&gt;Jeffery, G.H.&lt;/author&gt;&lt;/authors&gt;&lt;/contributors&gt;&lt;titles&gt;&lt;title&gt;Vogel&amp;apos;s Textbook of Quantitative Chemical Analysis&lt;/title&gt;&lt;/titles&gt;&lt;dates&gt;&lt;year&gt;1989&lt;/year&gt;&lt;/dates&gt;&lt;publisher&gt;Longman Scientific &amp;amp; Technical&lt;/publisher&gt;&lt;isbn&gt;9780582446939&lt;/isbn&gt;&lt;urls&gt;&lt;/urls&gt;&lt;/record&gt;&lt;/Cite&gt;&lt;/EndNote&gt;</w:instrText>
      </w:r>
      <w:r w:rsidRPr="00FA2B4D">
        <w:rPr>
          <w:iCs/>
          <w:lang w:val="en-GB"/>
        </w:rPr>
        <w:fldChar w:fldCharType="separate"/>
      </w:r>
      <w:r w:rsidR="007215E3">
        <w:rPr>
          <w:iCs/>
          <w:noProof/>
          <w:lang w:val="en-GB"/>
        </w:rPr>
        <w:t>[35]</w:t>
      </w:r>
      <w:r w:rsidRPr="00FA2B4D">
        <w:rPr>
          <w:iCs/>
          <w:lang w:val="en-GB"/>
        </w:rPr>
        <w:fldChar w:fldCharType="end"/>
      </w:r>
      <w:r w:rsidRPr="00FA2B4D">
        <w:rPr>
          <w:iCs/>
          <w:lang w:val="en-GB"/>
        </w:rPr>
        <w:t xml:space="preserve"> (p315). In a basic buffer solution with pH10, the formation constant remains high at 3.3x10</w:t>
      </w:r>
      <w:r w:rsidRPr="002B08DC">
        <w:rPr>
          <w:iCs/>
          <w:vertAlign w:val="superscript"/>
          <w:lang w:val="en-GB"/>
        </w:rPr>
        <w:t>17</w:t>
      </w:r>
      <w:r w:rsidRPr="00FA2B4D">
        <w:rPr>
          <w:iCs/>
          <w:lang w:val="en-GB"/>
        </w:rPr>
        <w:t>. The complex formation is therefore expected to proceed to completion, according to reaction 10.</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5"/>
        <w:gridCol w:w="479"/>
      </w:tblGrid>
      <w:tr w:rsidR="00B32333" w:rsidRPr="00B32333" w14:paraId="39C344AC" w14:textId="77777777" w:rsidTr="000A46B1">
        <w:trPr>
          <w:jc w:val="center"/>
        </w:trPr>
        <w:tc>
          <w:tcPr>
            <w:tcW w:w="4729" w:type="pct"/>
          </w:tcPr>
          <w:p w14:paraId="70375116" w14:textId="77777777" w:rsidR="00B32333" w:rsidRPr="00B32333" w:rsidRDefault="00E728EA" w:rsidP="00B32333">
            <w:pPr>
              <w:pStyle w:val="MDPI33textspaceafter"/>
              <w:spacing w:before="120" w:after="120" w:line="240" w:lineRule="auto"/>
              <w:ind w:firstLine="0"/>
              <w:rPr>
                <w:iCs/>
              </w:rPr>
            </w:pPr>
            <m:oMathPara>
              <m:oMath>
                <m:sSub>
                  <m:sSubPr>
                    <m:ctrlPr>
                      <w:rPr>
                        <w:rFonts w:ascii="Cambria Math" w:hAnsi="Cambria Math"/>
                        <w:i/>
                        <w:iCs/>
                        <w:lang w:val="en-GB"/>
                      </w:rPr>
                    </m:ctrlPr>
                  </m:sSubPr>
                  <m:e>
                    <m:r>
                      <w:rPr>
                        <w:rFonts w:ascii="Cambria Math" w:hAnsi="Cambria Math"/>
                        <w:lang w:val="en-GB"/>
                      </w:rPr>
                      <m:t>H</m:t>
                    </m:r>
                  </m:e>
                  <m:sub>
                    <m:r>
                      <w:rPr>
                        <w:rFonts w:ascii="Cambria Math" w:hAnsi="Cambria Math"/>
                        <w:lang w:val="en-GB"/>
                      </w:rPr>
                      <m:t>2</m:t>
                    </m:r>
                  </m:sub>
                </m:sSub>
                <m:sSup>
                  <m:sSupPr>
                    <m:ctrlPr>
                      <w:rPr>
                        <w:rFonts w:ascii="Cambria Math" w:hAnsi="Cambria Math"/>
                        <w:i/>
                        <w:iCs/>
                        <w:lang w:val="en-GB"/>
                      </w:rPr>
                    </m:ctrlPr>
                  </m:sSupPr>
                  <m:e>
                    <m:r>
                      <w:rPr>
                        <w:rFonts w:ascii="Cambria Math" w:hAnsi="Cambria Math"/>
                        <w:lang w:val="en-GB"/>
                      </w:rPr>
                      <m:t>Y</m:t>
                    </m:r>
                  </m:e>
                  <m:sup>
                    <m:r>
                      <w:rPr>
                        <w:rFonts w:ascii="Cambria Math" w:hAnsi="Cambria Math"/>
                        <w:lang w:val="en-GB"/>
                      </w:rPr>
                      <m:t>2-</m:t>
                    </m:r>
                  </m:sup>
                </m:sSup>
                <m:r>
                  <w:rPr>
                    <w:rFonts w:ascii="Cambria Math" w:hAnsi="Cambria Math"/>
                    <w:lang w:val="en-GB"/>
                  </w:rPr>
                  <m:t>+</m:t>
                </m:r>
                <m:sSup>
                  <m:sSupPr>
                    <m:ctrlPr>
                      <w:rPr>
                        <w:rFonts w:ascii="Cambria Math" w:hAnsi="Cambria Math"/>
                        <w:i/>
                        <w:iCs/>
                        <w:lang w:val="en-GB"/>
                      </w:rPr>
                    </m:ctrlPr>
                  </m:sSupPr>
                  <m:e>
                    <m:r>
                      <w:rPr>
                        <w:rFonts w:ascii="Cambria Math" w:hAnsi="Cambria Math"/>
                        <w:lang w:val="en-GB"/>
                      </w:rPr>
                      <m:t>Pb</m:t>
                    </m:r>
                  </m:e>
                  <m:sup>
                    <m:r>
                      <w:rPr>
                        <w:rFonts w:ascii="Cambria Math" w:hAnsi="Cambria Math"/>
                        <w:lang w:val="en-GB"/>
                      </w:rPr>
                      <m:t>2+</m:t>
                    </m:r>
                  </m:sup>
                </m:sSup>
                <m:r>
                  <w:rPr>
                    <w:rFonts w:ascii="Cambria Math" w:hAnsi="Cambria Math"/>
                    <w:lang w:val="en-GB"/>
                  </w:rPr>
                  <m:t>→Pb</m:t>
                </m:r>
                <m:sSup>
                  <m:sSupPr>
                    <m:ctrlPr>
                      <w:rPr>
                        <w:rFonts w:ascii="Cambria Math" w:hAnsi="Cambria Math"/>
                        <w:i/>
                        <w:iCs/>
                        <w:lang w:val="en-GB"/>
                      </w:rPr>
                    </m:ctrlPr>
                  </m:sSupPr>
                  <m:e>
                    <m:r>
                      <w:rPr>
                        <w:rFonts w:ascii="Cambria Math" w:hAnsi="Cambria Math"/>
                        <w:lang w:val="en-GB"/>
                      </w:rPr>
                      <m:t>Y</m:t>
                    </m:r>
                  </m:e>
                  <m:sup>
                    <m:r>
                      <w:rPr>
                        <w:rFonts w:ascii="Cambria Math" w:hAnsi="Cambria Math"/>
                        <w:lang w:val="en-GB"/>
                      </w:rPr>
                      <m:t>2-</m:t>
                    </m:r>
                  </m:sup>
                </m:sSup>
                <m:r>
                  <w:rPr>
                    <w:rFonts w:ascii="Cambria Math" w:hAnsi="Cambria Math"/>
                    <w:lang w:val="en-GB"/>
                  </w:rPr>
                  <m:t>+2</m:t>
                </m:r>
                <m:sSup>
                  <m:sSupPr>
                    <m:ctrlPr>
                      <w:rPr>
                        <w:rFonts w:ascii="Cambria Math" w:hAnsi="Cambria Math"/>
                        <w:i/>
                        <w:iCs/>
                        <w:lang w:val="en-GB"/>
                      </w:rPr>
                    </m:ctrlPr>
                  </m:sSupPr>
                  <m:e>
                    <m:r>
                      <w:rPr>
                        <w:rFonts w:ascii="Cambria Math" w:hAnsi="Cambria Math"/>
                        <w:lang w:val="en-GB"/>
                      </w:rPr>
                      <m:t>H</m:t>
                    </m:r>
                  </m:e>
                  <m:sup>
                    <m:r>
                      <w:rPr>
                        <w:rFonts w:ascii="Cambria Math" w:hAnsi="Cambria Math"/>
                        <w:lang w:val="en-GB"/>
                      </w:rPr>
                      <m:t>+</m:t>
                    </m:r>
                  </m:sup>
                </m:sSup>
                <m:r>
                  <w:rPr>
                    <w:rFonts w:ascii="Cambria Math" w:hAnsi="Cambria Math"/>
                    <w:lang w:val="en-GB"/>
                  </w:rPr>
                  <m:t>,</m:t>
                </m:r>
              </m:oMath>
            </m:oMathPara>
          </w:p>
        </w:tc>
        <w:tc>
          <w:tcPr>
            <w:tcW w:w="271" w:type="pct"/>
            <w:vAlign w:val="center"/>
          </w:tcPr>
          <w:p w14:paraId="152EA6D7" w14:textId="77777777" w:rsidR="00B32333" w:rsidRPr="000A46B1" w:rsidRDefault="00B32333" w:rsidP="000A46B1">
            <w:pPr>
              <w:pStyle w:val="MDPI32textnoindent"/>
            </w:pPr>
            <w:r w:rsidRPr="000A46B1">
              <w:t>(10)</w:t>
            </w:r>
          </w:p>
        </w:tc>
      </w:tr>
    </w:tbl>
    <w:p w14:paraId="132E47AA" w14:textId="77777777" w:rsidR="00F17F4C" w:rsidRDefault="009C520A" w:rsidP="002B08DC">
      <w:pPr>
        <w:pStyle w:val="MDPI33textspaceafter"/>
        <w:spacing w:before="120" w:after="120" w:line="240" w:lineRule="auto"/>
        <w:ind w:firstLine="0"/>
        <w:rPr>
          <w:iCs/>
          <w:lang w:val="en-GB"/>
        </w:rPr>
      </w:pPr>
      <w:r w:rsidRPr="00641D55">
        <w:rPr>
          <w:iCs/>
          <w:lang w:val="en-GB"/>
        </w:rPr>
        <w:t xml:space="preserve">where </w:t>
      </w:r>
      <m:oMath>
        <m:sSub>
          <m:sSubPr>
            <m:ctrlPr>
              <w:rPr>
                <w:rFonts w:ascii="Cambria Math" w:hAnsi="Cambria Math"/>
                <w:i/>
                <w:iCs/>
                <w:lang w:val="en-GB"/>
              </w:rPr>
            </m:ctrlPr>
          </m:sSubPr>
          <m:e>
            <m:r>
              <w:rPr>
                <w:rFonts w:ascii="Cambria Math" w:hAnsi="Cambria Math"/>
                <w:lang w:val="en-GB"/>
              </w:rPr>
              <m:t>H</m:t>
            </m:r>
          </m:e>
          <m:sub>
            <m:r>
              <w:rPr>
                <w:rFonts w:ascii="Cambria Math" w:hAnsi="Cambria Math"/>
                <w:lang w:val="en-GB"/>
              </w:rPr>
              <m:t>2</m:t>
            </m:r>
          </m:sub>
        </m:sSub>
        <m:sSup>
          <m:sSupPr>
            <m:ctrlPr>
              <w:rPr>
                <w:rFonts w:ascii="Cambria Math" w:hAnsi="Cambria Math"/>
                <w:i/>
                <w:iCs/>
                <w:lang w:val="en-GB"/>
              </w:rPr>
            </m:ctrlPr>
          </m:sSupPr>
          <m:e>
            <m:r>
              <w:rPr>
                <w:rFonts w:ascii="Cambria Math" w:hAnsi="Cambria Math"/>
                <w:lang w:val="en-GB"/>
              </w:rPr>
              <m:t>Y</m:t>
            </m:r>
          </m:e>
          <m:sup>
            <m:r>
              <w:rPr>
                <w:rFonts w:ascii="Cambria Math" w:hAnsi="Cambria Math"/>
                <w:lang w:val="en-GB"/>
              </w:rPr>
              <m:t>2-</m:t>
            </m:r>
          </m:sup>
        </m:sSup>
      </m:oMath>
      <w:r w:rsidR="00B32333" w:rsidRPr="00B32333">
        <w:rPr>
          <w:iCs/>
          <w:lang w:val="en-GB"/>
        </w:rPr>
        <w:t xml:space="preserve"> is the EDTA acid and </w:t>
      </w:r>
      <m:oMath>
        <m:r>
          <w:rPr>
            <w:rFonts w:ascii="Cambria Math" w:hAnsi="Cambria Math"/>
            <w:lang w:val="en-GB"/>
          </w:rPr>
          <m:t>Pb</m:t>
        </m:r>
        <m:sSup>
          <m:sSupPr>
            <m:ctrlPr>
              <w:rPr>
                <w:rFonts w:ascii="Cambria Math" w:hAnsi="Cambria Math"/>
                <w:i/>
                <w:iCs/>
                <w:lang w:val="en-GB"/>
              </w:rPr>
            </m:ctrlPr>
          </m:sSupPr>
          <m:e>
            <m:r>
              <w:rPr>
                <w:rFonts w:ascii="Cambria Math" w:hAnsi="Cambria Math"/>
                <w:lang w:val="en-GB"/>
              </w:rPr>
              <m:t>Y</m:t>
            </m:r>
          </m:e>
          <m:sup>
            <m:r>
              <w:rPr>
                <w:rFonts w:ascii="Cambria Math" w:hAnsi="Cambria Math"/>
                <w:lang w:val="en-GB"/>
              </w:rPr>
              <m:t>2-</m:t>
            </m:r>
          </m:sup>
        </m:sSup>
      </m:oMath>
      <w:r w:rsidR="00B32333" w:rsidRPr="00B32333">
        <w:rPr>
          <w:iCs/>
          <w:lang w:val="en-GB"/>
        </w:rPr>
        <w:t xml:space="preserve"> is the Pb²</w:t>
      </w:r>
      <w:r w:rsidR="00B32333" w:rsidRPr="00B32333">
        <w:rPr>
          <w:iCs/>
          <w:vertAlign w:val="superscript"/>
          <w:lang w:val="en-GB"/>
        </w:rPr>
        <w:t>+</w:t>
      </w:r>
      <w:r w:rsidR="00B32333" w:rsidRPr="00B32333">
        <w:rPr>
          <w:iCs/>
          <w:lang w:val="en-GB"/>
        </w:rPr>
        <w:t>-EDTA complex</w:t>
      </w:r>
      <w:r w:rsidR="00B32333">
        <w:rPr>
          <w:iCs/>
          <w:lang w:val="en-GB"/>
        </w:rPr>
        <w:t>.</w:t>
      </w:r>
    </w:p>
    <w:p w14:paraId="717FFBAD" w14:textId="77777777" w:rsidR="00B32333" w:rsidRDefault="00B32333" w:rsidP="00B32333">
      <w:pPr>
        <w:pStyle w:val="MDPI31text"/>
      </w:pPr>
      <w:r w:rsidRPr="00B32333">
        <w:t>The titration of Pb²</w:t>
      </w:r>
      <w:r w:rsidRPr="002B08DC">
        <w:rPr>
          <w:vertAlign w:val="superscript"/>
        </w:rPr>
        <w:t>+</w:t>
      </w:r>
      <w:r w:rsidRPr="00B32333">
        <w:t xml:space="preserve"> with EDTA followed these steps</w:t>
      </w:r>
      <w:r>
        <w:t>:</w:t>
      </w:r>
    </w:p>
    <w:p w14:paraId="55E72185" w14:textId="77777777" w:rsidR="00B32333" w:rsidRPr="00B32333" w:rsidRDefault="00B32333" w:rsidP="00FA2B4D">
      <w:pPr>
        <w:pStyle w:val="MDPI37itemize"/>
        <w:numPr>
          <w:ilvl w:val="0"/>
          <w:numId w:val="8"/>
        </w:numPr>
        <w:adjustRightInd/>
        <w:snapToGrid/>
        <w:ind w:left="425" w:hanging="425"/>
      </w:pPr>
      <w:r w:rsidRPr="00B32333">
        <w:t>An aliquot of the Pb</w:t>
      </w:r>
      <w:r w:rsidRPr="002B08DC">
        <w:rPr>
          <w:vertAlign w:val="superscript"/>
        </w:rPr>
        <w:t>2+</w:t>
      </w:r>
      <w:r w:rsidRPr="00B32333">
        <w:t xml:space="preserve"> solution collected after centrifuging was diluted a 100 times. The solution was made to 25 cm³.</w:t>
      </w:r>
    </w:p>
    <w:p w14:paraId="1EFDC6F5" w14:textId="77777777" w:rsidR="00B32333" w:rsidRPr="00B32333" w:rsidRDefault="00B32333" w:rsidP="00FA2B4D">
      <w:pPr>
        <w:pStyle w:val="MDPI37itemize"/>
        <w:numPr>
          <w:ilvl w:val="0"/>
          <w:numId w:val="8"/>
        </w:numPr>
        <w:adjustRightInd/>
        <w:snapToGrid/>
        <w:ind w:left="425" w:hanging="425"/>
      </w:pPr>
      <w:r w:rsidRPr="00B32333">
        <w:t>To make the solution basic, 5 mm of pH 10 ammonium hydroxide was added to the solution. This resulted in formation of solid Pb(OH)</w:t>
      </w:r>
      <w:r w:rsidRPr="002B08DC">
        <w:rPr>
          <w:vertAlign w:val="subscript"/>
        </w:rPr>
        <w:t>2</w:t>
      </w:r>
      <w: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5"/>
        <w:gridCol w:w="479"/>
      </w:tblGrid>
      <w:tr w:rsidR="00B32333" w:rsidRPr="00B32333" w14:paraId="6248DA3F" w14:textId="77777777" w:rsidTr="000A46B1">
        <w:trPr>
          <w:jc w:val="center"/>
        </w:trPr>
        <w:tc>
          <w:tcPr>
            <w:tcW w:w="4729" w:type="pct"/>
          </w:tcPr>
          <w:p w14:paraId="08C65E1A" w14:textId="77777777" w:rsidR="00B32333" w:rsidRPr="00B32333" w:rsidRDefault="00E728EA" w:rsidP="00B32333">
            <w:pPr>
              <w:pStyle w:val="MDPI31text"/>
              <w:spacing w:before="120" w:after="120" w:line="240" w:lineRule="auto"/>
              <w:jc w:val="center"/>
            </w:pPr>
            <m:oMath>
              <m:sSup>
                <m:sSupPr>
                  <m:ctrlPr>
                    <w:rPr>
                      <w:rFonts w:ascii="Cambria Math" w:hAnsi="Cambria Math"/>
                      <w:i/>
                      <w:lang w:val="en-GB"/>
                    </w:rPr>
                  </m:ctrlPr>
                </m:sSupPr>
                <m:e>
                  <m:r>
                    <w:rPr>
                      <w:rFonts w:ascii="Cambria Math" w:hAnsi="Cambria Math"/>
                      <w:lang w:val="en-GB"/>
                    </w:rPr>
                    <m:t>Pb</m:t>
                  </m:r>
                </m:e>
                <m:sup>
                  <m:r>
                    <w:rPr>
                      <w:rFonts w:ascii="Cambria Math" w:hAnsi="Cambria Math"/>
                      <w:lang w:val="en-GB"/>
                    </w:rPr>
                    <m:t>2+</m:t>
                  </m:r>
                </m:sup>
              </m:sSup>
              <m:r>
                <w:rPr>
                  <w:rFonts w:ascii="Cambria Math" w:hAnsi="Cambria Math"/>
                  <w:lang w:val="en-GB"/>
                </w:rPr>
                <m:t>+2(OH</m:t>
              </m:r>
              <m:sSup>
                <m:sSupPr>
                  <m:ctrlPr>
                    <w:rPr>
                      <w:rFonts w:ascii="Cambria Math" w:hAnsi="Cambria Math"/>
                      <w:i/>
                      <w:lang w:val="en-GB"/>
                    </w:rPr>
                  </m:ctrlPr>
                </m:sSupPr>
                <m:e>
                  <m:r>
                    <w:rPr>
                      <w:rFonts w:ascii="Cambria Math" w:hAnsi="Cambria Math"/>
                      <w:lang w:val="en-GB"/>
                    </w:rPr>
                    <m:t>)</m:t>
                  </m:r>
                </m:e>
                <m:sup>
                  <m:r>
                    <w:rPr>
                      <w:rFonts w:ascii="Cambria Math" w:hAnsi="Cambria Math"/>
                      <w:lang w:val="en-GB"/>
                    </w:rPr>
                    <m:t>-</m:t>
                  </m:r>
                </m:sup>
              </m:sSup>
              <m:r>
                <w:rPr>
                  <w:rFonts w:ascii="Cambria Math" w:hAnsi="Cambria Math"/>
                  <w:lang w:val="en-GB"/>
                </w:rPr>
                <m:t>→Pb(OH</m:t>
              </m:r>
              <m:sSub>
                <m:sSubPr>
                  <m:ctrlPr>
                    <w:rPr>
                      <w:rFonts w:ascii="Cambria Math" w:hAnsi="Cambria Math"/>
                      <w:i/>
                      <w:lang w:val="en-GB"/>
                    </w:rPr>
                  </m:ctrlPr>
                </m:sSubPr>
                <m:e>
                  <m:r>
                    <w:rPr>
                      <w:rFonts w:ascii="Cambria Math" w:hAnsi="Cambria Math"/>
                      <w:lang w:val="en-GB"/>
                    </w:rPr>
                    <m:t>)</m:t>
                  </m:r>
                </m:e>
                <m:sub>
                  <m:r>
                    <w:rPr>
                      <w:rFonts w:ascii="Cambria Math" w:hAnsi="Cambria Math"/>
                      <w:lang w:val="en-GB"/>
                    </w:rPr>
                    <m:t>2</m:t>
                  </m:r>
                </m:sub>
              </m:sSub>
            </m:oMath>
            <w:r w:rsidR="00B32333" w:rsidRPr="00B32333">
              <w:t>,</w:t>
            </w:r>
          </w:p>
        </w:tc>
        <w:tc>
          <w:tcPr>
            <w:tcW w:w="271" w:type="pct"/>
            <w:vAlign w:val="center"/>
          </w:tcPr>
          <w:p w14:paraId="3D14CEA8" w14:textId="77777777" w:rsidR="00B32333" w:rsidRPr="00B32333" w:rsidRDefault="00B32333" w:rsidP="000A46B1">
            <w:pPr>
              <w:pStyle w:val="MDPI32textnoindent"/>
            </w:pPr>
            <w:r w:rsidRPr="00B32333">
              <w:t>(</w:t>
            </w:r>
            <w:r>
              <w:t>1</w:t>
            </w:r>
            <w:r w:rsidRPr="00B32333">
              <w:t>1)</w:t>
            </w:r>
          </w:p>
        </w:tc>
      </w:tr>
    </w:tbl>
    <w:p w14:paraId="1FE98D36" w14:textId="77777777" w:rsidR="00B32333" w:rsidRDefault="00B32333" w:rsidP="00FA2B4D">
      <w:pPr>
        <w:pStyle w:val="MDPI37itemize"/>
        <w:numPr>
          <w:ilvl w:val="0"/>
          <w:numId w:val="8"/>
        </w:numPr>
        <w:adjustRightInd/>
        <w:snapToGrid/>
        <w:ind w:left="425" w:hanging="425"/>
      </w:pPr>
      <w:r w:rsidRPr="00B32333">
        <w:t>To keep the Pb</w:t>
      </w:r>
      <w:r w:rsidRPr="00B32333">
        <w:rPr>
          <w:vertAlign w:val="superscript"/>
        </w:rPr>
        <w:t>2+</w:t>
      </w:r>
      <w:r w:rsidRPr="00B32333">
        <w:t xml:space="preserve"> ions in solution, a spatula tip of powder tartaric acid was added. Tartaric acid complexes weakly with Pb²</w:t>
      </w:r>
      <w:r w:rsidRPr="002B08DC">
        <w:rPr>
          <w:vertAlign w:val="superscript"/>
        </w:rPr>
        <w:t>+</w:t>
      </w:r>
      <w:r w:rsidRPr="00B32333">
        <w:t xml:space="preserve"> ions, keeping the Pb²</w:t>
      </w:r>
      <w:r w:rsidRPr="002B08DC">
        <w:rPr>
          <w:vertAlign w:val="superscript"/>
        </w:rPr>
        <w:t>+</w:t>
      </w:r>
      <w:r w:rsidRPr="00B32333">
        <w:t xml:space="preserve"> ions aqueous.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5"/>
        <w:gridCol w:w="479"/>
      </w:tblGrid>
      <w:tr w:rsidR="00B32333" w:rsidRPr="00B32333" w14:paraId="3A10E7D8" w14:textId="77777777" w:rsidTr="000A46B1">
        <w:trPr>
          <w:jc w:val="center"/>
        </w:trPr>
        <w:tc>
          <w:tcPr>
            <w:tcW w:w="4729" w:type="pct"/>
          </w:tcPr>
          <w:p w14:paraId="5DDB20CA" w14:textId="77777777" w:rsidR="00B32333" w:rsidRPr="00B32333" w:rsidRDefault="00E728EA" w:rsidP="00B32333">
            <w:pPr>
              <w:pStyle w:val="MDPI37itemize"/>
              <w:adjustRightInd/>
              <w:snapToGrid/>
              <w:spacing w:before="120" w:after="120" w:line="240" w:lineRule="auto"/>
              <w:ind w:left="425"/>
              <w:jc w:val="center"/>
            </w:pPr>
            <m:oMath>
              <m:sSup>
                <m:sSupPr>
                  <m:ctrlPr>
                    <w:rPr>
                      <w:rFonts w:ascii="Cambria Math" w:hAnsi="Cambria Math"/>
                      <w:i/>
                      <w:lang w:val="en-GB"/>
                    </w:rPr>
                  </m:ctrlPr>
                </m:sSupPr>
                <m:e>
                  <m:r>
                    <w:rPr>
                      <w:rFonts w:ascii="Cambria Math" w:hAnsi="Cambria Math"/>
                      <w:lang w:val="en-GB"/>
                    </w:rPr>
                    <m:t>Pb</m:t>
                  </m:r>
                </m:e>
                <m:sup>
                  <m:r>
                    <w:rPr>
                      <w:rFonts w:ascii="Cambria Math" w:hAnsi="Cambria Math"/>
                      <w:lang w:val="en-GB"/>
                    </w:rPr>
                    <m:t>2+</m:t>
                  </m:r>
                </m:sup>
              </m:sSup>
              <m:r>
                <w:rPr>
                  <w:rFonts w:ascii="Cambria Math" w:hAnsi="Cambria Math"/>
                  <w:lang w:val="en-GB"/>
                </w:rPr>
                <m:t>+</m:t>
              </m:r>
              <m:sSup>
                <m:sSupPr>
                  <m:ctrlPr>
                    <w:rPr>
                      <w:rFonts w:ascii="Cambria Math" w:hAnsi="Cambria Math"/>
                      <w:i/>
                      <w:lang w:val="en-GB"/>
                    </w:rPr>
                  </m:ctrlPr>
                </m:sSupPr>
                <m:e>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4</m:t>
                      </m:r>
                    </m:sub>
                  </m:sSub>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4</m:t>
                      </m:r>
                    </m:sub>
                  </m:sSub>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6</m:t>
                      </m:r>
                    </m:sub>
                  </m:sSub>
                </m:e>
                <m:sup>
                  <m:r>
                    <w:rPr>
                      <w:rFonts w:ascii="Cambria Math" w:hAnsi="Cambria Math"/>
                      <w:lang w:val="en-GB"/>
                    </w:rPr>
                    <m:t>2-</m:t>
                  </m:r>
                </m:sup>
              </m:sSup>
              <m:r>
                <w:rPr>
                  <w:rFonts w:ascii="Cambria Math" w:hAnsi="Cambria Math"/>
                  <w:lang w:val="en-GB"/>
                </w:rPr>
                <m:t>→Pb(</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4</m:t>
                  </m:r>
                </m:sub>
              </m:sSub>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4</m:t>
                  </m:r>
                </m:sub>
              </m:sSub>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6</m:t>
                  </m:r>
                </m:sub>
              </m:sSub>
              <m:r>
                <w:rPr>
                  <w:rFonts w:ascii="Cambria Math" w:hAnsi="Cambria Math"/>
                  <w:lang w:val="en-GB"/>
                </w:rPr>
                <m:t>)</m:t>
              </m:r>
            </m:oMath>
            <w:r w:rsidR="00B32333" w:rsidRPr="00B32333">
              <w:t>,</w:t>
            </w:r>
          </w:p>
        </w:tc>
        <w:tc>
          <w:tcPr>
            <w:tcW w:w="271" w:type="pct"/>
            <w:vAlign w:val="center"/>
          </w:tcPr>
          <w:p w14:paraId="3A85CCDC" w14:textId="77777777" w:rsidR="00B32333" w:rsidRPr="00B32333" w:rsidRDefault="00B32333" w:rsidP="000A46B1">
            <w:pPr>
              <w:pStyle w:val="MDPI32textnoindent"/>
            </w:pPr>
            <w:r w:rsidRPr="00B32333">
              <w:t>(1</w:t>
            </w:r>
            <w:r>
              <w:t>2</w:t>
            </w:r>
            <w:r w:rsidRPr="00B32333">
              <w:t>)</w:t>
            </w:r>
          </w:p>
        </w:tc>
      </w:tr>
    </w:tbl>
    <w:p w14:paraId="359B0DBB" w14:textId="77777777" w:rsidR="00B32333" w:rsidRDefault="00B32333" w:rsidP="00FA2B4D">
      <w:pPr>
        <w:pStyle w:val="MDPI37itemize"/>
        <w:numPr>
          <w:ilvl w:val="0"/>
          <w:numId w:val="8"/>
        </w:numPr>
        <w:adjustRightInd/>
        <w:snapToGrid/>
        <w:ind w:left="425" w:hanging="425"/>
      </w:pPr>
      <w:r w:rsidRPr="00B32333">
        <w:rPr>
          <w:lang w:val="en-GB"/>
        </w:rPr>
        <w:t xml:space="preserve">Before titration a colour indicator was added to the solution. The indicator was prepared by grinding 100 mg of Erio Black T with 5 g of KCl. The indicator attaches to </w:t>
      </w:r>
      <w:r w:rsidRPr="00B32333">
        <w:rPr>
          <w:iCs/>
          <w:lang w:val="en-GB"/>
        </w:rPr>
        <w:t>Pb</w:t>
      </w:r>
      <w:r w:rsidRPr="00B32333">
        <w:rPr>
          <w:iCs/>
          <w:vertAlign w:val="superscript"/>
          <w:lang w:val="en-GB"/>
        </w:rPr>
        <w:t>2+</w:t>
      </w:r>
      <w:r w:rsidRPr="00B32333">
        <w:rPr>
          <w:iCs/>
          <w:lang w:val="en-GB"/>
        </w:rPr>
        <w:t xml:space="preserve"> </w:t>
      </w:r>
      <w:r w:rsidRPr="00B32333">
        <w:rPr>
          <w:lang w:val="en-GB"/>
        </w:rPr>
        <w:t xml:space="preserve">ions to form a reddish violet coloured complex, as indicated by equation </w:t>
      </w:r>
      <w:r>
        <w:rPr>
          <w:lang w:val="en-GB"/>
        </w:rPr>
        <w:t>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5"/>
        <w:gridCol w:w="479"/>
      </w:tblGrid>
      <w:tr w:rsidR="00B32333" w:rsidRPr="00B32333" w14:paraId="2E0D69BF" w14:textId="77777777" w:rsidTr="000A46B1">
        <w:tc>
          <w:tcPr>
            <w:tcW w:w="4729" w:type="pct"/>
          </w:tcPr>
          <w:p w14:paraId="186A849F" w14:textId="77777777" w:rsidR="00B32333" w:rsidRPr="00B32333" w:rsidRDefault="00E728EA" w:rsidP="00B32333">
            <w:pPr>
              <w:pStyle w:val="MDPI37itemize"/>
              <w:spacing w:before="120" w:after="120" w:line="240" w:lineRule="auto"/>
              <w:jc w:val="center"/>
            </w:pPr>
            <m:oMath>
              <m:sSup>
                <m:sSupPr>
                  <m:ctrlPr>
                    <w:rPr>
                      <w:rFonts w:ascii="Cambria Math" w:hAnsi="Cambria Math"/>
                      <w:i/>
                      <w:lang w:val="en-GB"/>
                    </w:rPr>
                  </m:ctrlPr>
                </m:sSupPr>
                <m:e>
                  <m:r>
                    <w:rPr>
                      <w:rFonts w:ascii="Cambria Math" w:hAnsi="Cambria Math"/>
                      <w:lang w:val="en-GB"/>
                    </w:rPr>
                    <m:t>Pb</m:t>
                  </m:r>
                </m:e>
                <m:sup>
                  <m:r>
                    <w:rPr>
                      <w:rFonts w:ascii="Cambria Math" w:hAnsi="Cambria Math"/>
                      <w:lang w:val="en-GB"/>
                    </w:rPr>
                    <m:t>2+</m:t>
                  </m:r>
                </m:sup>
              </m:sSup>
              <m:r>
                <w:rPr>
                  <w:rFonts w:ascii="Cambria Math" w:hAnsi="Cambria Math"/>
                  <w:lang w:val="en-GB"/>
                </w:rPr>
                <m:t>+In→PbIn</m:t>
              </m:r>
            </m:oMath>
            <w:r w:rsidR="00B32333" w:rsidRPr="00B32333">
              <w:t>,</w:t>
            </w:r>
          </w:p>
        </w:tc>
        <w:tc>
          <w:tcPr>
            <w:tcW w:w="271" w:type="pct"/>
            <w:vAlign w:val="center"/>
          </w:tcPr>
          <w:p w14:paraId="496E7864" w14:textId="77777777" w:rsidR="00B32333" w:rsidRPr="00B32333" w:rsidRDefault="00B32333" w:rsidP="000A46B1">
            <w:pPr>
              <w:pStyle w:val="MDPI32textnoindent"/>
            </w:pPr>
            <w:r w:rsidRPr="00B32333">
              <w:t>(1</w:t>
            </w:r>
            <w:r>
              <w:t>3</w:t>
            </w:r>
            <w:r w:rsidRPr="00B32333">
              <w:t>)</w:t>
            </w:r>
          </w:p>
        </w:tc>
      </w:tr>
    </w:tbl>
    <w:p w14:paraId="539EA0EC" w14:textId="77777777" w:rsidR="000B5F39" w:rsidRDefault="0089599B" w:rsidP="000B5F39">
      <w:pPr>
        <w:pStyle w:val="MDPI37itemize"/>
        <w:adjustRightInd/>
        <w:snapToGrid/>
        <w:ind w:left="425"/>
      </w:pPr>
      <w:r w:rsidRPr="00641D55">
        <w:t xml:space="preserve">where </w:t>
      </w:r>
      <w:r w:rsidR="000B5F39" w:rsidRPr="00641D55">
        <w:rPr>
          <w:i/>
        </w:rPr>
        <w:t>I</w:t>
      </w:r>
      <w:r w:rsidR="000B5F39" w:rsidRPr="000B5F39">
        <w:rPr>
          <w:i/>
        </w:rPr>
        <w:t>n</w:t>
      </w:r>
      <w:r w:rsidR="000B5F39">
        <w:t xml:space="preserve"> is the indicator.</w:t>
      </w:r>
    </w:p>
    <w:p w14:paraId="07906417" w14:textId="77777777" w:rsidR="000B5F39" w:rsidRPr="000B5F39" w:rsidRDefault="000B5F39" w:rsidP="00FA2B4D">
      <w:pPr>
        <w:pStyle w:val="MDPI37itemize"/>
        <w:numPr>
          <w:ilvl w:val="0"/>
          <w:numId w:val="8"/>
        </w:numPr>
        <w:adjustRightInd/>
        <w:snapToGrid/>
        <w:ind w:left="425" w:hanging="425"/>
      </w:pPr>
      <w:r w:rsidRPr="000B5F39">
        <w:rPr>
          <w:lang w:val="en-GB"/>
        </w:rPr>
        <w:t>A standard solution of 0.01 mol dm¯³ EDTA was titrated out of a burette into the solution under investigation</w:t>
      </w:r>
      <w:r>
        <w:rPr>
          <w:lang w:val="en-GB"/>
        </w:rPr>
        <w:t>.</w:t>
      </w:r>
    </w:p>
    <w:p w14:paraId="495C7E7A" w14:textId="77777777" w:rsidR="000B5F39" w:rsidRDefault="000B5F39" w:rsidP="00FA2B4D">
      <w:pPr>
        <w:pStyle w:val="MDPI37itemize"/>
        <w:numPr>
          <w:ilvl w:val="0"/>
          <w:numId w:val="8"/>
        </w:numPr>
        <w:adjustRightInd/>
        <w:snapToGrid/>
        <w:ind w:left="425" w:hanging="425"/>
      </w:pPr>
      <w:r w:rsidRPr="000B5F39">
        <w:rPr>
          <w:lang w:val="en-GB"/>
        </w:rPr>
        <w:t xml:space="preserve">The EDTA replaced the indicator from the </w:t>
      </w:r>
      <m:oMath>
        <m:r>
          <w:rPr>
            <w:rFonts w:ascii="Cambria Math" w:hAnsi="Cambria Math"/>
            <w:lang w:val="en-GB"/>
          </w:rPr>
          <m:t>PbIn</m:t>
        </m:r>
      </m:oMath>
      <w:r w:rsidRPr="000B5F39">
        <w:rPr>
          <w:lang w:val="en-GB"/>
        </w:rPr>
        <w:t xml:space="preserve"> complex to form the strongly bonding </w:t>
      </w:r>
      <m:oMath>
        <m:r>
          <w:rPr>
            <w:rFonts w:ascii="Cambria Math" w:hAnsi="Cambria Math"/>
            <w:lang w:val="en-GB"/>
          </w:rPr>
          <m:t>Pb</m:t>
        </m:r>
        <m:sSup>
          <m:sSupPr>
            <m:ctrlPr>
              <w:rPr>
                <w:rFonts w:ascii="Cambria Math" w:hAnsi="Cambria Math"/>
                <w:i/>
                <w:lang w:val="en-GB"/>
              </w:rPr>
            </m:ctrlPr>
          </m:sSupPr>
          <m:e>
            <m:r>
              <w:rPr>
                <w:rFonts w:ascii="Cambria Math" w:hAnsi="Cambria Math"/>
                <w:lang w:val="en-GB"/>
              </w:rPr>
              <m:t>Y</m:t>
            </m:r>
          </m:e>
          <m:sup>
            <m:r>
              <w:rPr>
                <w:rFonts w:ascii="Cambria Math" w:hAnsi="Cambria Math"/>
                <w:lang w:val="en-GB"/>
              </w:rPr>
              <m:t>2-</m:t>
            </m:r>
          </m:sup>
        </m:sSup>
      </m:oMath>
      <w:r w:rsidRPr="000B5F39">
        <w:rPr>
          <w:lang w:val="en-GB"/>
        </w:rPr>
        <w:t xml:space="preserve"> until the indicator existed as a free protonated dye with a blue colour. Replacement of the indicator by EDTA is shown in equation </w:t>
      </w:r>
      <w:r>
        <w:rPr>
          <w:lang w:val="en-GB"/>
        </w:rPr>
        <w:t>14.</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5"/>
        <w:gridCol w:w="479"/>
      </w:tblGrid>
      <w:tr w:rsidR="000B5F39" w:rsidRPr="000B5F39" w14:paraId="37347168" w14:textId="77777777" w:rsidTr="000A46B1">
        <w:trPr>
          <w:jc w:val="center"/>
        </w:trPr>
        <w:tc>
          <w:tcPr>
            <w:tcW w:w="4729" w:type="pct"/>
          </w:tcPr>
          <w:p w14:paraId="7C6CEA07" w14:textId="77777777" w:rsidR="000B5F39" w:rsidRPr="000B5F39" w:rsidRDefault="00E728EA" w:rsidP="000B5F39">
            <w:pPr>
              <w:pStyle w:val="MDPI37itemize"/>
              <w:adjustRightInd/>
              <w:snapToGrid/>
              <w:spacing w:before="120" w:after="120"/>
              <w:ind w:left="425"/>
              <w:jc w:val="center"/>
            </w:pPr>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sSup>
                <m:sSupPr>
                  <m:ctrlPr>
                    <w:rPr>
                      <w:rFonts w:ascii="Cambria Math" w:hAnsi="Cambria Math"/>
                      <w:i/>
                      <w:lang w:val="en-GB"/>
                    </w:rPr>
                  </m:ctrlPr>
                </m:sSupPr>
                <m:e>
                  <m:r>
                    <w:rPr>
                      <w:rFonts w:ascii="Cambria Math" w:hAnsi="Cambria Math"/>
                      <w:lang w:val="en-GB"/>
                    </w:rPr>
                    <m:t>Y</m:t>
                  </m:r>
                </m:e>
                <m:sup>
                  <m:r>
                    <w:rPr>
                      <w:rFonts w:ascii="Cambria Math" w:hAnsi="Cambria Math"/>
                      <w:lang w:val="en-GB"/>
                    </w:rPr>
                    <m:t>2-</m:t>
                  </m:r>
                </m:sup>
              </m:sSup>
              <m:r>
                <w:rPr>
                  <w:rFonts w:ascii="Cambria Math" w:hAnsi="Cambria Math"/>
                  <w:lang w:val="en-GB"/>
                </w:rPr>
                <m:t>+PbIn→Pb</m:t>
              </m:r>
              <m:sSup>
                <m:sSupPr>
                  <m:ctrlPr>
                    <w:rPr>
                      <w:rFonts w:ascii="Cambria Math" w:hAnsi="Cambria Math"/>
                      <w:i/>
                      <w:lang w:val="en-GB"/>
                    </w:rPr>
                  </m:ctrlPr>
                </m:sSupPr>
                <m:e>
                  <m:r>
                    <w:rPr>
                      <w:rFonts w:ascii="Cambria Math" w:hAnsi="Cambria Math"/>
                      <w:lang w:val="en-GB"/>
                    </w:rPr>
                    <m:t>Y</m:t>
                  </m:r>
                </m:e>
                <m:sup>
                  <m:r>
                    <w:rPr>
                      <w:rFonts w:ascii="Cambria Math" w:hAnsi="Cambria Math"/>
                      <w:lang w:val="en-GB"/>
                    </w:rPr>
                    <m:t>2-</m:t>
                  </m:r>
                </m:sup>
              </m:sSup>
              <m:r>
                <w:rPr>
                  <w:rFonts w:ascii="Cambria Math" w:hAnsi="Cambria Math"/>
                  <w:lang w:val="en-GB"/>
                </w:rPr>
                <m:t>+</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In</m:t>
              </m:r>
            </m:oMath>
            <w:r w:rsidR="000B5F39" w:rsidRPr="000B5F39">
              <w:t>,</w:t>
            </w:r>
          </w:p>
        </w:tc>
        <w:tc>
          <w:tcPr>
            <w:tcW w:w="271" w:type="pct"/>
            <w:vAlign w:val="center"/>
          </w:tcPr>
          <w:p w14:paraId="795B1B54" w14:textId="77777777" w:rsidR="000B5F39" w:rsidRPr="000B5F39" w:rsidRDefault="000B5F39" w:rsidP="000A46B1">
            <w:pPr>
              <w:pStyle w:val="MDPI32textnoindent"/>
            </w:pPr>
            <w:r w:rsidRPr="000B5F39">
              <w:t>(1</w:t>
            </w:r>
            <w:r>
              <w:t>4</w:t>
            </w:r>
            <w:r w:rsidRPr="000B5F39">
              <w:t>)</w:t>
            </w:r>
          </w:p>
        </w:tc>
      </w:tr>
    </w:tbl>
    <w:p w14:paraId="71EF816A" w14:textId="77777777" w:rsidR="000B5F39" w:rsidRDefault="000B5F39" w:rsidP="00B32333">
      <w:pPr>
        <w:pStyle w:val="MDPI37itemize"/>
        <w:adjustRightInd/>
        <w:snapToGrid/>
        <w:ind w:left="425"/>
      </w:pPr>
      <w:r w:rsidRPr="000B5F39">
        <w:rPr>
          <w:lang w:val="en-GB"/>
        </w:rPr>
        <w:t>At the end-point the colour of the solution changed from violet to blue.</w:t>
      </w:r>
    </w:p>
    <w:p w14:paraId="0C44A929" w14:textId="77777777" w:rsidR="000B5F39" w:rsidRDefault="000B5F39" w:rsidP="00FA2B4D">
      <w:pPr>
        <w:pStyle w:val="MDPI37itemize"/>
        <w:numPr>
          <w:ilvl w:val="0"/>
          <w:numId w:val="8"/>
        </w:numPr>
        <w:adjustRightInd/>
        <w:snapToGrid/>
        <w:ind w:left="425" w:hanging="425"/>
      </w:pPr>
      <w:r w:rsidRPr="000B5F39">
        <w:rPr>
          <w:lang w:val="en-GB"/>
        </w:rPr>
        <w:t>The concentration of lead in the solution was related to the concentration of EDTA by the equation</w:t>
      </w:r>
      <w:r w:rsidR="00C467F3">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5"/>
        <w:gridCol w:w="479"/>
      </w:tblGrid>
      <w:tr w:rsidR="000B5F39" w:rsidRPr="000B5F39" w14:paraId="501FB0E7" w14:textId="77777777" w:rsidTr="000A46B1">
        <w:tc>
          <w:tcPr>
            <w:tcW w:w="4729" w:type="pct"/>
          </w:tcPr>
          <w:p w14:paraId="411A41DE" w14:textId="77777777" w:rsidR="000B5F39" w:rsidRPr="000B5F39" w:rsidRDefault="00E728EA" w:rsidP="0077512F">
            <w:pPr>
              <w:pStyle w:val="MDPI37itemize"/>
              <w:adjustRightInd/>
              <w:snapToGrid/>
              <w:spacing w:before="120" w:after="120" w:line="240" w:lineRule="auto"/>
              <w:ind w:left="425"/>
              <w:jc w:val="center"/>
            </w:pP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EDTA</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EDTA</m:t>
                  </m:r>
                </m:sub>
              </m:sSub>
              <m:r>
                <w:rPr>
                  <w:rFonts w:ascii="Cambria Math" w:hAnsi="Cambria Math"/>
                  <w:lang w:val="en-GB"/>
                </w:rPr>
                <m:t>=</m:t>
              </m:r>
              <m:d>
                <m:dPr>
                  <m:begChr m:val="["/>
                  <m:endChr m:val="]"/>
                  <m:ctrlPr>
                    <w:rPr>
                      <w:rFonts w:ascii="Cambria Math" w:hAnsi="Cambria Math"/>
                      <w:i/>
                      <w:lang w:val="en-GB"/>
                    </w:rPr>
                  </m:ctrlPr>
                </m:dPr>
                <m:e>
                  <m:sSup>
                    <m:sSupPr>
                      <m:ctrlPr>
                        <w:rPr>
                          <w:rFonts w:ascii="Cambria Math" w:hAnsi="Cambria Math"/>
                          <w:i/>
                          <w:lang w:val="en-GB"/>
                        </w:rPr>
                      </m:ctrlPr>
                    </m:sSupPr>
                    <m:e>
                      <m:r>
                        <w:rPr>
                          <w:rFonts w:ascii="Cambria Math" w:hAnsi="Cambria Math"/>
                          <w:lang w:val="en-GB"/>
                        </w:rPr>
                        <m:t>Pb</m:t>
                      </m:r>
                    </m:e>
                    <m:sup>
                      <m:r>
                        <w:rPr>
                          <w:rFonts w:ascii="Cambria Math" w:hAnsi="Cambria Math"/>
                          <w:lang w:val="en-GB"/>
                        </w:rPr>
                        <m:t>2+</m:t>
                      </m:r>
                    </m:sup>
                  </m:sSup>
                </m:e>
              </m:d>
              <m:sSub>
                <m:sSubPr>
                  <m:ctrlPr>
                    <w:rPr>
                      <w:rFonts w:ascii="Cambria Math" w:hAnsi="Cambria Math"/>
                      <w:i/>
                      <w:lang w:val="en-GB"/>
                    </w:rPr>
                  </m:ctrlPr>
                </m:sSubPr>
                <m:e>
                  <m:r>
                    <w:rPr>
                      <w:rFonts w:ascii="Cambria Math" w:hAnsi="Cambria Math"/>
                      <w:lang w:val="en-GB"/>
                    </w:rPr>
                    <m:t>V</m:t>
                  </m:r>
                </m:e>
                <m:sub>
                  <m:sSup>
                    <m:sSupPr>
                      <m:ctrlPr>
                        <w:rPr>
                          <w:rFonts w:ascii="Cambria Math" w:hAnsi="Cambria Math"/>
                          <w:i/>
                          <w:lang w:val="en-GB"/>
                        </w:rPr>
                      </m:ctrlPr>
                    </m:sSupPr>
                    <m:e>
                      <m:r>
                        <w:rPr>
                          <w:rFonts w:ascii="Cambria Math" w:hAnsi="Cambria Math"/>
                          <w:lang w:val="en-GB"/>
                        </w:rPr>
                        <m:t>Pb</m:t>
                      </m:r>
                    </m:e>
                    <m:sup>
                      <m:r>
                        <w:rPr>
                          <w:rFonts w:ascii="Cambria Math" w:hAnsi="Cambria Math"/>
                          <w:lang w:val="en-GB"/>
                        </w:rPr>
                        <m:t>2+</m:t>
                      </m:r>
                    </m:sup>
                  </m:sSup>
                </m:sub>
              </m:sSub>
            </m:oMath>
            <w:r w:rsidR="000B5F39" w:rsidRPr="000B5F39">
              <w:t>,</w:t>
            </w:r>
          </w:p>
        </w:tc>
        <w:tc>
          <w:tcPr>
            <w:tcW w:w="271" w:type="pct"/>
            <w:vAlign w:val="center"/>
          </w:tcPr>
          <w:p w14:paraId="275DAF6D" w14:textId="77777777" w:rsidR="000B5F39" w:rsidRPr="000B5F39" w:rsidRDefault="000B5F39" w:rsidP="000A46B1">
            <w:pPr>
              <w:pStyle w:val="MDPI32textnoindent"/>
            </w:pPr>
            <w:r w:rsidRPr="000B5F39">
              <w:t>(1</w:t>
            </w:r>
            <w:r>
              <w:t>5</w:t>
            </w:r>
            <w:r w:rsidRPr="000B5F39">
              <w:t>)</w:t>
            </w:r>
          </w:p>
        </w:tc>
      </w:tr>
    </w:tbl>
    <w:p w14:paraId="6AD2729F" w14:textId="77777777" w:rsidR="000B5F39" w:rsidRPr="00FA2B4D" w:rsidRDefault="00FA2B4D" w:rsidP="00FA2B4D">
      <w:pPr>
        <w:pStyle w:val="MDPI33textspaceafter"/>
        <w:spacing w:before="240"/>
        <w:rPr>
          <w:iCs/>
          <w:lang w:val="en-GB"/>
        </w:rPr>
      </w:pPr>
      <w:r w:rsidRPr="00FA2B4D">
        <w:rPr>
          <w:iCs/>
          <w:lang w:val="en-GB"/>
        </w:rPr>
        <w:t>The concentration obtained from the titration experiments was recorded and compared to the concentration estimates made from density measurements.</w:t>
      </w:r>
    </w:p>
    <w:p w14:paraId="26841C66" w14:textId="77777777" w:rsidR="00FA2B4D" w:rsidRPr="00FA2B4D" w:rsidRDefault="00FA2B4D" w:rsidP="00FA2B4D">
      <w:pPr>
        <w:pStyle w:val="MDPI23heading3"/>
      </w:pPr>
      <w:r>
        <w:t>2.6.4</w:t>
      </w:r>
      <w:r w:rsidRPr="00FA2B4D">
        <w:t xml:space="preserve">. </w:t>
      </w:r>
      <w:r>
        <w:t>Cyclic Voltammetry</w:t>
      </w:r>
    </w:p>
    <w:p w14:paraId="3542386B" w14:textId="77777777" w:rsidR="00FA2B4D" w:rsidRDefault="00FA2B4D" w:rsidP="00530154">
      <w:pPr>
        <w:pStyle w:val="MDPI33textspaceafter"/>
        <w:spacing w:before="240"/>
        <w:rPr>
          <w:iCs/>
          <w:lang w:val="en-GB"/>
        </w:rPr>
      </w:pPr>
      <w:r w:rsidRPr="00FA2B4D">
        <w:rPr>
          <w:iCs/>
          <w:lang w:val="en-GB"/>
        </w:rPr>
        <w:t xml:space="preserve">A </w:t>
      </w:r>
      <w:r w:rsidRPr="00641D55">
        <w:rPr>
          <w:iCs/>
          <w:lang w:val="en-GB"/>
        </w:rPr>
        <w:t>three</w:t>
      </w:r>
      <w:r w:rsidR="00B83C68" w:rsidRPr="00641D55">
        <w:rPr>
          <w:iCs/>
          <w:lang w:val="en-GB"/>
        </w:rPr>
        <w:t>-</w:t>
      </w:r>
      <w:r w:rsidRPr="00641D55">
        <w:rPr>
          <w:iCs/>
          <w:lang w:val="en-GB"/>
        </w:rPr>
        <w:t>electrode</w:t>
      </w:r>
      <w:r w:rsidRPr="00FA2B4D">
        <w:rPr>
          <w:iCs/>
          <w:lang w:val="en-GB"/>
        </w:rPr>
        <w:t xml:space="preserve"> electrochemical cell was used to determine the presence of Pb²+ ions in solution. A rotating disc electrode was used to control the mass transport properties of the system, and electrolyte flow was kept laminar. The cell used a vitreous carbon working electrode (WE) with an area of 0.1527 cm², a saturated standard calomel electrode (SCE) and a 1.5 cm² platinum wire mesh counter electrode (CE), shown in </w:t>
      </w:r>
      <w:r w:rsidR="00530154">
        <w:rPr>
          <w:iCs/>
          <w:lang w:val="en-GB"/>
        </w:rPr>
        <w:fldChar w:fldCharType="begin"/>
      </w:r>
      <w:r w:rsidR="00530154">
        <w:rPr>
          <w:iCs/>
          <w:lang w:val="en-GB"/>
        </w:rPr>
        <w:instrText xml:space="preserve"> REF _Ref476748140 \h </w:instrText>
      </w:r>
      <w:r w:rsidR="00530154">
        <w:rPr>
          <w:iCs/>
          <w:lang w:val="en-GB"/>
        </w:rPr>
      </w:r>
      <w:r w:rsidR="00530154">
        <w:rPr>
          <w:iCs/>
          <w:lang w:val="en-GB"/>
        </w:rPr>
        <w:fldChar w:fldCharType="separate"/>
      </w:r>
      <w:r w:rsidR="00E728EA" w:rsidRPr="00530154">
        <w:rPr>
          <w:b/>
          <w:bCs/>
        </w:rPr>
        <w:t xml:space="preserve">Figure </w:t>
      </w:r>
      <w:r w:rsidR="00E728EA">
        <w:rPr>
          <w:b/>
          <w:bCs/>
          <w:noProof/>
        </w:rPr>
        <w:t>4</w:t>
      </w:r>
      <w:r w:rsidR="00530154">
        <w:rPr>
          <w:iCs/>
          <w:lang w:val="en-GB"/>
        </w:rPr>
        <w:fldChar w:fldCharType="end"/>
      </w:r>
      <w:r w:rsidR="002B08DC">
        <w:rPr>
          <w:iCs/>
          <w:lang w:val="en-GB"/>
        </w:rPr>
        <w:t>.</w:t>
      </w:r>
      <w:r w:rsidRPr="00FA2B4D">
        <w:rPr>
          <w:iCs/>
          <w:lang w:val="en-GB"/>
        </w:rPr>
        <w:t xml:space="preserve"> </w:t>
      </w:r>
    </w:p>
    <w:p w14:paraId="487B1FA9" w14:textId="77777777" w:rsidR="00FA2B4D" w:rsidRPr="00FA2B4D" w:rsidRDefault="00FA2B4D" w:rsidP="00FA2B4D">
      <w:pPr>
        <w:pStyle w:val="MDPI31text"/>
        <w:rPr>
          <w:iCs/>
          <w:lang w:val="en-GB"/>
        </w:rPr>
      </w:pPr>
      <w:r>
        <w:rPr>
          <w:rFonts w:eastAsia="Calibri" w:cs="Arial"/>
          <w:noProof/>
          <w:sz w:val="24"/>
          <w:szCs w:val="24"/>
          <w:lang w:val="en-GB" w:eastAsia="zh-CN" w:bidi="ar-SA"/>
        </w:rPr>
        <w:drawing>
          <wp:inline distT="0" distB="0" distL="0" distR="0" wp14:anchorId="5CB2A30F" wp14:editId="4C265289">
            <wp:extent cx="2736376" cy="1965278"/>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electrode CV cell.png"/>
                    <pic:cNvPicPr/>
                  </pic:nvPicPr>
                  <pic:blipFill>
                    <a:blip r:embed="rId15">
                      <a:extLst>
                        <a:ext uri="{28A0092B-C50C-407E-A947-70E740481C1C}">
                          <a14:useLocalDpi xmlns:a14="http://schemas.microsoft.com/office/drawing/2010/main" val="0"/>
                        </a:ext>
                      </a:extLst>
                    </a:blip>
                    <a:stretch>
                      <a:fillRect/>
                    </a:stretch>
                  </pic:blipFill>
                  <pic:spPr>
                    <a:xfrm>
                      <a:off x="0" y="0"/>
                      <a:ext cx="2736758" cy="1965552"/>
                    </a:xfrm>
                    <a:prstGeom prst="rect">
                      <a:avLst/>
                    </a:prstGeom>
                  </pic:spPr>
                </pic:pic>
              </a:graphicData>
            </a:graphic>
          </wp:inline>
        </w:drawing>
      </w:r>
    </w:p>
    <w:p w14:paraId="367A787A" w14:textId="77777777" w:rsidR="00FA2B4D" w:rsidRPr="00FA2B4D" w:rsidRDefault="00530154" w:rsidP="00530154">
      <w:pPr>
        <w:pStyle w:val="MDPI51figurecaption"/>
      </w:pPr>
      <w:bookmarkStart w:id="14" w:name="_Ref476748140"/>
      <w:r w:rsidRPr="00530154">
        <w:rPr>
          <w:b/>
          <w:bCs/>
        </w:rPr>
        <w:t xml:space="preserve">Figure </w:t>
      </w:r>
      <w:r w:rsidRPr="00530154">
        <w:rPr>
          <w:b/>
          <w:bCs/>
        </w:rPr>
        <w:fldChar w:fldCharType="begin"/>
      </w:r>
      <w:r w:rsidRPr="00530154">
        <w:rPr>
          <w:b/>
          <w:bCs/>
        </w:rPr>
        <w:instrText xml:space="preserve"> SEQ Figure \* ARABIC </w:instrText>
      </w:r>
      <w:r w:rsidRPr="00530154">
        <w:rPr>
          <w:b/>
          <w:bCs/>
        </w:rPr>
        <w:fldChar w:fldCharType="separate"/>
      </w:r>
      <w:r w:rsidR="00E728EA">
        <w:rPr>
          <w:b/>
          <w:bCs/>
          <w:noProof/>
        </w:rPr>
        <w:t>4</w:t>
      </w:r>
      <w:r w:rsidRPr="00530154">
        <w:rPr>
          <w:b/>
          <w:bCs/>
        </w:rPr>
        <w:fldChar w:fldCharType="end"/>
      </w:r>
      <w:bookmarkEnd w:id="14"/>
      <w:r>
        <w:t>.</w:t>
      </w:r>
      <w:r>
        <w:rPr>
          <w:lang w:val="en-GB"/>
        </w:rPr>
        <w:t xml:space="preserve"> </w:t>
      </w:r>
      <w:r w:rsidR="00FA2B4D" w:rsidRPr="00FA2B4D">
        <w:rPr>
          <w:lang w:val="en-GB"/>
        </w:rPr>
        <w:t>Sketch o</w:t>
      </w:r>
      <w:r w:rsidR="00FA2B4D" w:rsidRPr="00641D55">
        <w:rPr>
          <w:lang w:val="en-GB"/>
        </w:rPr>
        <w:t xml:space="preserve">f </w:t>
      </w:r>
      <w:r w:rsidR="0089599B" w:rsidRPr="00641D55">
        <w:rPr>
          <w:lang w:val="en-GB"/>
        </w:rPr>
        <w:t>three</w:t>
      </w:r>
      <w:r w:rsidR="00FA2B4D" w:rsidRPr="00641D55">
        <w:rPr>
          <w:lang w:val="en-GB"/>
        </w:rPr>
        <w:t>-electrode ce</w:t>
      </w:r>
      <w:r w:rsidR="00FA2B4D" w:rsidRPr="00FA2B4D">
        <w:rPr>
          <w:lang w:val="en-GB"/>
        </w:rPr>
        <w:t>ll for cyclic voltammetry with 1.2cm² Pt wire mesh reference electrode, 0.1527cm² vitreous carbon rotating disc working electrode and a saturated calomel standard electrode</w:t>
      </w:r>
      <w:r w:rsidR="00FA2B4D" w:rsidRPr="00FA2B4D">
        <w:t>.</w:t>
      </w:r>
    </w:p>
    <w:p w14:paraId="136CB13F" w14:textId="77777777" w:rsidR="00FA2B4D" w:rsidRDefault="00FA2B4D" w:rsidP="00D50370">
      <w:pPr>
        <w:pStyle w:val="MDPI33textspaceafter"/>
        <w:spacing w:before="240"/>
        <w:rPr>
          <w:iCs/>
          <w:lang w:val="en-GB"/>
        </w:rPr>
      </w:pPr>
      <w:r w:rsidRPr="00FA2B4D">
        <w:rPr>
          <w:iCs/>
          <w:lang w:val="en-GB"/>
        </w:rPr>
        <w:t xml:space="preserve">Cyclic voltammetry experiments were carried out on diluted recovered electrolyte. The WE was polished on a Buehler 736-3 8” microcloth with 0.3 </w:t>
      </w:r>
      <w:r w:rsidRPr="00FA2B4D">
        <w:rPr>
          <w:iCs/>
          <w:lang w:val="en-GB"/>
        </w:rPr>
        <w:sym w:font="Symbol" w:char="F06D"/>
      </w:r>
      <w:r w:rsidRPr="00FA2B4D">
        <w:rPr>
          <w:iCs/>
          <w:lang w:val="en-GB"/>
        </w:rPr>
        <w:t xml:space="preserve">m alumina suspended in water. The WE was rotated at 800 rpm, and a potential sweep was applied at </w:t>
      </w:r>
      <w:r w:rsidRPr="00641D55">
        <w:rPr>
          <w:iCs/>
          <w:lang w:val="en-GB"/>
        </w:rPr>
        <w:t>25 mV</w:t>
      </w:r>
      <w:r w:rsidR="00D50370" w:rsidRPr="00641D55">
        <w:rPr>
          <w:iCs/>
          <w:lang w:val="en-GB"/>
        </w:rPr>
        <w:t>s</w:t>
      </w:r>
      <w:r w:rsidRPr="00641D55">
        <w:rPr>
          <w:iCs/>
          <w:lang w:val="en-GB"/>
        </w:rPr>
        <w:t>¯¹. T</w:t>
      </w:r>
      <w:r w:rsidRPr="00FA2B4D">
        <w:rPr>
          <w:iCs/>
          <w:lang w:val="en-GB"/>
        </w:rPr>
        <w:t>he experiments were carried out at room temperature. For the Pb/Pb²</w:t>
      </w:r>
      <w:r w:rsidRPr="002B08DC">
        <w:rPr>
          <w:iCs/>
          <w:vertAlign w:val="superscript"/>
          <w:lang w:val="en-GB"/>
        </w:rPr>
        <w:t>+</w:t>
      </w:r>
      <w:r w:rsidRPr="00FA2B4D">
        <w:rPr>
          <w:iCs/>
          <w:lang w:val="en-GB"/>
        </w:rPr>
        <w:t xml:space="preserve"> couple voltammetry the potential was swept between -0.8 V to -0.</w:t>
      </w:r>
      <w:r w:rsidR="002B08DC">
        <w:rPr>
          <w:iCs/>
          <w:lang w:val="en-GB"/>
        </w:rPr>
        <w:t>3</w:t>
      </w:r>
      <w:r w:rsidRPr="00FA2B4D">
        <w:rPr>
          <w:iCs/>
          <w:lang w:val="en-GB"/>
        </w:rPr>
        <w:t xml:space="preserve"> V. For the PbO</w:t>
      </w:r>
      <w:r w:rsidRPr="002B08DC">
        <w:rPr>
          <w:iCs/>
          <w:vertAlign w:val="subscript"/>
          <w:lang w:val="en-GB"/>
        </w:rPr>
        <w:t>2</w:t>
      </w:r>
      <w:r w:rsidRPr="00FA2B4D">
        <w:rPr>
          <w:iCs/>
          <w:lang w:val="en-GB"/>
        </w:rPr>
        <w:t>/Pb²</w:t>
      </w:r>
      <w:r w:rsidRPr="002B08DC">
        <w:rPr>
          <w:iCs/>
          <w:vertAlign w:val="superscript"/>
          <w:lang w:val="en-GB"/>
        </w:rPr>
        <w:t>+</w:t>
      </w:r>
      <w:r w:rsidRPr="00FA2B4D">
        <w:rPr>
          <w:iCs/>
          <w:lang w:val="en-GB"/>
        </w:rPr>
        <w:t xml:space="preserve"> the potential was swept between 0.2 V and </w:t>
      </w:r>
      <w:r w:rsidR="002B08DC">
        <w:rPr>
          <w:iCs/>
          <w:lang w:val="en-GB"/>
        </w:rPr>
        <w:t>1</w:t>
      </w:r>
      <w:r w:rsidRPr="00FA2B4D">
        <w:rPr>
          <w:iCs/>
          <w:lang w:val="en-GB"/>
        </w:rPr>
        <w:t>.9 V. The electrolyte used was 1 mol dm¯³ MSA.</w:t>
      </w:r>
    </w:p>
    <w:p w14:paraId="55483F51" w14:textId="36B095EC" w:rsidR="00F056E4" w:rsidRPr="00641D55" w:rsidRDefault="00F056E4" w:rsidP="00F056E4">
      <w:pPr>
        <w:pStyle w:val="MDPI33textspaceafter"/>
        <w:spacing w:before="240"/>
        <w:ind w:firstLine="0"/>
        <w:rPr>
          <w:iCs/>
          <w:lang w:val="en-GB"/>
        </w:rPr>
      </w:pPr>
      <w:r w:rsidRPr="00641D55">
        <w:rPr>
          <w:iCs/>
          <w:lang w:val="en-GB"/>
        </w:rPr>
        <w:t>2.6.5. Flow cell testing</w:t>
      </w:r>
    </w:p>
    <w:p w14:paraId="0959020E" w14:textId="650D4F59" w:rsidR="00F056E4" w:rsidRPr="00FA2B4D" w:rsidRDefault="00F056E4" w:rsidP="00F056E4">
      <w:pPr>
        <w:pStyle w:val="MDPI33textspaceafter"/>
        <w:spacing w:before="240"/>
        <w:ind w:firstLine="0"/>
        <w:rPr>
          <w:iCs/>
          <w:lang w:val="en-GB"/>
        </w:rPr>
      </w:pPr>
      <w:r w:rsidRPr="00641D55">
        <w:rPr>
          <w:iCs/>
          <w:lang w:val="en-GB"/>
        </w:rPr>
        <w:tab/>
        <w:t>The recovered electrolyte was subjected to an initial comparison to an electrolyte manufactured from fresh laboratory reagents. Each electrolyte comprised 0.9 mol dm-3 Pb</w:t>
      </w:r>
      <w:r w:rsidRPr="00641D55">
        <w:rPr>
          <w:iCs/>
          <w:vertAlign w:val="superscript"/>
          <w:lang w:val="en-GB"/>
        </w:rPr>
        <w:t>2+</w:t>
      </w:r>
      <w:r w:rsidRPr="00641D55">
        <w:rPr>
          <w:iCs/>
          <w:lang w:val="en-GB"/>
        </w:rPr>
        <w:t xml:space="preserve"> in 0.7 mol dm</w:t>
      </w:r>
      <w:r w:rsidRPr="00641D55">
        <w:rPr>
          <w:iCs/>
          <w:vertAlign w:val="superscript"/>
          <w:lang w:val="en-GB"/>
        </w:rPr>
        <w:t>-3</w:t>
      </w:r>
      <w:r w:rsidRPr="00641D55">
        <w:rPr>
          <w:iCs/>
          <w:lang w:val="en-GB"/>
        </w:rPr>
        <w:t xml:space="preserve"> MSA. The flow cell </w:t>
      </w:r>
      <w:r w:rsidR="00B56622" w:rsidRPr="00641D55">
        <w:rPr>
          <w:iCs/>
          <w:lang w:val="en-GB"/>
        </w:rPr>
        <w:t xml:space="preserve">has been described previously [17] and </w:t>
      </w:r>
      <w:r w:rsidRPr="00641D55">
        <w:rPr>
          <w:iCs/>
          <w:lang w:val="en-GB"/>
        </w:rPr>
        <w:t xml:space="preserve">comprised a parallel plate reactor with </w:t>
      </w:r>
      <w:r w:rsidR="00B56622" w:rsidRPr="00641D55">
        <w:rPr>
          <w:iCs/>
          <w:lang w:val="en-GB"/>
        </w:rPr>
        <w:t>electrode</w:t>
      </w:r>
      <w:r w:rsidRPr="00641D55">
        <w:rPr>
          <w:iCs/>
          <w:lang w:val="en-GB"/>
        </w:rPr>
        <w:t xml:space="preserve"> surface areas </w:t>
      </w:r>
      <w:r w:rsidR="00B56622" w:rsidRPr="00641D55">
        <w:rPr>
          <w:iCs/>
          <w:lang w:val="en-GB"/>
        </w:rPr>
        <w:t>of 10 cm</w:t>
      </w:r>
      <w:r w:rsidR="00B56622" w:rsidRPr="00641D55">
        <w:rPr>
          <w:iCs/>
          <w:vertAlign w:val="superscript"/>
          <w:lang w:val="en-GB"/>
        </w:rPr>
        <w:t>2</w:t>
      </w:r>
      <w:r w:rsidR="00B56622" w:rsidRPr="00641D55">
        <w:rPr>
          <w:iCs/>
          <w:lang w:val="en-GB"/>
        </w:rPr>
        <w:t>. The electrolyte was maintained at room temperature and pumped through the cell at a rate of 0.44 dm</w:t>
      </w:r>
      <w:r w:rsidR="00B56622" w:rsidRPr="00641D55">
        <w:rPr>
          <w:iCs/>
          <w:vertAlign w:val="superscript"/>
          <w:lang w:val="en-GB"/>
        </w:rPr>
        <w:t>3</w:t>
      </w:r>
      <w:r w:rsidR="00B56622" w:rsidRPr="00641D55">
        <w:rPr>
          <w:iCs/>
          <w:lang w:val="en-GB"/>
        </w:rPr>
        <w:t xml:space="preserve"> s</w:t>
      </w:r>
      <w:r w:rsidR="00B56622" w:rsidRPr="00641D55">
        <w:rPr>
          <w:iCs/>
          <w:vertAlign w:val="superscript"/>
          <w:lang w:val="en-GB"/>
        </w:rPr>
        <w:t>-1</w:t>
      </w:r>
      <w:r w:rsidR="00B56622" w:rsidRPr="00641D55">
        <w:rPr>
          <w:iCs/>
          <w:lang w:val="en-GB"/>
        </w:rPr>
        <w:t xml:space="preserve"> using a Watson Marlow 505S peristaltic pump.</w:t>
      </w:r>
    </w:p>
    <w:p w14:paraId="4BD877F5" w14:textId="77777777" w:rsidR="00974B2C" w:rsidRDefault="00FA2B4D" w:rsidP="009C25BA">
      <w:pPr>
        <w:pStyle w:val="MDPI21heading1"/>
        <w:numPr>
          <w:ilvl w:val="0"/>
          <w:numId w:val="10"/>
        </w:numPr>
      </w:pPr>
      <w:r>
        <w:t xml:space="preserve">Results and </w:t>
      </w:r>
      <w:r w:rsidR="00974B2C" w:rsidRPr="006115C8">
        <w:t>Discussion</w:t>
      </w:r>
    </w:p>
    <w:p w14:paraId="4A7EC313" w14:textId="77777777" w:rsidR="00FA2B4D" w:rsidRPr="009C25BA" w:rsidRDefault="00FA2B4D" w:rsidP="009C25BA">
      <w:pPr>
        <w:pStyle w:val="MDPI22heading2"/>
        <w:numPr>
          <w:ilvl w:val="1"/>
          <w:numId w:val="10"/>
        </w:numPr>
        <w:rPr>
          <w:lang w:val="en-GB"/>
        </w:rPr>
      </w:pPr>
      <w:bookmarkStart w:id="15" w:name="_Toc458010502"/>
      <w:r w:rsidRPr="009C25BA">
        <w:rPr>
          <w:lang w:val="en-GB"/>
        </w:rPr>
        <w:t>State of Health of Lead Acid Battery</w:t>
      </w:r>
      <w:bookmarkEnd w:id="15"/>
    </w:p>
    <w:p w14:paraId="7C0E9E45" w14:textId="77777777" w:rsidR="00974B2C" w:rsidRPr="00FA2B4D" w:rsidRDefault="00FA2B4D" w:rsidP="002B08DC">
      <w:pPr>
        <w:pStyle w:val="MDPI33textspaceafter"/>
        <w:spacing w:before="240"/>
        <w:rPr>
          <w:iCs/>
          <w:lang w:val="en-GB"/>
        </w:rPr>
      </w:pPr>
      <w:bookmarkStart w:id="16" w:name="OLE_LINK4"/>
      <w:bookmarkStart w:id="17" w:name="OLE_LINK5"/>
      <w:r w:rsidRPr="00FA2B4D">
        <w:rPr>
          <w:iCs/>
          <w:lang w:val="en-GB"/>
        </w:rPr>
        <w:lastRenderedPageBreak/>
        <w:t xml:space="preserve">The VRLA battery manual states that at 25°C, a battery voltage of 12.6 V corresponds to 100% SoC while an open circuit voltage under 11.8 V indicates 0% state of charge </w:t>
      </w:r>
      <w:r w:rsidRPr="00FA2B4D">
        <w:rPr>
          <w:iCs/>
          <w:lang w:val="en-GB"/>
        </w:rPr>
        <w:fldChar w:fldCharType="begin"/>
      </w:r>
      <w:r w:rsidR="007215E3">
        <w:rPr>
          <w:iCs/>
          <w:lang w:val="en-GB"/>
        </w:rPr>
        <w:instrText xml:space="preserve"> ADDIN EN.CITE &lt;EndNote&gt;&lt;Cite&gt;&lt;Author&gt;Yuasa&lt;/Author&gt;&lt;Year&gt;2003&lt;/Year&gt;&lt;RecNum&gt;642&lt;/RecNum&gt;&lt;DisplayText&gt;[30]&lt;/DisplayText&gt;&lt;record&gt;&lt;rec-number&gt;642&lt;/rec-number&gt;&lt;foreign-keys&gt;&lt;key app="EN" db-id="t2z9ed9zo0aw0vesx2npztvkewdxxz2w52ad" timestamp="1460920434"&gt;642&lt;/key&gt;&lt;/foreign-keys&gt;&lt;ref-type name="Pamphlet"&gt;24&lt;/ref-type&gt;&lt;contributors&gt;&lt;authors&gt;&lt;author&gt;Yuasa&lt;/author&gt;&lt;/authors&gt;&lt;secondary-authors&gt;&lt;author&gt;Yuasa Battery Inc.&lt;/author&gt;&lt;/secondary-authors&gt;&lt;/contributors&gt;&lt;auth-address&gt;P.O. Box 14715, Reading, PA 19612-4715. USA&lt;/auth-address&gt;&lt;titles&gt;&lt;title&gt;Yuasa Technical Manual&lt;/title&gt;&lt;/titles&gt;&lt;volume&gt;FORM NO.YUA-069 (Rev. 4/03)&lt;/volume&gt;&lt;section&gt;39&lt;/section&gt;&lt;dates&gt;&lt;year&gt;2003&lt;/year&gt;&lt;/dates&gt;&lt;pub-location&gt;Reading&lt;/pub-location&gt;&lt;publisher&gt;YUASA&lt;/publisher&gt;&lt;work-type&gt;Technical manual&lt;/work-type&gt;&lt;urls&gt;&lt;/urls&gt;&lt;access-date&gt;17/04/2016&lt;/access-date&gt;&lt;/record&gt;&lt;/Cite&gt;&lt;/EndNote&gt;</w:instrText>
      </w:r>
      <w:r w:rsidRPr="00FA2B4D">
        <w:rPr>
          <w:iCs/>
          <w:lang w:val="en-GB"/>
        </w:rPr>
        <w:fldChar w:fldCharType="separate"/>
      </w:r>
      <w:r w:rsidR="007215E3">
        <w:rPr>
          <w:iCs/>
          <w:noProof/>
          <w:lang w:val="en-GB"/>
        </w:rPr>
        <w:t>[30]</w:t>
      </w:r>
      <w:r w:rsidRPr="00FA2B4D">
        <w:rPr>
          <w:iCs/>
          <w:lang w:val="en-GB"/>
        </w:rPr>
        <w:fldChar w:fldCharType="end"/>
      </w:r>
      <w:r w:rsidRPr="00FA2B4D">
        <w:rPr>
          <w:iCs/>
          <w:lang w:val="en-GB"/>
        </w:rPr>
        <w:t>. Upon testing the maximum battery open circuit voltage measured was 11.6 V, well below the 0% SoC mark. Therefore the</w:t>
      </w:r>
      <w:r w:rsidR="002B08DC">
        <w:rPr>
          <w:iCs/>
          <w:lang w:val="en-GB"/>
        </w:rPr>
        <w:t>se batteries</w:t>
      </w:r>
      <w:r w:rsidRPr="00FA2B4D">
        <w:rPr>
          <w:iCs/>
          <w:lang w:val="en-GB"/>
        </w:rPr>
        <w:t xml:space="preserve"> w</w:t>
      </w:r>
      <w:r w:rsidR="002B08DC">
        <w:rPr>
          <w:iCs/>
          <w:lang w:val="en-GB"/>
        </w:rPr>
        <w:t>ere</w:t>
      </w:r>
      <w:r w:rsidRPr="00FA2B4D">
        <w:rPr>
          <w:iCs/>
          <w:lang w:val="en-GB"/>
        </w:rPr>
        <w:t xml:space="preserve"> considered to have reached the end of </w:t>
      </w:r>
      <w:r w:rsidR="002B08DC">
        <w:rPr>
          <w:iCs/>
          <w:lang w:val="en-GB"/>
        </w:rPr>
        <w:t>their</w:t>
      </w:r>
      <w:r w:rsidRPr="00FA2B4D">
        <w:rPr>
          <w:iCs/>
          <w:lang w:val="en-GB"/>
        </w:rPr>
        <w:t xml:space="preserve"> li</w:t>
      </w:r>
      <w:r w:rsidR="002B08DC">
        <w:rPr>
          <w:iCs/>
          <w:lang w:val="en-GB"/>
        </w:rPr>
        <w:t>ves</w:t>
      </w:r>
      <w:r w:rsidR="00974B2C" w:rsidRPr="00FA2B4D">
        <w:rPr>
          <w:iCs/>
          <w:lang w:val="en-GB"/>
        </w:rPr>
        <w:t>.</w:t>
      </w:r>
    </w:p>
    <w:p w14:paraId="57DAAC42" w14:textId="77777777" w:rsidR="00FA2B4D" w:rsidRDefault="00FA2B4D" w:rsidP="00320818">
      <w:pPr>
        <w:pStyle w:val="MDPI33textspaceafter"/>
        <w:spacing w:before="240"/>
        <w:rPr>
          <w:iCs/>
          <w:lang w:val="en-GB"/>
        </w:rPr>
      </w:pPr>
      <w:r w:rsidRPr="00FA2B4D">
        <w:rPr>
          <w:iCs/>
          <w:lang w:val="en-GB"/>
        </w:rPr>
        <w:t>The Ah charge capacity of the batter</w:t>
      </w:r>
      <w:r w:rsidR="00320818">
        <w:rPr>
          <w:iCs/>
          <w:lang w:val="en-GB"/>
        </w:rPr>
        <w:t>ies</w:t>
      </w:r>
      <w:r w:rsidRPr="00FA2B4D">
        <w:rPr>
          <w:iCs/>
          <w:lang w:val="en-GB"/>
        </w:rPr>
        <w:t xml:space="preserve"> was less than 1% of the nominal capacity. This was another indicator that the batter</w:t>
      </w:r>
      <w:r w:rsidR="00320818">
        <w:rPr>
          <w:iCs/>
          <w:lang w:val="en-GB"/>
        </w:rPr>
        <w:t>ies had reached the end-</w:t>
      </w:r>
      <w:r w:rsidRPr="00FA2B4D">
        <w:rPr>
          <w:iCs/>
          <w:lang w:val="en-GB"/>
        </w:rPr>
        <w:t>of</w:t>
      </w:r>
      <w:r w:rsidR="00320818">
        <w:rPr>
          <w:iCs/>
          <w:lang w:val="en-GB"/>
        </w:rPr>
        <w:t>-</w:t>
      </w:r>
      <w:r w:rsidRPr="00FA2B4D">
        <w:rPr>
          <w:iCs/>
          <w:lang w:val="en-GB"/>
        </w:rPr>
        <w:t>life. Using this indicator, along with the open circuit voltage, the batter</w:t>
      </w:r>
      <w:r w:rsidR="00320818">
        <w:rPr>
          <w:iCs/>
          <w:lang w:val="en-GB"/>
        </w:rPr>
        <w:t>ies</w:t>
      </w:r>
      <w:r w:rsidRPr="00FA2B4D">
        <w:rPr>
          <w:iCs/>
          <w:lang w:val="en-GB"/>
        </w:rPr>
        <w:t xml:space="preserve"> w</w:t>
      </w:r>
      <w:r w:rsidR="00320818">
        <w:rPr>
          <w:iCs/>
          <w:lang w:val="en-GB"/>
        </w:rPr>
        <w:t>ere</w:t>
      </w:r>
      <w:r w:rsidRPr="00FA2B4D">
        <w:rPr>
          <w:iCs/>
          <w:lang w:val="en-GB"/>
        </w:rPr>
        <w:t xml:space="preserve"> chosen for lead recovery.</w:t>
      </w:r>
    </w:p>
    <w:p w14:paraId="7B0F4F18" w14:textId="77777777" w:rsidR="00B72946" w:rsidRPr="009C25BA" w:rsidRDefault="00B72946" w:rsidP="009C25BA">
      <w:pPr>
        <w:pStyle w:val="MDPI22heading2"/>
        <w:numPr>
          <w:ilvl w:val="1"/>
          <w:numId w:val="10"/>
        </w:numPr>
        <w:rPr>
          <w:lang w:val="en-GB"/>
        </w:rPr>
      </w:pPr>
      <w:bookmarkStart w:id="18" w:name="_Ref448680743"/>
      <w:bookmarkStart w:id="19" w:name="_Toc458010503"/>
      <w:r w:rsidRPr="009C25BA">
        <w:rPr>
          <w:lang w:val="en-GB"/>
        </w:rPr>
        <w:t>Lead Recovered</w:t>
      </w:r>
      <w:bookmarkEnd w:id="18"/>
      <w:bookmarkEnd w:id="19"/>
    </w:p>
    <w:p w14:paraId="155A33DF" w14:textId="77777777" w:rsidR="000625C2" w:rsidRPr="000625C2" w:rsidRDefault="001C7AC6" w:rsidP="000625C2">
      <w:pPr>
        <w:pStyle w:val="MDPI23heading3"/>
      </w:pPr>
      <w:r>
        <w:t>3.2.1</w:t>
      </w:r>
      <w:r w:rsidR="000625C2" w:rsidRPr="000625C2">
        <w:t xml:space="preserve">. </w:t>
      </w:r>
      <w:r w:rsidR="000625C2">
        <w:rPr>
          <w:lang w:val="en-GB"/>
        </w:rPr>
        <w:t>Recovered E</w:t>
      </w:r>
      <w:r w:rsidR="000625C2" w:rsidRPr="000625C2">
        <w:rPr>
          <w:lang w:val="en-GB"/>
        </w:rPr>
        <w:t xml:space="preserve">lectrolyte </w:t>
      </w:r>
      <w:r w:rsidR="000625C2">
        <w:rPr>
          <w:lang w:val="en-GB"/>
        </w:rPr>
        <w:t>Q</w:t>
      </w:r>
      <w:r w:rsidR="000625C2" w:rsidRPr="000625C2">
        <w:rPr>
          <w:lang w:val="en-GB"/>
        </w:rPr>
        <w:t xml:space="preserve">ualitative </w:t>
      </w:r>
      <w:r w:rsidR="000625C2">
        <w:rPr>
          <w:lang w:val="en-GB"/>
        </w:rPr>
        <w:t>A</w:t>
      </w:r>
      <w:r w:rsidR="000625C2" w:rsidRPr="000625C2">
        <w:rPr>
          <w:lang w:val="en-GB"/>
        </w:rPr>
        <w:t>nalysis</w:t>
      </w:r>
    </w:p>
    <w:p w14:paraId="4084B812" w14:textId="77777777" w:rsidR="000625C2" w:rsidRPr="00B72946" w:rsidRDefault="00320818" w:rsidP="00530154">
      <w:pPr>
        <w:pStyle w:val="MDPI33textspaceafter"/>
        <w:rPr>
          <w:iCs/>
          <w:lang w:val="en-GB"/>
        </w:rPr>
      </w:pPr>
      <w:r w:rsidRPr="00320818">
        <w:rPr>
          <w:iCs/>
          <w:lang w:val="en-GB"/>
        </w:rPr>
        <w:t>The presence of metals ions in the recovered electrolyte sample was confirmed using ICP-MS. As expected for the VRLA battery used, the presence of Ca</w:t>
      </w:r>
      <w:r w:rsidRPr="00320818">
        <w:rPr>
          <w:iCs/>
          <w:vertAlign w:val="superscript"/>
          <w:lang w:val="en-GB"/>
        </w:rPr>
        <w:t>2+</w:t>
      </w:r>
      <w:r w:rsidRPr="00320818">
        <w:rPr>
          <w:iCs/>
          <w:lang w:val="en-GB"/>
        </w:rPr>
        <w:t xml:space="preserve"> ions was confirmed. Bi²</w:t>
      </w:r>
      <w:r w:rsidRPr="00320818">
        <w:rPr>
          <w:iCs/>
          <w:vertAlign w:val="superscript"/>
          <w:lang w:val="en-GB"/>
        </w:rPr>
        <w:t>+</w:t>
      </w:r>
      <w:r w:rsidRPr="00320818">
        <w:rPr>
          <w:iCs/>
          <w:lang w:val="en-GB"/>
        </w:rPr>
        <w:t>, Sn²</w:t>
      </w:r>
      <w:r w:rsidRPr="00320818">
        <w:rPr>
          <w:iCs/>
          <w:vertAlign w:val="superscript"/>
          <w:lang w:val="en-GB"/>
        </w:rPr>
        <w:t>+</w:t>
      </w:r>
      <w:r w:rsidRPr="00320818">
        <w:rPr>
          <w:iCs/>
          <w:lang w:val="en-GB"/>
        </w:rPr>
        <w:t xml:space="preserve"> and Sb²</w:t>
      </w:r>
      <w:r w:rsidRPr="00320818">
        <w:rPr>
          <w:iCs/>
          <w:vertAlign w:val="superscript"/>
          <w:lang w:val="en-GB"/>
        </w:rPr>
        <w:t>+</w:t>
      </w:r>
      <w:r w:rsidRPr="00320818">
        <w:rPr>
          <w:iCs/>
          <w:lang w:val="en-GB"/>
        </w:rPr>
        <w:t xml:space="preserve"> ions were also detected and quantified, as shown in </w:t>
      </w:r>
      <w:r w:rsidR="00530154">
        <w:rPr>
          <w:iCs/>
          <w:lang w:val="en-GB"/>
        </w:rPr>
        <w:fldChar w:fldCharType="begin"/>
      </w:r>
      <w:r w:rsidR="00530154">
        <w:rPr>
          <w:iCs/>
          <w:lang w:val="en-GB"/>
        </w:rPr>
        <w:instrText xml:space="preserve"> REF _Ref476747900 \h </w:instrText>
      </w:r>
      <w:r w:rsidR="00530154">
        <w:rPr>
          <w:iCs/>
          <w:lang w:val="en-GB"/>
        </w:rPr>
      </w:r>
      <w:r w:rsidR="00530154">
        <w:rPr>
          <w:iCs/>
          <w:lang w:val="en-GB"/>
        </w:rPr>
        <w:fldChar w:fldCharType="separate"/>
      </w:r>
      <w:r w:rsidR="00E728EA" w:rsidRPr="000801CF">
        <w:rPr>
          <w:b/>
          <w:bCs/>
        </w:rPr>
        <w:t xml:space="preserve">Table </w:t>
      </w:r>
      <w:r w:rsidR="00E728EA">
        <w:rPr>
          <w:b/>
          <w:bCs/>
          <w:noProof/>
        </w:rPr>
        <w:t>3</w:t>
      </w:r>
      <w:r w:rsidR="00530154">
        <w:rPr>
          <w:iCs/>
          <w:lang w:val="en-GB"/>
        </w:rPr>
        <w:fldChar w:fldCharType="end"/>
      </w:r>
      <w:r w:rsidRPr="00320818">
        <w:rPr>
          <w:iCs/>
          <w:lang w:val="en-GB"/>
        </w:rPr>
        <w:t>. The concentration of Pb²</w:t>
      </w:r>
      <w:r w:rsidRPr="00320818">
        <w:rPr>
          <w:iCs/>
          <w:vertAlign w:val="superscript"/>
          <w:lang w:val="en-GB"/>
        </w:rPr>
        <w:t xml:space="preserve">+ </w:t>
      </w:r>
      <w:r w:rsidRPr="00320818">
        <w:rPr>
          <w:iCs/>
          <w:lang w:val="en-GB"/>
        </w:rPr>
        <w:t>ions in the given sample is also shown</w:t>
      </w:r>
      <w:r w:rsidR="000625C2" w:rsidRPr="00B72946">
        <w:rPr>
          <w:iCs/>
          <w:lang w:val="en-GB"/>
        </w:rPr>
        <w:t>.</w:t>
      </w:r>
    </w:p>
    <w:p w14:paraId="3E965E02" w14:textId="77777777" w:rsidR="000625C2" w:rsidRPr="000625C2" w:rsidRDefault="000801CF" w:rsidP="000801CF">
      <w:pPr>
        <w:pStyle w:val="MDPI41tablecaption"/>
        <w:rPr>
          <w:b/>
          <w:bCs/>
        </w:rPr>
      </w:pPr>
      <w:bookmarkStart w:id="20" w:name="_Ref476747900"/>
      <w:bookmarkEnd w:id="16"/>
      <w:bookmarkEnd w:id="17"/>
      <w:r w:rsidRPr="000801CF">
        <w:rPr>
          <w:b/>
          <w:bCs/>
        </w:rPr>
        <w:t xml:space="preserve">Table </w:t>
      </w:r>
      <w:r w:rsidRPr="000801CF">
        <w:rPr>
          <w:b/>
          <w:bCs/>
        </w:rPr>
        <w:fldChar w:fldCharType="begin"/>
      </w:r>
      <w:r w:rsidRPr="000801CF">
        <w:rPr>
          <w:b/>
          <w:bCs/>
        </w:rPr>
        <w:instrText xml:space="preserve"> SEQ Table \* ARABIC </w:instrText>
      </w:r>
      <w:r w:rsidRPr="000801CF">
        <w:rPr>
          <w:b/>
          <w:bCs/>
        </w:rPr>
        <w:fldChar w:fldCharType="separate"/>
      </w:r>
      <w:r w:rsidR="00E728EA">
        <w:rPr>
          <w:b/>
          <w:bCs/>
          <w:noProof/>
        </w:rPr>
        <w:t>3</w:t>
      </w:r>
      <w:r w:rsidRPr="000801CF">
        <w:rPr>
          <w:b/>
          <w:bCs/>
        </w:rPr>
        <w:fldChar w:fldCharType="end"/>
      </w:r>
      <w:bookmarkEnd w:id="20"/>
      <w:r>
        <w:t>.</w:t>
      </w:r>
      <w:r w:rsidR="000625C2" w:rsidRPr="000A64FC">
        <w:t xml:space="preserve"> </w:t>
      </w:r>
      <w:r w:rsidR="000625C2" w:rsidRPr="002B08DC">
        <w:t>Chemicals detected in an aliquot from solution made by dissolving VRLA battery electrodes in 2.5 mol dm¯³ MSA and 9.79 mol dm¯³ H2O2 at 40°C over six hours.</w:t>
      </w:r>
    </w:p>
    <w:tbl>
      <w:tblPr>
        <w:tblStyle w:val="TableGrid11"/>
        <w:tblW w:w="0" w:type="auto"/>
        <w:tblInd w:w="1384" w:type="dxa"/>
        <w:tblLayout w:type="fixed"/>
        <w:tblLook w:val="04A0" w:firstRow="1" w:lastRow="0" w:firstColumn="1" w:lastColumn="0" w:noHBand="0" w:noVBand="1"/>
      </w:tblPr>
      <w:tblGrid>
        <w:gridCol w:w="3118"/>
        <w:gridCol w:w="3118"/>
      </w:tblGrid>
      <w:tr w:rsidR="000625C2" w:rsidRPr="00EF7C06" w14:paraId="3D255843" w14:textId="77777777" w:rsidTr="00175CA8">
        <w:tc>
          <w:tcPr>
            <w:tcW w:w="3118" w:type="dxa"/>
            <w:tcBorders>
              <w:top w:val="single" w:sz="4" w:space="0" w:color="auto"/>
              <w:left w:val="nil"/>
              <w:bottom w:val="single" w:sz="4" w:space="0" w:color="auto"/>
              <w:right w:val="nil"/>
            </w:tcBorders>
            <w:vAlign w:val="bottom"/>
          </w:tcPr>
          <w:p w14:paraId="29A159E8" w14:textId="77777777" w:rsidR="000625C2" w:rsidRPr="000625C2" w:rsidRDefault="000625C2" w:rsidP="000625C2">
            <w:pPr>
              <w:rPr>
                <w:rFonts w:ascii="Palatino Linotype" w:hAnsi="Palatino Linotype"/>
                <w:b/>
                <w:sz w:val="20"/>
                <w:szCs w:val="20"/>
              </w:rPr>
            </w:pPr>
            <w:r w:rsidRPr="000625C2">
              <w:rPr>
                <w:rFonts w:ascii="Palatino Linotype" w:hAnsi="Palatino Linotype"/>
                <w:b/>
                <w:sz w:val="20"/>
                <w:szCs w:val="20"/>
              </w:rPr>
              <w:t>Chemical</w:t>
            </w:r>
          </w:p>
        </w:tc>
        <w:tc>
          <w:tcPr>
            <w:tcW w:w="3118" w:type="dxa"/>
            <w:tcBorders>
              <w:top w:val="single" w:sz="4" w:space="0" w:color="auto"/>
              <w:left w:val="nil"/>
              <w:bottom w:val="single" w:sz="4" w:space="0" w:color="auto"/>
              <w:right w:val="nil"/>
            </w:tcBorders>
            <w:vAlign w:val="bottom"/>
          </w:tcPr>
          <w:p w14:paraId="2E02D154" w14:textId="77777777" w:rsidR="000625C2" w:rsidRPr="000625C2" w:rsidRDefault="000625C2" w:rsidP="000625C2">
            <w:pPr>
              <w:rPr>
                <w:rFonts w:ascii="Palatino Linotype" w:hAnsi="Palatino Linotype"/>
                <w:b/>
                <w:sz w:val="20"/>
                <w:szCs w:val="20"/>
              </w:rPr>
            </w:pPr>
            <w:r w:rsidRPr="000625C2">
              <w:rPr>
                <w:rFonts w:ascii="Palatino Linotype" w:hAnsi="Palatino Linotype"/>
                <w:b/>
                <w:sz w:val="20"/>
                <w:szCs w:val="20"/>
              </w:rPr>
              <w:t>Concentration (</w:t>
            </w:r>
            <w:r w:rsidRPr="000625C2">
              <w:rPr>
                <w:rFonts w:ascii="Palatino Linotype" w:hAnsi="Palatino Linotype"/>
                <w:b/>
                <w:sz w:val="20"/>
                <w:szCs w:val="20"/>
              </w:rPr>
              <w:sym w:font="Symbol" w:char="F06D"/>
            </w:r>
            <w:r w:rsidRPr="000625C2">
              <w:rPr>
                <w:rFonts w:ascii="Palatino Linotype" w:hAnsi="Palatino Linotype"/>
                <w:b/>
                <w:sz w:val="20"/>
                <w:szCs w:val="20"/>
              </w:rPr>
              <w:t>mol dm¯³)</w:t>
            </w:r>
          </w:p>
        </w:tc>
      </w:tr>
      <w:tr w:rsidR="000625C2" w:rsidRPr="00EF7C06" w14:paraId="4664C901" w14:textId="77777777" w:rsidTr="00175CA8">
        <w:tc>
          <w:tcPr>
            <w:tcW w:w="3118" w:type="dxa"/>
            <w:tcBorders>
              <w:top w:val="single" w:sz="4" w:space="0" w:color="auto"/>
              <w:left w:val="nil"/>
              <w:bottom w:val="single" w:sz="4" w:space="0" w:color="auto"/>
              <w:right w:val="nil"/>
            </w:tcBorders>
            <w:vAlign w:val="center"/>
          </w:tcPr>
          <w:p w14:paraId="5CB7C686" w14:textId="77777777" w:rsidR="000625C2" w:rsidRDefault="000625C2" w:rsidP="00320818">
            <w:pPr>
              <w:snapToGrid w:val="0"/>
              <w:contextualSpacing/>
              <w:rPr>
                <w:rFonts w:ascii="Palatino Linotype" w:hAnsi="Palatino Linotype"/>
                <w:sz w:val="20"/>
                <w:szCs w:val="20"/>
              </w:rPr>
            </w:pPr>
            <w:r w:rsidRPr="000625C2">
              <w:rPr>
                <w:rFonts w:ascii="Palatino Linotype" w:hAnsi="Palatino Linotype"/>
                <w:sz w:val="20"/>
                <w:szCs w:val="20"/>
              </w:rPr>
              <w:t>Lead, Pb</w:t>
            </w:r>
          </w:p>
          <w:p w14:paraId="1147E7C3" w14:textId="77777777" w:rsidR="00175CA8" w:rsidRDefault="00175CA8" w:rsidP="00320818">
            <w:pPr>
              <w:snapToGrid w:val="0"/>
              <w:contextualSpacing/>
              <w:rPr>
                <w:rFonts w:ascii="Palatino Linotype" w:hAnsi="Palatino Linotype"/>
                <w:sz w:val="20"/>
                <w:szCs w:val="20"/>
              </w:rPr>
            </w:pPr>
            <w:r w:rsidRPr="000625C2">
              <w:rPr>
                <w:rFonts w:ascii="Palatino Linotype" w:hAnsi="Palatino Linotype"/>
                <w:sz w:val="20"/>
                <w:szCs w:val="20"/>
              </w:rPr>
              <w:t>Calcium, Ca</w:t>
            </w:r>
          </w:p>
          <w:p w14:paraId="0E92D898" w14:textId="77777777" w:rsidR="00175CA8" w:rsidRDefault="00175CA8" w:rsidP="00320818">
            <w:pPr>
              <w:snapToGrid w:val="0"/>
              <w:contextualSpacing/>
              <w:rPr>
                <w:rFonts w:ascii="Palatino Linotype" w:hAnsi="Palatino Linotype"/>
                <w:sz w:val="20"/>
                <w:szCs w:val="20"/>
              </w:rPr>
            </w:pPr>
            <w:r w:rsidRPr="000625C2">
              <w:rPr>
                <w:rFonts w:ascii="Palatino Linotype" w:hAnsi="Palatino Linotype"/>
                <w:sz w:val="20"/>
                <w:szCs w:val="20"/>
              </w:rPr>
              <w:t>Tin, Sn</w:t>
            </w:r>
          </w:p>
          <w:p w14:paraId="328BEDE6" w14:textId="77777777" w:rsidR="00175CA8" w:rsidRDefault="00175CA8" w:rsidP="00320818">
            <w:pPr>
              <w:snapToGrid w:val="0"/>
              <w:contextualSpacing/>
              <w:rPr>
                <w:rFonts w:ascii="Palatino Linotype" w:hAnsi="Palatino Linotype"/>
                <w:sz w:val="20"/>
                <w:szCs w:val="20"/>
              </w:rPr>
            </w:pPr>
            <w:r w:rsidRPr="000625C2">
              <w:rPr>
                <w:rFonts w:ascii="Palatino Linotype" w:hAnsi="Palatino Linotype"/>
                <w:sz w:val="20"/>
                <w:szCs w:val="20"/>
              </w:rPr>
              <w:t>Bismuth, Bi</w:t>
            </w:r>
          </w:p>
          <w:p w14:paraId="3D32709D" w14:textId="77777777" w:rsidR="00175CA8" w:rsidRPr="000625C2" w:rsidRDefault="00175CA8" w:rsidP="00320818">
            <w:pPr>
              <w:snapToGrid w:val="0"/>
              <w:contextualSpacing/>
              <w:rPr>
                <w:rFonts w:ascii="Palatino Linotype" w:hAnsi="Palatino Linotype"/>
                <w:sz w:val="20"/>
                <w:szCs w:val="20"/>
              </w:rPr>
            </w:pPr>
            <w:r w:rsidRPr="000625C2">
              <w:rPr>
                <w:rFonts w:ascii="Palatino Linotype" w:hAnsi="Palatino Linotype"/>
                <w:sz w:val="20"/>
                <w:szCs w:val="20"/>
              </w:rPr>
              <w:t>Antimony, Sb</w:t>
            </w:r>
          </w:p>
        </w:tc>
        <w:tc>
          <w:tcPr>
            <w:tcW w:w="3118" w:type="dxa"/>
            <w:tcBorders>
              <w:top w:val="single" w:sz="4" w:space="0" w:color="auto"/>
              <w:left w:val="nil"/>
              <w:bottom w:val="single" w:sz="4" w:space="0" w:color="auto"/>
              <w:right w:val="nil"/>
            </w:tcBorders>
            <w:vAlign w:val="center"/>
          </w:tcPr>
          <w:p w14:paraId="53170BA1" w14:textId="77777777" w:rsidR="000625C2" w:rsidRDefault="000625C2" w:rsidP="00320818">
            <w:pPr>
              <w:snapToGrid w:val="0"/>
              <w:contextualSpacing/>
              <w:rPr>
                <w:rFonts w:ascii="Palatino Linotype" w:hAnsi="Palatino Linotype"/>
                <w:sz w:val="20"/>
                <w:szCs w:val="20"/>
              </w:rPr>
            </w:pPr>
            <w:r w:rsidRPr="000625C2">
              <w:rPr>
                <w:rFonts w:ascii="Palatino Linotype" w:hAnsi="Palatino Linotype"/>
                <w:sz w:val="20"/>
                <w:szCs w:val="20"/>
              </w:rPr>
              <w:t>0.95 x 106</w:t>
            </w:r>
          </w:p>
          <w:p w14:paraId="3625FC1A" w14:textId="77777777" w:rsidR="00175CA8" w:rsidRDefault="00175CA8" w:rsidP="00320818">
            <w:pPr>
              <w:snapToGrid w:val="0"/>
              <w:contextualSpacing/>
              <w:rPr>
                <w:rFonts w:ascii="Palatino Linotype" w:hAnsi="Palatino Linotype"/>
                <w:sz w:val="20"/>
                <w:szCs w:val="20"/>
              </w:rPr>
            </w:pPr>
            <w:r w:rsidRPr="000625C2">
              <w:rPr>
                <w:rFonts w:ascii="Palatino Linotype" w:hAnsi="Palatino Linotype"/>
                <w:sz w:val="20"/>
                <w:szCs w:val="20"/>
              </w:rPr>
              <w:t>2.98 x 10³</w:t>
            </w:r>
          </w:p>
          <w:p w14:paraId="6A453866" w14:textId="77777777" w:rsidR="00175CA8" w:rsidRDefault="00175CA8" w:rsidP="00320818">
            <w:pPr>
              <w:snapToGrid w:val="0"/>
              <w:contextualSpacing/>
              <w:rPr>
                <w:rFonts w:ascii="Palatino Linotype" w:hAnsi="Palatino Linotype"/>
                <w:sz w:val="20"/>
                <w:szCs w:val="20"/>
              </w:rPr>
            </w:pPr>
            <w:r w:rsidRPr="000625C2">
              <w:rPr>
                <w:rFonts w:ascii="Palatino Linotype" w:hAnsi="Palatino Linotype"/>
                <w:sz w:val="20"/>
                <w:szCs w:val="20"/>
              </w:rPr>
              <w:t>0.08 x 10³</w:t>
            </w:r>
          </w:p>
          <w:p w14:paraId="7C91A1C7" w14:textId="77777777" w:rsidR="00175CA8" w:rsidRDefault="00175CA8" w:rsidP="00320818">
            <w:pPr>
              <w:snapToGrid w:val="0"/>
              <w:contextualSpacing/>
              <w:rPr>
                <w:rFonts w:ascii="Palatino Linotype" w:hAnsi="Palatino Linotype"/>
                <w:sz w:val="20"/>
                <w:szCs w:val="20"/>
              </w:rPr>
            </w:pPr>
            <w:r w:rsidRPr="000625C2">
              <w:rPr>
                <w:rFonts w:ascii="Palatino Linotype" w:hAnsi="Palatino Linotype"/>
                <w:sz w:val="20"/>
                <w:szCs w:val="20"/>
              </w:rPr>
              <w:t>0.99</w:t>
            </w:r>
          </w:p>
          <w:p w14:paraId="79F851BD" w14:textId="77777777" w:rsidR="00175CA8" w:rsidRPr="000625C2" w:rsidRDefault="00175CA8" w:rsidP="00320818">
            <w:pPr>
              <w:snapToGrid w:val="0"/>
              <w:contextualSpacing/>
              <w:rPr>
                <w:rFonts w:ascii="Palatino Linotype" w:hAnsi="Palatino Linotype"/>
                <w:sz w:val="20"/>
                <w:szCs w:val="20"/>
              </w:rPr>
            </w:pPr>
            <w:r w:rsidRPr="000625C2">
              <w:rPr>
                <w:rFonts w:ascii="Palatino Linotype" w:hAnsi="Palatino Linotype"/>
                <w:sz w:val="20"/>
                <w:szCs w:val="20"/>
              </w:rPr>
              <w:t>0.44</w:t>
            </w:r>
          </w:p>
        </w:tc>
      </w:tr>
    </w:tbl>
    <w:p w14:paraId="23800342" w14:textId="77777777" w:rsidR="000625C2" w:rsidRPr="000625C2" w:rsidRDefault="000625C2" w:rsidP="00530154">
      <w:pPr>
        <w:pStyle w:val="MDPI33textspaceafter"/>
        <w:spacing w:before="240"/>
        <w:rPr>
          <w:iCs/>
          <w:lang w:val="en-GB"/>
        </w:rPr>
      </w:pPr>
      <w:r w:rsidRPr="000625C2">
        <w:rPr>
          <w:iCs/>
          <w:lang w:val="en-GB"/>
        </w:rPr>
        <w:t>The concentration of Pb²+ ions in the recovered electrolyte is three orders of magnitude higher than that of Ca</w:t>
      </w:r>
      <w:r w:rsidRPr="00320818">
        <w:rPr>
          <w:iCs/>
          <w:vertAlign w:val="superscript"/>
          <w:lang w:val="en-GB"/>
        </w:rPr>
        <w:t>2+</w:t>
      </w:r>
      <w:r w:rsidRPr="000625C2">
        <w:rPr>
          <w:iCs/>
          <w:lang w:val="en-GB"/>
        </w:rPr>
        <w:t xml:space="preserve"> ions. The rest of the ions were present in parts per billion as indicated by</w:t>
      </w:r>
      <w:r w:rsidR="002B08DC">
        <w:rPr>
          <w:iCs/>
          <w:lang w:val="en-GB"/>
        </w:rPr>
        <w:t xml:space="preserve"> </w:t>
      </w:r>
      <w:r w:rsidR="00530154">
        <w:rPr>
          <w:iCs/>
          <w:lang w:val="en-GB"/>
        </w:rPr>
        <w:fldChar w:fldCharType="begin"/>
      </w:r>
      <w:r w:rsidR="00530154">
        <w:rPr>
          <w:iCs/>
          <w:lang w:val="en-GB"/>
        </w:rPr>
        <w:instrText xml:space="preserve"> REF _Ref476747900 \h </w:instrText>
      </w:r>
      <w:r w:rsidR="00530154">
        <w:rPr>
          <w:iCs/>
          <w:lang w:val="en-GB"/>
        </w:rPr>
      </w:r>
      <w:r w:rsidR="00530154">
        <w:rPr>
          <w:iCs/>
          <w:lang w:val="en-GB"/>
        </w:rPr>
        <w:fldChar w:fldCharType="separate"/>
      </w:r>
      <w:r w:rsidR="00E728EA" w:rsidRPr="000801CF">
        <w:rPr>
          <w:b/>
          <w:bCs/>
        </w:rPr>
        <w:t xml:space="preserve">Table </w:t>
      </w:r>
      <w:r w:rsidR="00E728EA">
        <w:rPr>
          <w:b/>
          <w:bCs/>
          <w:noProof/>
        </w:rPr>
        <w:t>3</w:t>
      </w:r>
      <w:r w:rsidR="00530154">
        <w:rPr>
          <w:iCs/>
          <w:lang w:val="en-GB"/>
        </w:rPr>
        <w:fldChar w:fldCharType="end"/>
      </w:r>
      <w:r w:rsidRPr="000625C2">
        <w:rPr>
          <w:iCs/>
          <w:lang w:val="en-GB"/>
        </w:rPr>
        <w:t>. Based on these quantities, the presence of the last three ions was considered to be negligible. Electrochemically calcium ions were not expected to affect performance of the recovered electrolyte</w:t>
      </w:r>
      <w:r w:rsidR="002B08DC">
        <w:rPr>
          <w:iCs/>
          <w:lang w:val="en-GB"/>
        </w:rPr>
        <w:t>.</w:t>
      </w:r>
    </w:p>
    <w:p w14:paraId="0109B0EE" w14:textId="77777777" w:rsidR="001C7AC6" w:rsidRPr="001C7AC6" w:rsidRDefault="001C7AC6" w:rsidP="001C7AC6">
      <w:pPr>
        <w:pStyle w:val="MDPI23heading3"/>
      </w:pPr>
      <w:r w:rsidRPr="001C7AC6">
        <w:t>3.2.</w:t>
      </w:r>
      <w:r>
        <w:t>2</w:t>
      </w:r>
      <w:r w:rsidRPr="001C7AC6">
        <w:t xml:space="preserve">. </w:t>
      </w:r>
      <w:r w:rsidRPr="001C7AC6">
        <w:rPr>
          <w:lang w:val="en-GB"/>
        </w:rPr>
        <w:t>Cyclic Voltammetry</w:t>
      </w:r>
    </w:p>
    <w:p w14:paraId="6BD5458B" w14:textId="77777777" w:rsidR="001C7AC6" w:rsidRDefault="001C7AC6" w:rsidP="00530154">
      <w:pPr>
        <w:pStyle w:val="MDPI33textspaceafter"/>
        <w:rPr>
          <w:iCs/>
          <w:lang w:val="en-GB"/>
        </w:rPr>
      </w:pPr>
      <w:r w:rsidRPr="001C7AC6">
        <w:rPr>
          <w:iCs/>
          <w:lang w:val="en-GB"/>
        </w:rPr>
        <w:t xml:space="preserve">The cyclic </w:t>
      </w:r>
      <w:proofErr w:type="spellStart"/>
      <w:r w:rsidRPr="001C7AC6">
        <w:rPr>
          <w:iCs/>
          <w:lang w:val="en-GB"/>
        </w:rPr>
        <w:t>voltammograms</w:t>
      </w:r>
      <w:proofErr w:type="spellEnd"/>
      <w:r w:rsidRPr="001C7AC6">
        <w:rPr>
          <w:iCs/>
          <w:lang w:val="en-GB"/>
        </w:rPr>
        <w:t xml:space="preserve"> for both the negative and positive electrodes is shown in </w:t>
      </w:r>
      <w:r w:rsidR="00530154">
        <w:rPr>
          <w:iCs/>
          <w:lang w:val="en-GB"/>
        </w:rPr>
        <w:fldChar w:fldCharType="begin"/>
      </w:r>
      <w:r w:rsidR="00530154">
        <w:rPr>
          <w:iCs/>
          <w:lang w:val="en-GB"/>
        </w:rPr>
        <w:instrText xml:space="preserve"> REF _Ref476748154 \h </w:instrText>
      </w:r>
      <w:r w:rsidR="00530154">
        <w:rPr>
          <w:iCs/>
          <w:lang w:val="en-GB"/>
        </w:rPr>
      </w:r>
      <w:r w:rsidR="00530154">
        <w:rPr>
          <w:iCs/>
          <w:lang w:val="en-GB"/>
        </w:rPr>
        <w:fldChar w:fldCharType="separate"/>
      </w:r>
      <w:r w:rsidR="00E728EA" w:rsidRPr="00530154">
        <w:rPr>
          <w:b/>
          <w:bCs/>
        </w:rPr>
        <w:t xml:space="preserve">Figure </w:t>
      </w:r>
      <w:r w:rsidR="00E728EA">
        <w:rPr>
          <w:b/>
          <w:bCs/>
          <w:noProof/>
        </w:rPr>
        <w:t>5</w:t>
      </w:r>
      <w:r w:rsidR="00530154">
        <w:rPr>
          <w:iCs/>
          <w:lang w:val="en-GB"/>
        </w:rPr>
        <w:fldChar w:fldCharType="end"/>
      </w:r>
      <w:r w:rsidRPr="001C7AC6">
        <w:rPr>
          <w:iCs/>
          <w:lang w:val="en-GB"/>
        </w:rPr>
        <w:t xml:space="preserve"> and it is comparable to that found in literature </w:t>
      </w:r>
      <w:r w:rsidRPr="001C7AC6">
        <w:rPr>
          <w:iCs/>
          <w:lang w:val="en-GB"/>
        </w:rPr>
        <w:fldChar w:fldCharType="begin"/>
      </w:r>
      <w:r w:rsidR="001D45A0">
        <w:rPr>
          <w:iCs/>
          <w:lang w:val="en-GB"/>
        </w:rPr>
        <w:instrText xml:space="preserve"> ADDIN EN.CITE &lt;EndNote&gt;&lt;Cite&gt;&lt;Author&gt;Hazza&lt;/Author&gt;&lt;Year&gt;2004&lt;/Year&gt;&lt;RecNum&gt;261&lt;/RecNum&gt;&lt;DisplayText&gt;[16]&lt;/DisplayText&gt;&lt;record&gt;&lt;rec-number&gt;261&lt;/rec-number&gt;&lt;foreign-keys&gt;&lt;key app="EN" db-id="t2z9ed9zo0aw0vesx2npztvkewdxxz2w52ad" timestamp="1422618161"&gt;261&lt;/key&gt;&lt;/foreign-keys&gt;&lt;ref-type name="Journal Article"&gt;17&lt;/ref-type&gt;&lt;contributors&gt;&lt;authors&gt;&lt;author&gt;Hazza, Ahmed&lt;/author&gt;&lt;author&gt;Pletcher, Derek&lt;/author&gt;&lt;author&gt;Wills, Richard&lt;/author&gt;&lt;/authors&gt;&lt;/contributors&gt;&lt;titles&gt;&lt;title&gt;A novel flow battery: A lead acid battery based on an electrolyte with soluble lead(ii) Part I. Preliminary studies&lt;/title&gt;&lt;secondary-title&gt;Physical Chemistry Chemical Physics&lt;/secondary-title&gt;&lt;/titles&gt;&lt;periodical&gt;&lt;full-title&gt;Physical Chemistry Chemical Physics&lt;/full-title&gt;&lt;/periodical&gt;&lt;pages&gt;1773-1778&lt;/pages&gt;&lt;volume&gt;6&lt;/volume&gt;&lt;number&gt;8&lt;/number&gt;&lt;dates&gt;&lt;year&gt;2004&lt;/year&gt;&lt;/dates&gt;&lt;publisher&gt;The Royal Society of Chemistry&lt;/publisher&gt;&lt;isbn&gt;1463-9076&lt;/isbn&gt;&lt;work-type&gt;10.1039/B401115E&lt;/work-type&gt;&lt;urls&gt;&lt;related-urls&gt;&lt;url&gt;http://dx.doi.org/10.1039/B401115E&lt;/url&gt;&lt;url&gt;http://pubs.rsc.org/en/content/articlepdf/2004/cp/b401115e&lt;/url&gt;&lt;/related-urls&gt;&lt;/urls&gt;&lt;electronic-resource-num&gt;10.1039/B401115E&lt;/electronic-resource-num&gt;&lt;/record&gt;&lt;/Cite&gt;&lt;/EndNote&gt;</w:instrText>
      </w:r>
      <w:r w:rsidRPr="001C7AC6">
        <w:rPr>
          <w:iCs/>
          <w:lang w:val="en-GB"/>
        </w:rPr>
        <w:fldChar w:fldCharType="separate"/>
      </w:r>
      <w:r w:rsidR="001D45A0">
        <w:rPr>
          <w:iCs/>
          <w:noProof/>
          <w:lang w:val="en-GB"/>
        </w:rPr>
        <w:t>[16]</w:t>
      </w:r>
      <w:r w:rsidRPr="001C7AC6">
        <w:rPr>
          <w:iCs/>
          <w:lang w:val="en-GB"/>
        </w:rPr>
        <w:fldChar w:fldCharType="end"/>
      </w:r>
      <w:r w:rsidRPr="001C7AC6">
        <w:rPr>
          <w:iCs/>
          <w:lang w:val="en-GB"/>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49"/>
      </w:tblGrid>
      <w:tr w:rsidR="00321C34" w:rsidRPr="00321C34" w14:paraId="7DA2BFC9" w14:textId="77777777" w:rsidTr="00321C34">
        <w:trPr>
          <w:jc w:val="center"/>
        </w:trPr>
        <w:tc>
          <w:tcPr>
            <w:tcW w:w="4422" w:type="dxa"/>
          </w:tcPr>
          <w:p w14:paraId="6FD9D058" w14:textId="77777777" w:rsidR="00321C34" w:rsidRPr="00321C34" w:rsidRDefault="002B54CB" w:rsidP="00744B84">
            <w:pPr>
              <w:pStyle w:val="MDPI33textspaceafter"/>
              <w:spacing w:after="0" w:line="240" w:lineRule="auto"/>
              <w:ind w:firstLine="0"/>
              <w:rPr>
                <w:iCs/>
              </w:rPr>
            </w:pPr>
            <w:r>
              <w:rPr>
                <w:iCs/>
                <w:noProof/>
                <w:snapToGrid/>
                <w:lang w:val="en-GB" w:eastAsia="zh-CN" w:bidi="ar-SA"/>
              </w:rPr>
              <w:drawing>
                <wp:inline distT="0" distB="0" distL="0" distR="0" wp14:anchorId="753934AC" wp14:editId="2EA6A1B2">
                  <wp:extent cx="2567636" cy="18364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2a.jpg"/>
                          <pic:cNvPicPr/>
                        </pic:nvPicPr>
                        <pic:blipFill>
                          <a:blip r:embed="rId16">
                            <a:extLst>
                              <a:ext uri="{28A0092B-C50C-407E-A947-70E740481C1C}">
                                <a14:useLocalDpi xmlns:a14="http://schemas.microsoft.com/office/drawing/2010/main" val="0"/>
                              </a:ext>
                            </a:extLst>
                          </a:blip>
                          <a:stretch>
                            <a:fillRect/>
                          </a:stretch>
                        </pic:blipFill>
                        <pic:spPr>
                          <a:xfrm>
                            <a:off x="0" y="0"/>
                            <a:ext cx="2570507" cy="1838508"/>
                          </a:xfrm>
                          <a:prstGeom prst="rect">
                            <a:avLst/>
                          </a:prstGeom>
                        </pic:spPr>
                      </pic:pic>
                    </a:graphicData>
                  </a:graphic>
                </wp:inline>
              </w:drawing>
            </w:r>
          </w:p>
          <w:p w14:paraId="121AA619" w14:textId="77777777" w:rsidR="00321C34" w:rsidRPr="00321C34" w:rsidRDefault="00321C34" w:rsidP="00744B84">
            <w:pPr>
              <w:pStyle w:val="MDPI33textspaceafter"/>
              <w:spacing w:after="0" w:line="240" w:lineRule="auto"/>
              <w:ind w:firstLine="0"/>
              <w:jc w:val="center"/>
              <w:rPr>
                <w:iCs/>
              </w:rPr>
            </w:pPr>
            <w:r w:rsidRPr="00321C34">
              <w:rPr>
                <w:iCs/>
              </w:rPr>
              <w:t>(</w:t>
            </w:r>
            <w:r w:rsidRPr="00321C34">
              <w:rPr>
                <w:b/>
                <w:iCs/>
              </w:rPr>
              <w:t>a</w:t>
            </w:r>
            <w:r w:rsidRPr="00321C34">
              <w:rPr>
                <w:iCs/>
              </w:rPr>
              <w:t>)</w:t>
            </w:r>
          </w:p>
        </w:tc>
        <w:tc>
          <w:tcPr>
            <w:tcW w:w="4422" w:type="dxa"/>
          </w:tcPr>
          <w:p w14:paraId="2362D6BD" w14:textId="77777777" w:rsidR="00321C34" w:rsidRPr="00321C34" w:rsidRDefault="002B54CB" w:rsidP="00744B84">
            <w:pPr>
              <w:pStyle w:val="MDPI33textspaceafter"/>
              <w:spacing w:after="0" w:line="240" w:lineRule="auto"/>
              <w:ind w:firstLine="0"/>
              <w:rPr>
                <w:iCs/>
              </w:rPr>
            </w:pPr>
            <w:r>
              <w:rPr>
                <w:iCs/>
                <w:noProof/>
                <w:snapToGrid/>
                <w:lang w:val="en-GB" w:eastAsia="zh-CN" w:bidi="ar-SA"/>
              </w:rPr>
              <w:drawing>
                <wp:inline distT="0" distB="0" distL="0" distR="0" wp14:anchorId="49960334" wp14:editId="1B05BE0E">
                  <wp:extent cx="2688063" cy="1923897"/>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2b.jpg"/>
                          <pic:cNvPicPr/>
                        </pic:nvPicPr>
                        <pic:blipFill>
                          <a:blip r:embed="rId17">
                            <a:extLst>
                              <a:ext uri="{28A0092B-C50C-407E-A947-70E740481C1C}">
                                <a14:useLocalDpi xmlns:a14="http://schemas.microsoft.com/office/drawing/2010/main" val="0"/>
                              </a:ext>
                            </a:extLst>
                          </a:blip>
                          <a:stretch>
                            <a:fillRect/>
                          </a:stretch>
                        </pic:blipFill>
                        <pic:spPr>
                          <a:xfrm>
                            <a:off x="0" y="0"/>
                            <a:ext cx="2685499" cy="1922062"/>
                          </a:xfrm>
                          <a:prstGeom prst="rect">
                            <a:avLst/>
                          </a:prstGeom>
                        </pic:spPr>
                      </pic:pic>
                    </a:graphicData>
                  </a:graphic>
                </wp:inline>
              </w:drawing>
            </w:r>
          </w:p>
          <w:p w14:paraId="21D4D958" w14:textId="77777777" w:rsidR="00321C34" w:rsidRPr="00321C34" w:rsidRDefault="00321C34" w:rsidP="00744B84">
            <w:pPr>
              <w:pStyle w:val="MDPI33textspaceafter"/>
              <w:spacing w:after="0" w:line="240" w:lineRule="auto"/>
              <w:ind w:firstLine="0"/>
              <w:jc w:val="center"/>
              <w:rPr>
                <w:iCs/>
              </w:rPr>
            </w:pPr>
            <w:r w:rsidRPr="00321C34">
              <w:rPr>
                <w:iCs/>
              </w:rPr>
              <w:t>(</w:t>
            </w:r>
            <w:r w:rsidRPr="000A46B1">
              <w:rPr>
                <w:b/>
                <w:bCs/>
                <w:iCs/>
              </w:rPr>
              <w:t>b</w:t>
            </w:r>
            <w:r w:rsidRPr="00321C34">
              <w:rPr>
                <w:iCs/>
              </w:rPr>
              <w:t>)</w:t>
            </w:r>
          </w:p>
        </w:tc>
      </w:tr>
    </w:tbl>
    <w:p w14:paraId="67A47269" w14:textId="77777777" w:rsidR="00321C34" w:rsidRPr="00641D55" w:rsidRDefault="00530154" w:rsidP="00D50370">
      <w:pPr>
        <w:pStyle w:val="MDPI51figurecaption"/>
        <w:rPr>
          <w:b/>
        </w:rPr>
      </w:pPr>
      <w:bookmarkStart w:id="21" w:name="_Ref476748154"/>
      <w:r w:rsidRPr="00530154">
        <w:rPr>
          <w:b/>
          <w:bCs/>
        </w:rPr>
        <w:t xml:space="preserve">Figure </w:t>
      </w:r>
      <w:r w:rsidRPr="00530154">
        <w:rPr>
          <w:b/>
          <w:bCs/>
        </w:rPr>
        <w:fldChar w:fldCharType="begin"/>
      </w:r>
      <w:r w:rsidRPr="00530154">
        <w:rPr>
          <w:b/>
          <w:bCs/>
        </w:rPr>
        <w:instrText xml:space="preserve"> SEQ Figure \* ARABIC </w:instrText>
      </w:r>
      <w:r w:rsidRPr="00530154">
        <w:rPr>
          <w:b/>
          <w:bCs/>
        </w:rPr>
        <w:fldChar w:fldCharType="separate"/>
      </w:r>
      <w:r w:rsidR="00E728EA">
        <w:rPr>
          <w:b/>
          <w:bCs/>
          <w:noProof/>
        </w:rPr>
        <w:t>5</w:t>
      </w:r>
      <w:r w:rsidRPr="00530154">
        <w:rPr>
          <w:b/>
          <w:bCs/>
        </w:rPr>
        <w:fldChar w:fldCharType="end"/>
      </w:r>
      <w:bookmarkEnd w:id="21"/>
      <w:r>
        <w:t xml:space="preserve">. </w:t>
      </w:r>
      <w:r w:rsidR="00744B84" w:rsidRPr="00744B84">
        <w:rPr>
          <w:lang w:val="en-GB"/>
        </w:rPr>
        <w:t xml:space="preserve">Cyclic voltammetry results of recovered electrolyte: 1 mol dm¯³ MSA using a vitreous carbon rotating disk WE, rotated at 800 rpm, with a Pt wire RF and SCE, where a potential sweep </w:t>
      </w:r>
      <w:r w:rsidR="00744B84" w:rsidRPr="00744B84">
        <w:rPr>
          <w:lang w:val="en-GB"/>
        </w:rPr>
        <w:lastRenderedPageBreak/>
        <w:t xml:space="preserve">was applied at 25 </w:t>
      </w:r>
      <w:r w:rsidR="00744B84" w:rsidRPr="00641D55">
        <w:rPr>
          <w:lang w:val="en-GB"/>
        </w:rPr>
        <w:t>mV</w:t>
      </w:r>
      <w:r w:rsidR="00D50370" w:rsidRPr="00641D55">
        <w:rPr>
          <w:lang w:val="en-GB"/>
        </w:rPr>
        <w:t>s</w:t>
      </w:r>
      <w:r w:rsidR="00744B84" w:rsidRPr="00641D55">
        <w:rPr>
          <w:lang w:val="en-GB"/>
        </w:rPr>
        <w:t>¯¹, at room temperature. (a) For the Pb/Pb²+ couple the potential was swept between -0.7 V to -0.2 V. (b) For the PbO</w:t>
      </w:r>
      <w:r w:rsidR="00744B84" w:rsidRPr="00641D55">
        <w:rPr>
          <w:vertAlign w:val="subscript"/>
          <w:lang w:val="en-GB"/>
        </w:rPr>
        <w:t>2</w:t>
      </w:r>
      <w:r w:rsidR="00744B84" w:rsidRPr="00641D55">
        <w:rPr>
          <w:lang w:val="en-GB"/>
        </w:rPr>
        <w:t>/Pb²+ the potential was swept between 0.2 V and 1.9 V</w:t>
      </w:r>
      <w:r w:rsidR="00321C34" w:rsidRPr="00641D55">
        <w:t>.</w:t>
      </w:r>
    </w:p>
    <w:p w14:paraId="2AC611AB" w14:textId="6EAEFD07" w:rsidR="001C7AC6" w:rsidRPr="00641D55" w:rsidRDefault="007A759F" w:rsidP="00530154">
      <w:pPr>
        <w:pStyle w:val="MDPI33textspaceafter"/>
        <w:rPr>
          <w:iCs/>
          <w:lang w:val="en-GB"/>
        </w:rPr>
      </w:pPr>
      <w:r w:rsidRPr="00641D55">
        <w:rPr>
          <w:iCs/>
          <w:lang w:val="en-GB"/>
        </w:rPr>
        <w:t>The characteristic deposit and anodic stripping of lead on the negative electrode</w:t>
      </w:r>
      <w:r w:rsidR="00320818" w:rsidRPr="00641D55">
        <w:rPr>
          <w:iCs/>
          <w:lang w:val="en-GB"/>
        </w:rPr>
        <w:t xml:space="preserve"> (</w:t>
      </w:r>
      <w:r w:rsidR="00530154" w:rsidRPr="00641D55">
        <w:rPr>
          <w:iCs/>
          <w:lang w:val="en-GB"/>
        </w:rPr>
        <w:fldChar w:fldCharType="begin"/>
      </w:r>
      <w:r w:rsidR="00530154" w:rsidRPr="00641D55">
        <w:rPr>
          <w:iCs/>
          <w:lang w:val="en-GB"/>
        </w:rPr>
        <w:instrText xml:space="preserve"> REF _Ref476748154 \h </w:instrText>
      </w:r>
      <w:r w:rsidR="00530154" w:rsidRPr="00641D55">
        <w:rPr>
          <w:iCs/>
          <w:lang w:val="en-GB"/>
        </w:rPr>
      </w:r>
      <w:r w:rsidR="00641D55">
        <w:rPr>
          <w:iCs/>
          <w:lang w:val="en-GB"/>
        </w:rPr>
        <w:instrText xml:space="preserve"> \* MERGEFORMAT </w:instrText>
      </w:r>
      <w:r w:rsidR="00530154" w:rsidRPr="00641D55">
        <w:rPr>
          <w:iCs/>
          <w:lang w:val="en-GB"/>
        </w:rPr>
        <w:fldChar w:fldCharType="separate"/>
      </w:r>
      <w:r w:rsidR="00E728EA" w:rsidRPr="00530154">
        <w:rPr>
          <w:b/>
          <w:bCs/>
        </w:rPr>
        <w:t xml:space="preserve">Figure </w:t>
      </w:r>
      <w:r w:rsidR="00E728EA">
        <w:rPr>
          <w:b/>
          <w:bCs/>
          <w:noProof/>
        </w:rPr>
        <w:t>5</w:t>
      </w:r>
      <w:r w:rsidR="00530154" w:rsidRPr="00641D55">
        <w:rPr>
          <w:iCs/>
          <w:lang w:val="en-GB"/>
        </w:rPr>
        <w:fldChar w:fldCharType="end"/>
      </w:r>
      <w:r w:rsidR="00320818" w:rsidRPr="00641D55">
        <w:rPr>
          <w:iCs/>
          <w:lang w:val="en-GB"/>
        </w:rPr>
        <w:t>(a))</w:t>
      </w:r>
      <w:r w:rsidRPr="00641D55">
        <w:rPr>
          <w:iCs/>
          <w:lang w:val="en-GB"/>
        </w:rPr>
        <w:t xml:space="preserve"> is similar to that published by others, as is the behaviour at the positive electrode which is shown </w:t>
      </w:r>
      <w:r w:rsidR="00320818" w:rsidRPr="00641D55">
        <w:rPr>
          <w:iCs/>
          <w:lang w:val="en-GB"/>
        </w:rPr>
        <w:t xml:space="preserve">in </w:t>
      </w:r>
      <w:r w:rsidR="00530154" w:rsidRPr="00641D55">
        <w:rPr>
          <w:iCs/>
          <w:lang w:val="en-GB"/>
        </w:rPr>
        <w:fldChar w:fldCharType="begin"/>
      </w:r>
      <w:r w:rsidR="00530154" w:rsidRPr="00641D55">
        <w:rPr>
          <w:iCs/>
          <w:lang w:val="en-GB"/>
        </w:rPr>
        <w:instrText xml:space="preserve"> REF _Ref476748154 \h </w:instrText>
      </w:r>
      <w:r w:rsidR="00530154" w:rsidRPr="00641D55">
        <w:rPr>
          <w:iCs/>
          <w:lang w:val="en-GB"/>
        </w:rPr>
      </w:r>
      <w:r w:rsidR="00641D55">
        <w:rPr>
          <w:iCs/>
          <w:lang w:val="en-GB"/>
        </w:rPr>
        <w:instrText xml:space="preserve"> \* MERGEFORMAT </w:instrText>
      </w:r>
      <w:r w:rsidR="00530154" w:rsidRPr="00641D55">
        <w:rPr>
          <w:iCs/>
          <w:lang w:val="en-GB"/>
        </w:rPr>
        <w:fldChar w:fldCharType="separate"/>
      </w:r>
      <w:r w:rsidR="00E728EA" w:rsidRPr="00530154">
        <w:rPr>
          <w:b/>
          <w:bCs/>
        </w:rPr>
        <w:t xml:space="preserve">Figure </w:t>
      </w:r>
      <w:r w:rsidR="00E728EA">
        <w:rPr>
          <w:b/>
          <w:bCs/>
          <w:noProof/>
        </w:rPr>
        <w:t>5</w:t>
      </w:r>
      <w:r w:rsidR="00530154" w:rsidRPr="00641D55">
        <w:rPr>
          <w:iCs/>
          <w:lang w:val="en-GB"/>
        </w:rPr>
        <w:fldChar w:fldCharType="end"/>
      </w:r>
      <w:r w:rsidR="00DA59EE" w:rsidRPr="00641D55">
        <w:rPr>
          <w:iCs/>
          <w:lang w:val="en-GB"/>
        </w:rPr>
        <w:t xml:space="preserve"> </w:t>
      </w:r>
      <w:r w:rsidR="00320818" w:rsidRPr="00641D55">
        <w:rPr>
          <w:iCs/>
          <w:lang w:val="en-GB"/>
        </w:rPr>
        <w:t xml:space="preserve">(b) </w:t>
      </w:r>
      <w:r w:rsidRPr="00641D55">
        <w:rPr>
          <w:iCs/>
          <w:lang w:val="en-GB"/>
        </w:rPr>
        <w:fldChar w:fldCharType="begin"/>
      </w:r>
      <w:r w:rsidR="00BD29A6" w:rsidRPr="00641D55">
        <w:rPr>
          <w:iCs/>
          <w:lang w:val="en-GB"/>
        </w:rPr>
        <w:instrText xml:space="preserve"> ADDIN EN.CITE &lt;EndNote&gt;&lt;Cite&gt;&lt;Author&gt;Hazza&lt;/Author&gt;&lt;Year&gt;2004&lt;/Year&gt;&lt;RecNum&gt;261&lt;/RecNum&gt;&lt;DisplayText&gt;[16]&lt;/DisplayText&gt;&lt;record&gt;&lt;rec-number&gt;261&lt;/rec-number&gt;&lt;foreign-keys&gt;&lt;key app="EN" db-id="t2z9ed9zo0aw0vesx2npztvkewdxxz2w52ad" timestamp="1422618161"&gt;261&lt;/key&gt;&lt;/foreign-keys&gt;&lt;ref-type name="Journal Article"&gt;17&lt;/ref-type&gt;&lt;contributors&gt;&lt;authors&gt;&lt;author&gt;Hazza, Ahmed&lt;/author&gt;&lt;author&gt;Pletcher, Derek&lt;/author&gt;&lt;author&gt;Wills, Richard&lt;/author&gt;&lt;/authors&gt;&lt;/contributors&gt;&lt;titles&gt;&lt;title&gt;A novel flow battery: A lead acid battery based on an electrolyte with soluble lead(ii) Part I. Preliminary studies&lt;/title&gt;&lt;secondary-title&gt;Physical Chemistry Chemical Physics&lt;/secondary-title&gt;&lt;/titles&gt;&lt;periodical&gt;&lt;full-title&gt;Physical Chemistry Chemical Physics&lt;/full-title&gt;&lt;/periodical&gt;&lt;pages&gt;1773-1778&lt;/pages&gt;&lt;volume&gt;6&lt;/volume&gt;&lt;number&gt;8&lt;/number&gt;&lt;dates&gt;&lt;year&gt;2004&lt;/year&gt;&lt;/dates&gt;&lt;publisher&gt;The Royal Society of Chemistry&lt;/publisher&gt;&lt;isbn&gt;1463-9076&lt;/isbn&gt;&lt;work-type&gt;10.1039/B401115E&lt;/work-type&gt;&lt;urls&gt;&lt;related-urls&gt;&lt;url&gt;http://dx.doi.org/10.1039/B401115E&lt;/url&gt;&lt;url&gt;http://pubs.rsc.org/en/content/articlepdf/2004/cp/b401115e&lt;/url&gt;&lt;/related-urls&gt;&lt;/urls&gt;&lt;electronic-resource-num&gt;10.1039/B401115E&lt;/electronic-resource-num&gt;&lt;/record&gt;&lt;/Cite&gt;&lt;/EndNote&gt;</w:instrText>
      </w:r>
      <w:r w:rsidRPr="00641D55">
        <w:rPr>
          <w:iCs/>
          <w:lang w:val="en-GB"/>
        </w:rPr>
        <w:fldChar w:fldCharType="separate"/>
      </w:r>
      <w:r w:rsidR="00BD29A6" w:rsidRPr="00641D55">
        <w:rPr>
          <w:iCs/>
          <w:noProof/>
          <w:lang w:val="en-GB"/>
        </w:rPr>
        <w:t>[16]</w:t>
      </w:r>
      <w:r w:rsidRPr="00641D55">
        <w:rPr>
          <w:iCs/>
          <w:lang w:val="en-GB"/>
        </w:rPr>
        <w:fldChar w:fldCharType="end"/>
      </w:r>
      <w:r w:rsidRPr="00641D55">
        <w:rPr>
          <w:iCs/>
          <w:lang w:val="en-GB"/>
        </w:rPr>
        <w:t>.</w:t>
      </w:r>
    </w:p>
    <w:p w14:paraId="0BA099B4" w14:textId="77777777" w:rsidR="001C7AC6" w:rsidRDefault="00E254E8" w:rsidP="00E254E8">
      <w:pPr>
        <w:pStyle w:val="MDPI23heading3"/>
      </w:pPr>
      <w:r w:rsidRPr="00641D55">
        <w:t>3.2.3. Comparison of methods used to quanti</w:t>
      </w:r>
      <w:r w:rsidR="0089599B" w:rsidRPr="00641D55">
        <w:t>f</w:t>
      </w:r>
      <w:r w:rsidRPr="00641D55">
        <w:t>y</w:t>
      </w:r>
      <w:r w:rsidRPr="00E254E8">
        <w:t xml:space="preserve"> lead (II) ions recovered</w:t>
      </w:r>
    </w:p>
    <w:p w14:paraId="2B3533EE" w14:textId="77777777" w:rsidR="00E254E8" w:rsidRDefault="00E254E8" w:rsidP="00530154">
      <w:pPr>
        <w:pStyle w:val="MDPI33textspaceafter"/>
        <w:rPr>
          <w:iCs/>
          <w:lang w:val="en-GB"/>
        </w:rPr>
      </w:pPr>
      <w:r w:rsidRPr="00E254E8">
        <w:rPr>
          <w:iCs/>
          <w:lang w:val="en-GB"/>
        </w:rPr>
        <w:t>The quantity of Pb²</w:t>
      </w:r>
      <w:r w:rsidRPr="00320818">
        <w:rPr>
          <w:iCs/>
          <w:vertAlign w:val="superscript"/>
          <w:lang w:val="en-GB"/>
        </w:rPr>
        <w:t>+</w:t>
      </w:r>
      <w:r w:rsidRPr="00E254E8">
        <w:rPr>
          <w:iCs/>
          <w:lang w:val="en-GB"/>
        </w:rPr>
        <w:t xml:space="preserve"> ions recovered was monitored by checking solution density, as well as by titration. </w:t>
      </w:r>
      <w:r w:rsidR="00530154">
        <w:rPr>
          <w:iCs/>
          <w:lang w:val="en-GB"/>
        </w:rPr>
        <w:fldChar w:fldCharType="begin"/>
      </w:r>
      <w:r w:rsidR="00530154">
        <w:rPr>
          <w:iCs/>
          <w:lang w:val="en-GB"/>
        </w:rPr>
        <w:instrText xml:space="preserve"> REF _Ref476747929 \h </w:instrText>
      </w:r>
      <w:r w:rsidR="00530154">
        <w:rPr>
          <w:iCs/>
          <w:lang w:val="en-GB"/>
        </w:rPr>
      </w:r>
      <w:r w:rsidR="00530154">
        <w:rPr>
          <w:iCs/>
          <w:lang w:val="en-GB"/>
        </w:rPr>
        <w:fldChar w:fldCharType="separate"/>
      </w:r>
      <w:r w:rsidR="00E728EA" w:rsidRPr="000801CF">
        <w:rPr>
          <w:b/>
          <w:bCs/>
        </w:rPr>
        <w:t xml:space="preserve">Table </w:t>
      </w:r>
      <w:r w:rsidR="00E728EA">
        <w:rPr>
          <w:b/>
          <w:bCs/>
          <w:noProof/>
        </w:rPr>
        <w:t>4</w:t>
      </w:r>
      <w:r w:rsidR="00530154">
        <w:rPr>
          <w:iCs/>
          <w:lang w:val="en-GB"/>
        </w:rPr>
        <w:fldChar w:fldCharType="end"/>
      </w:r>
      <w:r w:rsidRPr="00E254E8">
        <w:rPr>
          <w:iCs/>
          <w:lang w:val="en-GB"/>
        </w:rPr>
        <w:t xml:space="preserve"> compares sample values of Pb²</w:t>
      </w:r>
      <w:r w:rsidRPr="00320818">
        <w:rPr>
          <w:iCs/>
          <w:vertAlign w:val="superscript"/>
          <w:lang w:val="en-GB"/>
        </w:rPr>
        <w:t>+</w:t>
      </w:r>
      <w:r w:rsidRPr="00E254E8">
        <w:rPr>
          <w:iCs/>
          <w:lang w:val="en-GB"/>
        </w:rPr>
        <w:t xml:space="preserve"> ions concentration calculated using the change in mass of the solution as well as titration</w:t>
      </w:r>
      <w:r>
        <w:rPr>
          <w:iCs/>
          <w:lang w:val="en-GB"/>
        </w:rPr>
        <w:t>.</w:t>
      </w:r>
      <w:r w:rsidR="00320818">
        <w:rPr>
          <w:iCs/>
          <w:lang w:val="en-GB"/>
        </w:rPr>
        <w:t xml:space="preserve"> </w:t>
      </w:r>
      <w:r w:rsidRPr="00E254E8">
        <w:rPr>
          <w:iCs/>
          <w:lang w:val="en-GB"/>
        </w:rPr>
        <w:t>Calculations of [Pb²</w:t>
      </w:r>
      <w:r w:rsidRPr="00E254E8">
        <w:rPr>
          <w:iCs/>
          <w:vertAlign w:val="superscript"/>
          <w:lang w:val="en-GB"/>
        </w:rPr>
        <w:t>+</w:t>
      </w:r>
      <w:r w:rsidRPr="00E254E8">
        <w:rPr>
          <w:iCs/>
          <w:lang w:val="en-GB"/>
        </w:rPr>
        <w:t>]</w:t>
      </w:r>
      <w:r w:rsidRPr="00E254E8">
        <w:rPr>
          <w:iCs/>
          <w:vertAlign w:val="superscript"/>
          <w:lang w:val="en-GB"/>
        </w:rPr>
        <w:t xml:space="preserve"> </w:t>
      </w:r>
      <w:r w:rsidRPr="00E254E8">
        <w:rPr>
          <w:iCs/>
          <w:lang w:val="en-GB"/>
        </w:rPr>
        <w:t>concentrations using mass of the solution recovered and using titration were performed using equation</w:t>
      </w:r>
      <w:r w:rsidR="00320818">
        <w:rPr>
          <w:iCs/>
          <w:lang w:val="en-GB"/>
        </w:rPr>
        <w:t>s</w:t>
      </w:r>
      <w:r w:rsidRPr="00E254E8">
        <w:rPr>
          <w:iCs/>
          <w:lang w:val="en-GB"/>
        </w:rPr>
        <w:t xml:space="preserve"> </w:t>
      </w:r>
      <w:r w:rsidR="00320818">
        <w:rPr>
          <w:iCs/>
          <w:lang w:val="en-GB"/>
        </w:rPr>
        <w:t>9</w:t>
      </w:r>
      <w:r w:rsidRPr="00E254E8">
        <w:rPr>
          <w:iCs/>
          <w:lang w:val="en-GB"/>
        </w:rPr>
        <w:t xml:space="preserve"> for the m</w:t>
      </w:r>
      <w:r w:rsidR="00320818">
        <w:rPr>
          <w:iCs/>
          <w:lang w:val="en-GB"/>
        </w:rPr>
        <w:t>ass measurements and equation 15</w:t>
      </w:r>
      <w:r w:rsidRPr="00E254E8">
        <w:rPr>
          <w:iCs/>
          <w:lang w:val="en-GB"/>
        </w:rPr>
        <w:t xml:space="preserve"> for titration</w:t>
      </w:r>
      <w:r w:rsidR="00C7770C">
        <w:rPr>
          <w:iCs/>
          <w:lang w:val="en-GB"/>
        </w:rPr>
        <w:t>.</w:t>
      </w:r>
    </w:p>
    <w:p w14:paraId="33160B60" w14:textId="77777777" w:rsidR="00C7770C" w:rsidRPr="00C7770C" w:rsidRDefault="000801CF" w:rsidP="000801CF">
      <w:pPr>
        <w:pStyle w:val="MDPI41tablecaption"/>
        <w:rPr>
          <w:b/>
        </w:rPr>
      </w:pPr>
      <w:bookmarkStart w:id="22" w:name="_Ref476747929"/>
      <w:r w:rsidRPr="000801CF">
        <w:rPr>
          <w:b/>
          <w:bCs/>
        </w:rPr>
        <w:t xml:space="preserve">Table </w:t>
      </w:r>
      <w:r w:rsidRPr="000801CF">
        <w:rPr>
          <w:b/>
          <w:bCs/>
        </w:rPr>
        <w:fldChar w:fldCharType="begin"/>
      </w:r>
      <w:r w:rsidRPr="000801CF">
        <w:rPr>
          <w:b/>
          <w:bCs/>
        </w:rPr>
        <w:instrText xml:space="preserve"> SEQ Table \* ARABIC </w:instrText>
      </w:r>
      <w:r w:rsidRPr="000801CF">
        <w:rPr>
          <w:b/>
          <w:bCs/>
        </w:rPr>
        <w:fldChar w:fldCharType="separate"/>
      </w:r>
      <w:r w:rsidR="00E728EA">
        <w:rPr>
          <w:b/>
          <w:bCs/>
          <w:noProof/>
        </w:rPr>
        <w:t>4</w:t>
      </w:r>
      <w:r w:rsidRPr="000801CF">
        <w:rPr>
          <w:b/>
          <w:bCs/>
        </w:rPr>
        <w:fldChar w:fldCharType="end"/>
      </w:r>
      <w:bookmarkEnd w:id="22"/>
      <w:r>
        <w:t>.</w:t>
      </w:r>
      <w:r w:rsidR="00C7770C" w:rsidRPr="00C7770C">
        <w:rPr>
          <w:b/>
        </w:rPr>
        <w:t xml:space="preserve"> </w:t>
      </w:r>
      <w:r w:rsidR="00C7770C" w:rsidRPr="00C7770C">
        <w:t>Comparison of the concentration of Pb²+ ions obtained by mass measurements and by titration. The variance between the two values is lower than 10% in all cases.</w:t>
      </w:r>
    </w:p>
    <w:tbl>
      <w:tblPr>
        <w:tblStyle w:val="TableGrid11"/>
        <w:tblW w:w="0" w:type="auto"/>
        <w:tblInd w:w="110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082"/>
        <w:gridCol w:w="2835"/>
      </w:tblGrid>
      <w:tr w:rsidR="00C7770C" w:rsidRPr="00037F9C" w14:paraId="7E32EC74" w14:textId="77777777" w:rsidTr="00320818">
        <w:tc>
          <w:tcPr>
            <w:tcW w:w="4394" w:type="dxa"/>
            <w:gridSpan w:val="2"/>
            <w:tcBorders>
              <w:top w:val="single" w:sz="4" w:space="0" w:color="auto"/>
              <w:bottom w:val="single" w:sz="4" w:space="0" w:color="auto"/>
            </w:tcBorders>
            <w:vAlign w:val="center"/>
          </w:tcPr>
          <w:p w14:paraId="6FBF3A83" w14:textId="77777777" w:rsidR="00C7770C" w:rsidRPr="00C7770C" w:rsidRDefault="00C7770C" w:rsidP="00C7770C">
            <w:pPr>
              <w:pStyle w:val="MDPI42tablebody"/>
              <w:jc w:val="center"/>
              <w:rPr>
                <w:rFonts w:cs="Times New Roman"/>
                <w:b/>
                <w:sz w:val="20"/>
                <w:lang w:val="en-US"/>
              </w:rPr>
            </w:pPr>
            <w:r w:rsidRPr="00C7770C">
              <w:rPr>
                <w:rFonts w:cs="Times New Roman"/>
                <w:b/>
                <w:sz w:val="20"/>
                <w:lang w:val="en-US"/>
              </w:rPr>
              <w:t>[Pb²</w:t>
            </w:r>
            <w:r w:rsidRPr="00320818">
              <w:rPr>
                <w:rFonts w:cs="Times New Roman"/>
                <w:b/>
                <w:sz w:val="20"/>
                <w:vertAlign w:val="superscript"/>
                <w:lang w:val="en-US"/>
              </w:rPr>
              <w:t>+</w:t>
            </w:r>
            <w:r w:rsidRPr="00C7770C">
              <w:rPr>
                <w:rFonts w:cs="Times New Roman"/>
                <w:b/>
                <w:sz w:val="20"/>
                <w:lang w:val="en-US"/>
              </w:rPr>
              <w:t>] in mol dm¯³ by</w:t>
            </w:r>
          </w:p>
        </w:tc>
        <w:tc>
          <w:tcPr>
            <w:tcW w:w="2835" w:type="dxa"/>
            <w:vMerge w:val="restart"/>
            <w:tcBorders>
              <w:top w:val="single" w:sz="4" w:space="0" w:color="auto"/>
            </w:tcBorders>
            <w:vAlign w:val="center"/>
          </w:tcPr>
          <w:p w14:paraId="1634AF39" w14:textId="77777777" w:rsidR="00C7770C" w:rsidRPr="00C7770C" w:rsidRDefault="00C7770C" w:rsidP="00320818">
            <w:pPr>
              <w:pStyle w:val="MDPI42tablebody"/>
              <w:rPr>
                <w:rFonts w:cs="Times New Roman"/>
                <w:b/>
                <w:sz w:val="20"/>
                <w:lang w:val="en-US"/>
              </w:rPr>
            </w:pPr>
            <w:r w:rsidRPr="00C7770C">
              <w:rPr>
                <w:rFonts w:cs="Times New Roman"/>
                <w:b/>
                <w:sz w:val="20"/>
                <w:lang w:val="en-US"/>
              </w:rPr>
              <w:t>% Variance</w:t>
            </w:r>
          </w:p>
        </w:tc>
      </w:tr>
      <w:tr w:rsidR="00C7770C" w:rsidRPr="00037F9C" w14:paraId="089A242C" w14:textId="77777777" w:rsidTr="00320818">
        <w:tc>
          <w:tcPr>
            <w:tcW w:w="2312" w:type="dxa"/>
            <w:tcBorders>
              <w:top w:val="single" w:sz="4" w:space="0" w:color="auto"/>
              <w:bottom w:val="single" w:sz="4" w:space="0" w:color="auto"/>
            </w:tcBorders>
            <w:vAlign w:val="center"/>
          </w:tcPr>
          <w:p w14:paraId="02A61AAD" w14:textId="77777777" w:rsidR="00C7770C" w:rsidRPr="00C7770C" w:rsidRDefault="00C7770C" w:rsidP="00320818">
            <w:pPr>
              <w:pStyle w:val="MDPI42tablebody"/>
              <w:rPr>
                <w:rFonts w:cs="Times New Roman"/>
                <w:b/>
                <w:sz w:val="20"/>
                <w:lang w:val="en-US"/>
              </w:rPr>
            </w:pPr>
            <w:r w:rsidRPr="00C7770C">
              <w:rPr>
                <w:rFonts w:cs="Times New Roman"/>
                <w:b/>
                <w:sz w:val="20"/>
                <w:lang w:val="en-US"/>
              </w:rPr>
              <w:t>Mass measurements</w:t>
            </w:r>
          </w:p>
        </w:tc>
        <w:tc>
          <w:tcPr>
            <w:tcW w:w="2082" w:type="dxa"/>
            <w:tcBorders>
              <w:top w:val="single" w:sz="4" w:space="0" w:color="auto"/>
              <w:bottom w:val="single" w:sz="4" w:space="0" w:color="auto"/>
            </w:tcBorders>
            <w:vAlign w:val="center"/>
          </w:tcPr>
          <w:p w14:paraId="395A0E21" w14:textId="77777777" w:rsidR="00C7770C" w:rsidRPr="00C7770C" w:rsidRDefault="00C7770C" w:rsidP="00320818">
            <w:pPr>
              <w:pStyle w:val="MDPI42tablebody"/>
              <w:rPr>
                <w:rFonts w:cs="Times New Roman"/>
                <w:b/>
                <w:sz w:val="20"/>
                <w:lang w:val="en-US"/>
              </w:rPr>
            </w:pPr>
            <w:r w:rsidRPr="00C7770C">
              <w:rPr>
                <w:rFonts w:cs="Times New Roman"/>
                <w:b/>
                <w:sz w:val="20"/>
                <w:lang w:val="en-US"/>
              </w:rPr>
              <w:t>Titration</w:t>
            </w:r>
          </w:p>
        </w:tc>
        <w:tc>
          <w:tcPr>
            <w:tcW w:w="2835" w:type="dxa"/>
            <w:vMerge/>
            <w:tcBorders>
              <w:bottom w:val="single" w:sz="4" w:space="0" w:color="auto"/>
            </w:tcBorders>
            <w:vAlign w:val="center"/>
          </w:tcPr>
          <w:p w14:paraId="4EDCD311" w14:textId="77777777" w:rsidR="00C7770C" w:rsidRPr="00037F9C" w:rsidRDefault="00C7770C" w:rsidP="008C00B8">
            <w:pPr>
              <w:snapToGrid w:val="0"/>
              <w:spacing w:line="240" w:lineRule="atLeast"/>
              <w:contextualSpacing/>
              <w:jc w:val="center"/>
              <w:rPr>
                <w:rFonts w:eastAsia="Calibri" w:cs="Arial"/>
                <w:iCs/>
              </w:rPr>
            </w:pPr>
          </w:p>
        </w:tc>
      </w:tr>
      <w:tr w:rsidR="00C7770C" w:rsidRPr="00037F9C" w14:paraId="5EE72DB3" w14:textId="77777777" w:rsidTr="00320818">
        <w:tc>
          <w:tcPr>
            <w:tcW w:w="2312" w:type="dxa"/>
            <w:tcBorders>
              <w:top w:val="single" w:sz="4" w:space="0" w:color="auto"/>
            </w:tcBorders>
            <w:vAlign w:val="center"/>
          </w:tcPr>
          <w:p w14:paraId="1C6A5C2A"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0.65</w:t>
            </w:r>
          </w:p>
          <w:p w14:paraId="375E893B"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0.68</w:t>
            </w:r>
          </w:p>
          <w:p w14:paraId="40C36B55"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0.73</w:t>
            </w:r>
          </w:p>
          <w:p w14:paraId="23F97FFC"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0.87</w:t>
            </w:r>
          </w:p>
          <w:p w14:paraId="35AFB3CD"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0.95</w:t>
            </w:r>
          </w:p>
          <w:p w14:paraId="30917D5D"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0.96</w:t>
            </w:r>
          </w:p>
          <w:p w14:paraId="588333F9"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1.06</w:t>
            </w:r>
          </w:p>
        </w:tc>
        <w:tc>
          <w:tcPr>
            <w:tcW w:w="2082" w:type="dxa"/>
            <w:tcBorders>
              <w:top w:val="single" w:sz="4" w:space="0" w:color="auto"/>
            </w:tcBorders>
            <w:vAlign w:val="center"/>
          </w:tcPr>
          <w:p w14:paraId="3C6DB378"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0.656</w:t>
            </w:r>
          </w:p>
          <w:p w14:paraId="578ADE88"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0.670</w:t>
            </w:r>
          </w:p>
          <w:p w14:paraId="0587DC61"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0.716</w:t>
            </w:r>
          </w:p>
          <w:p w14:paraId="481E27F7"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0.860</w:t>
            </w:r>
          </w:p>
          <w:p w14:paraId="47F00772"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0.890</w:t>
            </w:r>
          </w:p>
          <w:p w14:paraId="5E5A7CA6"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0.900</w:t>
            </w:r>
          </w:p>
          <w:p w14:paraId="506CDD25"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0.930</w:t>
            </w:r>
          </w:p>
        </w:tc>
        <w:tc>
          <w:tcPr>
            <w:tcW w:w="2835" w:type="dxa"/>
            <w:tcBorders>
              <w:top w:val="single" w:sz="4" w:space="0" w:color="auto"/>
            </w:tcBorders>
            <w:vAlign w:val="center"/>
          </w:tcPr>
          <w:p w14:paraId="7B6CC368"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0.9</w:t>
            </w:r>
          </w:p>
          <w:p w14:paraId="16916D5C"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1.5</w:t>
            </w:r>
          </w:p>
          <w:p w14:paraId="641D3092"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1.9</w:t>
            </w:r>
          </w:p>
          <w:p w14:paraId="4EDD3C30"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1.2</w:t>
            </w:r>
          </w:p>
          <w:p w14:paraId="185ACD8A"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6.3</w:t>
            </w:r>
          </w:p>
          <w:p w14:paraId="6E8BE146"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6.3</w:t>
            </w:r>
          </w:p>
          <w:p w14:paraId="074E38D6" w14:textId="77777777" w:rsidR="00C7770C" w:rsidRPr="00C7770C" w:rsidRDefault="00C7770C" w:rsidP="00C7770C">
            <w:pPr>
              <w:snapToGrid w:val="0"/>
              <w:contextualSpacing/>
              <w:rPr>
                <w:rFonts w:ascii="Palatino Linotype" w:hAnsi="Palatino Linotype"/>
                <w:sz w:val="20"/>
                <w:szCs w:val="20"/>
              </w:rPr>
            </w:pPr>
            <w:r w:rsidRPr="00C7770C">
              <w:rPr>
                <w:rFonts w:ascii="Palatino Linotype" w:hAnsi="Palatino Linotype"/>
                <w:sz w:val="20"/>
                <w:szCs w:val="20"/>
              </w:rPr>
              <w:t>9.7</w:t>
            </w:r>
          </w:p>
        </w:tc>
      </w:tr>
    </w:tbl>
    <w:p w14:paraId="65D12290" w14:textId="77777777" w:rsidR="00C7770C" w:rsidRPr="00C7770C" w:rsidRDefault="00C7770C" w:rsidP="00086122">
      <w:pPr>
        <w:pStyle w:val="MDPI33textspaceafter"/>
        <w:spacing w:before="120" w:after="120"/>
        <w:rPr>
          <w:iCs/>
          <w:lang w:val="en-GB"/>
        </w:rPr>
      </w:pPr>
      <w:r w:rsidRPr="00C7770C">
        <w:rPr>
          <w:iCs/>
          <w:lang w:val="en-GB"/>
        </w:rPr>
        <w:t>The concentration of Pb²</w:t>
      </w:r>
      <w:r w:rsidRPr="002405CF">
        <w:rPr>
          <w:iCs/>
          <w:vertAlign w:val="superscript"/>
          <w:lang w:val="en-GB"/>
        </w:rPr>
        <w:t>+</w:t>
      </w:r>
      <w:r w:rsidRPr="00C7770C">
        <w:rPr>
          <w:iCs/>
          <w:lang w:val="en-GB"/>
        </w:rPr>
        <w:t xml:space="preserve"> ions calculated from the change in mass of the solution differs from that obtained by titration measurements by less than 10%. The mass measurements could therefore be considered a reliable method. The close agreement of the results also confirm</w:t>
      </w:r>
      <w:r w:rsidR="002405CF">
        <w:rPr>
          <w:iCs/>
          <w:lang w:val="en-GB"/>
        </w:rPr>
        <w:t>s</w:t>
      </w:r>
      <w:r w:rsidRPr="00C7770C">
        <w:rPr>
          <w:iCs/>
          <w:lang w:val="en-GB"/>
        </w:rPr>
        <w:t xml:space="preserve"> that the assumption that the change in mass of the solution was due to Pb and PbO</w:t>
      </w:r>
      <w:r w:rsidRPr="00320818">
        <w:rPr>
          <w:iCs/>
          <w:vertAlign w:val="subscript"/>
          <w:lang w:val="en-GB"/>
        </w:rPr>
        <w:t>2</w:t>
      </w:r>
      <w:r w:rsidRPr="00C7770C">
        <w:rPr>
          <w:iCs/>
          <w:lang w:val="en-GB"/>
        </w:rPr>
        <w:t xml:space="preserve"> solids being converted to Pb²</w:t>
      </w:r>
      <w:r w:rsidRPr="002405CF">
        <w:rPr>
          <w:iCs/>
          <w:vertAlign w:val="superscript"/>
          <w:lang w:val="en-GB"/>
        </w:rPr>
        <w:t>+</w:t>
      </w:r>
      <w:r w:rsidRPr="00C7770C">
        <w:rPr>
          <w:iCs/>
          <w:lang w:val="en-GB"/>
        </w:rPr>
        <w:t xml:space="preserve"> ions was reasonable. </w:t>
      </w:r>
    </w:p>
    <w:p w14:paraId="2327D5CA" w14:textId="77777777" w:rsidR="00C7770C" w:rsidRPr="00C7770C" w:rsidRDefault="00C7770C" w:rsidP="00C7770C">
      <w:pPr>
        <w:pStyle w:val="MDPI33textspaceafter"/>
        <w:rPr>
          <w:iCs/>
          <w:lang w:val="en-GB"/>
        </w:rPr>
      </w:pPr>
      <w:r w:rsidRPr="00C7770C">
        <w:rPr>
          <w:iCs/>
          <w:lang w:val="en-GB"/>
        </w:rPr>
        <w:t xml:space="preserve">It is worth noting that the difference between the values from the two methods lessened the longer the sample was allowed to settle. In those cases, it was not necessary to centrifuge the sample before aliquots were collected. </w:t>
      </w:r>
    </w:p>
    <w:p w14:paraId="4A417A4D" w14:textId="77777777" w:rsidR="00C7770C" w:rsidRDefault="00C7770C" w:rsidP="00C7770C">
      <w:pPr>
        <w:pStyle w:val="MDPI33textspaceafter"/>
        <w:rPr>
          <w:iCs/>
          <w:lang w:val="en-GB"/>
        </w:rPr>
      </w:pPr>
      <w:r w:rsidRPr="00C7770C">
        <w:rPr>
          <w:iCs/>
          <w:lang w:val="en-GB"/>
        </w:rPr>
        <w:t xml:space="preserve">There were concerns about interference from calcium (II) ions complexing with EDTA, since calcium (II) ions complex with EDTA at the same pH as do lead (II) ions. However because of the much higher formation constant of Pb-EDTA </w:t>
      </w:r>
      <w:r w:rsidR="002405CF" w:rsidRPr="002405CF">
        <w:rPr>
          <w:iCs/>
          <w:lang w:val="en-GB"/>
        </w:rPr>
        <w:t>(1.1x10</w:t>
      </w:r>
      <w:r w:rsidR="002405CF" w:rsidRPr="002405CF">
        <w:rPr>
          <w:iCs/>
          <w:vertAlign w:val="superscript"/>
          <w:lang w:val="en-GB"/>
        </w:rPr>
        <w:t>18</w:t>
      </w:r>
      <w:r w:rsidR="002405CF" w:rsidRPr="002405CF">
        <w:rPr>
          <w:iCs/>
          <w:lang w:val="en-GB"/>
        </w:rPr>
        <w:t>)</w:t>
      </w:r>
      <w:r w:rsidR="002405CF">
        <w:rPr>
          <w:iCs/>
          <w:lang w:val="en-GB"/>
        </w:rPr>
        <w:t xml:space="preserve"> </w:t>
      </w:r>
      <w:r w:rsidRPr="00C7770C">
        <w:rPr>
          <w:iCs/>
          <w:lang w:val="en-GB"/>
        </w:rPr>
        <w:t xml:space="preserve">as compared to Ca-EDTA </w:t>
      </w:r>
      <w:r w:rsidR="002405CF" w:rsidRPr="002405CF">
        <w:rPr>
          <w:iCs/>
          <w:lang w:val="en-GB"/>
        </w:rPr>
        <w:t>(5.0x10</w:t>
      </w:r>
      <w:r w:rsidR="002405CF" w:rsidRPr="002405CF">
        <w:rPr>
          <w:iCs/>
          <w:vertAlign w:val="superscript"/>
          <w:lang w:val="en-GB"/>
        </w:rPr>
        <w:t>10</w:t>
      </w:r>
      <w:r w:rsidR="002405CF" w:rsidRPr="002405CF">
        <w:rPr>
          <w:iCs/>
          <w:lang w:val="en-GB"/>
        </w:rPr>
        <w:t xml:space="preserve">), </w:t>
      </w:r>
      <w:r w:rsidRPr="00C7770C">
        <w:rPr>
          <w:iCs/>
          <w:lang w:val="en-GB"/>
        </w:rPr>
        <w:t>the Pb-EDTA complex is expected to reach equivalence before the Ca-EDTA complex is formed, hence the titration results are considered reliable.</w:t>
      </w:r>
    </w:p>
    <w:p w14:paraId="4CFDC698" w14:textId="77777777" w:rsidR="002405CF" w:rsidRDefault="002405CF" w:rsidP="002405CF">
      <w:pPr>
        <w:pStyle w:val="MDPI23heading3"/>
      </w:pPr>
      <w:r>
        <w:t xml:space="preserve">3.2.4. </w:t>
      </w:r>
      <w:r w:rsidRPr="002405CF">
        <w:t>Quantity of lead (II) ions recovered</w:t>
      </w:r>
    </w:p>
    <w:p w14:paraId="3EB8A144" w14:textId="77777777" w:rsidR="002405CF" w:rsidRDefault="002405CF" w:rsidP="00530154">
      <w:pPr>
        <w:pStyle w:val="MDPI33textspaceafter"/>
        <w:rPr>
          <w:iCs/>
          <w:lang w:val="en-GB"/>
        </w:rPr>
      </w:pPr>
      <w:r w:rsidRPr="002405CF">
        <w:rPr>
          <w:iCs/>
          <w:lang w:val="en-GB"/>
        </w:rPr>
        <w:t>The methods described in</w:t>
      </w:r>
      <w:r w:rsidR="00530154">
        <w:rPr>
          <w:iCs/>
          <w:lang w:val="en-GB"/>
        </w:rPr>
        <w:t xml:space="preserve"> section</w:t>
      </w:r>
      <w:r w:rsidRPr="002405CF">
        <w:rPr>
          <w:iCs/>
          <w:lang w:val="en-GB"/>
        </w:rPr>
        <w:t xml:space="preserve"> </w:t>
      </w:r>
      <w:r w:rsidR="00530154">
        <w:rPr>
          <w:iCs/>
          <w:lang w:val="en-GB"/>
        </w:rPr>
        <w:fldChar w:fldCharType="begin"/>
      </w:r>
      <w:r w:rsidR="00530154">
        <w:rPr>
          <w:iCs/>
          <w:lang w:val="en-GB"/>
        </w:rPr>
        <w:instrText xml:space="preserve"> REF _Ref476748230 \r \h </w:instrText>
      </w:r>
      <w:r w:rsidR="00530154">
        <w:rPr>
          <w:iCs/>
          <w:lang w:val="en-GB"/>
        </w:rPr>
      </w:r>
      <w:r w:rsidR="00530154">
        <w:rPr>
          <w:iCs/>
          <w:lang w:val="en-GB"/>
        </w:rPr>
        <w:fldChar w:fldCharType="separate"/>
      </w:r>
      <w:r w:rsidR="00E728EA">
        <w:rPr>
          <w:rFonts w:hint="eastAsia"/>
          <w:iCs/>
          <w:cs/>
          <w:lang w:val="en-GB"/>
        </w:rPr>
        <w:t>‎</w:t>
      </w:r>
      <w:r w:rsidR="00E728EA">
        <w:rPr>
          <w:iCs/>
          <w:lang w:val="en-GB"/>
        </w:rPr>
        <w:t>2.5</w:t>
      </w:r>
      <w:r w:rsidR="00530154">
        <w:rPr>
          <w:iCs/>
          <w:lang w:val="en-GB"/>
        </w:rPr>
        <w:fldChar w:fldCharType="end"/>
      </w:r>
      <w:r w:rsidR="00530154">
        <w:rPr>
          <w:iCs/>
          <w:lang w:val="en-GB"/>
        </w:rPr>
        <w:t xml:space="preserve"> </w:t>
      </w:r>
      <w:r w:rsidRPr="002405CF">
        <w:rPr>
          <w:iCs/>
          <w:lang w:val="en-GB"/>
        </w:rPr>
        <w:t xml:space="preserve">and by </w:t>
      </w:r>
      <w:r w:rsidR="00530154">
        <w:rPr>
          <w:iCs/>
          <w:lang w:val="en-GB"/>
        </w:rPr>
        <w:fldChar w:fldCharType="begin"/>
      </w:r>
      <w:r w:rsidR="00530154">
        <w:rPr>
          <w:iCs/>
          <w:lang w:val="en-GB"/>
        </w:rPr>
        <w:instrText xml:space="preserve"> REF _Ref476748127 \h </w:instrText>
      </w:r>
      <w:r w:rsidR="00530154">
        <w:rPr>
          <w:iCs/>
          <w:lang w:val="en-GB"/>
        </w:rPr>
      </w:r>
      <w:r w:rsidR="00530154">
        <w:rPr>
          <w:iCs/>
          <w:lang w:val="en-GB"/>
        </w:rPr>
        <w:fldChar w:fldCharType="separate"/>
      </w:r>
      <w:r w:rsidR="00E728EA" w:rsidRPr="00530154">
        <w:rPr>
          <w:b/>
          <w:bCs/>
        </w:rPr>
        <w:t xml:space="preserve">Figure </w:t>
      </w:r>
      <w:r w:rsidR="00E728EA">
        <w:rPr>
          <w:b/>
          <w:bCs/>
          <w:noProof/>
        </w:rPr>
        <w:t>3</w:t>
      </w:r>
      <w:r w:rsidR="00530154">
        <w:rPr>
          <w:iCs/>
          <w:lang w:val="en-GB"/>
        </w:rPr>
        <w:fldChar w:fldCharType="end"/>
      </w:r>
      <w:r w:rsidRPr="002405CF">
        <w:rPr>
          <w:iCs/>
          <w:lang w:val="en-GB"/>
        </w:rPr>
        <w:t xml:space="preserve"> yielded different concentrations of lead Pb²</w:t>
      </w:r>
      <w:r w:rsidRPr="00DE5ABD">
        <w:rPr>
          <w:iCs/>
          <w:vertAlign w:val="superscript"/>
          <w:lang w:val="en-GB"/>
        </w:rPr>
        <w:t>+</w:t>
      </w:r>
      <w:r w:rsidRPr="002405CF">
        <w:rPr>
          <w:iCs/>
          <w:lang w:val="en-GB"/>
        </w:rPr>
        <w:t xml:space="preserve"> ions. </w:t>
      </w:r>
      <w:r w:rsidR="00530154">
        <w:rPr>
          <w:iCs/>
          <w:lang w:val="en-GB"/>
        </w:rPr>
        <w:fldChar w:fldCharType="begin"/>
      </w:r>
      <w:r w:rsidR="00530154">
        <w:rPr>
          <w:iCs/>
          <w:lang w:val="en-GB"/>
        </w:rPr>
        <w:instrText xml:space="preserve"> REF _Ref476747945 \h </w:instrText>
      </w:r>
      <w:r w:rsidR="00530154">
        <w:rPr>
          <w:iCs/>
          <w:lang w:val="en-GB"/>
        </w:rPr>
      </w:r>
      <w:r w:rsidR="00530154">
        <w:rPr>
          <w:iCs/>
          <w:lang w:val="en-GB"/>
        </w:rPr>
        <w:fldChar w:fldCharType="separate"/>
      </w:r>
      <w:r w:rsidR="00E728EA" w:rsidRPr="000801CF">
        <w:rPr>
          <w:b/>
          <w:bCs/>
        </w:rPr>
        <w:t xml:space="preserve">Table </w:t>
      </w:r>
      <w:r w:rsidR="00E728EA">
        <w:rPr>
          <w:b/>
          <w:bCs/>
          <w:noProof/>
        </w:rPr>
        <w:t>5</w:t>
      </w:r>
      <w:r w:rsidR="00530154">
        <w:rPr>
          <w:iCs/>
          <w:lang w:val="en-GB"/>
        </w:rPr>
        <w:fldChar w:fldCharType="end"/>
      </w:r>
      <w:r w:rsidR="00530154">
        <w:rPr>
          <w:iCs/>
          <w:lang w:val="en-GB"/>
        </w:rPr>
        <w:t xml:space="preserve"> </w:t>
      </w:r>
      <w:r w:rsidRPr="002405CF">
        <w:rPr>
          <w:iCs/>
          <w:lang w:val="en-GB"/>
        </w:rPr>
        <w:t xml:space="preserve">shows the results for each method. </w:t>
      </w:r>
    </w:p>
    <w:p w14:paraId="4C0F84B2" w14:textId="77777777" w:rsidR="002405CF" w:rsidRPr="002405CF" w:rsidRDefault="000801CF" w:rsidP="000801CF">
      <w:pPr>
        <w:pStyle w:val="MDPI41tablecaption"/>
        <w:rPr>
          <w:b/>
        </w:rPr>
      </w:pPr>
      <w:bookmarkStart w:id="23" w:name="_Ref476747945"/>
      <w:r w:rsidRPr="000801CF">
        <w:rPr>
          <w:b/>
          <w:bCs/>
        </w:rPr>
        <w:t xml:space="preserve">Table </w:t>
      </w:r>
      <w:r w:rsidRPr="000801CF">
        <w:rPr>
          <w:b/>
          <w:bCs/>
        </w:rPr>
        <w:fldChar w:fldCharType="begin"/>
      </w:r>
      <w:r w:rsidRPr="000801CF">
        <w:rPr>
          <w:b/>
          <w:bCs/>
        </w:rPr>
        <w:instrText xml:space="preserve"> SEQ Table \* ARABIC </w:instrText>
      </w:r>
      <w:r w:rsidRPr="000801CF">
        <w:rPr>
          <w:b/>
          <w:bCs/>
        </w:rPr>
        <w:fldChar w:fldCharType="separate"/>
      </w:r>
      <w:r w:rsidR="00E728EA">
        <w:rPr>
          <w:b/>
          <w:bCs/>
          <w:noProof/>
        </w:rPr>
        <w:t>5</w:t>
      </w:r>
      <w:r w:rsidRPr="000801CF">
        <w:rPr>
          <w:b/>
          <w:bCs/>
        </w:rPr>
        <w:fldChar w:fldCharType="end"/>
      </w:r>
      <w:bookmarkEnd w:id="23"/>
      <w:r>
        <w:t>.</w:t>
      </w:r>
      <w:r w:rsidR="002405CF" w:rsidRPr="002405CF">
        <w:rPr>
          <w:b/>
        </w:rPr>
        <w:t xml:space="preserve"> </w:t>
      </w:r>
      <w:r w:rsidR="002405CF" w:rsidRPr="002405CF">
        <w:t>Amount of Pb</w:t>
      </w:r>
      <w:r w:rsidR="00DE5ABD">
        <w:t>²</w:t>
      </w:r>
      <w:r w:rsidR="00DE5ABD" w:rsidRPr="00DE5ABD">
        <w:rPr>
          <w:vertAlign w:val="superscript"/>
        </w:rPr>
        <w:t>+</w:t>
      </w:r>
      <w:r w:rsidR="002405CF" w:rsidRPr="002405CF">
        <w:t xml:space="preserve"> ions in the solution made by dissolving solid VRLA battery electrodes. The temperatures shown are averaged over six hours.</w:t>
      </w:r>
      <w:r w:rsidR="002405CF" w:rsidRPr="002405CF">
        <w:rPr>
          <w:b/>
        </w:rPr>
        <w:t xml:space="preserve"> </w:t>
      </w:r>
    </w:p>
    <w:p w14:paraId="0A627616" w14:textId="77777777" w:rsidR="002405CF" w:rsidRPr="002405CF" w:rsidRDefault="002405CF" w:rsidP="002405CF">
      <w:pPr>
        <w:pStyle w:val="MDPI42tablebody"/>
        <w:pBdr>
          <w:top w:val="single" w:sz="4" w:space="1" w:color="auto"/>
        </w:pBdr>
        <w:ind w:firstLine="420"/>
        <w:rPr>
          <w:rFonts w:cs="Times New Roman"/>
          <w:b/>
          <w:szCs w:val="22"/>
        </w:rPr>
      </w:pPr>
      <w:r w:rsidRPr="002405CF">
        <w:rPr>
          <w:rFonts w:cs="Times New Roman"/>
          <w:b/>
          <w:szCs w:val="22"/>
        </w:rPr>
        <w:t>Method</w:t>
      </w:r>
      <w:r w:rsidRPr="002405CF">
        <w:rPr>
          <w:rFonts w:cs="Times New Roman"/>
          <w:b/>
          <w:szCs w:val="22"/>
        </w:rPr>
        <w:tab/>
      </w:r>
      <w:r>
        <w:rPr>
          <w:rFonts w:cs="Times New Roman"/>
          <w:b/>
          <w:szCs w:val="22"/>
        </w:rPr>
        <w:tab/>
      </w:r>
      <w:r w:rsidRPr="002405CF">
        <w:rPr>
          <w:rFonts w:cs="Times New Roman"/>
          <w:b/>
          <w:szCs w:val="22"/>
        </w:rPr>
        <w:t>Electrode</w:t>
      </w:r>
      <w:r w:rsidRPr="002405CF">
        <w:rPr>
          <w:rFonts w:cs="Times New Roman"/>
          <w:b/>
          <w:szCs w:val="22"/>
        </w:rPr>
        <w:tab/>
        <w:t>Average Temp.</w:t>
      </w:r>
      <w:r w:rsidRPr="002405CF">
        <w:rPr>
          <w:rFonts w:cs="Times New Roman"/>
          <w:b/>
          <w:szCs w:val="22"/>
        </w:rPr>
        <w:tab/>
      </w:r>
      <w:r w:rsidRPr="002405CF">
        <w:rPr>
          <w:rFonts w:cs="Times New Roman"/>
          <w:b/>
          <w:szCs w:val="22"/>
        </w:rPr>
        <w:tab/>
        <w:t>[H</w:t>
      </w:r>
      <w:r w:rsidRPr="00DE5ABD">
        <w:rPr>
          <w:rFonts w:cs="Times New Roman"/>
          <w:b/>
          <w:szCs w:val="22"/>
          <w:vertAlign w:val="subscript"/>
        </w:rPr>
        <w:t>2</w:t>
      </w:r>
      <w:r w:rsidRPr="002405CF">
        <w:rPr>
          <w:rFonts w:cs="Times New Roman"/>
          <w:b/>
          <w:szCs w:val="22"/>
        </w:rPr>
        <w:t>O</w:t>
      </w:r>
      <w:r w:rsidRPr="00DE5ABD">
        <w:rPr>
          <w:rFonts w:cs="Times New Roman"/>
          <w:b/>
          <w:szCs w:val="22"/>
          <w:vertAlign w:val="subscript"/>
        </w:rPr>
        <w:t>2</w:t>
      </w:r>
      <w:r w:rsidRPr="002405CF">
        <w:rPr>
          <w:rFonts w:cs="Times New Roman"/>
          <w:b/>
          <w:szCs w:val="22"/>
        </w:rPr>
        <w:t>]</w:t>
      </w:r>
      <w:r w:rsidRPr="002405CF">
        <w:rPr>
          <w:rFonts w:cs="Times New Roman"/>
          <w:b/>
          <w:szCs w:val="22"/>
        </w:rPr>
        <w:tab/>
      </w:r>
      <w:r w:rsidRPr="002405CF">
        <w:rPr>
          <w:rFonts w:cs="Times New Roman"/>
          <w:b/>
          <w:szCs w:val="22"/>
        </w:rPr>
        <w:tab/>
        <w:t>[Pb</w:t>
      </w:r>
      <w:r w:rsidRPr="00DE5ABD">
        <w:rPr>
          <w:rFonts w:cs="Times New Roman"/>
          <w:b/>
          <w:szCs w:val="22"/>
          <w:vertAlign w:val="superscript"/>
        </w:rPr>
        <w:t>2+</w:t>
      </w:r>
      <w:r w:rsidRPr="002405CF">
        <w:rPr>
          <w:rFonts w:cs="Times New Roman"/>
          <w:b/>
          <w:szCs w:val="22"/>
        </w:rPr>
        <w:t>]</w:t>
      </w:r>
      <w:r w:rsidRPr="002405CF">
        <w:rPr>
          <w:rFonts w:cs="Times New Roman"/>
          <w:b/>
          <w:szCs w:val="22"/>
        </w:rPr>
        <w:tab/>
      </w:r>
    </w:p>
    <w:p w14:paraId="7E58E029" w14:textId="77777777" w:rsidR="002405CF" w:rsidRPr="00A07674" w:rsidRDefault="002405CF" w:rsidP="002405CF">
      <w:pPr>
        <w:pStyle w:val="MDPI42tablebody"/>
        <w:jc w:val="center"/>
        <w:rPr>
          <w:rFonts w:eastAsia="Calibri" w:cs="Arial"/>
          <w:u w:val="single"/>
        </w:rPr>
      </w:pPr>
      <w:r w:rsidRPr="002405CF">
        <w:rPr>
          <w:rFonts w:cs="Times New Roman"/>
          <w:b/>
          <w:szCs w:val="22"/>
        </w:rPr>
        <w:tab/>
      </w:r>
      <w:r w:rsidRPr="002405CF">
        <w:rPr>
          <w:rFonts w:cs="Times New Roman"/>
          <w:b/>
          <w:szCs w:val="22"/>
        </w:rPr>
        <w:tab/>
        <w:t>Material (g)</w:t>
      </w:r>
      <w:r w:rsidRPr="002405CF">
        <w:rPr>
          <w:rFonts w:cs="Times New Roman"/>
          <w:b/>
          <w:szCs w:val="22"/>
        </w:rPr>
        <w:tab/>
      </w:r>
      <w:r w:rsidRPr="002405CF">
        <w:rPr>
          <w:rFonts w:cs="Times New Roman"/>
          <w:b/>
          <w:szCs w:val="22"/>
        </w:rPr>
        <w:tab/>
        <w:t>(° C)</w:t>
      </w:r>
      <w:r w:rsidRPr="002405CF">
        <w:rPr>
          <w:rFonts w:cs="Times New Roman"/>
          <w:b/>
          <w:szCs w:val="22"/>
        </w:rPr>
        <w:tab/>
      </w:r>
      <w:r w:rsidRPr="002405CF">
        <w:rPr>
          <w:rFonts w:cs="Times New Roman"/>
          <w:b/>
          <w:szCs w:val="22"/>
        </w:rPr>
        <w:tab/>
      </w:r>
      <w:r>
        <w:rPr>
          <w:rFonts w:cs="Times New Roman"/>
          <w:b/>
          <w:szCs w:val="22"/>
        </w:rPr>
        <w:tab/>
      </w:r>
      <w:r>
        <w:rPr>
          <w:rFonts w:cs="Times New Roman"/>
          <w:b/>
          <w:szCs w:val="22"/>
        </w:rPr>
        <w:tab/>
      </w:r>
      <w:r w:rsidRPr="002405CF">
        <w:rPr>
          <w:rFonts w:cs="Times New Roman"/>
          <w:b/>
          <w:szCs w:val="22"/>
        </w:rPr>
        <w:t>(mol dm¯³)</w:t>
      </w:r>
      <w:r w:rsidRPr="002405CF">
        <w:rPr>
          <w:rFonts w:cs="Times New Roman"/>
          <w:b/>
          <w:szCs w:val="22"/>
        </w:rPr>
        <w:tab/>
        <w:t>(mol dm¯³)</w:t>
      </w:r>
      <w:r w:rsidRPr="002405CF">
        <w:rPr>
          <w:rFonts w:cs="Times New Roman"/>
          <w:b/>
          <w:szCs w:val="22"/>
        </w:rPr>
        <w:tab/>
      </w:r>
      <w:r w:rsidRPr="002405CF">
        <w:rPr>
          <w:rFonts w:cs="Times New Roman"/>
          <w:b/>
          <w:szCs w:val="22"/>
        </w:rPr>
        <w:tab/>
      </w:r>
    </w:p>
    <w:p w14:paraId="329C919C" w14:textId="77777777" w:rsidR="002405CF" w:rsidRPr="002405CF" w:rsidRDefault="002405CF" w:rsidP="002405CF">
      <w:pPr>
        <w:pBdr>
          <w:top w:val="single" w:sz="4" w:space="1" w:color="auto"/>
          <w:bottom w:val="single" w:sz="4" w:space="1" w:color="auto"/>
        </w:pBdr>
        <w:snapToGrid w:val="0"/>
        <w:ind w:left="420" w:firstLine="420"/>
        <w:contextualSpacing/>
        <w:rPr>
          <w:rFonts w:ascii="Palatino Linotype" w:hAnsi="Palatino Linotype"/>
          <w:sz w:val="20"/>
          <w:lang w:val="en-GB"/>
        </w:rPr>
      </w:pPr>
      <w:r w:rsidRPr="002405CF">
        <w:rPr>
          <w:rFonts w:ascii="Palatino Linotype" w:hAnsi="Palatino Linotype"/>
          <w:sz w:val="20"/>
          <w:lang w:val="en-GB"/>
        </w:rPr>
        <w:lastRenderedPageBreak/>
        <w:t>1</w:t>
      </w:r>
      <w:r w:rsidRPr="002405CF">
        <w:rPr>
          <w:rFonts w:ascii="Palatino Linotype" w:hAnsi="Palatino Linotype"/>
          <w:sz w:val="20"/>
          <w:lang w:val="en-GB"/>
        </w:rPr>
        <w:tab/>
      </w:r>
      <w:r w:rsidRPr="002405CF">
        <w:rPr>
          <w:rFonts w:ascii="Palatino Linotype" w:hAnsi="Palatino Linotype"/>
          <w:sz w:val="20"/>
          <w:lang w:val="en-GB"/>
        </w:rPr>
        <w:tab/>
        <w:t>250</w:t>
      </w:r>
      <w:r w:rsidRPr="002405CF">
        <w:rPr>
          <w:rFonts w:ascii="Palatino Linotype" w:hAnsi="Palatino Linotype"/>
          <w:sz w:val="20"/>
          <w:lang w:val="en-GB"/>
        </w:rPr>
        <w:tab/>
      </w:r>
      <w:r w:rsidRPr="002405CF">
        <w:rPr>
          <w:rFonts w:ascii="Palatino Linotype" w:hAnsi="Palatino Linotype"/>
          <w:sz w:val="20"/>
          <w:lang w:val="en-GB"/>
        </w:rPr>
        <w:tab/>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30</w:t>
      </w:r>
      <w:r w:rsidRPr="002405CF">
        <w:rPr>
          <w:rFonts w:ascii="Palatino Linotype" w:hAnsi="Palatino Linotype"/>
          <w:sz w:val="20"/>
          <w:lang w:val="en-GB"/>
        </w:rPr>
        <w:tab/>
      </w:r>
      <w:r>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ab/>
        <w:t>-</w:t>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ab/>
        <w:t>0.16</w:t>
      </w:r>
      <w:r w:rsidRPr="002405CF">
        <w:rPr>
          <w:rFonts w:ascii="Palatino Linotype" w:hAnsi="Palatino Linotype"/>
          <w:sz w:val="20"/>
          <w:lang w:val="en-GB"/>
        </w:rPr>
        <w:tab/>
      </w:r>
      <w:r w:rsidRPr="002405CF">
        <w:rPr>
          <w:rFonts w:ascii="Palatino Linotype" w:hAnsi="Palatino Linotype"/>
          <w:sz w:val="20"/>
          <w:lang w:val="en-GB"/>
        </w:rPr>
        <w:tab/>
      </w:r>
    </w:p>
    <w:p w14:paraId="3B8AEC4F" w14:textId="77777777" w:rsidR="002405CF" w:rsidRPr="002405CF" w:rsidRDefault="002405CF" w:rsidP="002405CF">
      <w:pPr>
        <w:pBdr>
          <w:top w:val="single" w:sz="4" w:space="1" w:color="auto"/>
          <w:bottom w:val="single" w:sz="4" w:space="1" w:color="auto"/>
        </w:pBdr>
        <w:snapToGrid w:val="0"/>
        <w:ind w:left="420" w:firstLine="420"/>
        <w:contextualSpacing/>
        <w:rPr>
          <w:rFonts w:ascii="Palatino Linotype" w:hAnsi="Palatino Linotype"/>
          <w:sz w:val="20"/>
          <w:lang w:val="en-GB"/>
        </w:rPr>
      </w:pPr>
      <w:r w:rsidRPr="002405CF">
        <w:rPr>
          <w:rFonts w:ascii="Palatino Linotype" w:hAnsi="Palatino Linotype"/>
          <w:sz w:val="20"/>
          <w:lang w:val="en-GB"/>
        </w:rPr>
        <w:t>2</w:t>
      </w:r>
      <w:r w:rsidRPr="002405CF">
        <w:rPr>
          <w:rFonts w:ascii="Palatino Linotype" w:hAnsi="Palatino Linotype"/>
          <w:sz w:val="20"/>
          <w:lang w:val="en-GB"/>
        </w:rPr>
        <w:tab/>
      </w:r>
      <w:r w:rsidRPr="002405CF">
        <w:rPr>
          <w:rFonts w:ascii="Palatino Linotype" w:hAnsi="Palatino Linotype"/>
          <w:sz w:val="20"/>
          <w:lang w:val="en-GB"/>
        </w:rPr>
        <w:tab/>
        <w:t>250</w:t>
      </w:r>
      <w:r w:rsidRPr="002405CF">
        <w:rPr>
          <w:rFonts w:ascii="Palatino Linotype" w:hAnsi="Palatino Linotype"/>
          <w:sz w:val="20"/>
          <w:lang w:val="en-GB"/>
        </w:rPr>
        <w:tab/>
      </w:r>
      <w:r w:rsidRPr="002405CF">
        <w:rPr>
          <w:rFonts w:ascii="Palatino Linotype" w:hAnsi="Palatino Linotype"/>
          <w:sz w:val="20"/>
          <w:lang w:val="en-GB"/>
        </w:rPr>
        <w:tab/>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45</w:t>
      </w:r>
      <w:r w:rsidRPr="002405CF">
        <w:rPr>
          <w:rFonts w:ascii="Palatino Linotype" w:hAnsi="Palatino Linotype"/>
          <w:sz w:val="20"/>
          <w:lang w:val="en-GB"/>
        </w:rPr>
        <w:tab/>
      </w:r>
      <w:r>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ab/>
        <w:t>-</w:t>
      </w:r>
      <w:r w:rsidRPr="002405CF">
        <w:rPr>
          <w:rFonts w:ascii="Palatino Linotype" w:hAnsi="Palatino Linotype"/>
          <w:sz w:val="20"/>
          <w:lang w:val="en-GB"/>
        </w:rPr>
        <w:tab/>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0.07</w:t>
      </w:r>
      <w:r w:rsidRPr="002405CF">
        <w:rPr>
          <w:rFonts w:ascii="Palatino Linotype" w:hAnsi="Palatino Linotype"/>
          <w:sz w:val="20"/>
          <w:lang w:val="en-GB"/>
        </w:rPr>
        <w:tab/>
      </w:r>
      <w:r w:rsidRPr="002405CF">
        <w:rPr>
          <w:rFonts w:ascii="Palatino Linotype" w:hAnsi="Palatino Linotype"/>
          <w:sz w:val="20"/>
          <w:lang w:val="en-GB"/>
        </w:rPr>
        <w:tab/>
      </w:r>
    </w:p>
    <w:p w14:paraId="5B9855FC" w14:textId="77777777" w:rsidR="002405CF" w:rsidRPr="002405CF" w:rsidRDefault="002405CF" w:rsidP="002405CF">
      <w:pPr>
        <w:pBdr>
          <w:top w:val="single" w:sz="4" w:space="1" w:color="auto"/>
          <w:bottom w:val="single" w:sz="4" w:space="1" w:color="auto"/>
        </w:pBdr>
        <w:snapToGrid w:val="0"/>
        <w:ind w:left="420" w:firstLine="420"/>
        <w:contextualSpacing/>
        <w:rPr>
          <w:rFonts w:ascii="Palatino Linotype" w:hAnsi="Palatino Linotype"/>
          <w:sz w:val="20"/>
          <w:lang w:val="en-GB"/>
        </w:rPr>
      </w:pPr>
      <w:r w:rsidRPr="002405CF">
        <w:rPr>
          <w:rFonts w:ascii="Palatino Linotype" w:hAnsi="Palatino Linotype"/>
          <w:sz w:val="20"/>
          <w:lang w:val="en-GB"/>
        </w:rPr>
        <w:t>3</w:t>
      </w:r>
      <w:r w:rsidRPr="002405CF">
        <w:rPr>
          <w:rFonts w:ascii="Palatino Linotype" w:hAnsi="Palatino Linotype"/>
          <w:sz w:val="20"/>
          <w:lang w:val="en-GB"/>
        </w:rPr>
        <w:tab/>
      </w:r>
      <w:r w:rsidRPr="002405CF">
        <w:rPr>
          <w:rFonts w:ascii="Palatino Linotype" w:hAnsi="Palatino Linotype"/>
          <w:sz w:val="20"/>
          <w:lang w:val="en-GB"/>
        </w:rPr>
        <w:tab/>
        <w:t>250</w:t>
      </w:r>
      <w:r w:rsidRPr="002405CF">
        <w:rPr>
          <w:rFonts w:ascii="Palatino Linotype" w:hAnsi="Palatino Linotype"/>
          <w:sz w:val="20"/>
          <w:lang w:val="en-GB"/>
        </w:rPr>
        <w:tab/>
      </w:r>
      <w:r w:rsidRPr="002405CF">
        <w:rPr>
          <w:rFonts w:ascii="Palatino Linotype" w:hAnsi="Palatino Linotype"/>
          <w:sz w:val="20"/>
          <w:lang w:val="en-GB"/>
        </w:rPr>
        <w:tab/>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30</w:t>
      </w:r>
      <w:r w:rsidRPr="002405CF">
        <w:rPr>
          <w:rFonts w:ascii="Palatino Linotype" w:hAnsi="Palatino Linotype"/>
          <w:sz w:val="20"/>
          <w:lang w:val="en-GB"/>
        </w:rPr>
        <w:tab/>
      </w:r>
      <w:r>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ab/>
        <w:t>0.09</w:t>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ab/>
        <w:t>0.51</w:t>
      </w:r>
      <w:r w:rsidRPr="002405CF">
        <w:rPr>
          <w:rFonts w:ascii="Palatino Linotype" w:hAnsi="Palatino Linotype"/>
          <w:sz w:val="20"/>
          <w:lang w:val="en-GB"/>
        </w:rPr>
        <w:tab/>
      </w:r>
      <w:r w:rsidRPr="002405CF">
        <w:rPr>
          <w:rFonts w:ascii="Palatino Linotype" w:hAnsi="Palatino Linotype"/>
          <w:sz w:val="20"/>
          <w:lang w:val="en-GB"/>
        </w:rPr>
        <w:tab/>
      </w:r>
    </w:p>
    <w:p w14:paraId="7E2782BA" w14:textId="77777777" w:rsidR="002405CF" w:rsidRPr="002405CF" w:rsidRDefault="002405CF" w:rsidP="002405CF">
      <w:pPr>
        <w:pBdr>
          <w:top w:val="single" w:sz="4" w:space="1" w:color="auto"/>
          <w:bottom w:val="single" w:sz="4" w:space="1" w:color="auto"/>
        </w:pBdr>
        <w:snapToGrid w:val="0"/>
        <w:ind w:left="420" w:firstLine="420"/>
        <w:contextualSpacing/>
        <w:rPr>
          <w:rFonts w:ascii="Palatino Linotype" w:hAnsi="Palatino Linotype"/>
          <w:sz w:val="20"/>
          <w:lang w:val="en-GB"/>
        </w:rPr>
      </w:pPr>
      <w:r w:rsidRPr="002405CF">
        <w:rPr>
          <w:rFonts w:ascii="Palatino Linotype" w:hAnsi="Palatino Linotype"/>
          <w:sz w:val="20"/>
          <w:lang w:val="en-GB"/>
        </w:rPr>
        <w:t>4</w:t>
      </w:r>
      <w:r w:rsidRPr="002405CF">
        <w:rPr>
          <w:rFonts w:ascii="Palatino Linotype" w:hAnsi="Palatino Linotype"/>
          <w:sz w:val="20"/>
          <w:lang w:val="en-GB"/>
        </w:rPr>
        <w:tab/>
      </w:r>
      <w:r w:rsidRPr="002405CF">
        <w:rPr>
          <w:rFonts w:ascii="Palatino Linotype" w:hAnsi="Palatino Linotype"/>
          <w:sz w:val="20"/>
          <w:lang w:val="en-GB"/>
        </w:rPr>
        <w:tab/>
        <w:t xml:space="preserve">250 </w:t>
      </w:r>
      <w:r w:rsidRPr="002405CF">
        <w:rPr>
          <w:rFonts w:ascii="Palatino Linotype" w:hAnsi="Palatino Linotype"/>
          <w:sz w:val="20"/>
          <w:lang w:val="en-GB"/>
        </w:rPr>
        <w:tab/>
      </w:r>
      <w:r w:rsidRPr="002405CF">
        <w:rPr>
          <w:rFonts w:ascii="Palatino Linotype" w:hAnsi="Palatino Linotype"/>
          <w:sz w:val="20"/>
          <w:lang w:val="en-GB"/>
        </w:rPr>
        <w:tab/>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40</w:t>
      </w:r>
      <w:r w:rsidRPr="002405CF">
        <w:rPr>
          <w:rFonts w:ascii="Palatino Linotype" w:hAnsi="Palatino Linotype"/>
          <w:sz w:val="20"/>
          <w:lang w:val="en-GB"/>
        </w:rPr>
        <w:tab/>
      </w:r>
      <w:r>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ab/>
        <w:t>0.09</w:t>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ab/>
        <w:t>0.75</w:t>
      </w:r>
      <w:r w:rsidRPr="002405CF">
        <w:rPr>
          <w:rFonts w:ascii="Palatino Linotype" w:hAnsi="Palatino Linotype"/>
          <w:sz w:val="20"/>
          <w:lang w:val="en-GB"/>
        </w:rPr>
        <w:tab/>
      </w:r>
      <w:r w:rsidRPr="002405CF">
        <w:rPr>
          <w:rFonts w:ascii="Palatino Linotype" w:hAnsi="Palatino Linotype"/>
          <w:sz w:val="20"/>
          <w:lang w:val="en-GB"/>
        </w:rPr>
        <w:tab/>
      </w:r>
    </w:p>
    <w:p w14:paraId="4CCF2623" w14:textId="77777777" w:rsidR="002405CF" w:rsidRPr="002405CF" w:rsidRDefault="002405CF" w:rsidP="002405CF">
      <w:pPr>
        <w:pBdr>
          <w:top w:val="single" w:sz="4" w:space="1" w:color="auto"/>
          <w:bottom w:val="single" w:sz="4" w:space="1" w:color="auto"/>
        </w:pBdr>
        <w:snapToGrid w:val="0"/>
        <w:ind w:left="420" w:firstLine="420"/>
        <w:contextualSpacing/>
        <w:rPr>
          <w:rFonts w:ascii="Palatino Linotype" w:hAnsi="Palatino Linotype"/>
          <w:sz w:val="20"/>
          <w:lang w:val="en-GB"/>
        </w:rPr>
      </w:pPr>
      <w:r w:rsidRPr="002405CF">
        <w:rPr>
          <w:rFonts w:ascii="Palatino Linotype" w:hAnsi="Palatino Linotype"/>
          <w:sz w:val="20"/>
          <w:lang w:val="en-GB"/>
        </w:rPr>
        <w:t>5</w:t>
      </w:r>
      <w:r w:rsidRPr="002405CF">
        <w:rPr>
          <w:rFonts w:ascii="Palatino Linotype" w:hAnsi="Palatino Linotype"/>
          <w:sz w:val="20"/>
          <w:lang w:val="en-GB"/>
        </w:rPr>
        <w:tab/>
      </w:r>
      <w:r w:rsidRPr="002405CF">
        <w:rPr>
          <w:rFonts w:ascii="Palatino Linotype" w:hAnsi="Palatino Linotype"/>
          <w:sz w:val="20"/>
          <w:lang w:val="en-GB"/>
        </w:rPr>
        <w:tab/>
        <w:t>250</w:t>
      </w:r>
      <w:r w:rsidRPr="002405CF">
        <w:rPr>
          <w:rFonts w:ascii="Palatino Linotype" w:hAnsi="Palatino Linotype"/>
          <w:sz w:val="20"/>
          <w:lang w:val="en-GB"/>
        </w:rPr>
        <w:tab/>
      </w:r>
      <w:r w:rsidRPr="002405CF">
        <w:rPr>
          <w:rFonts w:ascii="Palatino Linotype" w:hAnsi="Palatino Linotype"/>
          <w:sz w:val="20"/>
          <w:lang w:val="en-GB"/>
        </w:rPr>
        <w:tab/>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30</w:t>
      </w:r>
      <w:r w:rsidRPr="002405CF">
        <w:rPr>
          <w:rFonts w:ascii="Palatino Linotype" w:hAnsi="Palatino Linotype"/>
          <w:sz w:val="20"/>
          <w:lang w:val="en-GB"/>
        </w:rPr>
        <w:tab/>
      </w:r>
      <w:r>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ab/>
        <w:t>0.90</w:t>
      </w:r>
      <w:r>
        <w:rPr>
          <w:rFonts w:ascii="Palatino Linotype" w:hAnsi="Palatino Linotype"/>
          <w:sz w:val="20"/>
          <w:lang w:val="en-GB"/>
        </w:rPr>
        <w:tab/>
      </w:r>
      <w:r w:rsidRPr="002405CF">
        <w:rPr>
          <w:rFonts w:ascii="Palatino Linotype" w:hAnsi="Palatino Linotype"/>
          <w:sz w:val="20"/>
          <w:lang w:val="en-GB"/>
        </w:rPr>
        <w:tab/>
      </w:r>
      <w:r w:rsidRPr="002405CF">
        <w:rPr>
          <w:rFonts w:ascii="Palatino Linotype" w:hAnsi="Palatino Linotype"/>
          <w:sz w:val="20"/>
          <w:lang w:val="en-GB"/>
        </w:rPr>
        <w:tab/>
        <w:t>1.00</w:t>
      </w:r>
      <w:r w:rsidRPr="002405CF">
        <w:rPr>
          <w:rFonts w:ascii="Palatino Linotype" w:hAnsi="Palatino Linotype"/>
          <w:sz w:val="20"/>
          <w:lang w:val="en-GB"/>
        </w:rPr>
        <w:tab/>
      </w:r>
      <w:r w:rsidRPr="002405CF">
        <w:rPr>
          <w:rFonts w:ascii="Palatino Linotype" w:hAnsi="Palatino Linotype"/>
          <w:sz w:val="20"/>
          <w:lang w:val="en-GB"/>
        </w:rPr>
        <w:tab/>
      </w:r>
    </w:p>
    <w:p w14:paraId="41F6DD43" w14:textId="77777777" w:rsidR="002405CF" w:rsidRPr="002405CF" w:rsidRDefault="002405CF" w:rsidP="000D35C6">
      <w:pPr>
        <w:pBdr>
          <w:top w:val="single" w:sz="4" w:space="1" w:color="auto"/>
          <w:bottom w:val="single" w:sz="4" w:space="1" w:color="auto"/>
        </w:pBdr>
        <w:snapToGrid w:val="0"/>
        <w:spacing w:after="120" w:line="260" w:lineRule="atLeast"/>
        <w:ind w:left="420" w:firstLine="420"/>
        <w:contextualSpacing/>
        <w:rPr>
          <w:rFonts w:ascii="Palatino Linotype" w:hAnsi="Palatino Linotype"/>
          <w:sz w:val="20"/>
          <w:lang w:val="en-GB"/>
        </w:rPr>
      </w:pPr>
      <w:r w:rsidRPr="002405CF">
        <w:rPr>
          <w:rFonts w:ascii="Palatino Linotype" w:hAnsi="Palatino Linotype"/>
          <w:sz w:val="20"/>
          <w:lang w:val="en-GB"/>
        </w:rPr>
        <w:t>6</w:t>
      </w:r>
      <w:r w:rsidRPr="002405CF">
        <w:rPr>
          <w:rFonts w:ascii="Palatino Linotype" w:hAnsi="Palatino Linotype"/>
          <w:sz w:val="20"/>
          <w:lang w:val="en-GB"/>
        </w:rPr>
        <w:tab/>
      </w:r>
      <w:r w:rsidRPr="002405CF">
        <w:rPr>
          <w:rFonts w:ascii="Palatino Linotype" w:hAnsi="Palatino Linotype"/>
          <w:sz w:val="20"/>
          <w:lang w:val="en-GB"/>
        </w:rPr>
        <w:tab/>
        <w:t>250</w:t>
      </w:r>
      <w:r w:rsidRPr="002405CF">
        <w:rPr>
          <w:rFonts w:ascii="Palatino Linotype" w:hAnsi="Palatino Linotype"/>
          <w:sz w:val="20"/>
          <w:lang w:val="en-GB"/>
        </w:rPr>
        <w:tab/>
      </w:r>
      <w:r w:rsidRPr="002405CF">
        <w:rPr>
          <w:rFonts w:ascii="Palatino Linotype" w:hAnsi="Palatino Linotype"/>
          <w:sz w:val="20"/>
          <w:lang w:val="en-GB"/>
        </w:rPr>
        <w:tab/>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40</w:t>
      </w:r>
      <w:r w:rsidRPr="002405CF">
        <w:rPr>
          <w:rFonts w:ascii="Palatino Linotype" w:hAnsi="Palatino Linotype"/>
          <w:sz w:val="20"/>
          <w:lang w:val="en-GB"/>
        </w:rPr>
        <w:tab/>
      </w:r>
      <w:r>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ab/>
        <w:t>0.90</w:t>
      </w:r>
      <w:r w:rsidRPr="002405CF">
        <w:rPr>
          <w:rFonts w:ascii="Palatino Linotype" w:hAnsi="Palatino Linotype"/>
          <w:sz w:val="20"/>
          <w:lang w:val="en-GB"/>
        </w:rPr>
        <w:tab/>
      </w:r>
      <w:r>
        <w:rPr>
          <w:rFonts w:ascii="Palatino Linotype" w:hAnsi="Palatino Linotype"/>
          <w:sz w:val="20"/>
          <w:lang w:val="en-GB"/>
        </w:rPr>
        <w:tab/>
      </w:r>
      <w:r w:rsidRPr="002405CF">
        <w:rPr>
          <w:rFonts w:ascii="Palatino Linotype" w:hAnsi="Palatino Linotype"/>
          <w:sz w:val="20"/>
          <w:lang w:val="en-GB"/>
        </w:rPr>
        <w:tab/>
        <w:t>0.91</w:t>
      </w:r>
      <w:r w:rsidRPr="002405CF">
        <w:rPr>
          <w:rFonts w:ascii="Palatino Linotype" w:hAnsi="Palatino Linotype"/>
          <w:sz w:val="20"/>
          <w:lang w:val="en-GB"/>
        </w:rPr>
        <w:tab/>
      </w:r>
      <w:r w:rsidRPr="002405CF">
        <w:rPr>
          <w:rFonts w:ascii="Palatino Linotype" w:hAnsi="Palatino Linotype"/>
          <w:sz w:val="20"/>
          <w:lang w:val="en-GB"/>
        </w:rPr>
        <w:tab/>
      </w:r>
    </w:p>
    <w:p w14:paraId="3693374C" w14:textId="77777777" w:rsidR="002405CF" w:rsidRDefault="00B4441A" w:rsidP="002405CF">
      <w:pPr>
        <w:pStyle w:val="MDPI33textspaceafter"/>
        <w:rPr>
          <w:iCs/>
          <w:lang w:val="en-GB"/>
        </w:rPr>
      </w:pPr>
      <w:r w:rsidRPr="00B4441A">
        <w:rPr>
          <w:iCs/>
          <w:lang w:val="en-GB"/>
        </w:rPr>
        <w:t>The density of the collected samples tended to stabilise after six hours and it was found that without hydrogen peroxide, the amount of lead (II) ions recovered was lower than 0.2 M. Addition of 0.09 mol dm¯³ H</w:t>
      </w:r>
      <w:r w:rsidRPr="00B4441A">
        <w:rPr>
          <w:iCs/>
          <w:vertAlign w:val="subscript"/>
          <w:lang w:val="en-GB"/>
        </w:rPr>
        <w:t>2</w:t>
      </w:r>
      <w:r w:rsidRPr="00B4441A">
        <w:rPr>
          <w:iCs/>
          <w:lang w:val="en-GB"/>
        </w:rPr>
        <w:t>O</w:t>
      </w:r>
      <w:r w:rsidRPr="00B4441A">
        <w:rPr>
          <w:iCs/>
          <w:vertAlign w:val="subscript"/>
          <w:lang w:val="en-GB"/>
        </w:rPr>
        <w:t>2</w:t>
      </w:r>
      <w:r w:rsidRPr="00B4441A">
        <w:rPr>
          <w:iCs/>
          <w:lang w:val="en-GB"/>
        </w:rPr>
        <w:t xml:space="preserve"> yielded 0.5 M, which was half the required amount of Pb²</w:t>
      </w:r>
      <w:r w:rsidRPr="00B4441A">
        <w:rPr>
          <w:iCs/>
          <w:vertAlign w:val="superscript"/>
          <w:lang w:val="en-GB"/>
        </w:rPr>
        <w:t>+</w:t>
      </w:r>
      <w:r w:rsidRPr="00B4441A">
        <w:rPr>
          <w:iCs/>
          <w:lang w:val="en-GB"/>
        </w:rPr>
        <w:t>.  Solutions with the highest concentration of H</w:t>
      </w:r>
      <w:r w:rsidRPr="00B4441A">
        <w:rPr>
          <w:iCs/>
          <w:vertAlign w:val="subscript"/>
          <w:lang w:val="en-GB"/>
        </w:rPr>
        <w:t>2</w:t>
      </w:r>
      <w:r w:rsidRPr="00B4441A">
        <w:rPr>
          <w:iCs/>
          <w:lang w:val="en-GB"/>
        </w:rPr>
        <w:t>O</w:t>
      </w:r>
      <w:r w:rsidRPr="00B4441A">
        <w:rPr>
          <w:iCs/>
          <w:vertAlign w:val="subscript"/>
          <w:lang w:val="en-GB"/>
        </w:rPr>
        <w:t>2</w:t>
      </w:r>
      <w:r w:rsidRPr="00B4441A">
        <w:rPr>
          <w:iCs/>
          <w:lang w:val="en-GB"/>
        </w:rPr>
        <w:t xml:space="preserve"> yielded the highest concentration of Pb²</w:t>
      </w:r>
      <w:r w:rsidRPr="00B4441A">
        <w:rPr>
          <w:iCs/>
          <w:vertAlign w:val="superscript"/>
          <w:lang w:val="en-GB"/>
        </w:rPr>
        <w:t>+</w:t>
      </w:r>
      <w:r w:rsidRPr="00B4441A">
        <w:rPr>
          <w:iCs/>
          <w:lang w:val="en-GB"/>
        </w:rPr>
        <w:t xml:space="preserve"> ions, and the required 1.0 mol dm¯³ was obtained</w:t>
      </w:r>
      <w:r>
        <w:rPr>
          <w:iCs/>
          <w:lang w:val="en-GB"/>
        </w:rPr>
        <w:t>.</w:t>
      </w:r>
    </w:p>
    <w:p w14:paraId="48BD1DEC" w14:textId="77777777" w:rsidR="000D35C6" w:rsidRDefault="00B4441A" w:rsidP="00B4441A">
      <w:pPr>
        <w:pStyle w:val="MDPI33textspaceafter"/>
        <w:rPr>
          <w:iCs/>
          <w:lang w:val="en-GB"/>
        </w:rPr>
      </w:pPr>
      <w:r w:rsidRPr="00B4441A">
        <w:rPr>
          <w:iCs/>
          <w:lang w:val="en-GB"/>
        </w:rPr>
        <w:t>The quantity of hydrogen peroxide was kept at 10% of the total volume to control reaction volatility. The concentration of recovered electrolyte was limited at 1.0 mol dm¯³ of Pb²</w:t>
      </w:r>
      <w:r w:rsidRPr="00B4441A">
        <w:rPr>
          <w:iCs/>
          <w:vertAlign w:val="superscript"/>
          <w:lang w:val="en-GB"/>
        </w:rPr>
        <w:t>+</w:t>
      </w:r>
      <w:r w:rsidRPr="00B4441A">
        <w:rPr>
          <w:iCs/>
          <w:lang w:val="en-GB"/>
        </w:rPr>
        <w:t xml:space="preserve"> ions by the initial concentration of acid. It was possible to recover more Pb²</w:t>
      </w:r>
      <w:r w:rsidRPr="00B4441A">
        <w:rPr>
          <w:iCs/>
          <w:vertAlign w:val="superscript"/>
          <w:lang w:val="en-GB"/>
        </w:rPr>
        <w:t>+</w:t>
      </w:r>
      <w:r w:rsidRPr="00B4441A">
        <w:rPr>
          <w:iCs/>
          <w:lang w:val="en-GB"/>
        </w:rPr>
        <w:t xml:space="preserve"> ions by adding more acid and hydrogen peroxide</w:t>
      </w:r>
      <w:r>
        <w:rPr>
          <w:iCs/>
          <w:lang w:val="en-GB"/>
        </w:rPr>
        <w:t>.</w:t>
      </w:r>
    </w:p>
    <w:p w14:paraId="67CE42C6" w14:textId="3E92B334" w:rsidR="00972383" w:rsidRPr="00641D55" w:rsidRDefault="00972383" w:rsidP="00972383">
      <w:pPr>
        <w:pStyle w:val="MDPI33textspaceafter"/>
        <w:ind w:firstLine="142"/>
        <w:rPr>
          <w:i/>
          <w:iCs/>
          <w:lang w:val="en-GB"/>
        </w:rPr>
      </w:pPr>
      <w:r w:rsidRPr="00641D55">
        <w:rPr>
          <w:i/>
          <w:iCs/>
          <w:lang w:val="en-GB"/>
        </w:rPr>
        <w:t xml:space="preserve">3.3. Flow cell </w:t>
      </w:r>
    </w:p>
    <w:p w14:paraId="4177F3EF" w14:textId="04E31744" w:rsidR="00972383" w:rsidRPr="00641D55" w:rsidRDefault="00972383" w:rsidP="00972383">
      <w:pPr>
        <w:pStyle w:val="MDPI33textspaceafter"/>
        <w:ind w:firstLine="0"/>
        <w:rPr>
          <w:iCs/>
          <w:lang w:val="en-GB"/>
        </w:rPr>
      </w:pPr>
      <w:r w:rsidRPr="00641D55">
        <w:rPr>
          <w:iCs/>
          <w:lang w:val="en-GB"/>
        </w:rPr>
        <w:t xml:space="preserve">3.3.1 Comparison of recovered and </w:t>
      </w:r>
      <w:r w:rsidR="002A2277" w:rsidRPr="00641D55">
        <w:rPr>
          <w:iCs/>
          <w:lang w:val="en-GB"/>
        </w:rPr>
        <w:t>standard</w:t>
      </w:r>
      <w:r w:rsidRPr="00641D55">
        <w:rPr>
          <w:iCs/>
          <w:lang w:val="en-GB"/>
        </w:rPr>
        <w:t xml:space="preserve"> electrolytes</w:t>
      </w:r>
    </w:p>
    <w:p w14:paraId="7F627116" w14:textId="427D9803" w:rsidR="00972383" w:rsidRPr="00641D55" w:rsidRDefault="00972383" w:rsidP="00972383">
      <w:pPr>
        <w:pStyle w:val="MDPI33textspaceafter"/>
        <w:ind w:firstLine="0"/>
        <w:rPr>
          <w:iCs/>
          <w:lang w:val="en-GB"/>
        </w:rPr>
      </w:pPr>
      <w:r w:rsidRPr="00641D55">
        <w:rPr>
          <w:iCs/>
          <w:lang w:val="en-GB"/>
        </w:rPr>
        <w:tab/>
      </w:r>
      <w:r w:rsidR="008A057F" w:rsidRPr="00641D55">
        <w:rPr>
          <w:iCs/>
          <w:lang w:val="en-GB"/>
        </w:rPr>
        <w:t xml:space="preserve">An initial comparison of the recovered electrolyte to a standard electrolyte, manufactured using </w:t>
      </w:r>
      <w:r w:rsidR="00594FA8" w:rsidRPr="00641D55">
        <w:rPr>
          <w:iCs/>
          <w:lang w:val="en-GB"/>
        </w:rPr>
        <w:t>fresh laboratory reagents, was carried out in a small (10 cm</w:t>
      </w:r>
      <w:r w:rsidR="00594FA8" w:rsidRPr="00641D55">
        <w:rPr>
          <w:iCs/>
          <w:vertAlign w:val="superscript"/>
          <w:lang w:val="en-GB"/>
        </w:rPr>
        <w:t>2</w:t>
      </w:r>
      <w:r w:rsidR="00594FA8" w:rsidRPr="00641D55">
        <w:rPr>
          <w:iCs/>
          <w:lang w:val="en-GB"/>
        </w:rPr>
        <w:t xml:space="preserve"> electrode area) flow cell. The voltage profile was similar for both electrolytes and consistent with previously reported data </w:t>
      </w:r>
      <w:r w:rsidR="00F056E4" w:rsidRPr="00641D55">
        <w:rPr>
          <w:iCs/>
          <w:lang w:val="en-GB"/>
        </w:rPr>
        <w:t>[16]</w:t>
      </w:r>
      <w:r w:rsidR="00594FA8" w:rsidRPr="00641D55">
        <w:rPr>
          <w:iCs/>
          <w:lang w:val="en-GB"/>
        </w:rPr>
        <w:t>.</w:t>
      </w:r>
      <w:r w:rsidR="00F056E4" w:rsidRPr="00641D55">
        <w:rPr>
          <w:iCs/>
          <w:lang w:val="en-GB"/>
        </w:rPr>
        <w:t xml:space="preserve"> Each electrolyte was subjected to 20 cycles in the flow cell, where each cycle consisted of a one hour period of charge at 20 mA cm</w:t>
      </w:r>
      <w:r w:rsidR="00F056E4" w:rsidRPr="00641D55">
        <w:rPr>
          <w:iCs/>
          <w:vertAlign w:val="superscript"/>
          <w:lang w:val="en-GB"/>
        </w:rPr>
        <w:t>-2</w:t>
      </w:r>
      <w:r w:rsidR="00F056E4" w:rsidRPr="00641D55">
        <w:rPr>
          <w:iCs/>
          <w:lang w:val="en-GB"/>
        </w:rPr>
        <w:t xml:space="preserve"> followed by full discharge at 20 mA cm</w:t>
      </w:r>
      <w:r w:rsidR="00F056E4" w:rsidRPr="00641D55">
        <w:rPr>
          <w:iCs/>
          <w:vertAlign w:val="superscript"/>
          <w:lang w:val="en-GB"/>
        </w:rPr>
        <w:t>-2</w:t>
      </w:r>
      <w:r w:rsidR="00F056E4" w:rsidRPr="00641D55">
        <w:rPr>
          <w:iCs/>
          <w:lang w:val="en-GB"/>
        </w:rPr>
        <w:t>. The average charge, energy and voltage efficiency obtained for each electrolyte is shown in table 6. There was no difference in the voltage efficiency, although the recovered electrolyte returned charge and energy efficiencies 4 % and 2 % respectively lower than the standard electrolyte. This is a relatively small variation and within deviations typically observed in the literature [17]. The similarity in performance between the recovered and standard electrolytes is encouraging and further characterisation of the recovered electrolyte within an operational flow cell is ongoing.</w:t>
      </w:r>
    </w:p>
    <w:p w14:paraId="629BBE22" w14:textId="6582E6DE" w:rsidR="00972383" w:rsidRPr="00641D55" w:rsidRDefault="00972383" w:rsidP="00972383">
      <w:pPr>
        <w:pStyle w:val="MDPI41tablecaption"/>
        <w:rPr>
          <w:b/>
        </w:rPr>
      </w:pPr>
      <w:r w:rsidRPr="00641D55">
        <w:rPr>
          <w:b/>
          <w:bCs/>
        </w:rPr>
        <w:t xml:space="preserve">Table </w:t>
      </w:r>
      <w:r w:rsidRPr="00641D55">
        <w:rPr>
          <w:b/>
          <w:bCs/>
        </w:rPr>
        <w:fldChar w:fldCharType="begin"/>
      </w:r>
      <w:r w:rsidRPr="00641D55">
        <w:rPr>
          <w:b/>
          <w:bCs/>
        </w:rPr>
        <w:instrText xml:space="preserve"> SEQ Table \* ARABIC </w:instrText>
      </w:r>
      <w:r w:rsidRPr="00641D55">
        <w:rPr>
          <w:b/>
          <w:bCs/>
        </w:rPr>
        <w:fldChar w:fldCharType="separate"/>
      </w:r>
      <w:r w:rsidR="00E728EA">
        <w:rPr>
          <w:b/>
          <w:bCs/>
          <w:noProof/>
        </w:rPr>
        <w:t>6</w:t>
      </w:r>
      <w:r w:rsidRPr="00641D55">
        <w:rPr>
          <w:b/>
          <w:bCs/>
        </w:rPr>
        <w:fldChar w:fldCharType="end"/>
      </w:r>
      <w:r w:rsidRPr="00641D55">
        <w:t>. Operational data from 10 cm</w:t>
      </w:r>
      <w:r w:rsidRPr="00641D55">
        <w:rPr>
          <w:vertAlign w:val="superscript"/>
        </w:rPr>
        <w:t>2</w:t>
      </w:r>
      <w:r w:rsidRPr="00641D55">
        <w:t xml:space="preserve"> flow cell</w:t>
      </w:r>
      <w:r w:rsidR="002A2277" w:rsidRPr="00641D55">
        <w:t>,</w:t>
      </w:r>
      <w:r w:rsidRPr="00641D55">
        <w:t xml:space="preserve"> </w:t>
      </w:r>
      <w:r w:rsidR="002A2277" w:rsidRPr="00641D55">
        <w:t>comparing electrolyte recovered from conventional lead acid batteries using the methodology detailed in this paper and standard electrolyte manufactured from laboratory reagents.</w:t>
      </w:r>
    </w:p>
    <w:tbl>
      <w:tblPr>
        <w:tblStyle w:val="TableGrid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409"/>
        <w:gridCol w:w="2552"/>
        <w:gridCol w:w="2268"/>
      </w:tblGrid>
      <w:tr w:rsidR="00972383" w:rsidRPr="00641D55" w14:paraId="043DBA25" w14:textId="77777777" w:rsidTr="00641D55">
        <w:trPr>
          <w:trHeight w:val="510"/>
        </w:trPr>
        <w:tc>
          <w:tcPr>
            <w:tcW w:w="1418" w:type="dxa"/>
            <w:tcBorders>
              <w:top w:val="single" w:sz="4" w:space="0" w:color="auto"/>
              <w:bottom w:val="single" w:sz="4" w:space="0" w:color="auto"/>
            </w:tcBorders>
            <w:vAlign w:val="center"/>
          </w:tcPr>
          <w:p w14:paraId="0BD9FA84" w14:textId="0FD2A75A" w:rsidR="00972383" w:rsidRPr="00641D55" w:rsidRDefault="002A2277" w:rsidP="00972383">
            <w:pPr>
              <w:rPr>
                <w:rFonts w:ascii="Palatino Linotype" w:hAnsi="Palatino Linotype"/>
                <w:b/>
                <w:sz w:val="20"/>
                <w:szCs w:val="20"/>
              </w:rPr>
            </w:pPr>
            <w:r w:rsidRPr="00641D55">
              <w:rPr>
                <w:rFonts w:ascii="Palatino Linotype" w:hAnsi="Palatino Linotype"/>
                <w:b/>
                <w:sz w:val="20"/>
                <w:szCs w:val="20"/>
              </w:rPr>
              <w:t>Electrolyte</w:t>
            </w:r>
          </w:p>
        </w:tc>
        <w:tc>
          <w:tcPr>
            <w:tcW w:w="2409" w:type="dxa"/>
            <w:tcBorders>
              <w:top w:val="single" w:sz="4" w:space="0" w:color="auto"/>
              <w:bottom w:val="single" w:sz="4" w:space="0" w:color="auto"/>
            </w:tcBorders>
            <w:vAlign w:val="center"/>
          </w:tcPr>
          <w:p w14:paraId="446C5D77" w14:textId="50D83A98" w:rsidR="00972383" w:rsidRPr="00641D55" w:rsidRDefault="002A2277" w:rsidP="00641D55">
            <w:pPr>
              <w:rPr>
                <w:rFonts w:ascii="Palatino Linotype" w:hAnsi="Palatino Linotype"/>
                <w:b/>
                <w:sz w:val="20"/>
                <w:szCs w:val="20"/>
              </w:rPr>
            </w:pPr>
            <w:r w:rsidRPr="00641D55">
              <w:rPr>
                <w:rFonts w:ascii="Palatino Linotype" w:hAnsi="Palatino Linotype"/>
                <w:b/>
                <w:sz w:val="20"/>
                <w:szCs w:val="20"/>
              </w:rPr>
              <w:t>Charge</w:t>
            </w:r>
            <w:r w:rsidR="00641D55">
              <w:rPr>
                <w:rFonts w:ascii="Palatino Linotype" w:hAnsi="Palatino Linotype"/>
                <w:b/>
                <w:sz w:val="20"/>
                <w:szCs w:val="20"/>
              </w:rPr>
              <w:t xml:space="preserve"> </w:t>
            </w:r>
            <w:r w:rsidRPr="00641D55">
              <w:rPr>
                <w:rFonts w:ascii="Palatino Linotype" w:hAnsi="Palatino Linotype"/>
                <w:b/>
                <w:sz w:val="20"/>
                <w:szCs w:val="20"/>
              </w:rPr>
              <w:t xml:space="preserve">efficiency / % </w:t>
            </w:r>
            <w:r w:rsidR="00972383" w:rsidRPr="00641D55">
              <w:rPr>
                <w:rFonts w:ascii="Palatino Linotype" w:hAnsi="Palatino Linotype"/>
                <w:b/>
                <w:sz w:val="20"/>
                <w:szCs w:val="20"/>
              </w:rPr>
              <w:t xml:space="preserve"> </w:t>
            </w:r>
          </w:p>
        </w:tc>
        <w:tc>
          <w:tcPr>
            <w:tcW w:w="2552" w:type="dxa"/>
            <w:tcBorders>
              <w:top w:val="single" w:sz="4" w:space="0" w:color="auto"/>
              <w:bottom w:val="single" w:sz="4" w:space="0" w:color="auto"/>
            </w:tcBorders>
            <w:vAlign w:val="center"/>
          </w:tcPr>
          <w:p w14:paraId="0C4A6AF6" w14:textId="483CCF7D" w:rsidR="00972383" w:rsidRPr="00641D55" w:rsidRDefault="002A2277" w:rsidP="00641D55">
            <w:pPr>
              <w:rPr>
                <w:rFonts w:ascii="Palatino Linotype" w:hAnsi="Palatino Linotype"/>
                <w:b/>
                <w:sz w:val="20"/>
                <w:szCs w:val="20"/>
              </w:rPr>
            </w:pPr>
            <w:r w:rsidRPr="00641D55">
              <w:rPr>
                <w:rFonts w:ascii="Palatino Linotype" w:hAnsi="Palatino Linotype"/>
                <w:b/>
                <w:sz w:val="20"/>
                <w:szCs w:val="20"/>
              </w:rPr>
              <w:t>Energy</w:t>
            </w:r>
            <w:r w:rsidR="00641D55">
              <w:rPr>
                <w:rFonts w:ascii="Palatino Linotype" w:hAnsi="Palatino Linotype"/>
                <w:b/>
                <w:sz w:val="20"/>
                <w:szCs w:val="20"/>
              </w:rPr>
              <w:t xml:space="preserve"> </w:t>
            </w:r>
            <w:r w:rsidRPr="00641D55">
              <w:rPr>
                <w:rFonts w:ascii="Palatino Linotype" w:hAnsi="Palatino Linotype"/>
                <w:b/>
                <w:sz w:val="20"/>
                <w:szCs w:val="20"/>
              </w:rPr>
              <w:t>efficiency / %</w:t>
            </w:r>
          </w:p>
        </w:tc>
        <w:tc>
          <w:tcPr>
            <w:tcW w:w="2268" w:type="dxa"/>
            <w:tcBorders>
              <w:top w:val="single" w:sz="4" w:space="0" w:color="auto"/>
              <w:bottom w:val="single" w:sz="4" w:space="0" w:color="auto"/>
            </w:tcBorders>
            <w:vAlign w:val="center"/>
          </w:tcPr>
          <w:p w14:paraId="1DF612D8" w14:textId="34E80034" w:rsidR="00972383" w:rsidRPr="00641D55" w:rsidRDefault="002A2277" w:rsidP="00972383">
            <w:pPr>
              <w:rPr>
                <w:rFonts w:ascii="Palatino Linotype" w:hAnsi="Palatino Linotype"/>
                <w:b/>
                <w:sz w:val="20"/>
                <w:szCs w:val="20"/>
              </w:rPr>
            </w:pPr>
            <w:r w:rsidRPr="00641D55">
              <w:rPr>
                <w:rFonts w:ascii="Palatino Linotype" w:hAnsi="Palatino Linotype"/>
                <w:b/>
                <w:sz w:val="20"/>
                <w:szCs w:val="20"/>
              </w:rPr>
              <w:t>Voltage efficiency / %</w:t>
            </w:r>
          </w:p>
        </w:tc>
      </w:tr>
      <w:tr w:rsidR="00972383" w:rsidRPr="00EF7C06" w14:paraId="5B2C8F2D" w14:textId="77777777" w:rsidTr="00641D55">
        <w:trPr>
          <w:trHeight w:val="780"/>
        </w:trPr>
        <w:tc>
          <w:tcPr>
            <w:tcW w:w="1418" w:type="dxa"/>
            <w:tcBorders>
              <w:top w:val="single" w:sz="4" w:space="0" w:color="auto"/>
              <w:bottom w:val="single" w:sz="4" w:space="0" w:color="auto"/>
            </w:tcBorders>
            <w:vAlign w:val="center"/>
          </w:tcPr>
          <w:p w14:paraId="6F2427E6" w14:textId="03297E1C" w:rsidR="002A2277" w:rsidRPr="00641D55" w:rsidRDefault="002A2277" w:rsidP="00972383">
            <w:pPr>
              <w:snapToGrid w:val="0"/>
              <w:contextualSpacing/>
              <w:rPr>
                <w:rFonts w:ascii="Palatino Linotype" w:hAnsi="Palatino Linotype"/>
                <w:sz w:val="20"/>
                <w:szCs w:val="20"/>
              </w:rPr>
            </w:pPr>
            <w:r w:rsidRPr="00641D55">
              <w:rPr>
                <w:rFonts w:ascii="Palatino Linotype" w:hAnsi="Palatino Linotype"/>
                <w:sz w:val="20"/>
                <w:szCs w:val="20"/>
              </w:rPr>
              <w:t>Recovered</w:t>
            </w:r>
          </w:p>
          <w:p w14:paraId="4446C786" w14:textId="1FA6BD59" w:rsidR="00972383" w:rsidRPr="00641D55" w:rsidRDefault="002A2277" w:rsidP="00972383">
            <w:pPr>
              <w:snapToGrid w:val="0"/>
              <w:contextualSpacing/>
              <w:rPr>
                <w:rFonts w:ascii="Palatino Linotype" w:hAnsi="Palatino Linotype"/>
                <w:sz w:val="20"/>
                <w:szCs w:val="20"/>
              </w:rPr>
            </w:pPr>
            <w:r w:rsidRPr="00641D55">
              <w:rPr>
                <w:rFonts w:ascii="Palatino Linotype" w:hAnsi="Palatino Linotype"/>
                <w:sz w:val="20"/>
                <w:szCs w:val="20"/>
              </w:rPr>
              <w:t>Standard</w:t>
            </w:r>
          </w:p>
        </w:tc>
        <w:tc>
          <w:tcPr>
            <w:tcW w:w="2409" w:type="dxa"/>
            <w:tcBorders>
              <w:top w:val="single" w:sz="4" w:space="0" w:color="auto"/>
              <w:bottom w:val="single" w:sz="4" w:space="0" w:color="auto"/>
            </w:tcBorders>
            <w:vAlign w:val="center"/>
          </w:tcPr>
          <w:p w14:paraId="6A613C24" w14:textId="08D15424" w:rsidR="00972383" w:rsidRPr="00641D55" w:rsidRDefault="002A2277" w:rsidP="00972383">
            <w:pPr>
              <w:snapToGrid w:val="0"/>
              <w:contextualSpacing/>
              <w:rPr>
                <w:rFonts w:ascii="Palatino Linotype" w:hAnsi="Palatino Linotype"/>
                <w:sz w:val="20"/>
                <w:szCs w:val="20"/>
              </w:rPr>
            </w:pPr>
            <w:r w:rsidRPr="00641D55">
              <w:rPr>
                <w:rFonts w:ascii="Palatino Linotype" w:hAnsi="Palatino Linotype"/>
                <w:sz w:val="20"/>
                <w:szCs w:val="20"/>
              </w:rPr>
              <w:t>81</w:t>
            </w:r>
          </w:p>
          <w:p w14:paraId="4187B54B" w14:textId="34EBAE2D" w:rsidR="00972383" w:rsidRPr="00641D55" w:rsidRDefault="002A2277" w:rsidP="00972383">
            <w:pPr>
              <w:snapToGrid w:val="0"/>
              <w:contextualSpacing/>
              <w:rPr>
                <w:rFonts w:ascii="Palatino Linotype" w:hAnsi="Palatino Linotype"/>
                <w:sz w:val="20"/>
                <w:szCs w:val="20"/>
              </w:rPr>
            </w:pPr>
            <w:r w:rsidRPr="00641D55">
              <w:rPr>
                <w:rFonts w:ascii="Palatino Linotype" w:hAnsi="Palatino Linotype"/>
                <w:sz w:val="20"/>
                <w:szCs w:val="20"/>
              </w:rPr>
              <w:t>85</w:t>
            </w:r>
          </w:p>
        </w:tc>
        <w:tc>
          <w:tcPr>
            <w:tcW w:w="2552" w:type="dxa"/>
            <w:tcBorders>
              <w:top w:val="single" w:sz="4" w:space="0" w:color="auto"/>
              <w:bottom w:val="single" w:sz="4" w:space="0" w:color="auto"/>
            </w:tcBorders>
            <w:vAlign w:val="center"/>
          </w:tcPr>
          <w:p w14:paraId="0E42CE7F" w14:textId="152D0908" w:rsidR="00972383" w:rsidRPr="00641D55" w:rsidRDefault="00F056E4" w:rsidP="00972383">
            <w:pPr>
              <w:snapToGrid w:val="0"/>
              <w:contextualSpacing/>
              <w:rPr>
                <w:rFonts w:ascii="Palatino Linotype" w:hAnsi="Palatino Linotype"/>
                <w:sz w:val="20"/>
                <w:szCs w:val="20"/>
              </w:rPr>
            </w:pPr>
            <w:r w:rsidRPr="00641D55">
              <w:rPr>
                <w:rFonts w:ascii="Palatino Linotype" w:hAnsi="Palatino Linotype"/>
                <w:sz w:val="20"/>
                <w:szCs w:val="20"/>
              </w:rPr>
              <w:t>52</w:t>
            </w:r>
          </w:p>
          <w:p w14:paraId="442727EB" w14:textId="7FF0B633" w:rsidR="00972383" w:rsidRPr="00641D55" w:rsidRDefault="002A2277" w:rsidP="00972383">
            <w:pPr>
              <w:snapToGrid w:val="0"/>
              <w:contextualSpacing/>
              <w:rPr>
                <w:rFonts w:ascii="Palatino Linotype" w:hAnsi="Palatino Linotype"/>
                <w:sz w:val="20"/>
                <w:szCs w:val="20"/>
              </w:rPr>
            </w:pPr>
            <w:r w:rsidRPr="00641D55">
              <w:rPr>
                <w:rFonts w:ascii="Palatino Linotype" w:hAnsi="Palatino Linotype"/>
                <w:sz w:val="20"/>
                <w:szCs w:val="20"/>
              </w:rPr>
              <w:t>5</w:t>
            </w:r>
            <w:r w:rsidR="00F056E4" w:rsidRPr="00641D55">
              <w:rPr>
                <w:rFonts w:ascii="Palatino Linotype" w:hAnsi="Palatino Linotype"/>
                <w:sz w:val="20"/>
                <w:szCs w:val="20"/>
              </w:rPr>
              <w:t>4</w:t>
            </w:r>
          </w:p>
        </w:tc>
        <w:tc>
          <w:tcPr>
            <w:tcW w:w="2268" w:type="dxa"/>
            <w:tcBorders>
              <w:top w:val="single" w:sz="4" w:space="0" w:color="auto"/>
              <w:bottom w:val="single" w:sz="4" w:space="0" w:color="auto"/>
            </w:tcBorders>
            <w:vAlign w:val="center"/>
          </w:tcPr>
          <w:p w14:paraId="2D334AF9" w14:textId="6016415C" w:rsidR="00972383" w:rsidRPr="00641D55" w:rsidRDefault="002A2277" w:rsidP="00972383">
            <w:pPr>
              <w:snapToGrid w:val="0"/>
              <w:contextualSpacing/>
              <w:rPr>
                <w:rFonts w:ascii="Palatino Linotype" w:hAnsi="Palatino Linotype"/>
                <w:sz w:val="20"/>
                <w:szCs w:val="20"/>
              </w:rPr>
            </w:pPr>
            <w:r w:rsidRPr="00641D55">
              <w:rPr>
                <w:rFonts w:ascii="Palatino Linotype" w:hAnsi="Palatino Linotype"/>
                <w:sz w:val="20"/>
                <w:szCs w:val="20"/>
              </w:rPr>
              <w:t>64</w:t>
            </w:r>
          </w:p>
          <w:p w14:paraId="46879A05" w14:textId="4C692493" w:rsidR="00972383" w:rsidRPr="00DE02B1" w:rsidRDefault="002A2277" w:rsidP="00972383">
            <w:pPr>
              <w:snapToGrid w:val="0"/>
              <w:contextualSpacing/>
              <w:rPr>
                <w:rFonts w:ascii="Palatino Linotype" w:hAnsi="Palatino Linotype"/>
                <w:sz w:val="20"/>
                <w:szCs w:val="20"/>
              </w:rPr>
            </w:pPr>
            <w:r w:rsidRPr="00641D55">
              <w:rPr>
                <w:rFonts w:ascii="Palatino Linotype" w:hAnsi="Palatino Linotype"/>
                <w:sz w:val="20"/>
                <w:szCs w:val="20"/>
              </w:rPr>
              <w:t>64</w:t>
            </w:r>
          </w:p>
        </w:tc>
      </w:tr>
    </w:tbl>
    <w:p w14:paraId="349EB5EC" w14:textId="77777777" w:rsidR="00972383" w:rsidRPr="002405CF" w:rsidRDefault="00972383" w:rsidP="00972383">
      <w:pPr>
        <w:pStyle w:val="MDPI33textspaceafter"/>
        <w:ind w:firstLine="0"/>
        <w:rPr>
          <w:iCs/>
          <w:lang w:val="en-GB"/>
        </w:rPr>
      </w:pPr>
    </w:p>
    <w:p w14:paraId="1A31D33C" w14:textId="77777777" w:rsidR="001C7AC6" w:rsidRPr="009C25BA" w:rsidRDefault="00B4441A" w:rsidP="009C25BA">
      <w:pPr>
        <w:pStyle w:val="MDPI21heading1"/>
        <w:numPr>
          <w:ilvl w:val="0"/>
          <w:numId w:val="10"/>
        </w:numPr>
      </w:pPr>
      <w:r w:rsidRPr="009C25BA">
        <w:t>Conclusions</w:t>
      </w:r>
      <w:r w:rsidR="001C7AC6" w:rsidRPr="009C25BA">
        <w:t xml:space="preserve"> </w:t>
      </w:r>
    </w:p>
    <w:p w14:paraId="048158E0" w14:textId="71641249" w:rsidR="001C7AC6" w:rsidRPr="00641D55" w:rsidRDefault="00B4441A" w:rsidP="001C7AC6">
      <w:pPr>
        <w:pStyle w:val="MDPI33textspaceafter"/>
        <w:rPr>
          <w:iCs/>
        </w:rPr>
      </w:pPr>
      <w:r w:rsidRPr="00B4441A">
        <w:rPr>
          <w:iCs/>
          <w:lang w:val="en-GB"/>
        </w:rPr>
        <w:t>A novel lead recovery method for making electrolyte for a solu</w:t>
      </w:r>
      <w:r w:rsidRPr="00641D55">
        <w:rPr>
          <w:iCs/>
          <w:lang w:val="en-GB"/>
        </w:rPr>
        <w:t xml:space="preserve">ble lead redox flow </w:t>
      </w:r>
      <w:r w:rsidR="00226CA4" w:rsidRPr="00641D55">
        <w:rPr>
          <w:iCs/>
          <w:lang w:val="en-GB"/>
        </w:rPr>
        <w:t xml:space="preserve">battery </w:t>
      </w:r>
      <w:r w:rsidRPr="00641D55">
        <w:rPr>
          <w:iCs/>
          <w:lang w:val="en-GB"/>
        </w:rPr>
        <w:t>has been developed by the author</w:t>
      </w:r>
      <w:r w:rsidR="0089599B" w:rsidRPr="00641D55">
        <w:rPr>
          <w:iCs/>
          <w:lang w:val="en-GB"/>
        </w:rPr>
        <w:t>s</w:t>
      </w:r>
      <w:r w:rsidRPr="00641D55">
        <w:rPr>
          <w:iCs/>
          <w:lang w:val="en-GB"/>
        </w:rPr>
        <w:t xml:space="preserve"> using methanesulfonic acid and hydrogen peroxide. The method involved dissolving spent lead acid electrodes in warm MSA and using hydrogen peroxide to catalyse the oxidation and reduction of solid Pb(IV) and Pb, respectively</w:t>
      </w:r>
      <w:r w:rsidR="001C7AC6" w:rsidRPr="00641D55">
        <w:rPr>
          <w:iCs/>
        </w:rPr>
        <w:t>.</w:t>
      </w:r>
    </w:p>
    <w:p w14:paraId="268BA44B" w14:textId="77777777" w:rsidR="00956777" w:rsidRPr="00641D55" w:rsidRDefault="00B4441A" w:rsidP="00CA3ABA">
      <w:pPr>
        <w:pStyle w:val="MDPI33textspaceafter"/>
        <w:rPr>
          <w:iCs/>
          <w:lang w:val="en-GB"/>
        </w:rPr>
      </w:pPr>
      <w:r w:rsidRPr="00641D55">
        <w:rPr>
          <w:iCs/>
          <w:lang w:val="en-GB"/>
        </w:rPr>
        <w:t>The method successfully yielded the amount of lead (II) ions (0.9 to 1.5 mol.dm¯³)</w:t>
      </w:r>
      <w:r w:rsidR="00D50370" w:rsidRPr="00641D55">
        <w:rPr>
          <w:iCs/>
          <w:lang w:val="en-GB"/>
        </w:rPr>
        <w:t xml:space="preserve"> sought</w:t>
      </w:r>
      <w:r w:rsidRPr="00641D55">
        <w:rPr>
          <w:iCs/>
          <w:lang w:val="en-GB"/>
        </w:rPr>
        <w:t>, o</w:t>
      </w:r>
      <w:r w:rsidRPr="00B4441A">
        <w:rPr>
          <w:iCs/>
          <w:lang w:val="en-GB"/>
        </w:rPr>
        <w:t xml:space="preserve">ver a period of at least six hours. The methods used to recover lead yielded varying amounts of lead (II) </w:t>
      </w:r>
      <w:r w:rsidRPr="00B4441A">
        <w:rPr>
          <w:iCs/>
          <w:lang w:val="en-GB"/>
        </w:rPr>
        <w:lastRenderedPageBreak/>
        <w:t xml:space="preserve">ions, indicating that some were more favourable than others. The addition of hydrogen peroxide catalysed the retrieval of lead ions from lead (IV) oxide. As shown by the cyclic voltammetry results, the </w:t>
      </w:r>
      <w:r w:rsidRPr="00641D55">
        <w:rPr>
          <w:iCs/>
          <w:lang w:val="en-GB"/>
        </w:rPr>
        <w:t xml:space="preserve">recovered electrolyte displays similar electrochemical activity as does the conventional electrolyte used in soluble lead </w:t>
      </w:r>
      <w:r w:rsidR="00B661A6" w:rsidRPr="00641D55">
        <w:rPr>
          <w:iCs/>
          <w:lang w:val="en-GB"/>
        </w:rPr>
        <w:t xml:space="preserve">redox </w:t>
      </w:r>
      <w:r w:rsidR="00671FB5" w:rsidRPr="00641D55">
        <w:rPr>
          <w:iCs/>
          <w:lang w:val="en-GB"/>
        </w:rPr>
        <w:t xml:space="preserve">flow </w:t>
      </w:r>
      <w:r w:rsidRPr="00641D55">
        <w:rPr>
          <w:iCs/>
          <w:lang w:val="en-GB"/>
        </w:rPr>
        <w:t>batteries developed by others</w:t>
      </w:r>
      <w:r w:rsidR="00974B2C" w:rsidRPr="00641D55">
        <w:rPr>
          <w:iCs/>
          <w:lang w:val="en-GB"/>
        </w:rPr>
        <w:t>.</w:t>
      </w:r>
      <w:r w:rsidR="00111BFC" w:rsidRPr="00641D55">
        <w:rPr>
          <w:iCs/>
          <w:lang w:val="en-GB"/>
        </w:rPr>
        <w:t xml:space="preserve"> A lead (II) concentration of 1.5 mol.dm</w:t>
      </w:r>
      <w:r w:rsidR="00111BFC" w:rsidRPr="00641D55">
        <w:rPr>
          <w:iCs/>
          <w:vertAlign w:val="superscript"/>
          <w:lang w:val="en-GB"/>
        </w:rPr>
        <w:t>-3</w:t>
      </w:r>
      <w:r w:rsidR="00111BFC" w:rsidRPr="00641D55">
        <w:rPr>
          <w:iCs/>
          <w:lang w:val="en-GB"/>
        </w:rPr>
        <w:t xml:space="preserve"> would give an equivalent storage capacity of 40 Ahr.dm</w:t>
      </w:r>
      <w:r w:rsidR="00111BFC" w:rsidRPr="00641D55">
        <w:rPr>
          <w:iCs/>
          <w:vertAlign w:val="superscript"/>
          <w:lang w:val="en-GB"/>
        </w:rPr>
        <w:t>-3</w:t>
      </w:r>
      <w:r w:rsidR="00111BFC" w:rsidRPr="00641D55">
        <w:rPr>
          <w:iCs/>
          <w:lang w:val="en-GB"/>
        </w:rPr>
        <w:t xml:space="preserve"> of electrolyte or 60 Whr.dm</w:t>
      </w:r>
      <w:r w:rsidR="00111BFC" w:rsidRPr="00641D55">
        <w:rPr>
          <w:iCs/>
          <w:vertAlign w:val="superscript"/>
          <w:lang w:val="en-GB"/>
        </w:rPr>
        <w:t>-3</w:t>
      </w:r>
      <w:r w:rsidR="00111BFC" w:rsidRPr="00641D55">
        <w:rPr>
          <w:iCs/>
          <w:lang w:val="en-GB"/>
        </w:rPr>
        <w:t xml:space="preserve"> (at a discharge voltage of 1.5 V).</w:t>
      </w:r>
    </w:p>
    <w:p w14:paraId="713B4610" w14:textId="235D3828" w:rsidR="00D452C8" w:rsidRDefault="00956777" w:rsidP="00CA3ABA">
      <w:pPr>
        <w:pStyle w:val="MDPI33textspaceafter"/>
        <w:rPr>
          <w:iCs/>
          <w:lang w:val="en-GB"/>
        </w:rPr>
      </w:pPr>
      <w:r w:rsidRPr="00641D55">
        <w:rPr>
          <w:iCs/>
          <w:lang w:val="en-GB"/>
        </w:rPr>
        <w:t xml:space="preserve">A comparison of recovered and standard (made from laboratory reagents) electrolytes in an operational flow cell showed encouraging performance. Further, detailed characterisation fo the recovered electrolyte in a flow cell environment is planned to enable optimisation of the recovery process and electrolyte composition. </w:t>
      </w:r>
      <w:r w:rsidR="00226CA4" w:rsidRPr="00641D55">
        <w:rPr>
          <w:iCs/>
          <w:lang w:val="en-GB"/>
        </w:rPr>
        <w:t>The ability to reprocess waste conventional lead acid batteries at the end of their useful life offers a novel and low cost route to obtaining an electrolyte for the soluble lead flow battery. Further work should be carried out to compare the energy requirements for this process and traditional lead acid recycling. A low cost, abundant supply of electrolyte for the soluble lead flow battery would have a significant impact on future commercialisation of the technology.</w:t>
      </w:r>
      <w:bookmarkStart w:id="24" w:name="_GoBack"/>
      <w:bookmarkEnd w:id="24"/>
    </w:p>
    <w:p w14:paraId="09FBD8F7" w14:textId="77777777" w:rsidR="00D452C8" w:rsidRPr="009C25BA" w:rsidRDefault="00D452C8" w:rsidP="00D452C8">
      <w:pPr>
        <w:pStyle w:val="MDPI21heading1"/>
        <w:ind w:left="113"/>
      </w:pPr>
      <w:r>
        <w:t>Acknowledgement</w:t>
      </w:r>
      <w:r w:rsidRPr="009C25BA">
        <w:t xml:space="preserve"> </w:t>
      </w:r>
    </w:p>
    <w:p w14:paraId="1DBF26AB" w14:textId="77777777" w:rsidR="009C25BA" w:rsidRDefault="00D452C8" w:rsidP="00D452C8">
      <w:pPr>
        <w:pStyle w:val="MDPI33textspaceafter"/>
        <w:rPr>
          <w:b/>
        </w:rPr>
      </w:pPr>
      <w:r w:rsidRPr="00D452C8">
        <w:rPr>
          <w:lang w:val="en-GB"/>
        </w:rPr>
        <w:t xml:space="preserve">This research was carried out with the </w:t>
      </w:r>
      <w:r>
        <w:rPr>
          <w:lang w:val="en-GB"/>
        </w:rPr>
        <w:t xml:space="preserve">financial </w:t>
      </w:r>
      <w:r w:rsidRPr="00D452C8">
        <w:rPr>
          <w:lang w:val="en-GB"/>
        </w:rPr>
        <w:t>support of the Government of Botswana as well as the Botswana International University of Science and Technology</w:t>
      </w:r>
      <w:r>
        <w:t>.</w:t>
      </w:r>
      <w:r w:rsidR="009C25BA">
        <w:br w:type="page"/>
      </w:r>
    </w:p>
    <w:p w14:paraId="493B24AB" w14:textId="77777777" w:rsidR="00EA6423" w:rsidRPr="006115C8" w:rsidRDefault="00EA6423" w:rsidP="00EA6423">
      <w:pPr>
        <w:pStyle w:val="MDPI21heading1"/>
      </w:pPr>
      <w:r w:rsidRPr="006115C8">
        <w:lastRenderedPageBreak/>
        <w:t>References</w:t>
      </w:r>
    </w:p>
    <w:p w14:paraId="7CFA96F3" w14:textId="77777777" w:rsidR="00343CCA" w:rsidRPr="00343CCA" w:rsidRDefault="00201177" w:rsidP="00343CCA">
      <w:pPr>
        <w:pStyle w:val="EndNoteBibliography"/>
      </w:pPr>
      <w:r w:rsidRPr="00F37CBB">
        <w:rPr>
          <w:rFonts w:eastAsiaTheme="minorEastAsia"/>
          <w:szCs w:val="18"/>
        </w:rPr>
        <w:fldChar w:fldCharType="begin"/>
      </w:r>
      <w:r w:rsidRPr="00F37CBB">
        <w:rPr>
          <w:rFonts w:eastAsiaTheme="minorEastAsia"/>
          <w:szCs w:val="18"/>
        </w:rPr>
        <w:instrText xml:space="preserve"> ADDIN EN.REFLIST </w:instrText>
      </w:r>
      <w:r w:rsidRPr="00F37CBB">
        <w:rPr>
          <w:rFonts w:eastAsiaTheme="minorEastAsia"/>
          <w:szCs w:val="18"/>
        </w:rPr>
        <w:fldChar w:fldCharType="separate"/>
      </w:r>
      <w:r w:rsidR="00343CCA" w:rsidRPr="00343CCA">
        <w:t>1.</w:t>
      </w:r>
      <w:r w:rsidR="00343CCA" w:rsidRPr="00343CCA">
        <w:tab/>
        <w:t>Teller, O., Nicolai, J.-P., Lafoz, M., Laing, D., Tamme, R., Pedersen, A.S., Andersson, M., Folke, C., Bourdil, C., Conte, M., Gigliucci, G., Fastelli, I., Vona, M., Porto, M.R., Hackensellner, T., Kapp, R., Seifert, H.J., Noe, M., Sander, M., Lugaro, J., Lippert, M., Hall, P., Saliger, R., Harby, A., Pihlatie, M., Omar, N., Durand, J.-M., Duarte, M.J., and Clerens, P., Joint EASE/EERA recommendations for a European energy storage technology development roadmap towards 2030, Martens, D., Editor. 2013, European Association for Storage of Energy and European Energy Research Alliance. p. 1-226.</w:t>
      </w:r>
    </w:p>
    <w:p w14:paraId="347DD885" w14:textId="77777777" w:rsidR="00343CCA" w:rsidRPr="00343CCA" w:rsidRDefault="00343CCA" w:rsidP="00343CCA">
      <w:pPr>
        <w:pStyle w:val="EndNoteBibliography"/>
      </w:pPr>
      <w:r w:rsidRPr="00343CCA">
        <w:t>2.</w:t>
      </w:r>
      <w:r w:rsidRPr="00343CCA">
        <w:tab/>
        <w:t xml:space="preserve">Spiers, D.J. and Rasinkoski, A.D., Predicting the service lifetime of lead/acid batteries in photovoltaic systems. Journal of Power Sources, 1995. </w:t>
      </w:r>
      <w:r w:rsidRPr="00343CCA">
        <w:rPr>
          <w:b/>
        </w:rPr>
        <w:t>53</w:t>
      </w:r>
      <w:r w:rsidRPr="00343CCA">
        <w:t xml:space="preserve">(2): p. 245-53.DOI: </w:t>
      </w:r>
      <w:hyperlink r:id="rId18" w:history="1">
        <w:r w:rsidRPr="00343CCA">
          <w:rPr>
            <w:rStyle w:val="Hyperlink"/>
          </w:rPr>
          <w:t>http://dx.doi.org/10.1016/0378-7753(94)01989-9</w:t>
        </w:r>
      </w:hyperlink>
      <w:r w:rsidRPr="00343CCA">
        <w:t>.</w:t>
      </w:r>
    </w:p>
    <w:p w14:paraId="5AE8440D" w14:textId="77777777" w:rsidR="00343CCA" w:rsidRPr="00343CCA" w:rsidRDefault="00343CCA" w:rsidP="00343CCA">
      <w:pPr>
        <w:pStyle w:val="EndNoteBibliography"/>
      </w:pPr>
      <w:r w:rsidRPr="00343CCA">
        <w:t>3.</w:t>
      </w:r>
      <w:r w:rsidRPr="00343CCA">
        <w:tab/>
        <w:t xml:space="preserve">Jossen, A., Garche, J., and Sauer, D.U., Operation conditions of batteries in PV applications. Solar Energy, 2004. </w:t>
      </w:r>
      <w:r w:rsidRPr="00343CCA">
        <w:rPr>
          <w:b/>
        </w:rPr>
        <w:t>76</w:t>
      </w:r>
      <w:r w:rsidRPr="00343CCA">
        <w:t xml:space="preserve">(6): p. 759-69.DOI: </w:t>
      </w:r>
      <w:hyperlink r:id="rId19" w:history="1">
        <w:r w:rsidRPr="00343CCA">
          <w:rPr>
            <w:rStyle w:val="Hyperlink"/>
          </w:rPr>
          <w:t>http://dx.doi.org/10.1016/j.solener.2003.12.013</w:t>
        </w:r>
      </w:hyperlink>
      <w:r w:rsidRPr="00343CCA">
        <w:t>.</w:t>
      </w:r>
    </w:p>
    <w:p w14:paraId="1B87897B" w14:textId="77777777" w:rsidR="00343CCA" w:rsidRPr="00343CCA" w:rsidRDefault="00343CCA" w:rsidP="00343CCA">
      <w:pPr>
        <w:pStyle w:val="EndNoteBibliography"/>
      </w:pPr>
      <w:r w:rsidRPr="00343CCA">
        <w:t>4.</w:t>
      </w:r>
      <w:r w:rsidRPr="00343CCA">
        <w:tab/>
        <w:t xml:space="preserve">Garche, J., Jossen, A., and Döring, H., The influence of different operating conditions, especially over-discharge, on the lifetime and performance of lead/acid batteries for photovoltaic systems. Journal of Power Sources, 1997. </w:t>
      </w:r>
      <w:r w:rsidRPr="00343CCA">
        <w:rPr>
          <w:b/>
        </w:rPr>
        <w:t>67</w:t>
      </w:r>
      <w:r w:rsidRPr="00343CCA">
        <w:t xml:space="preserve">(1–2): p. 201-12.DOI: </w:t>
      </w:r>
      <w:hyperlink r:id="rId20" w:history="1">
        <w:r w:rsidRPr="00343CCA">
          <w:rPr>
            <w:rStyle w:val="Hyperlink"/>
          </w:rPr>
          <w:t>http://dx.doi.org/10.1016/S0378-7753(97)02601-3</w:t>
        </w:r>
      </w:hyperlink>
      <w:r w:rsidRPr="00343CCA">
        <w:t>.</w:t>
      </w:r>
    </w:p>
    <w:p w14:paraId="39B1F698" w14:textId="77777777" w:rsidR="00343CCA" w:rsidRPr="00343CCA" w:rsidRDefault="00343CCA" w:rsidP="00343CCA">
      <w:pPr>
        <w:pStyle w:val="EndNoteBibliography"/>
      </w:pPr>
      <w:r w:rsidRPr="00343CCA">
        <w:t>5.</w:t>
      </w:r>
      <w:r w:rsidRPr="00343CCA">
        <w:tab/>
        <w:t>Salkind, A.J., Cannone, A.G., and Trumbure, F.A., Lead-acid batteries, in Handbook of batteries, Linden, D. and Reddy, T., Editors. 2002, McGraw-Hill: New York.</w:t>
      </w:r>
    </w:p>
    <w:p w14:paraId="7B4E06EC" w14:textId="77777777" w:rsidR="00343CCA" w:rsidRPr="00343CCA" w:rsidRDefault="00343CCA" w:rsidP="00343CCA">
      <w:pPr>
        <w:pStyle w:val="EndNoteBibliography"/>
      </w:pPr>
      <w:r w:rsidRPr="00343CCA">
        <w:t>6.</w:t>
      </w:r>
      <w:r w:rsidRPr="00343CCA">
        <w:tab/>
        <w:t xml:space="preserve">Ponce de León, C., Frías-Ferrer, A., González-García, J., Szánto, D.A., and Walsh, F.C., Redox flow cells for energy conversion. Journal of Power Sources, 2006. </w:t>
      </w:r>
      <w:r w:rsidRPr="00343CCA">
        <w:rPr>
          <w:b/>
        </w:rPr>
        <w:t>160</w:t>
      </w:r>
      <w:r w:rsidRPr="00343CCA">
        <w:t xml:space="preserve">(1): p. 716-32.DOI: </w:t>
      </w:r>
      <w:hyperlink r:id="rId21" w:history="1">
        <w:r w:rsidRPr="00343CCA">
          <w:rPr>
            <w:rStyle w:val="Hyperlink"/>
          </w:rPr>
          <w:t>http://dx.doi.org/10.1016/j.jpowsour.2006.02.095</w:t>
        </w:r>
      </w:hyperlink>
      <w:r w:rsidRPr="00343CCA">
        <w:t>.</w:t>
      </w:r>
    </w:p>
    <w:p w14:paraId="7B6C868A" w14:textId="77777777" w:rsidR="00343CCA" w:rsidRPr="00343CCA" w:rsidRDefault="00343CCA" w:rsidP="00343CCA">
      <w:pPr>
        <w:pStyle w:val="EndNoteBibliography"/>
      </w:pPr>
      <w:r w:rsidRPr="00343CCA">
        <w:t>7.</w:t>
      </w:r>
      <w:r w:rsidRPr="00343CCA">
        <w:tab/>
        <w:t xml:space="preserve">Alotto, P., Guarnieri, M., and Moro, F., Redox flow batteries for the storage of renewable energy: A review. Renewable and Sustainable Energy Reviews, 2014. </w:t>
      </w:r>
      <w:r w:rsidRPr="00343CCA">
        <w:rPr>
          <w:b/>
        </w:rPr>
        <w:t>29</w:t>
      </w:r>
      <w:r w:rsidRPr="00343CCA">
        <w:t>: p. 325-35.</w:t>
      </w:r>
    </w:p>
    <w:p w14:paraId="0D725140" w14:textId="77777777" w:rsidR="00343CCA" w:rsidRPr="00343CCA" w:rsidRDefault="00343CCA" w:rsidP="00343CCA">
      <w:pPr>
        <w:pStyle w:val="EndNoteBibliography"/>
      </w:pPr>
      <w:r w:rsidRPr="00343CCA">
        <w:t>8.</w:t>
      </w:r>
      <w:r w:rsidRPr="00343CCA">
        <w:tab/>
        <w:t xml:space="preserve">Weber, A., Mench, M., Meyers, J., Ross, P., Gostick, J., and Liu, Q., Redox flow batteries: a review. Journal of Applied Electrochemistry, 2011. </w:t>
      </w:r>
      <w:r w:rsidRPr="00343CCA">
        <w:rPr>
          <w:b/>
        </w:rPr>
        <w:t>41</w:t>
      </w:r>
      <w:r w:rsidRPr="00343CCA">
        <w:t>(10): p. 1137-64.DOI: 10.1007/s10800-011-0348-2.</w:t>
      </w:r>
    </w:p>
    <w:p w14:paraId="75A3B420" w14:textId="77777777" w:rsidR="00343CCA" w:rsidRPr="00343CCA" w:rsidRDefault="00343CCA" w:rsidP="00343CCA">
      <w:pPr>
        <w:pStyle w:val="EndNoteBibliography"/>
      </w:pPr>
      <w:r w:rsidRPr="00343CCA">
        <w:t>9.</w:t>
      </w:r>
      <w:r w:rsidRPr="00343CCA">
        <w:tab/>
        <w:t>Akhil, A.A., Huff, G., Currier, A.B., Kaun, B.C., Rastler, D.M., Chen, M.C., Cotter, A.L., Bradshaw, D.T., and Gauntlett, W.D., DOE/EPRI 2013 Electricity Storage Handbook in Collaboration with NRECA. 2013, Sandia National Laboratories.</w:t>
      </w:r>
    </w:p>
    <w:p w14:paraId="24423274" w14:textId="77777777" w:rsidR="00343CCA" w:rsidRPr="00343CCA" w:rsidRDefault="00343CCA" w:rsidP="00343CCA">
      <w:pPr>
        <w:pStyle w:val="EndNoteBibliography"/>
      </w:pPr>
      <w:r w:rsidRPr="00343CCA">
        <w:t>10.</w:t>
      </w:r>
      <w:r w:rsidRPr="00343CCA">
        <w:tab/>
        <w:t xml:space="preserve">Pletcher, D. and Wills, R., A novel flow battery: A lead acid battery based on an electrolyte with soluble lead(ii) Part II. Flow cell studies. Physical Chemistry Chemical Physics, 2004. </w:t>
      </w:r>
      <w:r w:rsidRPr="00343CCA">
        <w:rPr>
          <w:b/>
        </w:rPr>
        <w:t>6</w:t>
      </w:r>
      <w:r w:rsidRPr="00343CCA">
        <w:t>(8): p. 1779-85.DOI: 10.1039/B401116C.</w:t>
      </w:r>
    </w:p>
    <w:p w14:paraId="1A964550" w14:textId="77777777" w:rsidR="00343CCA" w:rsidRPr="00343CCA" w:rsidRDefault="00343CCA" w:rsidP="00343CCA">
      <w:pPr>
        <w:pStyle w:val="EndNoteBibliography"/>
      </w:pPr>
      <w:r w:rsidRPr="00343CCA">
        <w:t>11.</w:t>
      </w:r>
      <w:r w:rsidRPr="00343CCA">
        <w:tab/>
        <w:t xml:space="preserve">Cunha, Á., Martins, J., Rodrigues, N., and Brito, F.P., Vanadium redox flow batteries: a technology review. International Journal of Energy Research, 2015. </w:t>
      </w:r>
      <w:r w:rsidRPr="00343CCA">
        <w:rPr>
          <w:b/>
        </w:rPr>
        <w:t>39</w:t>
      </w:r>
      <w:r w:rsidRPr="00343CCA">
        <w:t>(7): p. 889-918.DOI: 10.1002/er.3260.</w:t>
      </w:r>
    </w:p>
    <w:p w14:paraId="11EDD83F" w14:textId="77777777" w:rsidR="00343CCA" w:rsidRPr="00343CCA" w:rsidRDefault="00343CCA" w:rsidP="00343CCA">
      <w:pPr>
        <w:pStyle w:val="EndNoteBibliography"/>
      </w:pPr>
      <w:r w:rsidRPr="00343CCA">
        <w:t>12.</w:t>
      </w:r>
      <w:r w:rsidRPr="00343CCA">
        <w:tab/>
        <w:t xml:space="preserve">Verde, M.G., Carroll, K.J., Wang, Z., Sathrum, A., and Meng, Y.S., Achieving high efficiency and cyclability in inexpensive soluble lead flow batteries. Energy &amp; Environmental Science, 2013. </w:t>
      </w:r>
      <w:r w:rsidRPr="00343CCA">
        <w:rPr>
          <w:b/>
        </w:rPr>
        <w:t>6</w:t>
      </w:r>
      <w:r w:rsidRPr="00343CCA">
        <w:t>(5): p. 1573-81.DOI: 10.1039/C3EE40631H.</w:t>
      </w:r>
    </w:p>
    <w:p w14:paraId="6C8D959E" w14:textId="77777777" w:rsidR="00343CCA" w:rsidRPr="00343CCA" w:rsidRDefault="00343CCA" w:rsidP="00343CCA">
      <w:pPr>
        <w:pStyle w:val="EndNoteBibliography"/>
      </w:pPr>
      <w:r w:rsidRPr="00343CCA">
        <w:t>13.</w:t>
      </w:r>
      <w:r w:rsidRPr="00343CCA">
        <w:tab/>
        <w:t xml:space="preserve">Skyllas-Kazacos, M., Kazacos, G., Poon, G., and Verseema, H., Recent advances with UNSW vanadium-based redox flow batteries. International Journal of Energy Research, 2010. </w:t>
      </w:r>
      <w:r w:rsidRPr="00343CCA">
        <w:rPr>
          <w:b/>
        </w:rPr>
        <w:t>34</w:t>
      </w:r>
      <w:r w:rsidRPr="00343CCA">
        <w:t>(2): p. 182-9.DOI: 10.1002/er.1658.</w:t>
      </w:r>
    </w:p>
    <w:p w14:paraId="0EB1B91A" w14:textId="77777777" w:rsidR="00343CCA" w:rsidRPr="00343CCA" w:rsidRDefault="00343CCA" w:rsidP="00343CCA">
      <w:pPr>
        <w:pStyle w:val="EndNoteBibliography"/>
      </w:pPr>
      <w:r w:rsidRPr="00343CCA">
        <w:t>14.</w:t>
      </w:r>
      <w:r w:rsidRPr="00343CCA">
        <w:tab/>
        <w:t xml:space="preserve">Perrin, M., Saint-Drenan, Y.M., Mattera, F., and Malbranche, P., Lead–acid batteries in stationary applications: competitors and new markets for large penetration of renewable energies. Journal of Power Sources, 2005. </w:t>
      </w:r>
      <w:r w:rsidRPr="00343CCA">
        <w:rPr>
          <w:b/>
        </w:rPr>
        <w:t>144</w:t>
      </w:r>
      <w:r w:rsidRPr="00343CCA">
        <w:t xml:space="preserve">(2): p. 402-10.DOI: </w:t>
      </w:r>
      <w:hyperlink r:id="rId22" w:history="1">
        <w:r w:rsidRPr="00343CCA">
          <w:rPr>
            <w:rStyle w:val="Hyperlink"/>
          </w:rPr>
          <w:t>http://dx.doi.org/10.1016/j.jpowsour.2004.10.026</w:t>
        </w:r>
      </w:hyperlink>
      <w:r w:rsidRPr="00343CCA">
        <w:t>.</w:t>
      </w:r>
    </w:p>
    <w:p w14:paraId="5316C0BC" w14:textId="77777777" w:rsidR="00343CCA" w:rsidRPr="00343CCA" w:rsidRDefault="00343CCA" w:rsidP="00343CCA">
      <w:pPr>
        <w:pStyle w:val="EndNoteBibliography"/>
      </w:pPr>
      <w:r w:rsidRPr="00343CCA">
        <w:lastRenderedPageBreak/>
        <w:t>15.</w:t>
      </w:r>
      <w:r w:rsidRPr="00343CCA">
        <w:tab/>
        <w:t xml:space="preserve">Skyllas-Kazacos, M., Chakrabarti, M.H., Hajimolana, S.A., Mjalli, F.S., and Saleem, M., Progress in Flow Battery Research and Development. Journal of The Electrochemical Society, 2011. </w:t>
      </w:r>
      <w:r w:rsidRPr="00343CCA">
        <w:rPr>
          <w:b/>
        </w:rPr>
        <w:t>158</w:t>
      </w:r>
      <w:r w:rsidRPr="00343CCA">
        <w:t>(8): p. R55-R79.DOI: 10.1149/1.3599565.</w:t>
      </w:r>
    </w:p>
    <w:p w14:paraId="2AECBF2B" w14:textId="77777777" w:rsidR="00343CCA" w:rsidRPr="00343CCA" w:rsidRDefault="00343CCA" w:rsidP="00343CCA">
      <w:pPr>
        <w:pStyle w:val="EndNoteBibliography"/>
      </w:pPr>
      <w:r w:rsidRPr="00343CCA">
        <w:t>16.</w:t>
      </w:r>
      <w:r w:rsidRPr="00343CCA">
        <w:tab/>
        <w:t xml:space="preserve">Hazza, A., Pletcher, D., and Wills, R., A novel flow battery: A lead acid battery based on an electrolyte with soluble lead(ii) Part I. Preliminary studies. Physical Chemistry Chemical Physics, 2004. </w:t>
      </w:r>
      <w:r w:rsidRPr="00343CCA">
        <w:rPr>
          <w:b/>
        </w:rPr>
        <w:t>6</w:t>
      </w:r>
      <w:r w:rsidRPr="00343CCA">
        <w:t>(8): p. 1773-8.DOI: 10.1039/B401115E.</w:t>
      </w:r>
    </w:p>
    <w:p w14:paraId="576EAA6A" w14:textId="77777777" w:rsidR="00343CCA" w:rsidRPr="00343CCA" w:rsidRDefault="00343CCA" w:rsidP="00343CCA">
      <w:pPr>
        <w:pStyle w:val="EndNoteBibliography"/>
      </w:pPr>
      <w:r w:rsidRPr="00343CCA">
        <w:t>17.</w:t>
      </w:r>
      <w:r w:rsidRPr="00343CCA">
        <w:tab/>
        <w:t xml:space="preserve">Collins, J., Kear, G., Li, X., Low, C.T.J., Pletcher, D., Tangirala, R., Stratton-Campbell, D., Walsh, F.C., and Zhang, C., A novel flow battery: A lead acid battery based on an electrolyte with soluble lead(II) Part VIII. The cycling of a 10 cm x 10 cm flow cell. Journal of Power Sources, 2010. </w:t>
      </w:r>
      <w:r w:rsidRPr="00343CCA">
        <w:rPr>
          <w:b/>
        </w:rPr>
        <w:t>195</w:t>
      </w:r>
      <w:r w:rsidRPr="00343CCA">
        <w:t>(6): p. 1731-8.DOI: 10.1016/j.jpowsour.2009.09.044.</w:t>
      </w:r>
    </w:p>
    <w:p w14:paraId="4B8C7D86" w14:textId="77777777" w:rsidR="00343CCA" w:rsidRPr="00343CCA" w:rsidRDefault="00343CCA" w:rsidP="00343CCA">
      <w:pPr>
        <w:pStyle w:val="EndNoteBibliography"/>
      </w:pPr>
      <w:r w:rsidRPr="00343CCA">
        <w:t>18.</w:t>
      </w:r>
      <w:r w:rsidRPr="00343CCA">
        <w:tab/>
        <w:t xml:space="preserve">Collins, J., Li, X., Pletcher, D., Tangirala, R., Stratton-Campbell, D., Walsh, F.C., and Zhang, C., A novel flow battery: A lead acid battery based on an electrolyte with soluble lead(II). Part IX: Electrode and electrolyte conditioning with hydrogen peroxide. Journal of Power Sources, 2010. </w:t>
      </w:r>
      <w:r w:rsidRPr="00343CCA">
        <w:rPr>
          <w:b/>
        </w:rPr>
        <w:t>195</w:t>
      </w:r>
      <w:r w:rsidRPr="00343CCA">
        <w:t>(9): p. 2975-8.DOI: 10.1016/j.jpowsour.2009.10.109.</w:t>
      </w:r>
    </w:p>
    <w:p w14:paraId="67B84F6D" w14:textId="77777777" w:rsidR="00343CCA" w:rsidRPr="00343CCA" w:rsidRDefault="00343CCA" w:rsidP="00343CCA">
      <w:pPr>
        <w:pStyle w:val="EndNoteBibliography"/>
      </w:pPr>
      <w:r w:rsidRPr="00343CCA">
        <w:t>19.</w:t>
      </w:r>
      <w:r w:rsidRPr="00343CCA">
        <w:tab/>
        <w:t>Wills, R., A lead acid flow battery for utitlity scale energy storage and load levelling, in Faculty of Chemistry. 2004, University of Southampton: Soton eprints. p. 153.</w:t>
      </w:r>
    </w:p>
    <w:p w14:paraId="24CBE8F5" w14:textId="77777777" w:rsidR="00343CCA" w:rsidRPr="00343CCA" w:rsidRDefault="00343CCA" w:rsidP="00343CCA">
      <w:pPr>
        <w:pStyle w:val="EndNoteBibliography"/>
      </w:pPr>
      <w:r w:rsidRPr="00343CCA">
        <w:t>20.</w:t>
      </w:r>
      <w:r w:rsidRPr="00343CCA">
        <w:tab/>
        <w:t xml:space="preserve">Pletcher, D., Zhou, H., Kear, G., Low, C.T.J., Walsh, F.C., and Wills, R.G.A., A novel flow battery - A lead-acid battery based on an electrolyte with soluble lead(II) V. Studies of the lead negative electrode. Journal of Power Sources, 2008. </w:t>
      </w:r>
      <w:r w:rsidRPr="00343CCA">
        <w:rPr>
          <w:b/>
        </w:rPr>
        <w:t>180</w:t>
      </w:r>
      <w:r w:rsidRPr="00343CCA">
        <w:t>(1): p. 621-9.DOI: 10.1016/j.jpowsour.2008.02.024.</w:t>
      </w:r>
    </w:p>
    <w:p w14:paraId="3DB4C91C" w14:textId="77777777" w:rsidR="00343CCA" w:rsidRPr="00343CCA" w:rsidRDefault="00343CCA" w:rsidP="00343CCA">
      <w:pPr>
        <w:pStyle w:val="EndNoteBibliography"/>
      </w:pPr>
      <w:r w:rsidRPr="00343CCA">
        <w:t>21.</w:t>
      </w:r>
      <w:r w:rsidRPr="00343CCA">
        <w:tab/>
        <w:t>BCI, National recycling rate study. 2014, Battery Council International.</w:t>
      </w:r>
    </w:p>
    <w:p w14:paraId="5B94034C" w14:textId="77777777" w:rsidR="00343CCA" w:rsidRPr="00343CCA" w:rsidRDefault="00343CCA" w:rsidP="00343CCA">
      <w:pPr>
        <w:pStyle w:val="EndNoteBibliography"/>
      </w:pPr>
      <w:r w:rsidRPr="00343CCA">
        <w:t>22.</w:t>
      </w:r>
      <w:r w:rsidRPr="00343CCA">
        <w:tab/>
        <w:t xml:space="preserve">Ellis, T.W. and Mirza, A.H., The refining of secondary lead for use in advanced lead-acid batteries. Journal of Power Sources, 2010. </w:t>
      </w:r>
      <w:r w:rsidRPr="00343CCA">
        <w:rPr>
          <w:b/>
        </w:rPr>
        <w:t>195</w:t>
      </w:r>
      <w:r w:rsidRPr="00343CCA">
        <w:t xml:space="preserve">(14): p. 4525-9.DOI: </w:t>
      </w:r>
      <w:hyperlink r:id="rId23" w:history="1">
        <w:r w:rsidRPr="00343CCA">
          <w:rPr>
            <w:rStyle w:val="Hyperlink"/>
          </w:rPr>
          <w:t>http://dx.doi.org/10.1016/j.jpowsour.2009.12.118</w:t>
        </w:r>
      </w:hyperlink>
      <w:r w:rsidRPr="00343CCA">
        <w:t>.</w:t>
      </w:r>
    </w:p>
    <w:p w14:paraId="584F696D" w14:textId="77777777" w:rsidR="00343CCA" w:rsidRPr="00343CCA" w:rsidRDefault="00343CCA" w:rsidP="00343CCA">
      <w:pPr>
        <w:pStyle w:val="EndNoteBibliography"/>
      </w:pPr>
      <w:r w:rsidRPr="00343CCA">
        <w:t>23.</w:t>
      </w:r>
      <w:r w:rsidRPr="00343CCA">
        <w:tab/>
        <w:t>Yuasa, NP Series: NP7-12, Inc., Y.B., Editor. 2008: Laureldale.</w:t>
      </w:r>
    </w:p>
    <w:p w14:paraId="798C6D3C" w14:textId="77777777" w:rsidR="00343CCA" w:rsidRPr="00343CCA" w:rsidRDefault="00343CCA" w:rsidP="00343CCA">
      <w:pPr>
        <w:pStyle w:val="EndNoteBibliography"/>
      </w:pPr>
      <w:r w:rsidRPr="00343CCA">
        <w:t>24.</w:t>
      </w:r>
      <w:r w:rsidRPr="00343CCA">
        <w:tab/>
        <w:t xml:space="preserve">MacFarlane, D.R., Pringle, J.M., Howlett, P.C., and Forsyth, M., Ionic liquids and reactions at the electrochemical interface. Physical Chemistry Chemical Physics, 2010. </w:t>
      </w:r>
      <w:r w:rsidRPr="00343CCA">
        <w:rPr>
          <w:b/>
        </w:rPr>
        <w:t>12</w:t>
      </w:r>
      <w:r w:rsidRPr="00343CCA">
        <w:t>(8): p. 1659-69.</w:t>
      </w:r>
    </w:p>
    <w:p w14:paraId="1B47938E" w14:textId="77777777" w:rsidR="00343CCA" w:rsidRPr="00343CCA" w:rsidRDefault="00343CCA" w:rsidP="00343CCA">
      <w:pPr>
        <w:pStyle w:val="EndNoteBibliography"/>
      </w:pPr>
      <w:r w:rsidRPr="00343CCA">
        <w:t>25.</w:t>
      </w:r>
      <w:r w:rsidRPr="00343CCA">
        <w:tab/>
        <w:t xml:space="preserve">Gernon, M., Wu, M., Buszta, T., and Janney, P., Environmental benefits of methanesulfonic acid . Comparative properties and advantages. Green Chemistry, 1999. </w:t>
      </w:r>
      <w:r w:rsidRPr="00343CCA">
        <w:rPr>
          <w:b/>
        </w:rPr>
        <w:t>1</w:t>
      </w:r>
      <w:r w:rsidRPr="00343CCA">
        <w:t>(3): p. 127-40.DOI: 10.1039/A900157C.</w:t>
      </w:r>
    </w:p>
    <w:p w14:paraId="23F472B3" w14:textId="77777777" w:rsidR="00343CCA" w:rsidRPr="00343CCA" w:rsidRDefault="00343CCA" w:rsidP="00343CCA">
      <w:pPr>
        <w:pStyle w:val="EndNoteBibliography"/>
      </w:pPr>
      <w:r w:rsidRPr="00343CCA">
        <w:t>26.</w:t>
      </w:r>
      <w:r w:rsidRPr="00343CCA">
        <w:tab/>
        <w:t xml:space="preserve">Pletcher, D., Zhou, H., Kear, G., Low, C.T.J., Walsh, F.C., and Wills, R.G.A., A novel flow battery - A lead-acid battery based on an electrolyte with soluble lead(II) Part VI. Studies of the lead dioxide positive electrode. Journal of Power Sources, 2008. </w:t>
      </w:r>
      <w:r w:rsidRPr="00343CCA">
        <w:rPr>
          <w:b/>
        </w:rPr>
        <w:t>180</w:t>
      </w:r>
      <w:r w:rsidRPr="00343CCA">
        <w:t>(1): p. 630-4.DOI: 10.1016/j.jpowsour.2008.02.025.</w:t>
      </w:r>
    </w:p>
    <w:p w14:paraId="73E0F4C5" w14:textId="77777777" w:rsidR="00343CCA" w:rsidRPr="00343CCA" w:rsidRDefault="00343CCA" w:rsidP="00343CCA">
      <w:pPr>
        <w:pStyle w:val="EndNoteBibliography"/>
      </w:pPr>
      <w:r w:rsidRPr="00343CCA">
        <w:t>27.</w:t>
      </w:r>
      <w:r w:rsidRPr="00343CCA">
        <w:tab/>
        <w:t xml:space="preserve">Ropp, R.C., Chapter 5 - Group 14 (C, Si, Ge, Sn, and Pb) Alkaline Earth Compounds, in Encyclopedia of the Alkaline Earth Compounds. 2013, Elsevier: Amsterdam. p. 351-480.DOI: </w:t>
      </w:r>
      <w:hyperlink r:id="rId24" w:history="1">
        <w:r w:rsidRPr="00343CCA">
          <w:rPr>
            <w:rStyle w:val="Hyperlink"/>
          </w:rPr>
          <w:t>http://dx.doi.org/10.1016/B978-0-444-59550-8.00005-3</w:t>
        </w:r>
      </w:hyperlink>
      <w:r w:rsidRPr="00343CCA">
        <w:t>.</w:t>
      </w:r>
    </w:p>
    <w:p w14:paraId="181B2F2B" w14:textId="77777777" w:rsidR="00343CCA" w:rsidRPr="00343CCA" w:rsidRDefault="00343CCA" w:rsidP="00343CCA">
      <w:pPr>
        <w:pStyle w:val="EndNoteBibliography"/>
      </w:pPr>
      <w:r w:rsidRPr="00343CCA">
        <w:t>28.</w:t>
      </w:r>
      <w:r w:rsidRPr="00343CCA">
        <w:tab/>
        <w:t xml:space="preserve">Pavlov, D., Chapter 14 - Methods to Restore the Water Decomposed During Charge and Overcharge of Lead–Acid Batteries. VRLA Batteries, in Lead-Acid Batteries: Science and Technology. 2011, Elsevier: Amsterdam. p. 567-603.DOI: </w:t>
      </w:r>
      <w:hyperlink r:id="rId25" w:history="1">
        <w:r w:rsidRPr="00343CCA">
          <w:rPr>
            <w:rStyle w:val="Hyperlink"/>
          </w:rPr>
          <w:t>http://dx.doi.org/10.1016/B978-0-444-52882-7.10014-X</w:t>
        </w:r>
      </w:hyperlink>
      <w:r w:rsidRPr="00343CCA">
        <w:t>.</w:t>
      </w:r>
    </w:p>
    <w:p w14:paraId="65ED3300" w14:textId="77777777" w:rsidR="00343CCA" w:rsidRPr="00343CCA" w:rsidRDefault="00343CCA" w:rsidP="00343CCA">
      <w:pPr>
        <w:pStyle w:val="EndNoteBibliography"/>
      </w:pPr>
      <w:r w:rsidRPr="00343CCA">
        <w:t>29.</w:t>
      </w:r>
      <w:r w:rsidRPr="00343CCA">
        <w:tab/>
        <w:t>IEEE-SA, IEEE Recommended Practice for Maintenance, Testing, and Replacement of Valve-Regulated Lead-Acid (VRLA) Batteries for Stationary Applications, in IEEE Std 1188-2005 (Revision of IEEE Std 1188-1996). 2006, American National Standards Institute: New York. p. 1-44.</w:t>
      </w:r>
    </w:p>
    <w:p w14:paraId="57CA718C" w14:textId="77777777" w:rsidR="00343CCA" w:rsidRPr="00343CCA" w:rsidRDefault="00343CCA" w:rsidP="00343CCA">
      <w:pPr>
        <w:pStyle w:val="EndNoteBibliography"/>
      </w:pPr>
      <w:r w:rsidRPr="00343CCA">
        <w:t>30.</w:t>
      </w:r>
      <w:r w:rsidRPr="00343CCA">
        <w:tab/>
        <w:t>Yuasa, Yuasa Technical Manual, Inc., Y.B., Editor. 2003, YUASA: Reading.</w:t>
      </w:r>
    </w:p>
    <w:p w14:paraId="0C72ECF1" w14:textId="77777777" w:rsidR="00343CCA" w:rsidRPr="00343CCA" w:rsidRDefault="00343CCA" w:rsidP="00343CCA">
      <w:pPr>
        <w:pStyle w:val="EndNoteBibliography"/>
      </w:pPr>
      <w:r w:rsidRPr="00343CCA">
        <w:lastRenderedPageBreak/>
        <w:t>31.</w:t>
      </w:r>
      <w:r w:rsidRPr="00343CCA">
        <w:tab/>
        <w:t>Finger, P.E. and Boden, D., Electrode materials, in Battery Book 2. 2007, Curtis Instruments Inc.: Online.</w:t>
      </w:r>
    </w:p>
    <w:p w14:paraId="2FF88E4D" w14:textId="77777777" w:rsidR="00343CCA" w:rsidRPr="00343CCA" w:rsidRDefault="00343CCA" w:rsidP="00343CCA">
      <w:pPr>
        <w:pStyle w:val="EndNoteBibliography"/>
      </w:pPr>
      <w:r w:rsidRPr="00343CCA">
        <w:t>32.</w:t>
      </w:r>
      <w:r w:rsidRPr="00343CCA">
        <w:tab/>
        <w:t xml:space="preserve">Moseley, P.T. and Rand, D.A.J., Chapter 1 - The Valve-regulated Battery — A Paradigm Shift in Lead-Acid Technology, in Valve-Regulated Lead-Acid Batteries. 2004, Elsevier: Amsterdam. p. 1-14.DOI: </w:t>
      </w:r>
      <w:hyperlink r:id="rId26" w:history="1">
        <w:r w:rsidRPr="00343CCA">
          <w:rPr>
            <w:rStyle w:val="Hyperlink"/>
          </w:rPr>
          <w:t>http://dx.doi.org/10.1016/B978-044450746-4/50003-9</w:t>
        </w:r>
      </w:hyperlink>
      <w:r w:rsidRPr="00343CCA">
        <w:t>.</w:t>
      </w:r>
    </w:p>
    <w:p w14:paraId="6D77F504" w14:textId="77777777" w:rsidR="00343CCA" w:rsidRPr="00343CCA" w:rsidRDefault="00343CCA" w:rsidP="00343CCA">
      <w:pPr>
        <w:pStyle w:val="EndNoteBibliography"/>
      </w:pPr>
      <w:r w:rsidRPr="00343CCA">
        <w:t>33.</w:t>
      </w:r>
      <w:r w:rsidRPr="00343CCA">
        <w:tab/>
        <w:t xml:space="preserve">Prengaman, R.D., Chapter 2 - Lead Alloys for Valve-regulated Lead-Acid Batteries A2 - Rand, D.A.J, in Valve-Regulated Lead-Acid Batteries, Garche, J., Moseley, P.T., and Parker, C.D., Editors. 2004, Elsevier: Amsterdam. p. 15-35.DOI: </w:t>
      </w:r>
      <w:hyperlink r:id="rId27" w:history="1">
        <w:r w:rsidRPr="00343CCA">
          <w:rPr>
            <w:rStyle w:val="Hyperlink"/>
          </w:rPr>
          <w:t>http://dx.doi.org/10.1016/B978-044450746-4/50004-0</w:t>
        </w:r>
      </w:hyperlink>
      <w:r w:rsidRPr="00343CCA">
        <w:t>.</w:t>
      </w:r>
    </w:p>
    <w:p w14:paraId="2DFF7A83" w14:textId="77777777" w:rsidR="00343CCA" w:rsidRPr="00343CCA" w:rsidRDefault="00343CCA" w:rsidP="00343CCA">
      <w:pPr>
        <w:pStyle w:val="EndNoteBibliography"/>
      </w:pPr>
      <w:r w:rsidRPr="00343CCA">
        <w:t>34.</w:t>
      </w:r>
      <w:r w:rsidRPr="00343CCA">
        <w:tab/>
        <w:t xml:space="preserve">Fitch, A., Lead Analysis: Past and Present. Critical Reviews in Analytical Chemistry, 1998. </w:t>
      </w:r>
      <w:r w:rsidRPr="00343CCA">
        <w:rPr>
          <w:b/>
        </w:rPr>
        <w:t>28</w:t>
      </w:r>
      <w:r w:rsidRPr="00343CCA">
        <w:t>(3): p. 267-345.DOI: 10.1080/10408349891194207.</w:t>
      </w:r>
    </w:p>
    <w:p w14:paraId="3D0BC856" w14:textId="77777777" w:rsidR="00343CCA" w:rsidRPr="00343CCA" w:rsidRDefault="00343CCA" w:rsidP="00343CCA">
      <w:pPr>
        <w:pStyle w:val="EndNoteBibliography"/>
      </w:pPr>
      <w:r w:rsidRPr="00343CCA">
        <w:t>35.</w:t>
      </w:r>
      <w:r w:rsidRPr="00343CCA">
        <w:tab/>
        <w:t>Vogel, A.I. and Jeffery, G.H., Vogel's Textbook of Quantitative Chemical Analysis. 1989: Longman Scientific &amp; Technical.</w:t>
      </w:r>
    </w:p>
    <w:p w14:paraId="08114F6E" w14:textId="1A4E7A9C" w:rsidR="00A01504" w:rsidRPr="006115C8" w:rsidRDefault="00201177" w:rsidP="00343CCA">
      <w:pPr>
        <w:adjustRightInd w:val="0"/>
        <w:snapToGrid w:val="0"/>
        <w:spacing w:before="240" w:line="260" w:lineRule="atLeast"/>
        <w:rPr>
          <w:rFonts w:eastAsiaTheme="minorEastAsia"/>
        </w:rPr>
      </w:pPr>
      <w:r w:rsidRPr="00F37CBB">
        <w:rPr>
          <w:rFonts w:ascii="Palatino Linotype" w:eastAsiaTheme="minorEastAsia" w:hAnsi="Palatino Linotype"/>
          <w:sz w:val="18"/>
          <w:szCs w:val="18"/>
        </w:rPr>
        <w:fldChar w:fldCharType="end"/>
      </w:r>
      <w:bookmarkStart w:id="25" w:name="OLE_LINK3"/>
      <w:r w:rsidR="00F37CBB" w:rsidRPr="00F37CBB">
        <w:rPr>
          <w:rFonts w:ascii="Palatino Linotype" w:eastAsiaTheme="minorEastAsia" w:hAnsi="Palatino Linotype"/>
          <w:noProof/>
          <w:sz w:val="18"/>
          <w:szCs w:val="18"/>
          <w:lang w:val="en-GB" w:eastAsia="zh-CN"/>
        </w:rPr>
        <w:drawing>
          <wp:anchor distT="0" distB="0" distL="114300" distR="114300" simplePos="0" relativeHeight="251659264" behindDoc="1" locked="0" layoutInCell="1" allowOverlap="1" wp14:anchorId="4658E299" wp14:editId="5AF9D44F">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anchor>
        </w:drawing>
      </w:r>
      <w:r w:rsidR="00F37CBB" w:rsidRPr="00F37CBB">
        <w:rPr>
          <w:rFonts w:ascii="Palatino Linotype" w:eastAsiaTheme="minorEastAsia" w:hAnsi="Palatino Linotype"/>
          <w:sz w:val="18"/>
          <w:szCs w:val="18"/>
          <w:lang w:bidi="en-US"/>
        </w:rPr>
        <w:t xml:space="preserve">© 2017 by the authors. Submitted for possible open access publication under the </w:t>
      </w:r>
      <w:r w:rsidR="00F37CBB" w:rsidRPr="00F37CBB">
        <w:rPr>
          <w:rFonts w:ascii="Palatino Linotype" w:eastAsiaTheme="minorEastAsia" w:hAnsi="Palatino Linotype"/>
          <w:sz w:val="18"/>
          <w:szCs w:val="18"/>
          <w:lang w:bidi="en-US"/>
        </w:rPr>
        <w:br/>
        <w:t>terms and conditions of the Creative Commons Attribution (CC BY) license (http://creativecommons.org/licenses/by/4.0/).</w:t>
      </w:r>
      <w:bookmarkEnd w:id="25"/>
    </w:p>
    <w:sectPr w:rsidR="00A01504" w:rsidRPr="006115C8" w:rsidSect="00E86947">
      <w:headerReference w:type="even" r:id="rId29"/>
      <w:headerReference w:type="default" r:id="rId30"/>
      <w:headerReference w:type="first" r:id="rId31"/>
      <w:footerReference w:type="first" r:id="rId32"/>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D395D" w14:textId="77777777" w:rsidR="00F056E4" w:rsidRDefault="00F056E4" w:rsidP="00C1340D">
      <w:r>
        <w:separator/>
      </w:r>
    </w:p>
  </w:endnote>
  <w:endnote w:type="continuationSeparator" w:id="0">
    <w:p w14:paraId="1F4BA998" w14:textId="77777777" w:rsidR="00F056E4" w:rsidRDefault="00F056E4"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i/>
        <w:sz w:val="20"/>
      </w:rPr>
      <w:id w:val="1717389558"/>
      <w:docPartObj>
        <w:docPartGallery w:val="Page Numbers (Top of Page)"/>
        <w:docPartUnique/>
      </w:docPartObj>
    </w:sdtPr>
    <w:sdtEndPr>
      <w:rPr>
        <w:i w:val="0"/>
        <w:sz w:val="16"/>
        <w:szCs w:val="16"/>
      </w:rPr>
    </w:sdtEndPr>
    <w:sdtContent>
      <w:p w14:paraId="55863153" w14:textId="77777777" w:rsidR="00F056E4" w:rsidRPr="00372FCD" w:rsidRDefault="00F056E4" w:rsidP="00B65510">
        <w:pPr>
          <w:adjustRightInd w:val="0"/>
          <w:snapToGrid w:val="0"/>
          <w:spacing w:before="120" w:line="240" w:lineRule="auto"/>
          <w:rPr>
            <w:rFonts w:ascii="Palatino Linotype" w:hAnsi="Palatino Linotype"/>
            <w:sz w:val="16"/>
            <w:szCs w:val="16"/>
            <w:lang w:val="fr-CH"/>
          </w:rPr>
        </w:pPr>
        <w:r w:rsidRPr="001A69DB">
          <w:rPr>
            <w:rFonts w:ascii="Palatino Linotype" w:hAnsi="Palatino Linotype"/>
            <w:i/>
            <w:sz w:val="16"/>
            <w:szCs w:val="16"/>
            <w:lang w:val="fr-CH"/>
          </w:rPr>
          <w:t>Batteries</w:t>
        </w:r>
        <w:r w:rsidRPr="00B65510">
          <w:rPr>
            <w:rFonts w:ascii="Palatino Linotype" w:hAnsi="Palatino Linotype"/>
            <w:b/>
            <w:bCs/>
            <w:iCs/>
            <w:sz w:val="16"/>
            <w:szCs w:val="16"/>
          </w:rPr>
          <w:t xml:space="preserve"> 201</w:t>
        </w:r>
        <w:r>
          <w:rPr>
            <w:rFonts w:ascii="Palatino Linotype" w:eastAsia="SimSun" w:hAnsi="Palatino Linotype"/>
            <w:b/>
            <w:bCs/>
            <w:iCs/>
            <w:sz w:val="16"/>
            <w:szCs w:val="16"/>
            <w:lang w:eastAsia="zh-CN"/>
          </w:rPr>
          <w:t>7</w:t>
        </w:r>
        <w:r w:rsidRPr="00B65510">
          <w:rPr>
            <w:rFonts w:ascii="Palatino Linotype" w:hAnsi="Palatino Linotype"/>
            <w:iCs/>
            <w:sz w:val="16"/>
            <w:szCs w:val="16"/>
          </w:rPr>
          <w:t xml:space="preserve">, </w:t>
        </w:r>
        <w:r>
          <w:rPr>
            <w:rFonts w:ascii="Palatino Linotype" w:eastAsia="SimSun" w:hAnsi="Palatino Linotype"/>
            <w:i/>
            <w:iCs/>
            <w:sz w:val="16"/>
            <w:szCs w:val="16"/>
            <w:lang w:eastAsia="zh-CN"/>
          </w:rPr>
          <w:t>3</w:t>
        </w:r>
        <w:r w:rsidRPr="00B65510">
          <w:rPr>
            <w:rFonts w:ascii="Palatino Linotype" w:hAnsi="Palatino Linotype"/>
            <w:iCs/>
            <w:sz w:val="16"/>
            <w:szCs w:val="16"/>
          </w:rPr>
          <w:t>,</w:t>
        </w:r>
        <w:r w:rsidRPr="00B65510">
          <w:rPr>
            <w:rFonts w:ascii="Palatino Linotype" w:eastAsia="SimSun" w:hAnsi="Palatino Linotype"/>
            <w:sz w:val="16"/>
            <w:szCs w:val="16"/>
            <w:lang w:eastAsia="zh-CN"/>
          </w:rPr>
          <w:t xml:space="preserve"> </w:t>
        </w:r>
        <w:proofErr w:type="gramStart"/>
        <w:r>
          <w:rPr>
            <w:rFonts w:ascii="Palatino Linotype" w:hAnsi="Palatino Linotype"/>
            <w:sz w:val="16"/>
            <w:szCs w:val="16"/>
          </w:rPr>
          <w:t>x</w:t>
        </w:r>
        <w:r w:rsidRPr="00B65510">
          <w:rPr>
            <w:rFonts w:ascii="Palatino Linotype" w:hAnsi="Palatino Linotype"/>
            <w:sz w:val="16"/>
            <w:szCs w:val="16"/>
            <w:lang w:val="fr-CH"/>
          </w:rPr>
          <w:t>;</w:t>
        </w:r>
        <w:proofErr w:type="gramEnd"/>
        <w:r w:rsidRPr="00B65510">
          <w:rPr>
            <w:rFonts w:ascii="Palatino Linotype" w:hAnsi="Palatino Linotype"/>
            <w:sz w:val="16"/>
            <w:szCs w:val="16"/>
            <w:lang w:val="fr-CH"/>
          </w:rPr>
          <w:t xml:space="preserve"> </w:t>
        </w:r>
        <w:proofErr w:type="spellStart"/>
        <w:r w:rsidRPr="00B65510">
          <w:rPr>
            <w:rFonts w:ascii="Palatino Linotype" w:hAnsi="Palatino Linotype"/>
            <w:sz w:val="16"/>
            <w:szCs w:val="16"/>
            <w:lang w:val="fr-CH"/>
          </w:rPr>
          <w:t>doi</w:t>
        </w:r>
        <w:proofErr w:type="spellEnd"/>
        <w:r w:rsidRPr="00B65510">
          <w:rPr>
            <w:rFonts w:ascii="Palatino Linotype" w:hAnsi="Palatino Linotype"/>
            <w:sz w:val="16"/>
            <w:szCs w:val="16"/>
            <w:lang w:val="fr-CH"/>
          </w:rPr>
          <w:t>:</w:t>
        </w:r>
        <w:r>
          <w:rPr>
            <w:rFonts w:ascii="Palatino Linotype" w:hAnsi="Palatino Linotype"/>
            <w:sz w:val="16"/>
            <w:szCs w:val="16"/>
            <w:lang w:val="fr-CH"/>
          </w:rPr>
          <w:t xml:space="preserve"> </w:t>
        </w:r>
        <w:r w:rsidRPr="00C20AC5">
          <w:rPr>
            <w:rFonts w:ascii="Palatino Linotype" w:hAnsi="Palatino Linotype"/>
            <w:sz w:val="16"/>
            <w:szCs w:val="16"/>
            <w:lang w:val="fr-CH"/>
          </w:rPr>
          <w:t>FOR PEER REVIEW</w:t>
        </w:r>
        <w:r>
          <w:rPr>
            <w:rFonts w:ascii="Palatino Linotype" w:hAnsi="Palatino Linotype"/>
            <w:sz w:val="20"/>
            <w:lang w:val="fr-CH"/>
          </w:rPr>
          <w:t xml:space="preserve"> </w:t>
        </w:r>
        <w:r>
          <w:rPr>
            <w:rFonts w:ascii="Palatino Linotype" w:hAnsi="Palatino Linotype"/>
            <w:sz w:val="20"/>
            <w:lang w:val="fr-CH"/>
          </w:rPr>
          <w:ptab w:relativeTo="margin" w:alignment="right" w:leader="none"/>
        </w:r>
        <w:r w:rsidRPr="001A69DB">
          <w:rPr>
            <w:rFonts w:ascii="Palatino Linotype" w:hAnsi="Palatino Linotype"/>
            <w:sz w:val="16"/>
            <w:szCs w:val="16"/>
            <w:lang w:val="fr-CH"/>
          </w:rPr>
          <w:t>http://www.mdpi.com/journal/batteries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2B48A" w14:textId="77777777" w:rsidR="00F056E4" w:rsidRDefault="00F056E4" w:rsidP="00C1340D">
      <w:r>
        <w:separator/>
      </w:r>
    </w:p>
  </w:footnote>
  <w:footnote w:type="continuationSeparator" w:id="0">
    <w:p w14:paraId="70042F39" w14:textId="77777777" w:rsidR="00F056E4" w:rsidRDefault="00F056E4"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90F6B" w14:textId="77777777" w:rsidR="00F056E4" w:rsidRDefault="00F056E4" w:rsidP="00225F3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49859" w14:textId="77777777" w:rsidR="00F056E4" w:rsidRPr="00E86947" w:rsidRDefault="00F056E4" w:rsidP="00E86947">
    <w:pPr>
      <w:adjustRightInd w:val="0"/>
      <w:snapToGrid w:val="0"/>
      <w:spacing w:after="240" w:line="240" w:lineRule="auto"/>
      <w:rPr>
        <w:rFonts w:ascii="Palatino Linotype" w:hAnsi="Palatino Linotype"/>
        <w:sz w:val="16"/>
      </w:rPr>
    </w:pPr>
    <w:r>
      <w:rPr>
        <w:rFonts w:ascii="Palatino Linotype" w:hAnsi="Palatino Linotype"/>
        <w:i/>
        <w:sz w:val="16"/>
      </w:rPr>
      <w:t xml:space="preserve">Batteries </w:t>
    </w:r>
    <w:r>
      <w:rPr>
        <w:rFonts w:ascii="Palatino Linotype" w:hAnsi="Palatino Linotype"/>
        <w:b/>
        <w:sz w:val="16"/>
      </w:rPr>
      <w:t>2017</w:t>
    </w:r>
    <w:r>
      <w:rPr>
        <w:rFonts w:ascii="Palatino Linotype" w:hAnsi="Palatino Linotype"/>
        <w:sz w:val="16"/>
      </w:rPr>
      <w:t xml:space="preserve">, </w:t>
    </w:r>
    <w:r>
      <w:rPr>
        <w:rFonts w:ascii="Palatino Linotype" w:hAnsi="Palatino Linotype"/>
        <w:i/>
        <w:sz w:val="16"/>
      </w:rPr>
      <w:t>3</w:t>
    </w:r>
    <w:r>
      <w:rPr>
        <w:rFonts w:ascii="Palatino Linotype" w:hAnsi="Palatino Linotype"/>
        <w:sz w:val="16"/>
      </w:rPr>
      <w:t xml:space="preserve">, x FOR PEER REVIEW </w:t>
    </w:r>
    <w:r>
      <w:rPr>
        <w:rFonts w:ascii="Palatino Linotype" w:hAnsi="Palatino Linotype"/>
        <w:sz w:val="16"/>
      </w:rPr>
      <w:ptab w:relativeTo="margin" w:alignment="right" w:leader="none"/>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E728EA">
      <w:rPr>
        <w:rFonts w:ascii="Palatino Linotype" w:hAnsi="Palatino Linotype"/>
        <w:noProof/>
        <w:sz w:val="16"/>
      </w:rPr>
      <w:t>8</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E728EA">
      <w:rPr>
        <w:rFonts w:ascii="Palatino Linotype" w:hAnsi="Palatino Linotype"/>
        <w:noProof/>
        <w:sz w:val="16"/>
      </w:rPr>
      <w:t>15</w:t>
    </w:r>
    <w:r>
      <w:rPr>
        <w:rFonts w:ascii="Palatino Linotype" w:hAnsi="Palatino Linotype"/>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FA6AF" w14:textId="77777777" w:rsidR="00F056E4" w:rsidRDefault="00F056E4" w:rsidP="008810B3">
    <w:pPr>
      <w:pStyle w:val="MDPIheaderjournallogo"/>
    </w:pPr>
    <w:r>
      <w:rPr>
        <w:noProof/>
        <w:lang w:val="en-GB" w:eastAsia="zh-CN"/>
      </w:rPr>
      <w:drawing>
        <wp:inline distT="0" distB="0" distL="0" distR="0" wp14:anchorId="49AE3537" wp14:editId="3B3C5A9E">
          <wp:extent cx="1844861" cy="431800"/>
          <wp:effectExtent l="0" t="0" r="0" b="6350"/>
          <wp:docPr id="3" name="Picture 3" descr="C:\Users\home\Desktop\logos\带白边的logo\png\batteri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带白边的logo\png\batteries-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958" t="9752" b="9712"/>
                  <a:stretch/>
                </pic:blipFill>
                <pic:spPr bwMode="auto">
                  <a:xfrm>
                    <a:off x="0" y="0"/>
                    <a:ext cx="1845715" cy="432000"/>
                  </a:xfrm>
                  <a:prstGeom prst="rect">
                    <a:avLst/>
                  </a:prstGeom>
                  <a:noFill/>
                  <a:ln>
                    <a:noFill/>
                  </a:ln>
                  <a:extLst>
                    <a:ext uri="{53640926-AAD7-44D8-BBD7-CCE9431645EC}">
                      <a14:shadowObscured xmlns:a14="http://schemas.microsoft.com/office/drawing/2010/main"/>
                    </a:ext>
                  </a:extLst>
                </pic:spPr>
              </pic:pic>
            </a:graphicData>
          </a:graphic>
        </wp:inline>
      </w:drawing>
    </w:r>
    <w:r>
      <w:rPr>
        <w:i w:val="0"/>
        <w:noProof/>
        <w:szCs w:val="16"/>
        <w:lang w:val="en-GB" w:eastAsia="zh-CN"/>
      </w:rPr>
      <mc:AlternateContent>
        <mc:Choice Requires="wps">
          <w:drawing>
            <wp:anchor distT="45720" distB="45720" distL="114300" distR="114300" simplePos="0" relativeHeight="251657728" behindDoc="1" locked="0" layoutInCell="1" allowOverlap="1" wp14:anchorId="156D3EDC" wp14:editId="1B114123">
              <wp:simplePos x="0" y="0"/>
              <wp:positionH relativeFrom="rightMargin">
                <wp:posOffset>-558165</wp:posOffset>
              </wp:positionH>
              <wp:positionV relativeFrom="paragraph">
                <wp:posOffset>0</wp:posOffset>
              </wp:positionV>
              <wp:extent cx="561975" cy="70929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709295"/>
                      </a:xfrm>
                      <a:prstGeom prst="rect">
                        <a:avLst/>
                      </a:prstGeom>
                      <a:solidFill>
                        <a:srgbClr val="FFFFFF"/>
                      </a:solidFill>
                      <a:ln w="9525">
                        <a:noFill/>
                        <a:miter lim="800000"/>
                        <a:headEnd/>
                        <a:tailEnd/>
                      </a:ln>
                    </wps:spPr>
                    <wps:txbx>
                      <w:txbxContent>
                        <w:p w14:paraId="7FFC8C91" w14:textId="77777777" w:rsidR="00F056E4" w:rsidRDefault="00F056E4" w:rsidP="00B32333">
                          <w:pPr>
                            <w:pStyle w:val="MDPIheaderjournallogo"/>
                            <w:jc w:val="center"/>
                            <w:rPr>
                              <w:i w:val="0"/>
                              <w:szCs w:val="16"/>
                            </w:rPr>
                          </w:pPr>
                          <w:r w:rsidRPr="00E34EE8">
                            <w:rPr>
                              <w:i w:val="0"/>
                              <w:noProof/>
                              <w:szCs w:val="16"/>
                              <w:lang w:val="en-GB" w:eastAsia="zh-CN"/>
                            </w:rPr>
                            <w:drawing>
                              <wp:inline distT="0" distB="0" distL="0" distR="0" wp14:anchorId="03F13856" wp14:editId="580AE4D4">
                                <wp:extent cx="546216" cy="360000"/>
                                <wp:effectExtent l="0" t="0" r="6350" b="2540"/>
                                <wp:docPr id="6"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margin-left:-43.9pt;margin-top:0;width:44.25pt;height:55.85pt;z-index:-251658752;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" stroked="f">
              <v:textbox inset="0,0,0,0">
                <w:txbxContent>
                  <w:p w14:paraId="7FFC8C91" w14:textId="77777777" w:rsidR="00F056E4" w:rsidRDefault="00F056E4" w:rsidP="00B32333">
                    <w:pPr>
                      <w:pStyle w:val="MDPIheaderjournallogo"/>
                      <w:jc w:val="center"/>
                      <w:rPr>
                        <w:i w:val="0"/>
                        <w:szCs w:val="16"/>
                      </w:rPr>
                    </w:pPr>
                    <w:r w:rsidRPr="00E34EE8">
                      <w:rPr>
                        <w:i w:val="0"/>
                        <w:noProof/>
                        <w:szCs w:val="16"/>
                        <w:lang w:eastAsia="en-US"/>
                      </w:rPr>
                      <w:drawing>
                        <wp:inline distT="0" distB="0" distL="0" distR="0" wp14:anchorId="03F13856" wp14:editId="580AE4D4">
                          <wp:extent cx="546216" cy="360000"/>
                          <wp:effectExtent l="0" t="0" r="6350" b="2540"/>
                          <wp:docPr id="6"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6626"/>
    <w:multiLevelType w:val="hybridMultilevel"/>
    <w:tmpl w:val="8BE664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nsid w:val="430B505B"/>
    <w:multiLevelType w:val="hybridMultilevel"/>
    <w:tmpl w:val="DF601870"/>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B7C6836"/>
    <w:multiLevelType w:val="hybridMultilevel"/>
    <w:tmpl w:val="70886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3C370A"/>
    <w:multiLevelType w:val="hybridMultilevel"/>
    <w:tmpl w:val="9104CC82"/>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nsid w:val="6DB20A64"/>
    <w:multiLevelType w:val="hybridMultilevel"/>
    <w:tmpl w:val="37B20E66"/>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73513B3C"/>
    <w:multiLevelType w:val="hybridMultilevel"/>
    <w:tmpl w:val="5552A5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EF1572"/>
    <w:multiLevelType w:val="multilevel"/>
    <w:tmpl w:val="1252385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193" w:hanging="108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553" w:hanging="1440"/>
      </w:pPr>
      <w:rPr>
        <w:rFonts w:hint="default"/>
      </w:rPr>
    </w:lvl>
  </w:abstractNum>
  <w:num w:numId="1">
    <w:abstractNumId w:val="2"/>
  </w:num>
  <w:num w:numId="2">
    <w:abstractNumId w:val="3"/>
  </w:num>
  <w:num w:numId="3">
    <w:abstractNumId w:val="1"/>
  </w:num>
  <w:num w:numId="4">
    <w:abstractNumId w:val="6"/>
  </w:num>
  <w:num w:numId="5">
    <w:abstractNumId w:val="7"/>
  </w:num>
  <w:num w:numId="6">
    <w:abstractNumId w:val="4"/>
  </w:num>
  <w:num w:numId="7">
    <w:abstractNumId w:val="8"/>
  </w:num>
  <w:num w:numId="8">
    <w:abstractNumId w:val="0"/>
  </w:num>
  <w:num w:numId="9">
    <w:abstractNumId w:val="5"/>
  </w:num>
  <w:num w:numId="10">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etso Orapeleng">
    <w15:presenceInfo w15:providerId="Windows Live" w15:userId="e2f0e3b3fb7116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z9ed9zo0aw0vesx2npztvkewdxxz2w52ad&quot;&gt;My EndNote Library&lt;record-ids&gt;&lt;item&gt;12&lt;/item&gt;&lt;item&gt;13&lt;/item&gt;&lt;item&gt;16&lt;/item&gt;&lt;item&gt;17&lt;/item&gt;&lt;item&gt;68&lt;/item&gt;&lt;item&gt;116&lt;/item&gt;&lt;item&gt;158&lt;/item&gt;&lt;item&gt;164&lt;/item&gt;&lt;item&gt;228&lt;/item&gt;&lt;item&gt;232&lt;/item&gt;&lt;item&gt;239&lt;/item&gt;&lt;item&gt;261&lt;/item&gt;&lt;item&gt;262&lt;/item&gt;&lt;item&gt;265&lt;/item&gt;&lt;item&gt;386&lt;/item&gt;&lt;item&gt;387&lt;/item&gt;&lt;item&gt;399&lt;/item&gt;&lt;item&gt;409&lt;/item&gt;&lt;item&gt;500&lt;/item&gt;&lt;item&gt;507&lt;/item&gt;&lt;item&gt;509&lt;/item&gt;&lt;item&gt;510&lt;/item&gt;&lt;item&gt;511&lt;/item&gt;&lt;item&gt;514&lt;/item&gt;&lt;item&gt;536&lt;/item&gt;&lt;item&gt;640&lt;/item&gt;&lt;item&gt;641&lt;/item&gt;&lt;item&gt;642&lt;/item&gt;&lt;item&gt;645&lt;/item&gt;&lt;item&gt;930&lt;/item&gt;&lt;item&gt;931&lt;/item&gt;&lt;item&gt;949&lt;/item&gt;&lt;item&gt;952&lt;/item&gt;&lt;item&gt;957&lt;/item&gt;&lt;item&gt;970&lt;/item&gt;&lt;/record-ids&gt;&lt;/item&gt;&lt;/Libraries&gt;"/>
  </w:docVars>
  <w:rsids>
    <w:rsidRoot w:val="000E781A"/>
    <w:rsid w:val="00000637"/>
    <w:rsid w:val="000006F8"/>
    <w:rsid w:val="000046B6"/>
    <w:rsid w:val="00004BA7"/>
    <w:rsid w:val="00005FC2"/>
    <w:rsid w:val="00006319"/>
    <w:rsid w:val="00011BC3"/>
    <w:rsid w:val="0001283B"/>
    <w:rsid w:val="0002090C"/>
    <w:rsid w:val="00024621"/>
    <w:rsid w:val="0002467B"/>
    <w:rsid w:val="00025A91"/>
    <w:rsid w:val="00025C56"/>
    <w:rsid w:val="000319B8"/>
    <w:rsid w:val="000328B1"/>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25C2"/>
    <w:rsid w:val="00063A6A"/>
    <w:rsid w:val="0006467F"/>
    <w:rsid w:val="00071D03"/>
    <w:rsid w:val="00073BD9"/>
    <w:rsid w:val="00075F5C"/>
    <w:rsid w:val="00077A9D"/>
    <w:rsid w:val="000801CF"/>
    <w:rsid w:val="00082D78"/>
    <w:rsid w:val="000833FA"/>
    <w:rsid w:val="000848F9"/>
    <w:rsid w:val="00086122"/>
    <w:rsid w:val="0008777C"/>
    <w:rsid w:val="00092412"/>
    <w:rsid w:val="00094176"/>
    <w:rsid w:val="000A042A"/>
    <w:rsid w:val="000A0E49"/>
    <w:rsid w:val="000A0F29"/>
    <w:rsid w:val="000A3155"/>
    <w:rsid w:val="000A411D"/>
    <w:rsid w:val="000A45A9"/>
    <w:rsid w:val="000A46B1"/>
    <w:rsid w:val="000A5FAE"/>
    <w:rsid w:val="000B05D0"/>
    <w:rsid w:val="000B38AC"/>
    <w:rsid w:val="000B529D"/>
    <w:rsid w:val="000B5482"/>
    <w:rsid w:val="000B5F39"/>
    <w:rsid w:val="000B7EF6"/>
    <w:rsid w:val="000C03B6"/>
    <w:rsid w:val="000C299D"/>
    <w:rsid w:val="000C4A82"/>
    <w:rsid w:val="000C4B5D"/>
    <w:rsid w:val="000C4FB6"/>
    <w:rsid w:val="000D0305"/>
    <w:rsid w:val="000D0745"/>
    <w:rsid w:val="000D0874"/>
    <w:rsid w:val="000D093A"/>
    <w:rsid w:val="000D166F"/>
    <w:rsid w:val="000D2842"/>
    <w:rsid w:val="000D2F06"/>
    <w:rsid w:val="000D3426"/>
    <w:rsid w:val="000D35C6"/>
    <w:rsid w:val="000D5554"/>
    <w:rsid w:val="000E08FD"/>
    <w:rsid w:val="000E35FE"/>
    <w:rsid w:val="000E37D1"/>
    <w:rsid w:val="000E781A"/>
    <w:rsid w:val="000E7A5D"/>
    <w:rsid w:val="000F0E85"/>
    <w:rsid w:val="000F0F9F"/>
    <w:rsid w:val="000F3AD3"/>
    <w:rsid w:val="000F4E0E"/>
    <w:rsid w:val="00100B2F"/>
    <w:rsid w:val="00100FE2"/>
    <w:rsid w:val="00103634"/>
    <w:rsid w:val="00104294"/>
    <w:rsid w:val="00111BFC"/>
    <w:rsid w:val="001170CF"/>
    <w:rsid w:val="0011779E"/>
    <w:rsid w:val="0012125D"/>
    <w:rsid w:val="00124285"/>
    <w:rsid w:val="0012462F"/>
    <w:rsid w:val="001268A0"/>
    <w:rsid w:val="00126CA7"/>
    <w:rsid w:val="00127B58"/>
    <w:rsid w:val="00130F88"/>
    <w:rsid w:val="00131F3D"/>
    <w:rsid w:val="001352B6"/>
    <w:rsid w:val="00135C14"/>
    <w:rsid w:val="00140A39"/>
    <w:rsid w:val="0014158B"/>
    <w:rsid w:val="00143181"/>
    <w:rsid w:val="00144660"/>
    <w:rsid w:val="00144DC5"/>
    <w:rsid w:val="00144E54"/>
    <w:rsid w:val="00145F5A"/>
    <w:rsid w:val="00150342"/>
    <w:rsid w:val="00151E48"/>
    <w:rsid w:val="00152F85"/>
    <w:rsid w:val="00155401"/>
    <w:rsid w:val="00156006"/>
    <w:rsid w:val="00156857"/>
    <w:rsid w:val="00160C50"/>
    <w:rsid w:val="0016263E"/>
    <w:rsid w:val="001632F9"/>
    <w:rsid w:val="00163372"/>
    <w:rsid w:val="00165A01"/>
    <w:rsid w:val="001665A2"/>
    <w:rsid w:val="0016702F"/>
    <w:rsid w:val="001732EE"/>
    <w:rsid w:val="001739FB"/>
    <w:rsid w:val="00173FC0"/>
    <w:rsid w:val="00175CA8"/>
    <w:rsid w:val="001763AE"/>
    <w:rsid w:val="00176BBA"/>
    <w:rsid w:val="00176DC5"/>
    <w:rsid w:val="00176E73"/>
    <w:rsid w:val="0017709E"/>
    <w:rsid w:val="001812DE"/>
    <w:rsid w:val="00184B65"/>
    <w:rsid w:val="00184ECF"/>
    <w:rsid w:val="001854A7"/>
    <w:rsid w:val="001860DD"/>
    <w:rsid w:val="00192141"/>
    <w:rsid w:val="001929BE"/>
    <w:rsid w:val="00193EBD"/>
    <w:rsid w:val="00194DCB"/>
    <w:rsid w:val="001A0D5B"/>
    <w:rsid w:val="001A103B"/>
    <w:rsid w:val="001A2D5C"/>
    <w:rsid w:val="001A3926"/>
    <w:rsid w:val="001A4A0E"/>
    <w:rsid w:val="001A69DB"/>
    <w:rsid w:val="001A7D08"/>
    <w:rsid w:val="001B09F9"/>
    <w:rsid w:val="001B22D3"/>
    <w:rsid w:val="001B2E32"/>
    <w:rsid w:val="001B396D"/>
    <w:rsid w:val="001B3A0F"/>
    <w:rsid w:val="001B446E"/>
    <w:rsid w:val="001C0136"/>
    <w:rsid w:val="001C0A1F"/>
    <w:rsid w:val="001C2A2E"/>
    <w:rsid w:val="001C3B86"/>
    <w:rsid w:val="001C6374"/>
    <w:rsid w:val="001C7AC6"/>
    <w:rsid w:val="001D0A2E"/>
    <w:rsid w:val="001D0BD8"/>
    <w:rsid w:val="001D45A0"/>
    <w:rsid w:val="001D4C88"/>
    <w:rsid w:val="001D4CBF"/>
    <w:rsid w:val="001D5C83"/>
    <w:rsid w:val="001D5CB0"/>
    <w:rsid w:val="001D7118"/>
    <w:rsid w:val="001D7351"/>
    <w:rsid w:val="001E0BFA"/>
    <w:rsid w:val="001E26BA"/>
    <w:rsid w:val="001E3DBC"/>
    <w:rsid w:val="001F0C50"/>
    <w:rsid w:val="001F2913"/>
    <w:rsid w:val="001F45A9"/>
    <w:rsid w:val="001F55DC"/>
    <w:rsid w:val="001F5A4A"/>
    <w:rsid w:val="00201177"/>
    <w:rsid w:val="0020147D"/>
    <w:rsid w:val="002021CF"/>
    <w:rsid w:val="002026F5"/>
    <w:rsid w:val="00206B4D"/>
    <w:rsid w:val="0021202D"/>
    <w:rsid w:val="00214190"/>
    <w:rsid w:val="00216FA9"/>
    <w:rsid w:val="00220209"/>
    <w:rsid w:val="002220D5"/>
    <w:rsid w:val="00223A64"/>
    <w:rsid w:val="00225217"/>
    <w:rsid w:val="00225F3F"/>
    <w:rsid w:val="00226AB1"/>
    <w:rsid w:val="00226CA4"/>
    <w:rsid w:val="00234505"/>
    <w:rsid w:val="00235077"/>
    <w:rsid w:val="00235973"/>
    <w:rsid w:val="00236969"/>
    <w:rsid w:val="00236C0D"/>
    <w:rsid w:val="00236D35"/>
    <w:rsid w:val="00236F94"/>
    <w:rsid w:val="00237EDD"/>
    <w:rsid w:val="002405CF"/>
    <w:rsid w:val="0024084D"/>
    <w:rsid w:val="00240C8C"/>
    <w:rsid w:val="00241C14"/>
    <w:rsid w:val="002434C9"/>
    <w:rsid w:val="00246CE0"/>
    <w:rsid w:val="0025127B"/>
    <w:rsid w:val="00251811"/>
    <w:rsid w:val="0025232D"/>
    <w:rsid w:val="00252515"/>
    <w:rsid w:val="0025259B"/>
    <w:rsid w:val="00252BD9"/>
    <w:rsid w:val="00253193"/>
    <w:rsid w:val="0025584E"/>
    <w:rsid w:val="00255B5C"/>
    <w:rsid w:val="00257403"/>
    <w:rsid w:val="0025777F"/>
    <w:rsid w:val="00261B77"/>
    <w:rsid w:val="00263890"/>
    <w:rsid w:val="0026479E"/>
    <w:rsid w:val="002665A2"/>
    <w:rsid w:val="00271978"/>
    <w:rsid w:val="00272574"/>
    <w:rsid w:val="00273440"/>
    <w:rsid w:val="0027513B"/>
    <w:rsid w:val="0027593D"/>
    <w:rsid w:val="00275F7E"/>
    <w:rsid w:val="00276B71"/>
    <w:rsid w:val="0027713B"/>
    <w:rsid w:val="002813F6"/>
    <w:rsid w:val="0028335A"/>
    <w:rsid w:val="00285954"/>
    <w:rsid w:val="00285A67"/>
    <w:rsid w:val="00285A89"/>
    <w:rsid w:val="0028727D"/>
    <w:rsid w:val="002915B6"/>
    <w:rsid w:val="0029189F"/>
    <w:rsid w:val="0029287A"/>
    <w:rsid w:val="00294C2F"/>
    <w:rsid w:val="0029628E"/>
    <w:rsid w:val="00296EB7"/>
    <w:rsid w:val="002A2277"/>
    <w:rsid w:val="002A31E4"/>
    <w:rsid w:val="002A66E9"/>
    <w:rsid w:val="002B08DC"/>
    <w:rsid w:val="002B0BCA"/>
    <w:rsid w:val="002B37F5"/>
    <w:rsid w:val="002B3A03"/>
    <w:rsid w:val="002B4981"/>
    <w:rsid w:val="002B54CB"/>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4747"/>
    <w:rsid w:val="002F6006"/>
    <w:rsid w:val="002F667B"/>
    <w:rsid w:val="002F6728"/>
    <w:rsid w:val="002F6FC8"/>
    <w:rsid w:val="00300F39"/>
    <w:rsid w:val="00301A01"/>
    <w:rsid w:val="0030282D"/>
    <w:rsid w:val="0030286C"/>
    <w:rsid w:val="0030379B"/>
    <w:rsid w:val="003053D7"/>
    <w:rsid w:val="00305668"/>
    <w:rsid w:val="003066AC"/>
    <w:rsid w:val="00306771"/>
    <w:rsid w:val="00306A0D"/>
    <w:rsid w:val="0030792C"/>
    <w:rsid w:val="00307DAD"/>
    <w:rsid w:val="00312F5B"/>
    <w:rsid w:val="0031308C"/>
    <w:rsid w:val="0031392A"/>
    <w:rsid w:val="003167AC"/>
    <w:rsid w:val="00320818"/>
    <w:rsid w:val="00321C34"/>
    <w:rsid w:val="0032250E"/>
    <w:rsid w:val="00322580"/>
    <w:rsid w:val="003229FD"/>
    <w:rsid w:val="00322F43"/>
    <w:rsid w:val="003246E2"/>
    <w:rsid w:val="0032589B"/>
    <w:rsid w:val="003260DD"/>
    <w:rsid w:val="0033124F"/>
    <w:rsid w:val="0033164F"/>
    <w:rsid w:val="00333C2D"/>
    <w:rsid w:val="003352F1"/>
    <w:rsid w:val="00336080"/>
    <w:rsid w:val="00336BEA"/>
    <w:rsid w:val="003379F5"/>
    <w:rsid w:val="00340477"/>
    <w:rsid w:val="00341638"/>
    <w:rsid w:val="00341815"/>
    <w:rsid w:val="00343CCA"/>
    <w:rsid w:val="00344684"/>
    <w:rsid w:val="00344DFE"/>
    <w:rsid w:val="00346A68"/>
    <w:rsid w:val="00346B1B"/>
    <w:rsid w:val="00346F6A"/>
    <w:rsid w:val="00347596"/>
    <w:rsid w:val="00352D55"/>
    <w:rsid w:val="0035313A"/>
    <w:rsid w:val="0035340A"/>
    <w:rsid w:val="00353B41"/>
    <w:rsid w:val="0035469E"/>
    <w:rsid w:val="0035521D"/>
    <w:rsid w:val="00357207"/>
    <w:rsid w:val="00363D81"/>
    <w:rsid w:val="00367166"/>
    <w:rsid w:val="00367343"/>
    <w:rsid w:val="003675B2"/>
    <w:rsid w:val="00367C05"/>
    <w:rsid w:val="00370569"/>
    <w:rsid w:val="003709EC"/>
    <w:rsid w:val="00371897"/>
    <w:rsid w:val="00372FCD"/>
    <w:rsid w:val="003732CB"/>
    <w:rsid w:val="00373D16"/>
    <w:rsid w:val="00373F32"/>
    <w:rsid w:val="00374898"/>
    <w:rsid w:val="00375F09"/>
    <w:rsid w:val="00376FA1"/>
    <w:rsid w:val="00381C2D"/>
    <w:rsid w:val="00381D89"/>
    <w:rsid w:val="00381FC4"/>
    <w:rsid w:val="003835CE"/>
    <w:rsid w:val="003855CF"/>
    <w:rsid w:val="003902E6"/>
    <w:rsid w:val="00391035"/>
    <w:rsid w:val="003911F6"/>
    <w:rsid w:val="00391F71"/>
    <w:rsid w:val="00392455"/>
    <w:rsid w:val="003938E0"/>
    <w:rsid w:val="00394742"/>
    <w:rsid w:val="003A0FDD"/>
    <w:rsid w:val="003A116E"/>
    <w:rsid w:val="003A1FCC"/>
    <w:rsid w:val="003A2168"/>
    <w:rsid w:val="003A3F7E"/>
    <w:rsid w:val="003A445F"/>
    <w:rsid w:val="003A4FD3"/>
    <w:rsid w:val="003A5E59"/>
    <w:rsid w:val="003B2A22"/>
    <w:rsid w:val="003B3A7C"/>
    <w:rsid w:val="003B4E63"/>
    <w:rsid w:val="003B559A"/>
    <w:rsid w:val="003B65E3"/>
    <w:rsid w:val="003C014C"/>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5F91"/>
    <w:rsid w:val="003E688D"/>
    <w:rsid w:val="003E68A1"/>
    <w:rsid w:val="003F0471"/>
    <w:rsid w:val="003F14B9"/>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490B"/>
    <w:rsid w:val="00436BA8"/>
    <w:rsid w:val="0043748F"/>
    <w:rsid w:val="004378B1"/>
    <w:rsid w:val="0044006E"/>
    <w:rsid w:val="004406BD"/>
    <w:rsid w:val="00441209"/>
    <w:rsid w:val="00441AF9"/>
    <w:rsid w:val="00441FA3"/>
    <w:rsid w:val="004466AA"/>
    <w:rsid w:val="00446CA3"/>
    <w:rsid w:val="0045011E"/>
    <w:rsid w:val="0045101B"/>
    <w:rsid w:val="004539D4"/>
    <w:rsid w:val="00453CFB"/>
    <w:rsid w:val="0045405C"/>
    <w:rsid w:val="00454153"/>
    <w:rsid w:val="00455021"/>
    <w:rsid w:val="00456BA6"/>
    <w:rsid w:val="00461413"/>
    <w:rsid w:val="004614D9"/>
    <w:rsid w:val="00461DA2"/>
    <w:rsid w:val="00462789"/>
    <w:rsid w:val="00462F89"/>
    <w:rsid w:val="00467F33"/>
    <w:rsid w:val="00471859"/>
    <w:rsid w:val="00475F95"/>
    <w:rsid w:val="00476172"/>
    <w:rsid w:val="00477487"/>
    <w:rsid w:val="0048098C"/>
    <w:rsid w:val="00480BAE"/>
    <w:rsid w:val="00481ADA"/>
    <w:rsid w:val="00482266"/>
    <w:rsid w:val="00483436"/>
    <w:rsid w:val="00484615"/>
    <w:rsid w:val="004869B2"/>
    <w:rsid w:val="00492309"/>
    <w:rsid w:val="00492418"/>
    <w:rsid w:val="00492DD6"/>
    <w:rsid w:val="004938FB"/>
    <w:rsid w:val="00495448"/>
    <w:rsid w:val="004971EB"/>
    <w:rsid w:val="004975CF"/>
    <w:rsid w:val="004A070F"/>
    <w:rsid w:val="004A3D67"/>
    <w:rsid w:val="004A3EEB"/>
    <w:rsid w:val="004A44AE"/>
    <w:rsid w:val="004A485C"/>
    <w:rsid w:val="004A6E3D"/>
    <w:rsid w:val="004A7C02"/>
    <w:rsid w:val="004B1516"/>
    <w:rsid w:val="004B31FE"/>
    <w:rsid w:val="004B637A"/>
    <w:rsid w:val="004B664F"/>
    <w:rsid w:val="004C16C9"/>
    <w:rsid w:val="004C1961"/>
    <w:rsid w:val="004C1A82"/>
    <w:rsid w:val="004C1AB7"/>
    <w:rsid w:val="004C1B70"/>
    <w:rsid w:val="004C3D4B"/>
    <w:rsid w:val="004C5DBC"/>
    <w:rsid w:val="004C6EE2"/>
    <w:rsid w:val="004C71C5"/>
    <w:rsid w:val="004C7CA7"/>
    <w:rsid w:val="004D0408"/>
    <w:rsid w:val="004D3C44"/>
    <w:rsid w:val="004D3D30"/>
    <w:rsid w:val="004D464D"/>
    <w:rsid w:val="004D50E0"/>
    <w:rsid w:val="004D6828"/>
    <w:rsid w:val="004E16F5"/>
    <w:rsid w:val="004E70CE"/>
    <w:rsid w:val="004F1511"/>
    <w:rsid w:val="004F41A3"/>
    <w:rsid w:val="004F7B5B"/>
    <w:rsid w:val="00505235"/>
    <w:rsid w:val="005052F4"/>
    <w:rsid w:val="005055B1"/>
    <w:rsid w:val="0050609E"/>
    <w:rsid w:val="00514D19"/>
    <w:rsid w:val="00516FD5"/>
    <w:rsid w:val="005173DA"/>
    <w:rsid w:val="00520C33"/>
    <w:rsid w:val="00523C06"/>
    <w:rsid w:val="00524E78"/>
    <w:rsid w:val="00525CC6"/>
    <w:rsid w:val="00527BF5"/>
    <w:rsid w:val="00530154"/>
    <w:rsid w:val="00532B9C"/>
    <w:rsid w:val="005332DD"/>
    <w:rsid w:val="00533883"/>
    <w:rsid w:val="00534135"/>
    <w:rsid w:val="0053736F"/>
    <w:rsid w:val="005400CD"/>
    <w:rsid w:val="00541DC6"/>
    <w:rsid w:val="00546A9B"/>
    <w:rsid w:val="005477D0"/>
    <w:rsid w:val="00547A73"/>
    <w:rsid w:val="00550577"/>
    <w:rsid w:val="00550622"/>
    <w:rsid w:val="00550E34"/>
    <w:rsid w:val="005518BE"/>
    <w:rsid w:val="005519F1"/>
    <w:rsid w:val="00553CFF"/>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18"/>
    <w:rsid w:val="005879FB"/>
    <w:rsid w:val="005904F3"/>
    <w:rsid w:val="00591118"/>
    <w:rsid w:val="00592174"/>
    <w:rsid w:val="00594FA8"/>
    <w:rsid w:val="005967E7"/>
    <w:rsid w:val="0059706B"/>
    <w:rsid w:val="0059738E"/>
    <w:rsid w:val="005A1A79"/>
    <w:rsid w:val="005A42BD"/>
    <w:rsid w:val="005A6846"/>
    <w:rsid w:val="005A791C"/>
    <w:rsid w:val="005B372B"/>
    <w:rsid w:val="005B67A1"/>
    <w:rsid w:val="005C001C"/>
    <w:rsid w:val="005C1C6F"/>
    <w:rsid w:val="005C2A6C"/>
    <w:rsid w:val="005C4245"/>
    <w:rsid w:val="005C5730"/>
    <w:rsid w:val="005C75BE"/>
    <w:rsid w:val="005D196D"/>
    <w:rsid w:val="005D19D4"/>
    <w:rsid w:val="005D2650"/>
    <w:rsid w:val="005D35BB"/>
    <w:rsid w:val="005E1274"/>
    <w:rsid w:val="005E13E0"/>
    <w:rsid w:val="005E36A0"/>
    <w:rsid w:val="005E4EC3"/>
    <w:rsid w:val="005E64B5"/>
    <w:rsid w:val="005E7457"/>
    <w:rsid w:val="005E74D7"/>
    <w:rsid w:val="005E790B"/>
    <w:rsid w:val="005F092A"/>
    <w:rsid w:val="005F1258"/>
    <w:rsid w:val="005F3117"/>
    <w:rsid w:val="005F69DB"/>
    <w:rsid w:val="005F6E3E"/>
    <w:rsid w:val="0060191C"/>
    <w:rsid w:val="00603D46"/>
    <w:rsid w:val="0060502A"/>
    <w:rsid w:val="006054D8"/>
    <w:rsid w:val="00607C65"/>
    <w:rsid w:val="00610143"/>
    <w:rsid w:val="006101B1"/>
    <w:rsid w:val="00610C2F"/>
    <w:rsid w:val="006115C8"/>
    <w:rsid w:val="006118C4"/>
    <w:rsid w:val="00612526"/>
    <w:rsid w:val="00612FD7"/>
    <w:rsid w:val="006145DF"/>
    <w:rsid w:val="00614AE8"/>
    <w:rsid w:val="0061522B"/>
    <w:rsid w:val="0061539D"/>
    <w:rsid w:val="0061583B"/>
    <w:rsid w:val="00615B18"/>
    <w:rsid w:val="00621703"/>
    <w:rsid w:val="00621836"/>
    <w:rsid w:val="00621F58"/>
    <w:rsid w:val="00622325"/>
    <w:rsid w:val="00622348"/>
    <w:rsid w:val="00625F2E"/>
    <w:rsid w:val="00626100"/>
    <w:rsid w:val="00626476"/>
    <w:rsid w:val="00627115"/>
    <w:rsid w:val="006310D8"/>
    <w:rsid w:val="00632BDE"/>
    <w:rsid w:val="00632FFF"/>
    <w:rsid w:val="006349FA"/>
    <w:rsid w:val="006378A2"/>
    <w:rsid w:val="00637E6E"/>
    <w:rsid w:val="006402BD"/>
    <w:rsid w:val="006408F0"/>
    <w:rsid w:val="006410D6"/>
    <w:rsid w:val="006411A5"/>
    <w:rsid w:val="00641221"/>
    <w:rsid w:val="00641D55"/>
    <w:rsid w:val="00642B45"/>
    <w:rsid w:val="0064371D"/>
    <w:rsid w:val="00645862"/>
    <w:rsid w:val="006458D8"/>
    <w:rsid w:val="00651D8C"/>
    <w:rsid w:val="0065221D"/>
    <w:rsid w:val="00652887"/>
    <w:rsid w:val="00653B88"/>
    <w:rsid w:val="00654659"/>
    <w:rsid w:val="00655087"/>
    <w:rsid w:val="00655F4C"/>
    <w:rsid w:val="0065777B"/>
    <w:rsid w:val="00661780"/>
    <w:rsid w:val="00663D7F"/>
    <w:rsid w:val="00663FED"/>
    <w:rsid w:val="00667F99"/>
    <w:rsid w:val="006719DE"/>
    <w:rsid w:val="00671FB5"/>
    <w:rsid w:val="00673C97"/>
    <w:rsid w:val="00674566"/>
    <w:rsid w:val="006746B1"/>
    <w:rsid w:val="006808E8"/>
    <w:rsid w:val="00682FE2"/>
    <w:rsid w:val="00684284"/>
    <w:rsid w:val="00684579"/>
    <w:rsid w:val="006847FC"/>
    <w:rsid w:val="00686750"/>
    <w:rsid w:val="00686CBD"/>
    <w:rsid w:val="00686CC5"/>
    <w:rsid w:val="0068700B"/>
    <w:rsid w:val="0069559D"/>
    <w:rsid w:val="00695D67"/>
    <w:rsid w:val="00696F8C"/>
    <w:rsid w:val="0069700C"/>
    <w:rsid w:val="00697037"/>
    <w:rsid w:val="00697801"/>
    <w:rsid w:val="006A074F"/>
    <w:rsid w:val="006A33E6"/>
    <w:rsid w:val="006A54E3"/>
    <w:rsid w:val="006A55D7"/>
    <w:rsid w:val="006A78CF"/>
    <w:rsid w:val="006A7AD1"/>
    <w:rsid w:val="006B20CA"/>
    <w:rsid w:val="006B440B"/>
    <w:rsid w:val="006B5189"/>
    <w:rsid w:val="006B7004"/>
    <w:rsid w:val="006C09DE"/>
    <w:rsid w:val="006C1055"/>
    <w:rsid w:val="006C3E9D"/>
    <w:rsid w:val="006C44B9"/>
    <w:rsid w:val="006C4FA4"/>
    <w:rsid w:val="006C51D6"/>
    <w:rsid w:val="006C6552"/>
    <w:rsid w:val="006C67DC"/>
    <w:rsid w:val="006C7D91"/>
    <w:rsid w:val="006C7FED"/>
    <w:rsid w:val="006D0C85"/>
    <w:rsid w:val="006D2ED9"/>
    <w:rsid w:val="006D4052"/>
    <w:rsid w:val="006D425B"/>
    <w:rsid w:val="006D6F56"/>
    <w:rsid w:val="006D7D80"/>
    <w:rsid w:val="006E17AC"/>
    <w:rsid w:val="006E24C6"/>
    <w:rsid w:val="006E32F6"/>
    <w:rsid w:val="006E60D8"/>
    <w:rsid w:val="006E60E5"/>
    <w:rsid w:val="006F0B83"/>
    <w:rsid w:val="00701836"/>
    <w:rsid w:val="00701987"/>
    <w:rsid w:val="00701F70"/>
    <w:rsid w:val="00702650"/>
    <w:rsid w:val="007062E3"/>
    <w:rsid w:val="00706936"/>
    <w:rsid w:val="0070769C"/>
    <w:rsid w:val="00710E06"/>
    <w:rsid w:val="007136D4"/>
    <w:rsid w:val="00715914"/>
    <w:rsid w:val="00716CC2"/>
    <w:rsid w:val="0071759D"/>
    <w:rsid w:val="0072079B"/>
    <w:rsid w:val="007215E3"/>
    <w:rsid w:val="00722184"/>
    <w:rsid w:val="007229D7"/>
    <w:rsid w:val="0072401B"/>
    <w:rsid w:val="00724474"/>
    <w:rsid w:val="007269A0"/>
    <w:rsid w:val="00730268"/>
    <w:rsid w:val="007308F1"/>
    <w:rsid w:val="00730EDD"/>
    <w:rsid w:val="00732409"/>
    <w:rsid w:val="007331C4"/>
    <w:rsid w:val="00734B11"/>
    <w:rsid w:val="00734C7C"/>
    <w:rsid w:val="0073535F"/>
    <w:rsid w:val="00736FD6"/>
    <w:rsid w:val="0073714D"/>
    <w:rsid w:val="00737F17"/>
    <w:rsid w:val="0074264B"/>
    <w:rsid w:val="0074415C"/>
    <w:rsid w:val="00744B84"/>
    <w:rsid w:val="0074517A"/>
    <w:rsid w:val="00746790"/>
    <w:rsid w:val="0074696F"/>
    <w:rsid w:val="00746DFC"/>
    <w:rsid w:val="00747BD5"/>
    <w:rsid w:val="007512D0"/>
    <w:rsid w:val="007516C3"/>
    <w:rsid w:val="0075223F"/>
    <w:rsid w:val="00752DCE"/>
    <w:rsid w:val="00753727"/>
    <w:rsid w:val="00755404"/>
    <w:rsid w:val="00755676"/>
    <w:rsid w:val="00760E65"/>
    <w:rsid w:val="00761BA5"/>
    <w:rsid w:val="00763B07"/>
    <w:rsid w:val="00763D41"/>
    <w:rsid w:val="00766CD4"/>
    <w:rsid w:val="0077147D"/>
    <w:rsid w:val="00771AF6"/>
    <w:rsid w:val="0077512F"/>
    <w:rsid w:val="007814A1"/>
    <w:rsid w:val="00786C6C"/>
    <w:rsid w:val="0078712B"/>
    <w:rsid w:val="00790072"/>
    <w:rsid w:val="00791FB2"/>
    <w:rsid w:val="00792569"/>
    <w:rsid w:val="007936E5"/>
    <w:rsid w:val="00793A96"/>
    <w:rsid w:val="007A29C5"/>
    <w:rsid w:val="007A759F"/>
    <w:rsid w:val="007B0185"/>
    <w:rsid w:val="007B0A56"/>
    <w:rsid w:val="007B4B9B"/>
    <w:rsid w:val="007B7493"/>
    <w:rsid w:val="007C425D"/>
    <w:rsid w:val="007C431E"/>
    <w:rsid w:val="007C4ADB"/>
    <w:rsid w:val="007C7E77"/>
    <w:rsid w:val="007D024B"/>
    <w:rsid w:val="007D3CF3"/>
    <w:rsid w:val="007D40E6"/>
    <w:rsid w:val="007D6401"/>
    <w:rsid w:val="007D76D3"/>
    <w:rsid w:val="007D7ECD"/>
    <w:rsid w:val="007E1C66"/>
    <w:rsid w:val="007E250D"/>
    <w:rsid w:val="007E25C6"/>
    <w:rsid w:val="007E3C59"/>
    <w:rsid w:val="007E3F1E"/>
    <w:rsid w:val="007E40E5"/>
    <w:rsid w:val="007E52C3"/>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11C0"/>
    <w:rsid w:val="00811217"/>
    <w:rsid w:val="00811D75"/>
    <w:rsid w:val="00814E34"/>
    <w:rsid w:val="008156EB"/>
    <w:rsid w:val="008158EE"/>
    <w:rsid w:val="0081603E"/>
    <w:rsid w:val="00816EB3"/>
    <w:rsid w:val="008252B3"/>
    <w:rsid w:val="00826339"/>
    <w:rsid w:val="00826661"/>
    <w:rsid w:val="008277BB"/>
    <w:rsid w:val="00831D40"/>
    <w:rsid w:val="00832530"/>
    <w:rsid w:val="0083491C"/>
    <w:rsid w:val="00834DFD"/>
    <w:rsid w:val="00837B94"/>
    <w:rsid w:val="00837BC3"/>
    <w:rsid w:val="00840C66"/>
    <w:rsid w:val="008417F4"/>
    <w:rsid w:val="008418F1"/>
    <w:rsid w:val="008434A1"/>
    <w:rsid w:val="00844A58"/>
    <w:rsid w:val="008471DD"/>
    <w:rsid w:val="0084766E"/>
    <w:rsid w:val="00851EA5"/>
    <w:rsid w:val="00852591"/>
    <w:rsid w:val="00856761"/>
    <w:rsid w:val="00857347"/>
    <w:rsid w:val="008573D5"/>
    <w:rsid w:val="008618BF"/>
    <w:rsid w:val="008625BD"/>
    <w:rsid w:val="008640E5"/>
    <w:rsid w:val="00865499"/>
    <w:rsid w:val="008670AA"/>
    <w:rsid w:val="0086721C"/>
    <w:rsid w:val="00870E00"/>
    <w:rsid w:val="00871C11"/>
    <w:rsid w:val="008777D3"/>
    <w:rsid w:val="008810B3"/>
    <w:rsid w:val="00883B03"/>
    <w:rsid w:val="0088505F"/>
    <w:rsid w:val="0088519A"/>
    <w:rsid w:val="00890C8F"/>
    <w:rsid w:val="00891F22"/>
    <w:rsid w:val="00894D12"/>
    <w:rsid w:val="00894E26"/>
    <w:rsid w:val="0089599B"/>
    <w:rsid w:val="00895D2A"/>
    <w:rsid w:val="00896C4C"/>
    <w:rsid w:val="008A057F"/>
    <w:rsid w:val="008A1923"/>
    <w:rsid w:val="008A20CD"/>
    <w:rsid w:val="008A26D8"/>
    <w:rsid w:val="008A37CD"/>
    <w:rsid w:val="008A4240"/>
    <w:rsid w:val="008A5B8F"/>
    <w:rsid w:val="008A5EC4"/>
    <w:rsid w:val="008A6BDF"/>
    <w:rsid w:val="008A716B"/>
    <w:rsid w:val="008A7A36"/>
    <w:rsid w:val="008B5B4F"/>
    <w:rsid w:val="008B7538"/>
    <w:rsid w:val="008C00B8"/>
    <w:rsid w:val="008C0E13"/>
    <w:rsid w:val="008C2CAB"/>
    <w:rsid w:val="008C3879"/>
    <w:rsid w:val="008C3CC7"/>
    <w:rsid w:val="008C5A60"/>
    <w:rsid w:val="008D2721"/>
    <w:rsid w:val="008D4222"/>
    <w:rsid w:val="008D448D"/>
    <w:rsid w:val="008D48DD"/>
    <w:rsid w:val="008D5B12"/>
    <w:rsid w:val="008D5E3B"/>
    <w:rsid w:val="008E114F"/>
    <w:rsid w:val="008E7A56"/>
    <w:rsid w:val="008E7C63"/>
    <w:rsid w:val="008F1A68"/>
    <w:rsid w:val="008F1BA7"/>
    <w:rsid w:val="008F2DEE"/>
    <w:rsid w:val="008F33FE"/>
    <w:rsid w:val="008F3A92"/>
    <w:rsid w:val="008F71EA"/>
    <w:rsid w:val="00900F5C"/>
    <w:rsid w:val="0090278A"/>
    <w:rsid w:val="009029A5"/>
    <w:rsid w:val="00910A12"/>
    <w:rsid w:val="009136F9"/>
    <w:rsid w:val="00916274"/>
    <w:rsid w:val="00917AB1"/>
    <w:rsid w:val="00917DA4"/>
    <w:rsid w:val="0092016B"/>
    <w:rsid w:val="0092078E"/>
    <w:rsid w:val="00921161"/>
    <w:rsid w:val="00922F79"/>
    <w:rsid w:val="00923D04"/>
    <w:rsid w:val="00924154"/>
    <w:rsid w:val="00924749"/>
    <w:rsid w:val="0092599A"/>
    <w:rsid w:val="00926435"/>
    <w:rsid w:val="00930D40"/>
    <w:rsid w:val="009320BE"/>
    <w:rsid w:val="0093245D"/>
    <w:rsid w:val="00932DF7"/>
    <w:rsid w:val="00934A1D"/>
    <w:rsid w:val="00935FFF"/>
    <w:rsid w:val="00936873"/>
    <w:rsid w:val="00937630"/>
    <w:rsid w:val="00941A38"/>
    <w:rsid w:val="00943DB0"/>
    <w:rsid w:val="009445C2"/>
    <w:rsid w:val="00945ABF"/>
    <w:rsid w:val="009479BC"/>
    <w:rsid w:val="009502B2"/>
    <w:rsid w:val="009506F2"/>
    <w:rsid w:val="00952B2A"/>
    <w:rsid w:val="00953BF5"/>
    <w:rsid w:val="0095432D"/>
    <w:rsid w:val="00954F6E"/>
    <w:rsid w:val="009564D7"/>
    <w:rsid w:val="00956777"/>
    <w:rsid w:val="0095730D"/>
    <w:rsid w:val="009573AE"/>
    <w:rsid w:val="00957A7B"/>
    <w:rsid w:val="00957C7E"/>
    <w:rsid w:val="00960760"/>
    <w:rsid w:val="009636E0"/>
    <w:rsid w:val="00965D9A"/>
    <w:rsid w:val="00971857"/>
    <w:rsid w:val="00972383"/>
    <w:rsid w:val="00974B2C"/>
    <w:rsid w:val="00976238"/>
    <w:rsid w:val="0097717F"/>
    <w:rsid w:val="009801B6"/>
    <w:rsid w:val="00981127"/>
    <w:rsid w:val="0098119E"/>
    <w:rsid w:val="009836DF"/>
    <w:rsid w:val="00986BB9"/>
    <w:rsid w:val="0098796E"/>
    <w:rsid w:val="0099115A"/>
    <w:rsid w:val="00992FA0"/>
    <w:rsid w:val="0099449B"/>
    <w:rsid w:val="009947DB"/>
    <w:rsid w:val="00994E48"/>
    <w:rsid w:val="0099601C"/>
    <w:rsid w:val="00997702"/>
    <w:rsid w:val="009A137C"/>
    <w:rsid w:val="009A21C5"/>
    <w:rsid w:val="009A2D1C"/>
    <w:rsid w:val="009A428D"/>
    <w:rsid w:val="009A453D"/>
    <w:rsid w:val="009A656B"/>
    <w:rsid w:val="009A73A9"/>
    <w:rsid w:val="009A7DE1"/>
    <w:rsid w:val="009B1383"/>
    <w:rsid w:val="009B75D1"/>
    <w:rsid w:val="009C1EA0"/>
    <w:rsid w:val="009C25BA"/>
    <w:rsid w:val="009C3A17"/>
    <w:rsid w:val="009C47DE"/>
    <w:rsid w:val="009C4D38"/>
    <w:rsid w:val="009C501E"/>
    <w:rsid w:val="009C50FC"/>
    <w:rsid w:val="009C520A"/>
    <w:rsid w:val="009D0479"/>
    <w:rsid w:val="009D0924"/>
    <w:rsid w:val="009D34D2"/>
    <w:rsid w:val="009D55DE"/>
    <w:rsid w:val="009D56B4"/>
    <w:rsid w:val="009E2384"/>
    <w:rsid w:val="009E2755"/>
    <w:rsid w:val="009E43C3"/>
    <w:rsid w:val="009E50FD"/>
    <w:rsid w:val="009E5D13"/>
    <w:rsid w:val="009E5FB2"/>
    <w:rsid w:val="009E61C0"/>
    <w:rsid w:val="009E7648"/>
    <w:rsid w:val="009F017C"/>
    <w:rsid w:val="009F1081"/>
    <w:rsid w:val="009F245B"/>
    <w:rsid w:val="009F2D99"/>
    <w:rsid w:val="009F3C30"/>
    <w:rsid w:val="009F6844"/>
    <w:rsid w:val="009F6F14"/>
    <w:rsid w:val="009F70DB"/>
    <w:rsid w:val="00A00529"/>
    <w:rsid w:val="00A01504"/>
    <w:rsid w:val="00A01773"/>
    <w:rsid w:val="00A01DC2"/>
    <w:rsid w:val="00A06558"/>
    <w:rsid w:val="00A06614"/>
    <w:rsid w:val="00A0689F"/>
    <w:rsid w:val="00A077D6"/>
    <w:rsid w:val="00A10B4B"/>
    <w:rsid w:val="00A12039"/>
    <w:rsid w:val="00A14C60"/>
    <w:rsid w:val="00A15B50"/>
    <w:rsid w:val="00A16B99"/>
    <w:rsid w:val="00A202CE"/>
    <w:rsid w:val="00A23FDB"/>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7762"/>
    <w:rsid w:val="00A7295D"/>
    <w:rsid w:val="00A7391B"/>
    <w:rsid w:val="00A73B4E"/>
    <w:rsid w:val="00A753C9"/>
    <w:rsid w:val="00A75FF2"/>
    <w:rsid w:val="00A808AC"/>
    <w:rsid w:val="00A82ADF"/>
    <w:rsid w:val="00A84F67"/>
    <w:rsid w:val="00A8598D"/>
    <w:rsid w:val="00A861F6"/>
    <w:rsid w:val="00A902DE"/>
    <w:rsid w:val="00A9156B"/>
    <w:rsid w:val="00A91FB2"/>
    <w:rsid w:val="00A92074"/>
    <w:rsid w:val="00A95E52"/>
    <w:rsid w:val="00A96386"/>
    <w:rsid w:val="00A96AAA"/>
    <w:rsid w:val="00A96DC0"/>
    <w:rsid w:val="00A973BA"/>
    <w:rsid w:val="00AA2CBC"/>
    <w:rsid w:val="00AA4CDC"/>
    <w:rsid w:val="00AA534C"/>
    <w:rsid w:val="00AA6D33"/>
    <w:rsid w:val="00AA6D42"/>
    <w:rsid w:val="00AA7D47"/>
    <w:rsid w:val="00AB118B"/>
    <w:rsid w:val="00AB3B2F"/>
    <w:rsid w:val="00AB4374"/>
    <w:rsid w:val="00AB7823"/>
    <w:rsid w:val="00AC0F37"/>
    <w:rsid w:val="00AC1CB6"/>
    <w:rsid w:val="00AC2E74"/>
    <w:rsid w:val="00AC37B2"/>
    <w:rsid w:val="00AC4C9A"/>
    <w:rsid w:val="00AD08EA"/>
    <w:rsid w:val="00AD1980"/>
    <w:rsid w:val="00AD323F"/>
    <w:rsid w:val="00AD3905"/>
    <w:rsid w:val="00AD414A"/>
    <w:rsid w:val="00AD419B"/>
    <w:rsid w:val="00AD452E"/>
    <w:rsid w:val="00AD595E"/>
    <w:rsid w:val="00AD5DDA"/>
    <w:rsid w:val="00AE1FC9"/>
    <w:rsid w:val="00AE26B0"/>
    <w:rsid w:val="00AE481D"/>
    <w:rsid w:val="00AE737B"/>
    <w:rsid w:val="00AF319E"/>
    <w:rsid w:val="00AF3647"/>
    <w:rsid w:val="00AF69A6"/>
    <w:rsid w:val="00AF6B00"/>
    <w:rsid w:val="00AF6F96"/>
    <w:rsid w:val="00AF75FB"/>
    <w:rsid w:val="00AF7D31"/>
    <w:rsid w:val="00B00435"/>
    <w:rsid w:val="00B00829"/>
    <w:rsid w:val="00B00D9C"/>
    <w:rsid w:val="00B0158D"/>
    <w:rsid w:val="00B0310C"/>
    <w:rsid w:val="00B0386F"/>
    <w:rsid w:val="00B04A30"/>
    <w:rsid w:val="00B05806"/>
    <w:rsid w:val="00B062AD"/>
    <w:rsid w:val="00B06C8B"/>
    <w:rsid w:val="00B075B0"/>
    <w:rsid w:val="00B110B4"/>
    <w:rsid w:val="00B16ECE"/>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333"/>
    <w:rsid w:val="00B32A73"/>
    <w:rsid w:val="00B36FA1"/>
    <w:rsid w:val="00B37511"/>
    <w:rsid w:val="00B4441A"/>
    <w:rsid w:val="00B451AE"/>
    <w:rsid w:val="00B46D6B"/>
    <w:rsid w:val="00B52973"/>
    <w:rsid w:val="00B52EB1"/>
    <w:rsid w:val="00B5455D"/>
    <w:rsid w:val="00B56622"/>
    <w:rsid w:val="00B56B51"/>
    <w:rsid w:val="00B6121E"/>
    <w:rsid w:val="00B61A5C"/>
    <w:rsid w:val="00B62B2E"/>
    <w:rsid w:val="00B637D3"/>
    <w:rsid w:val="00B64225"/>
    <w:rsid w:val="00B65510"/>
    <w:rsid w:val="00B65A10"/>
    <w:rsid w:val="00B661A6"/>
    <w:rsid w:val="00B66F4D"/>
    <w:rsid w:val="00B72946"/>
    <w:rsid w:val="00B74786"/>
    <w:rsid w:val="00B757FD"/>
    <w:rsid w:val="00B770CF"/>
    <w:rsid w:val="00B80F65"/>
    <w:rsid w:val="00B81556"/>
    <w:rsid w:val="00B82878"/>
    <w:rsid w:val="00B832AE"/>
    <w:rsid w:val="00B83B50"/>
    <w:rsid w:val="00B83C68"/>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C6207"/>
    <w:rsid w:val="00BD29A6"/>
    <w:rsid w:val="00BD30B2"/>
    <w:rsid w:val="00BD3F58"/>
    <w:rsid w:val="00BD583E"/>
    <w:rsid w:val="00BE0ADB"/>
    <w:rsid w:val="00BE0EB9"/>
    <w:rsid w:val="00BE10C7"/>
    <w:rsid w:val="00BE6469"/>
    <w:rsid w:val="00BE7A85"/>
    <w:rsid w:val="00BE7D4C"/>
    <w:rsid w:val="00BF1568"/>
    <w:rsid w:val="00BF321E"/>
    <w:rsid w:val="00BF4E44"/>
    <w:rsid w:val="00BF602D"/>
    <w:rsid w:val="00BF7B4F"/>
    <w:rsid w:val="00C00218"/>
    <w:rsid w:val="00C01305"/>
    <w:rsid w:val="00C01849"/>
    <w:rsid w:val="00C0532A"/>
    <w:rsid w:val="00C05F9F"/>
    <w:rsid w:val="00C06CF0"/>
    <w:rsid w:val="00C07AB8"/>
    <w:rsid w:val="00C07D01"/>
    <w:rsid w:val="00C119CC"/>
    <w:rsid w:val="00C11FEA"/>
    <w:rsid w:val="00C124C6"/>
    <w:rsid w:val="00C1340D"/>
    <w:rsid w:val="00C14AF9"/>
    <w:rsid w:val="00C152AD"/>
    <w:rsid w:val="00C15DB1"/>
    <w:rsid w:val="00C17354"/>
    <w:rsid w:val="00C20AC5"/>
    <w:rsid w:val="00C221B1"/>
    <w:rsid w:val="00C232C0"/>
    <w:rsid w:val="00C236E0"/>
    <w:rsid w:val="00C23CA1"/>
    <w:rsid w:val="00C23F3D"/>
    <w:rsid w:val="00C258E4"/>
    <w:rsid w:val="00C25FEE"/>
    <w:rsid w:val="00C31793"/>
    <w:rsid w:val="00C32AC9"/>
    <w:rsid w:val="00C373FE"/>
    <w:rsid w:val="00C4329A"/>
    <w:rsid w:val="00C45687"/>
    <w:rsid w:val="00C45730"/>
    <w:rsid w:val="00C45A45"/>
    <w:rsid w:val="00C467F3"/>
    <w:rsid w:val="00C47CCD"/>
    <w:rsid w:val="00C50174"/>
    <w:rsid w:val="00C504B1"/>
    <w:rsid w:val="00C5213B"/>
    <w:rsid w:val="00C52AF1"/>
    <w:rsid w:val="00C53638"/>
    <w:rsid w:val="00C5376E"/>
    <w:rsid w:val="00C541C4"/>
    <w:rsid w:val="00C54255"/>
    <w:rsid w:val="00C55BA4"/>
    <w:rsid w:val="00C57E9A"/>
    <w:rsid w:val="00C62E0E"/>
    <w:rsid w:val="00C64ACC"/>
    <w:rsid w:val="00C6573A"/>
    <w:rsid w:val="00C66CC4"/>
    <w:rsid w:val="00C70D7F"/>
    <w:rsid w:val="00C715CB"/>
    <w:rsid w:val="00C7209A"/>
    <w:rsid w:val="00C721BC"/>
    <w:rsid w:val="00C7770C"/>
    <w:rsid w:val="00C777CE"/>
    <w:rsid w:val="00C77BDE"/>
    <w:rsid w:val="00C77C78"/>
    <w:rsid w:val="00C804DA"/>
    <w:rsid w:val="00C80FCB"/>
    <w:rsid w:val="00C814C8"/>
    <w:rsid w:val="00C819D0"/>
    <w:rsid w:val="00C81B6C"/>
    <w:rsid w:val="00C8206B"/>
    <w:rsid w:val="00C84102"/>
    <w:rsid w:val="00C86511"/>
    <w:rsid w:val="00C874D2"/>
    <w:rsid w:val="00C9168E"/>
    <w:rsid w:val="00C930E0"/>
    <w:rsid w:val="00C937F4"/>
    <w:rsid w:val="00C93855"/>
    <w:rsid w:val="00C94ADE"/>
    <w:rsid w:val="00C96464"/>
    <w:rsid w:val="00CA27F6"/>
    <w:rsid w:val="00CA3ABA"/>
    <w:rsid w:val="00CA464D"/>
    <w:rsid w:val="00CA538C"/>
    <w:rsid w:val="00CA54B4"/>
    <w:rsid w:val="00CA70EC"/>
    <w:rsid w:val="00CB275A"/>
    <w:rsid w:val="00CB2FA0"/>
    <w:rsid w:val="00CB5825"/>
    <w:rsid w:val="00CB5C91"/>
    <w:rsid w:val="00CB6330"/>
    <w:rsid w:val="00CC0829"/>
    <w:rsid w:val="00CC1B4D"/>
    <w:rsid w:val="00CC2405"/>
    <w:rsid w:val="00CC28F1"/>
    <w:rsid w:val="00CC66AE"/>
    <w:rsid w:val="00CC7174"/>
    <w:rsid w:val="00CC7B2B"/>
    <w:rsid w:val="00CD024A"/>
    <w:rsid w:val="00CD0F34"/>
    <w:rsid w:val="00CD145E"/>
    <w:rsid w:val="00CD2D10"/>
    <w:rsid w:val="00CD43A6"/>
    <w:rsid w:val="00CD4785"/>
    <w:rsid w:val="00CD6FD4"/>
    <w:rsid w:val="00CE091A"/>
    <w:rsid w:val="00CE0E7A"/>
    <w:rsid w:val="00CE10A1"/>
    <w:rsid w:val="00CE19F7"/>
    <w:rsid w:val="00CE1AE4"/>
    <w:rsid w:val="00CE2A1C"/>
    <w:rsid w:val="00CE4940"/>
    <w:rsid w:val="00CE61DC"/>
    <w:rsid w:val="00CE6BBE"/>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0538"/>
    <w:rsid w:val="00D1289B"/>
    <w:rsid w:val="00D12CA8"/>
    <w:rsid w:val="00D13D95"/>
    <w:rsid w:val="00D1653A"/>
    <w:rsid w:val="00D168AF"/>
    <w:rsid w:val="00D17DF2"/>
    <w:rsid w:val="00D21550"/>
    <w:rsid w:val="00D222AD"/>
    <w:rsid w:val="00D22B5B"/>
    <w:rsid w:val="00D22C3A"/>
    <w:rsid w:val="00D22E1E"/>
    <w:rsid w:val="00D24178"/>
    <w:rsid w:val="00D24A1C"/>
    <w:rsid w:val="00D2504A"/>
    <w:rsid w:val="00D250E6"/>
    <w:rsid w:val="00D31166"/>
    <w:rsid w:val="00D32ECC"/>
    <w:rsid w:val="00D4012B"/>
    <w:rsid w:val="00D4065E"/>
    <w:rsid w:val="00D427F0"/>
    <w:rsid w:val="00D43C23"/>
    <w:rsid w:val="00D452C8"/>
    <w:rsid w:val="00D4756A"/>
    <w:rsid w:val="00D50350"/>
    <w:rsid w:val="00D50370"/>
    <w:rsid w:val="00D525A8"/>
    <w:rsid w:val="00D52ACF"/>
    <w:rsid w:val="00D53787"/>
    <w:rsid w:val="00D539AF"/>
    <w:rsid w:val="00D5468C"/>
    <w:rsid w:val="00D558C8"/>
    <w:rsid w:val="00D56DA9"/>
    <w:rsid w:val="00D600AF"/>
    <w:rsid w:val="00D624EC"/>
    <w:rsid w:val="00D625D4"/>
    <w:rsid w:val="00D64261"/>
    <w:rsid w:val="00D6520A"/>
    <w:rsid w:val="00D66692"/>
    <w:rsid w:val="00D70AE3"/>
    <w:rsid w:val="00D713E4"/>
    <w:rsid w:val="00D73B65"/>
    <w:rsid w:val="00D73B8E"/>
    <w:rsid w:val="00D73C91"/>
    <w:rsid w:val="00D73D41"/>
    <w:rsid w:val="00D751EB"/>
    <w:rsid w:val="00D75A89"/>
    <w:rsid w:val="00D77608"/>
    <w:rsid w:val="00D807CB"/>
    <w:rsid w:val="00D82A79"/>
    <w:rsid w:val="00D84033"/>
    <w:rsid w:val="00D8426C"/>
    <w:rsid w:val="00D90392"/>
    <w:rsid w:val="00D914A3"/>
    <w:rsid w:val="00D92A92"/>
    <w:rsid w:val="00D946C1"/>
    <w:rsid w:val="00D9548A"/>
    <w:rsid w:val="00DA179D"/>
    <w:rsid w:val="00DA1E4B"/>
    <w:rsid w:val="00DA2D13"/>
    <w:rsid w:val="00DA4517"/>
    <w:rsid w:val="00DA514C"/>
    <w:rsid w:val="00DA52A7"/>
    <w:rsid w:val="00DA59EE"/>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2B1"/>
    <w:rsid w:val="00DE0C52"/>
    <w:rsid w:val="00DE5A20"/>
    <w:rsid w:val="00DE5ABD"/>
    <w:rsid w:val="00DE691C"/>
    <w:rsid w:val="00DE7D4B"/>
    <w:rsid w:val="00DF0811"/>
    <w:rsid w:val="00DF0FE2"/>
    <w:rsid w:val="00DF51EC"/>
    <w:rsid w:val="00DF6E6A"/>
    <w:rsid w:val="00DF7BE7"/>
    <w:rsid w:val="00E00EE7"/>
    <w:rsid w:val="00E01097"/>
    <w:rsid w:val="00E014CB"/>
    <w:rsid w:val="00E04562"/>
    <w:rsid w:val="00E1004D"/>
    <w:rsid w:val="00E104D3"/>
    <w:rsid w:val="00E125E4"/>
    <w:rsid w:val="00E12963"/>
    <w:rsid w:val="00E13FF8"/>
    <w:rsid w:val="00E1428A"/>
    <w:rsid w:val="00E145C4"/>
    <w:rsid w:val="00E14BB3"/>
    <w:rsid w:val="00E169AA"/>
    <w:rsid w:val="00E16D8E"/>
    <w:rsid w:val="00E20C0F"/>
    <w:rsid w:val="00E2458B"/>
    <w:rsid w:val="00E2468A"/>
    <w:rsid w:val="00E254E8"/>
    <w:rsid w:val="00E27BC9"/>
    <w:rsid w:val="00E31719"/>
    <w:rsid w:val="00E32DAA"/>
    <w:rsid w:val="00E33D63"/>
    <w:rsid w:val="00E34EE8"/>
    <w:rsid w:val="00E36E4C"/>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28EA"/>
    <w:rsid w:val="00E73C28"/>
    <w:rsid w:val="00E74DF7"/>
    <w:rsid w:val="00E75A3D"/>
    <w:rsid w:val="00E762C6"/>
    <w:rsid w:val="00E7766F"/>
    <w:rsid w:val="00E77ABB"/>
    <w:rsid w:val="00E80EA0"/>
    <w:rsid w:val="00E824DD"/>
    <w:rsid w:val="00E82EA8"/>
    <w:rsid w:val="00E83912"/>
    <w:rsid w:val="00E86947"/>
    <w:rsid w:val="00E86AAD"/>
    <w:rsid w:val="00E903DB"/>
    <w:rsid w:val="00E90EAE"/>
    <w:rsid w:val="00E9196B"/>
    <w:rsid w:val="00E92812"/>
    <w:rsid w:val="00E943BD"/>
    <w:rsid w:val="00E954F5"/>
    <w:rsid w:val="00EA186E"/>
    <w:rsid w:val="00EA5F8F"/>
    <w:rsid w:val="00EA6423"/>
    <w:rsid w:val="00EB214B"/>
    <w:rsid w:val="00EB30B4"/>
    <w:rsid w:val="00EB6AC4"/>
    <w:rsid w:val="00EB7428"/>
    <w:rsid w:val="00EC0025"/>
    <w:rsid w:val="00EC1380"/>
    <w:rsid w:val="00EC1463"/>
    <w:rsid w:val="00EC3E6A"/>
    <w:rsid w:val="00EC456D"/>
    <w:rsid w:val="00EC5027"/>
    <w:rsid w:val="00EC5E32"/>
    <w:rsid w:val="00EC7ADC"/>
    <w:rsid w:val="00ED2D8B"/>
    <w:rsid w:val="00ED3981"/>
    <w:rsid w:val="00ED40B7"/>
    <w:rsid w:val="00ED42A7"/>
    <w:rsid w:val="00ED51FC"/>
    <w:rsid w:val="00ED5E55"/>
    <w:rsid w:val="00ED7F7F"/>
    <w:rsid w:val="00EE0626"/>
    <w:rsid w:val="00EE120F"/>
    <w:rsid w:val="00EE2DCD"/>
    <w:rsid w:val="00EF0C73"/>
    <w:rsid w:val="00EF36CB"/>
    <w:rsid w:val="00EF5129"/>
    <w:rsid w:val="00EF56B2"/>
    <w:rsid w:val="00EF5F2E"/>
    <w:rsid w:val="00EF6195"/>
    <w:rsid w:val="00F010A9"/>
    <w:rsid w:val="00F0347B"/>
    <w:rsid w:val="00F056E4"/>
    <w:rsid w:val="00F119E2"/>
    <w:rsid w:val="00F11AA2"/>
    <w:rsid w:val="00F13393"/>
    <w:rsid w:val="00F144F4"/>
    <w:rsid w:val="00F14F1D"/>
    <w:rsid w:val="00F156AC"/>
    <w:rsid w:val="00F17F4C"/>
    <w:rsid w:val="00F21CAD"/>
    <w:rsid w:val="00F228FA"/>
    <w:rsid w:val="00F22B53"/>
    <w:rsid w:val="00F23BCE"/>
    <w:rsid w:val="00F2598F"/>
    <w:rsid w:val="00F27055"/>
    <w:rsid w:val="00F31901"/>
    <w:rsid w:val="00F31CA9"/>
    <w:rsid w:val="00F3278E"/>
    <w:rsid w:val="00F32A9D"/>
    <w:rsid w:val="00F33C00"/>
    <w:rsid w:val="00F35D88"/>
    <w:rsid w:val="00F37431"/>
    <w:rsid w:val="00F37CBB"/>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2B4D"/>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4DE"/>
    <w:rsid w:val="00FC3FE6"/>
    <w:rsid w:val="00FC5786"/>
    <w:rsid w:val="00FC5DA4"/>
    <w:rsid w:val="00FC7178"/>
    <w:rsid w:val="00FC7BC3"/>
    <w:rsid w:val="00FD0A9E"/>
    <w:rsid w:val="00FD1368"/>
    <w:rsid w:val="00FD4174"/>
    <w:rsid w:val="00FD438B"/>
    <w:rsid w:val="00FE07B4"/>
    <w:rsid w:val="00FE1979"/>
    <w:rsid w:val="00FE1F09"/>
    <w:rsid w:val="00FE39FA"/>
    <w:rsid w:val="00FE4184"/>
    <w:rsid w:val="00FE42C3"/>
    <w:rsid w:val="00FE43F1"/>
    <w:rsid w:val="00FE44E3"/>
    <w:rsid w:val="00FF038A"/>
    <w:rsid w:val="00FF1B9C"/>
    <w:rsid w:val="00FF1EB5"/>
    <w:rsid w:val="00FF2C9F"/>
    <w:rsid w:val="00FF30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A1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link w:val="MDPI17abstractChar"/>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E86947"/>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E86947"/>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E86947"/>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E86947"/>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E86947"/>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E86947"/>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E86947"/>
    <w:pPr>
      <w:spacing w:before="240"/>
      <w:ind w:left="113" w:firstLine="0"/>
    </w:pPr>
  </w:style>
  <w:style w:type="paragraph" w:customStyle="1" w:styleId="Mdeck3publcationhistory">
    <w:name w:val="M_deck_3_publcation_history"/>
    <w:next w:val="Normal"/>
    <w:qFormat/>
    <w:rsid w:val="00E86947"/>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E86947"/>
    <w:pPr>
      <w:spacing w:line="340" w:lineRule="atLeast"/>
      <w:outlineLvl w:val="0"/>
    </w:pPr>
    <w:rPr>
      <w:b/>
      <w:snapToGrid/>
    </w:rPr>
  </w:style>
  <w:style w:type="paragraph" w:customStyle="1" w:styleId="Mdeck4heading2">
    <w:name w:val="M_deck_4_heading_2"/>
    <w:basedOn w:val="MHeading3"/>
    <w:next w:val="Normal"/>
    <w:qFormat/>
    <w:rsid w:val="00E86947"/>
    <w:pPr>
      <w:outlineLvl w:val="1"/>
    </w:pPr>
    <w:rPr>
      <w:i/>
      <w:snapToGrid/>
    </w:rPr>
  </w:style>
  <w:style w:type="paragraph" w:customStyle="1" w:styleId="Mdeck4heading3">
    <w:name w:val="M_deck_4_heading_3"/>
    <w:basedOn w:val="Mdeck4text"/>
    <w:next w:val="Normal"/>
    <w:qFormat/>
    <w:rsid w:val="00E86947"/>
    <w:pPr>
      <w:spacing w:before="240" w:after="120" w:line="340" w:lineRule="atLeast"/>
      <w:ind w:firstLineChars="50" w:firstLine="50"/>
      <w:outlineLvl w:val="2"/>
    </w:pPr>
    <w:rPr>
      <w:snapToGrid/>
    </w:rPr>
  </w:style>
  <w:style w:type="paragraph" w:customStyle="1" w:styleId="Mdeck4text">
    <w:name w:val="M_deck_4_text"/>
    <w:qFormat/>
    <w:rsid w:val="00E86947"/>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E86947"/>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E86947"/>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E86947"/>
    <w:rPr>
      <w:i/>
    </w:rPr>
  </w:style>
  <w:style w:type="paragraph" w:customStyle="1" w:styleId="Mdeck4textlrindent">
    <w:name w:val="M_deck_4_text_lr_indent"/>
    <w:basedOn w:val="Mdeck4text"/>
    <w:qFormat/>
    <w:rsid w:val="00E86947"/>
    <w:pPr>
      <w:spacing w:before="120" w:after="120" w:line="260" w:lineRule="atLeast"/>
      <w:ind w:left="425" w:right="425" w:firstLine="0"/>
    </w:pPr>
    <w:rPr>
      <w:rFonts w:ascii="Palatino Linotype" w:hAnsi="Palatino Linotype"/>
    </w:rPr>
  </w:style>
  <w:style w:type="paragraph" w:customStyle="1" w:styleId="Mdeck4textnumberedlist">
    <w:name w:val="M_deck_4_text_numbered_list"/>
    <w:basedOn w:val="Mdeck4text"/>
    <w:qFormat/>
    <w:rsid w:val="00E86947"/>
    <w:pPr>
      <w:numPr>
        <w:numId w:val="5"/>
      </w:numPr>
      <w:spacing w:before="120" w:after="120" w:line="340" w:lineRule="atLeast"/>
    </w:pPr>
    <w:rPr>
      <w:snapToGrid/>
    </w:rPr>
  </w:style>
  <w:style w:type="paragraph" w:customStyle="1" w:styleId="Mdeck5tablebody">
    <w:name w:val="M_deck_5_table_body"/>
    <w:qFormat/>
    <w:rsid w:val="00E86947"/>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E86947"/>
    <w:pPr>
      <w:adjustRightInd w:val="0"/>
      <w:snapToGrid w:val="0"/>
      <w:spacing w:line="300" w:lineRule="exact"/>
      <w:jc w:val="center"/>
    </w:pPr>
    <w:rPr>
      <w:rFonts w:eastAsiaTheme="minorEastAsia"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E86947"/>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E86947"/>
    <w:pPr>
      <w:spacing w:line="300" w:lineRule="exact"/>
    </w:pPr>
  </w:style>
  <w:style w:type="paragraph" w:customStyle="1" w:styleId="Mdeck5tableheader">
    <w:name w:val="M_deck_5_table_header"/>
    <w:basedOn w:val="Mdeck5tablefooter"/>
    <w:rsid w:val="00E86947"/>
  </w:style>
  <w:style w:type="paragraph" w:customStyle="1" w:styleId="Mdeck6figurebody">
    <w:name w:val="M_deck_6_figure_body"/>
    <w:qFormat/>
    <w:rsid w:val="00E86947"/>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E86947"/>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E86947"/>
    <w:pPr>
      <w:spacing w:before="120" w:after="120"/>
      <w:ind w:left="709" w:firstLine="0"/>
      <w:jc w:val="center"/>
    </w:pPr>
    <w:rPr>
      <w:i/>
      <w:snapToGrid/>
      <w:szCs w:val="24"/>
      <w:lang w:eastAsia="en-US"/>
    </w:rPr>
  </w:style>
  <w:style w:type="paragraph" w:customStyle="1" w:styleId="Mdeck8references">
    <w:name w:val="M_deck_8_references"/>
    <w:qFormat/>
    <w:rsid w:val="00E86947"/>
    <w:pPr>
      <w:numPr>
        <w:numId w:val="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uiPriority w:val="35"/>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E86947"/>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ind w:firstLine="0"/>
    </w:pPr>
  </w:style>
  <w:style w:type="paragraph" w:customStyle="1" w:styleId="MDPI38bullet">
    <w:name w:val="MDPI_3.8_bullet"/>
    <w:basedOn w:val="MDPI31text"/>
    <w:qFormat/>
    <w:rsid w:val="00B83B50"/>
    <w:pPr>
      <w:ind w:firstLine="0"/>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CD6FD4"/>
    <w:pPr>
      <w:spacing w:after="120" w:line="240" w:lineRule="auto"/>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link w:val="MDPI31textChar"/>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table" w:customStyle="1" w:styleId="TableGrid1">
    <w:name w:val="Table Grid1"/>
    <w:basedOn w:val="TableNormal"/>
    <w:next w:val="TableGrid"/>
    <w:uiPriority w:val="59"/>
    <w:rsid w:val="00DE02B1"/>
    <w:rPr>
      <w:rFonts w:asciiTheme="minorHAnsi" w:eastAsiaTheme="minorHAnsi" w:hAnsiTheme="minorHAnsi"/>
      <w:kern w:val="0"/>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7CA7"/>
    <w:rPr>
      <w:rFonts w:asciiTheme="minorHAnsi" w:eastAsiaTheme="minorHAnsi" w:hAnsiTheme="minorHAnsi"/>
      <w:kern w:val="0"/>
      <w:sz w:val="22"/>
      <w:szCs w:val="22"/>
      <w:lang w:val="en-GB" w:eastAsia="en-US"/>
    </w:rPr>
  </w:style>
  <w:style w:type="table" w:customStyle="1" w:styleId="TableGrid11">
    <w:name w:val="Table Grid11"/>
    <w:basedOn w:val="TableNormal"/>
    <w:next w:val="TableGrid"/>
    <w:uiPriority w:val="59"/>
    <w:rsid w:val="000625C2"/>
    <w:rPr>
      <w:rFonts w:asciiTheme="minorHAnsi" w:eastAsiaTheme="minorHAnsi" w:hAnsiTheme="minorHAnsi"/>
      <w:kern w:val="0"/>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01177"/>
    <w:pPr>
      <w:jc w:val="center"/>
    </w:pPr>
    <w:rPr>
      <w:noProof/>
      <w:lang w:val="de-DE"/>
    </w:rPr>
  </w:style>
  <w:style w:type="character" w:customStyle="1" w:styleId="MDPI31textChar">
    <w:name w:val="MDPI_3.1_text Char"/>
    <w:basedOn w:val="DefaultParagraphFont"/>
    <w:link w:val="MDPI31text"/>
    <w:rsid w:val="00201177"/>
    <w:rPr>
      <w:rFonts w:ascii="Palatino Linotype" w:eastAsia="Times New Roman" w:hAnsi="Palatino Linotype" w:cs="Times New Roman"/>
      <w:snapToGrid w:val="0"/>
      <w:color w:val="000000"/>
      <w:kern w:val="0"/>
      <w:szCs w:val="22"/>
      <w:lang w:eastAsia="de-DE" w:bidi="en-US"/>
    </w:rPr>
  </w:style>
  <w:style w:type="character" w:customStyle="1" w:styleId="MDPI17abstractChar">
    <w:name w:val="MDPI_1.7_abstract Char"/>
    <w:basedOn w:val="MDPI31textChar"/>
    <w:link w:val="MDPI17abstract"/>
    <w:rsid w:val="00201177"/>
    <w:rPr>
      <w:rFonts w:ascii="Palatino Linotype" w:eastAsia="Times New Roman" w:hAnsi="Palatino Linotype" w:cs="Times New Roman"/>
      <w:snapToGrid/>
      <w:color w:val="000000"/>
      <w:kern w:val="0"/>
      <w:szCs w:val="22"/>
      <w:lang w:eastAsia="de-DE" w:bidi="en-US"/>
    </w:rPr>
  </w:style>
  <w:style w:type="character" w:customStyle="1" w:styleId="EndNoteBibliographyTitleChar">
    <w:name w:val="EndNote Bibliography Title Char"/>
    <w:basedOn w:val="MDPI17abstractChar"/>
    <w:link w:val="EndNoteBibliographyTitle"/>
    <w:rsid w:val="00201177"/>
    <w:rPr>
      <w:rFonts w:ascii="Palatino Linotype" w:eastAsia="Times New Roman" w:hAnsi="Palatino Linotype" w:cs="Times New Roman"/>
      <w:noProof/>
      <w:snapToGrid/>
      <w:color w:val="000000"/>
      <w:kern w:val="0"/>
      <w:sz w:val="24"/>
      <w:szCs w:val="22"/>
      <w:lang w:val="de-DE" w:eastAsia="de-DE" w:bidi="en-US"/>
    </w:rPr>
  </w:style>
  <w:style w:type="paragraph" w:customStyle="1" w:styleId="EndNoteBibliography">
    <w:name w:val="EndNote Bibliography"/>
    <w:basedOn w:val="Normal"/>
    <w:link w:val="EndNoteBibliographyChar"/>
    <w:autoRedefine/>
    <w:qFormat/>
    <w:rsid w:val="00F32A9D"/>
    <w:pPr>
      <w:snapToGrid w:val="0"/>
      <w:spacing w:line="240" w:lineRule="auto"/>
      <w:ind w:left="720" w:hanging="720"/>
    </w:pPr>
    <w:rPr>
      <w:rFonts w:ascii="Palatino Linotype" w:hAnsi="Palatino Linotype"/>
      <w:i/>
      <w:noProof/>
      <w:sz w:val="22"/>
      <w:lang w:val="de-DE"/>
    </w:rPr>
  </w:style>
  <w:style w:type="character" w:customStyle="1" w:styleId="EndNoteBibliographyChar">
    <w:name w:val="EndNote Bibliography Char"/>
    <w:basedOn w:val="MDPI17abstractChar"/>
    <w:link w:val="EndNoteBibliography"/>
    <w:rsid w:val="00F32A9D"/>
    <w:rPr>
      <w:rFonts w:ascii="Palatino Linotype" w:eastAsia="Times New Roman" w:hAnsi="Palatino Linotype" w:cs="Times New Roman"/>
      <w:i/>
      <w:noProof/>
      <w:snapToGrid/>
      <w:color w:val="000000"/>
      <w:kern w:val="0"/>
      <w:sz w:val="22"/>
      <w:szCs w:val="22"/>
      <w:lang w:val="de-DE"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link w:val="MDPI17abstractChar"/>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E86947"/>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E86947"/>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E86947"/>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E86947"/>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E86947"/>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E86947"/>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E86947"/>
    <w:pPr>
      <w:spacing w:before="240"/>
      <w:ind w:left="113" w:firstLine="0"/>
    </w:pPr>
  </w:style>
  <w:style w:type="paragraph" w:customStyle="1" w:styleId="Mdeck3publcationhistory">
    <w:name w:val="M_deck_3_publcation_history"/>
    <w:next w:val="Normal"/>
    <w:qFormat/>
    <w:rsid w:val="00E86947"/>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E86947"/>
    <w:pPr>
      <w:spacing w:line="340" w:lineRule="atLeast"/>
      <w:outlineLvl w:val="0"/>
    </w:pPr>
    <w:rPr>
      <w:b/>
      <w:snapToGrid/>
    </w:rPr>
  </w:style>
  <w:style w:type="paragraph" w:customStyle="1" w:styleId="Mdeck4heading2">
    <w:name w:val="M_deck_4_heading_2"/>
    <w:basedOn w:val="MHeading3"/>
    <w:next w:val="Normal"/>
    <w:qFormat/>
    <w:rsid w:val="00E86947"/>
    <w:pPr>
      <w:outlineLvl w:val="1"/>
    </w:pPr>
    <w:rPr>
      <w:i/>
      <w:snapToGrid/>
    </w:rPr>
  </w:style>
  <w:style w:type="paragraph" w:customStyle="1" w:styleId="Mdeck4heading3">
    <w:name w:val="M_deck_4_heading_3"/>
    <w:basedOn w:val="Mdeck4text"/>
    <w:next w:val="Normal"/>
    <w:qFormat/>
    <w:rsid w:val="00E86947"/>
    <w:pPr>
      <w:spacing w:before="240" w:after="120" w:line="340" w:lineRule="atLeast"/>
      <w:ind w:firstLineChars="50" w:firstLine="50"/>
      <w:outlineLvl w:val="2"/>
    </w:pPr>
    <w:rPr>
      <w:snapToGrid/>
    </w:rPr>
  </w:style>
  <w:style w:type="paragraph" w:customStyle="1" w:styleId="Mdeck4text">
    <w:name w:val="M_deck_4_text"/>
    <w:qFormat/>
    <w:rsid w:val="00E86947"/>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E86947"/>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E86947"/>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E86947"/>
    <w:rPr>
      <w:i/>
    </w:rPr>
  </w:style>
  <w:style w:type="paragraph" w:customStyle="1" w:styleId="Mdeck4textlrindent">
    <w:name w:val="M_deck_4_text_lr_indent"/>
    <w:basedOn w:val="Mdeck4text"/>
    <w:qFormat/>
    <w:rsid w:val="00E86947"/>
    <w:pPr>
      <w:spacing w:before="120" w:after="120" w:line="260" w:lineRule="atLeast"/>
      <w:ind w:left="425" w:right="425" w:firstLine="0"/>
    </w:pPr>
    <w:rPr>
      <w:rFonts w:ascii="Palatino Linotype" w:hAnsi="Palatino Linotype"/>
    </w:rPr>
  </w:style>
  <w:style w:type="paragraph" w:customStyle="1" w:styleId="Mdeck4textnumberedlist">
    <w:name w:val="M_deck_4_text_numbered_list"/>
    <w:basedOn w:val="Mdeck4text"/>
    <w:qFormat/>
    <w:rsid w:val="00E86947"/>
    <w:pPr>
      <w:numPr>
        <w:numId w:val="5"/>
      </w:numPr>
      <w:spacing w:before="120" w:after="120" w:line="340" w:lineRule="atLeast"/>
    </w:pPr>
    <w:rPr>
      <w:snapToGrid/>
    </w:rPr>
  </w:style>
  <w:style w:type="paragraph" w:customStyle="1" w:styleId="Mdeck5tablebody">
    <w:name w:val="M_deck_5_table_body"/>
    <w:qFormat/>
    <w:rsid w:val="00E86947"/>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E86947"/>
    <w:pPr>
      <w:adjustRightInd w:val="0"/>
      <w:snapToGrid w:val="0"/>
      <w:spacing w:line="300" w:lineRule="exact"/>
      <w:jc w:val="center"/>
    </w:pPr>
    <w:rPr>
      <w:rFonts w:eastAsiaTheme="minorEastAsia"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E86947"/>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E86947"/>
    <w:pPr>
      <w:spacing w:line="300" w:lineRule="exact"/>
    </w:pPr>
  </w:style>
  <w:style w:type="paragraph" w:customStyle="1" w:styleId="Mdeck5tableheader">
    <w:name w:val="M_deck_5_table_header"/>
    <w:basedOn w:val="Mdeck5tablefooter"/>
    <w:rsid w:val="00E86947"/>
  </w:style>
  <w:style w:type="paragraph" w:customStyle="1" w:styleId="Mdeck6figurebody">
    <w:name w:val="M_deck_6_figure_body"/>
    <w:qFormat/>
    <w:rsid w:val="00E86947"/>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E86947"/>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E86947"/>
    <w:pPr>
      <w:spacing w:before="120" w:after="120"/>
      <w:ind w:left="709" w:firstLine="0"/>
      <w:jc w:val="center"/>
    </w:pPr>
    <w:rPr>
      <w:i/>
      <w:snapToGrid/>
      <w:szCs w:val="24"/>
      <w:lang w:eastAsia="en-US"/>
    </w:rPr>
  </w:style>
  <w:style w:type="paragraph" w:customStyle="1" w:styleId="Mdeck8references">
    <w:name w:val="M_deck_8_references"/>
    <w:qFormat/>
    <w:rsid w:val="00E86947"/>
    <w:pPr>
      <w:numPr>
        <w:numId w:val="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uiPriority w:val="35"/>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E86947"/>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ind w:firstLine="0"/>
    </w:pPr>
  </w:style>
  <w:style w:type="paragraph" w:customStyle="1" w:styleId="MDPI38bullet">
    <w:name w:val="MDPI_3.8_bullet"/>
    <w:basedOn w:val="MDPI31text"/>
    <w:qFormat/>
    <w:rsid w:val="00B83B50"/>
    <w:pPr>
      <w:ind w:firstLine="0"/>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CD6FD4"/>
    <w:pPr>
      <w:spacing w:after="120" w:line="240" w:lineRule="auto"/>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link w:val="MDPI31textChar"/>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table" w:customStyle="1" w:styleId="TableGrid1">
    <w:name w:val="Table Grid1"/>
    <w:basedOn w:val="TableNormal"/>
    <w:next w:val="TableGrid"/>
    <w:uiPriority w:val="59"/>
    <w:rsid w:val="00DE02B1"/>
    <w:rPr>
      <w:rFonts w:asciiTheme="minorHAnsi" w:eastAsiaTheme="minorHAnsi" w:hAnsiTheme="minorHAnsi"/>
      <w:kern w:val="0"/>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7CA7"/>
    <w:rPr>
      <w:rFonts w:asciiTheme="minorHAnsi" w:eastAsiaTheme="minorHAnsi" w:hAnsiTheme="minorHAnsi"/>
      <w:kern w:val="0"/>
      <w:sz w:val="22"/>
      <w:szCs w:val="22"/>
      <w:lang w:val="en-GB" w:eastAsia="en-US"/>
    </w:rPr>
  </w:style>
  <w:style w:type="table" w:customStyle="1" w:styleId="TableGrid11">
    <w:name w:val="Table Grid11"/>
    <w:basedOn w:val="TableNormal"/>
    <w:next w:val="TableGrid"/>
    <w:uiPriority w:val="59"/>
    <w:rsid w:val="000625C2"/>
    <w:rPr>
      <w:rFonts w:asciiTheme="minorHAnsi" w:eastAsiaTheme="minorHAnsi" w:hAnsiTheme="minorHAnsi"/>
      <w:kern w:val="0"/>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01177"/>
    <w:pPr>
      <w:jc w:val="center"/>
    </w:pPr>
    <w:rPr>
      <w:noProof/>
      <w:lang w:val="de-DE"/>
    </w:rPr>
  </w:style>
  <w:style w:type="character" w:customStyle="1" w:styleId="MDPI31textChar">
    <w:name w:val="MDPI_3.1_text Char"/>
    <w:basedOn w:val="DefaultParagraphFont"/>
    <w:link w:val="MDPI31text"/>
    <w:rsid w:val="00201177"/>
    <w:rPr>
      <w:rFonts w:ascii="Palatino Linotype" w:eastAsia="Times New Roman" w:hAnsi="Palatino Linotype" w:cs="Times New Roman"/>
      <w:snapToGrid w:val="0"/>
      <w:color w:val="000000"/>
      <w:kern w:val="0"/>
      <w:szCs w:val="22"/>
      <w:lang w:eastAsia="de-DE" w:bidi="en-US"/>
    </w:rPr>
  </w:style>
  <w:style w:type="character" w:customStyle="1" w:styleId="MDPI17abstractChar">
    <w:name w:val="MDPI_1.7_abstract Char"/>
    <w:basedOn w:val="MDPI31textChar"/>
    <w:link w:val="MDPI17abstract"/>
    <w:rsid w:val="00201177"/>
    <w:rPr>
      <w:rFonts w:ascii="Palatino Linotype" w:eastAsia="Times New Roman" w:hAnsi="Palatino Linotype" w:cs="Times New Roman"/>
      <w:snapToGrid/>
      <w:color w:val="000000"/>
      <w:kern w:val="0"/>
      <w:szCs w:val="22"/>
      <w:lang w:eastAsia="de-DE" w:bidi="en-US"/>
    </w:rPr>
  </w:style>
  <w:style w:type="character" w:customStyle="1" w:styleId="EndNoteBibliographyTitleChar">
    <w:name w:val="EndNote Bibliography Title Char"/>
    <w:basedOn w:val="MDPI17abstractChar"/>
    <w:link w:val="EndNoteBibliographyTitle"/>
    <w:rsid w:val="00201177"/>
    <w:rPr>
      <w:rFonts w:ascii="Palatino Linotype" w:eastAsia="Times New Roman" w:hAnsi="Palatino Linotype" w:cs="Times New Roman"/>
      <w:noProof/>
      <w:snapToGrid/>
      <w:color w:val="000000"/>
      <w:kern w:val="0"/>
      <w:sz w:val="24"/>
      <w:szCs w:val="22"/>
      <w:lang w:val="de-DE" w:eastAsia="de-DE" w:bidi="en-US"/>
    </w:rPr>
  </w:style>
  <w:style w:type="paragraph" w:customStyle="1" w:styleId="EndNoteBibliography">
    <w:name w:val="EndNote Bibliography"/>
    <w:basedOn w:val="Normal"/>
    <w:link w:val="EndNoteBibliographyChar"/>
    <w:autoRedefine/>
    <w:qFormat/>
    <w:rsid w:val="00F32A9D"/>
    <w:pPr>
      <w:snapToGrid w:val="0"/>
      <w:spacing w:line="240" w:lineRule="auto"/>
      <w:ind w:left="720" w:hanging="720"/>
    </w:pPr>
    <w:rPr>
      <w:rFonts w:ascii="Palatino Linotype" w:hAnsi="Palatino Linotype"/>
      <w:i/>
      <w:noProof/>
      <w:sz w:val="22"/>
      <w:lang w:val="de-DE"/>
    </w:rPr>
  </w:style>
  <w:style w:type="character" w:customStyle="1" w:styleId="EndNoteBibliographyChar">
    <w:name w:val="EndNote Bibliography Char"/>
    <w:basedOn w:val="MDPI17abstractChar"/>
    <w:link w:val="EndNoteBibliography"/>
    <w:rsid w:val="00F32A9D"/>
    <w:rPr>
      <w:rFonts w:ascii="Palatino Linotype" w:eastAsia="Times New Roman" w:hAnsi="Palatino Linotype" w:cs="Times New Roman"/>
      <w:i/>
      <w:noProof/>
      <w:snapToGrid/>
      <w:color w:val="000000"/>
      <w:kern w:val="0"/>
      <w:sz w:val="22"/>
      <w:szCs w:val="22"/>
      <w:lang w:val="de-DE"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827533">
      <w:bodyDiv w:val="1"/>
      <w:marLeft w:val="0"/>
      <w:marRight w:val="0"/>
      <w:marTop w:val="0"/>
      <w:marBottom w:val="0"/>
      <w:divBdr>
        <w:top w:val="none" w:sz="0" w:space="0" w:color="auto"/>
        <w:left w:val="none" w:sz="0" w:space="0" w:color="auto"/>
        <w:bottom w:val="none" w:sz="0" w:space="0" w:color="auto"/>
        <w:right w:val="none" w:sz="0" w:space="0" w:color="auto"/>
      </w:divBdr>
    </w:div>
    <w:div w:id="16737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dx.doi.org/10.1016/0378-7753(94)01989-9" TargetMode="External"/><Relationship Id="rId26" Type="http://schemas.openxmlformats.org/officeDocument/2006/relationships/hyperlink" Target="http://dx.doi.org/10.1016/B978-044450746-4/50003-9" TargetMode="External"/><Relationship Id="rId3" Type="http://schemas.openxmlformats.org/officeDocument/2006/relationships/styles" Target="styles.xml"/><Relationship Id="rId21" Type="http://schemas.openxmlformats.org/officeDocument/2006/relationships/hyperlink" Target="http://dx.doi.org/10.1016/j.jpowsour.2006.02.095"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g"/><Relationship Id="rId25" Type="http://schemas.openxmlformats.org/officeDocument/2006/relationships/hyperlink" Target="http://dx.doi.org/10.1016/B978-0-444-52882-7.10014-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yperlink" Target="http://dx.doi.org/10.1016/S0378-7753(97)02601-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dx.doi.org/10.1016/B978-0-444-59550-8.00005-3"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dx.doi.org/10.1016/j.jpowsour.2009.12.118" TargetMode="External"/><Relationship Id="rId28" Type="http://schemas.openxmlformats.org/officeDocument/2006/relationships/image" Target="media/image8.wmf"/><Relationship Id="rId10" Type="http://schemas.openxmlformats.org/officeDocument/2006/relationships/image" Target="media/image1.png"/><Relationship Id="rId19" Type="http://schemas.openxmlformats.org/officeDocument/2006/relationships/hyperlink" Target="http://dx.doi.org/10.1016/j.solener.2003.12.013"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ko1d13@soton.ac.uk" TargetMode="External"/><Relationship Id="rId14" Type="http://schemas.openxmlformats.org/officeDocument/2006/relationships/image" Target="media/image4.jpg"/><Relationship Id="rId22" Type="http://schemas.openxmlformats.org/officeDocument/2006/relationships/hyperlink" Target="http://dx.doi.org/10.1016/j.jpowsour.2004.10.026" TargetMode="External"/><Relationship Id="rId27" Type="http://schemas.openxmlformats.org/officeDocument/2006/relationships/hyperlink" Target="http://dx.doi.org/10.1016/B978-044450746-4/50004-0" TargetMode="External"/><Relationship Id="rId30" Type="http://schemas.openxmlformats.org/officeDocument/2006/relationships/header" Target="header2.xml"/><Relationship Id="rId35"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100.png"/><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Z:\mydocuments\Publications\Papers\Batteries\Developing%20electroylte%20for%20a%20soluble%20lead%20flow%20battery%20by%20reporocessing%20lead%20acid%20battery%20electrodes_final.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89539-179A-4BB4-A96E-94A30D85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Developing electroylte for a soluble lead flow battery by reporocessing lead acid battery electrodes_final.dotx</Template>
  <TotalTime>12</TotalTime>
  <Pages>15</Pages>
  <Words>5866</Words>
  <Characters>84715</Characters>
  <Application>Microsoft Office Word</Application>
  <DocSecurity>0</DocSecurity>
  <Lines>705</Lines>
  <Paragraphs>180</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University of Southampton</Company>
  <LinksUpToDate>false</LinksUpToDate>
  <CharactersWithSpaces>90401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Orapeleng K.</dc:creator>
  <cp:lastModifiedBy>Orapeleng K.</cp:lastModifiedBy>
  <cp:revision>4</cp:revision>
  <cp:lastPrinted>2017-04-27T13:27:00Z</cp:lastPrinted>
  <dcterms:created xsi:type="dcterms:W3CDTF">2017-04-27T10:38:00Z</dcterms:created>
  <dcterms:modified xsi:type="dcterms:W3CDTF">2017-04-27T13:28:00Z</dcterms:modified>
</cp:coreProperties>
</file>