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1E2C" w:rsidRPr="001E2A69" w:rsidRDefault="001E7E0E" w:rsidP="00002C47">
      <w:pPr>
        <w:spacing w:line="480" w:lineRule="auto"/>
        <w:jc w:val="both"/>
        <w:rPr>
          <w:b/>
        </w:rPr>
      </w:pPr>
      <w:r>
        <w:rPr>
          <w:b/>
        </w:rPr>
        <w:t xml:space="preserve">Quantification of </w:t>
      </w:r>
      <w:r w:rsidR="00EE2AFB">
        <w:rPr>
          <w:b/>
        </w:rPr>
        <w:t>r</w:t>
      </w:r>
      <w:r w:rsidR="001C234F">
        <w:rPr>
          <w:b/>
        </w:rPr>
        <w:t xml:space="preserve">oot </w:t>
      </w:r>
      <w:r w:rsidR="00EE2AFB">
        <w:rPr>
          <w:b/>
        </w:rPr>
        <w:t>w</w:t>
      </w:r>
      <w:r w:rsidR="001C234F">
        <w:rPr>
          <w:b/>
        </w:rPr>
        <w:t xml:space="preserve">ater </w:t>
      </w:r>
      <w:r w:rsidR="00EE2AFB">
        <w:rPr>
          <w:b/>
        </w:rPr>
        <w:t>u</w:t>
      </w:r>
      <w:r w:rsidR="001C234F">
        <w:rPr>
          <w:b/>
        </w:rPr>
        <w:t xml:space="preserve">ptake in soil </w:t>
      </w:r>
      <w:r w:rsidR="006C0D89">
        <w:rPr>
          <w:b/>
        </w:rPr>
        <w:t xml:space="preserve">using X-ray Computed Tomography and </w:t>
      </w:r>
      <w:r w:rsidR="00002C47">
        <w:rPr>
          <w:b/>
        </w:rPr>
        <w:t>image based modelling</w:t>
      </w:r>
      <w:r w:rsidR="006C0D89">
        <w:rPr>
          <w:b/>
        </w:rPr>
        <w:t xml:space="preserve">. </w:t>
      </w:r>
    </w:p>
    <w:p w:rsidR="004547DD" w:rsidRPr="006C5C1D" w:rsidRDefault="004547DD" w:rsidP="0028013C">
      <w:pPr>
        <w:spacing w:line="480" w:lineRule="auto"/>
        <w:jc w:val="both"/>
        <w:rPr>
          <w:rFonts w:cs="Times New Roman"/>
          <w:b/>
          <w:szCs w:val="24"/>
        </w:rPr>
      </w:pPr>
    </w:p>
    <w:p w:rsidR="00BC3BA0" w:rsidRDefault="00302B5D" w:rsidP="00734202">
      <w:pPr>
        <w:spacing w:line="480" w:lineRule="auto"/>
        <w:jc w:val="both"/>
        <w:rPr>
          <w:rFonts w:cs="Times New Roman"/>
          <w:b/>
          <w:bCs/>
          <w:iCs/>
          <w:szCs w:val="24"/>
          <w:vertAlign w:val="superscript"/>
        </w:rPr>
      </w:pPr>
      <w:r w:rsidRPr="006C5C1D">
        <w:rPr>
          <w:b/>
          <w:bCs/>
          <w:iCs/>
          <w:szCs w:val="24"/>
        </w:rPr>
        <w:t xml:space="preserve">Author list: </w:t>
      </w:r>
      <w:r w:rsidR="00BC3BA0" w:rsidRPr="004547DD">
        <w:rPr>
          <w:bCs/>
          <w:iCs/>
          <w:szCs w:val="24"/>
        </w:rPr>
        <w:t xml:space="preserve">Keith </w:t>
      </w:r>
      <w:r w:rsidR="001A44F1" w:rsidRPr="004547DD">
        <w:rPr>
          <w:bCs/>
          <w:iCs/>
          <w:szCs w:val="24"/>
        </w:rPr>
        <w:t xml:space="preserve">R. </w:t>
      </w:r>
      <w:r w:rsidR="00BC3BA0" w:rsidRPr="004547DD">
        <w:rPr>
          <w:bCs/>
          <w:iCs/>
          <w:szCs w:val="24"/>
        </w:rPr>
        <w:t>Daly</w:t>
      </w:r>
      <w:r w:rsidR="00232E75" w:rsidRPr="00F260B2">
        <w:rPr>
          <w:rFonts w:cs="Times New Roman"/>
          <w:bCs/>
          <w:iCs/>
          <w:szCs w:val="24"/>
          <w:vertAlign w:val="superscript"/>
        </w:rPr>
        <w:t>$</w:t>
      </w:r>
      <w:r w:rsidR="00611E52" w:rsidRPr="004547DD">
        <w:rPr>
          <w:rFonts w:cs="Times New Roman"/>
          <w:bCs/>
          <w:iCs/>
          <w:szCs w:val="24"/>
          <w:vertAlign w:val="superscript"/>
        </w:rPr>
        <w:t>§</w:t>
      </w:r>
      <w:r w:rsidR="00611E52">
        <w:rPr>
          <w:rFonts w:cs="Times New Roman"/>
          <w:bCs/>
          <w:iCs/>
          <w:szCs w:val="24"/>
          <w:vertAlign w:val="superscript"/>
        </w:rPr>
        <w:t>1</w:t>
      </w:r>
      <w:r w:rsidR="00BC3BA0" w:rsidRPr="004547DD">
        <w:rPr>
          <w:bCs/>
          <w:iCs/>
          <w:szCs w:val="24"/>
        </w:rPr>
        <w:t>,</w:t>
      </w:r>
      <w:r w:rsidR="008B4DB6" w:rsidRPr="004547DD">
        <w:rPr>
          <w:bCs/>
          <w:iCs/>
          <w:szCs w:val="24"/>
        </w:rPr>
        <w:t xml:space="preserve"> </w:t>
      </w:r>
      <w:r w:rsidR="00611E52" w:rsidRPr="004547DD">
        <w:rPr>
          <w:bCs/>
          <w:iCs/>
          <w:szCs w:val="24"/>
        </w:rPr>
        <w:t>Saoirse R. Tracy</w:t>
      </w:r>
      <w:r w:rsidR="00232E75" w:rsidRPr="00F260B2">
        <w:rPr>
          <w:rFonts w:cs="Times New Roman"/>
          <w:bCs/>
          <w:iCs/>
          <w:szCs w:val="24"/>
          <w:vertAlign w:val="superscript"/>
        </w:rPr>
        <w:t>$</w:t>
      </w:r>
      <w:r w:rsidR="00611E52">
        <w:rPr>
          <w:rFonts w:cs="Times New Roman"/>
          <w:bCs/>
          <w:iCs/>
          <w:szCs w:val="24"/>
          <w:vertAlign w:val="superscript"/>
        </w:rPr>
        <w:t>2</w:t>
      </w:r>
      <w:r w:rsidR="00611E52">
        <w:rPr>
          <w:bCs/>
          <w:iCs/>
          <w:szCs w:val="24"/>
        </w:rPr>
        <w:t>,</w:t>
      </w:r>
      <w:r w:rsidR="00276BD6">
        <w:rPr>
          <w:bCs/>
          <w:iCs/>
          <w:szCs w:val="24"/>
        </w:rPr>
        <w:t xml:space="preserve"> </w:t>
      </w:r>
      <w:r w:rsidR="002826A4">
        <w:rPr>
          <w:bCs/>
          <w:iCs/>
          <w:szCs w:val="24"/>
        </w:rPr>
        <w:t xml:space="preserve">Neil </w:t>
      </w:r>
      <w:r w:rsidR="00F94194">
        <w:rPr>
          <w:bCs/>
          <w:iCs/>
          <w:szCs w:val="24"/>
        </w:rPr>
        <w:t xml:space="preserve">M. J. </w:t>
      </w:r>
      <w:r w:rsidR="002826A4">
        <w:rPr>
          <w:bCs/>
          <w:iCs/>
          <w:szCs w:val="24"/>
        </w:rPr>
        <w:t>Crout</w:t>
      </w:r>
      <w:r w:rsidR="002826A4" w:rsidRPr="00753EAB">
        <w:rPr>
          <w:bCs/>
          <w:iCs/>
          <w:szCs w:val="24"/>
          <w:vertAlign w:val="superscript"/>
        </w:rPr>
        <w:t>3</w:t>
      </w:r>
      <w:r w:rsidR="002826A4">
        <w:rPr>
          <w:bCs/>
          <w:iCs/>
          <w:szCs w:val="24"/>
        </w:rPr>
        <w:t xml:space="preserve">, </w:t>
      </w:r>
      <w:r w:rsidR="000F3254">
        <w:rPr>
          <w:bCs/>
          <w:iCs/>
          <w:szCs w:val="24"/>
        </w:rPr>
        <w:t>Stefan Mairhofer</w:t>
      </w:r>
      <w:r w:rsidR="00400CD6" w:rsidRPr="00753EAB">
        <w:rPr>
          <w:bCs/>
          <w:iCs/>
          <w:szCs w:val="24"/>
          <w:vertAlign w:val="superscript"/>
        </w:rPr>
        <w:t>4</w:t>
      </w:r>
      <w:r w:rsidR="000F3254">
        <w:rPr>
          <w:bCs/>
          <w:iCs/>
          <w:szCs w:val="24"/>
        </w:rPr>
        <w:t xml:space="preserve">, Tony </w:t>
      </w:r>
      <w:r w:rsidR="00F94194">
        <w:rPr>
          <w:bCs/>
          <w:iCs/>
          <w:szCs w:val="24"/>
        </w:rPr>
        <w:t xml:space="preserve">P. </w:t>
      </w:r>
      <w:r w:rsidR="000F3254">
        <w:rPr>
          <w:bCs/>
          <w:iCs/>
          <w:szCs w:val="24"/>
        </w:rPr>
        <w:t>Pridmore</w:t>
      </w:r>
      <w:r w:rsidR="00400CD6" w:rsidRPr="00753EAB">
        <w:rPr>
          <w:bCs/>
          <w:iCs/>
          <w:szCs w:val="24"/>
          <w:vertAlign w:val="superscript"/>
        </w:rPr>
        <w:t>4</w:t>
      </w:r>
      <w:r w:rsidR="000F3254">
        <w:rPr>
          <w:bCs/>
          <w:iCs/>
          <w:szCs w:val="24"/>
        </w:rPr>
        <w:t xml:space="preserve">, </w:t>
      </w:r>
      <w:r w:rsidR="00FB1E2C" w:rsidRPr="00611E52">
        <w:rPr>
          <w:bCs/>
          <w:iCs/>
          <w:szCs w:val="24"/>
        </w:rPr>
        <w:t>Sacha</w:t>
      </w:r>
      <w:r w:rsidR="00FB1E2C" w:rsidRPr="004547DD">
        <w:rPr>
          <w:bCs/>
          <w:iCs/>
          <w:szCs w:val="24"/>
        </w:rPr>
        <w:t xml:space="preserve"> J. Mooney</w:t>
      </w:r>
      <w:r w:rsidR="00734202">
        <w:rPr>
          <w:bCs/>
          <w:iCs/>
          <w:szCs w:val="24"/>
          <w:vertAlign w:val="superscript"/>
        </w:rPr>
        <w:t>3</w:t>
      </w:r>
      <w:r w:rsidR="0091557F">
        <w:rPr>
          <w:bCs/>
          <w:iCs/>
          <w:szCs w:val="24"/>
        </w:rPr>
        <w:t xml:space="preserve"> and</w:t>
      </w:r>
      <w:r w:rsidR="00FB1E2C" w:rsidRPr="004547DD">
        <w:rPr>
          <w:bCs/>
          <w:iCs/>
          <w:szCs w:val="24"/>
        </w:rPr>
        <w:t xml:space="preserve"> </w:t>
      </w:r>
      <w:r w:rsidR="00BC3BA0" w:rsidRPr="004547DD">
        <w:rPr>
          <w:bCs/>
          <w:iCs/>
          <w:szCs w:val="24"/>
        </w:rPr>
        <w:t>Tiina Roose</w:t>
      </w:r>
      <w:r w:rsidR="00611E52">
        <w:rPr>
          <w:bCs/>
          <w:iCs/>
          <w:szCs w:val="24"/>
          <w:vertAlign w:val="superscript"/>
        </w:rPr>
        <w:t>1</w:t>
      </w:r>
      <w:r w:rsidR="00FB1E2C" w:rsidRPr="00FB1E2C">
        <w:rPr>
          <w:bCs/>
          <w:iCs/>
          <w:szCs w:val="24"/>
        </w:rPr>
        <w:t xml:space="preserve"> </w:t>
      </w:r>
    </w:p>
    <w:p w:rsidR="004547DD" w:rsidRPr="006C5C1D" w:rsidRDefault="004547DD" w:rsidP="00843B7A">
      <w:pPr>
        <w:spacing w:line="480" w:lineRule="auto"/>
        <w:jc w:val="both"/>
        <w:rPr>
          <w:rFonts w:cs="Times New Roman"/>
          <w:b/>
          <w:bCs/>
          <w:iCs/>
          <w:szCs w:val="24"/>
        </w:rPr>
      </w:pPr>
    </w:p>
    <w:p w:rsidR="00BC3BA0" w:rsidRPr="006C5C1D" w:rsidRDefault="00BC3BA0" w:rsidP="00843B7A">
      <w:pPr>
        <w:spacing w:line="480" w:lineRule="auto"/>
        <w:jc w:val="both"/>
        <w:rPr>
          <w:rFonts w:cs="Times New Roman"/>
          <w:b/>
          <w:bCs/>
          <w:iCs/>
          <w:szCs w:val="24"/>
        </w:rPr>
      </w:pPr>
      <w:r w:rsidRPr="006C5C1D">
        <w:rPr>
          <w:rFonts w:cs="Times New Roman"/>
          <w:b/>
          <w:bCs/>
          <w:iCs/>
          <w:szCs w:val="24"/>
        </w:rPr>
        <w:t>Author affiliations:</w:t>
      </w:r>
    </w:p>
    <w:p w:rsidR="00734202" w:rsidRPr="00F260B2" w:rsidRDefault="00611E52" w:rsidP="00734202">
      <w:pPr>
        <w:spacing w:line="480" w:lineRule="auto"/>
        <w:jc w:val="both"/>
        <w:rPr>
          <w:rFonts w:cs="Times New Roman"/>
          <w:bCs/>
          <w:iCs/>
          <w:szCs w:val="24"/>
        </w:rPr>
      </w:pPr>
      <w:r>
        <w:rPr>
          <w:rFonts w:cs="Times New Roman"/>
          <w:bCs/>
          <w:iCs/>
          <w:szCs w:val="24"/>
          <w:vertAlign w:val="superscript"/>
        </w:rPr>
        <w:t>1</w:t>
      </w:r>
      <w:r w:rsidRPr="00F260B2">
        <w:rPr>
          <w:rFonts w:cs="Times New Roman"/>
          <w:bCs/>
          <w:iCs/>
          <w:szCs w:val="24"/>
        </w:rPr>
        <w:t xml:space="preserve"> Bioengineering Sciences Research Group, Faculty of Engineering and Environment, University of Southampton</w:t>
      </w:r>
      <w:r>
        <w:rPr>
          <w:rFonts w:cs="Times New Roman"/>
          <w:bCs/>
          <w:iCs/>
          <w:szCs w:val="24"/>
        </w:rPr>
        <w:t>,</w:t>
      </w:r>
      <w:r w:rsidRPr="0028013C">
        <w:rPr>
          <w:rFonts w:cs="Times New Roman"/>
          <w:bCs/>
          <w:iCs/>
          <w:szCs w:val="24"/>
        </w:rPr>
        <w:t xml:space="preserve"> </w:t>
      </w:r>
      <w:r w:rsidRPr="00F260B2">
        <w:rPr>
          <w:rFonts w:cs="Times New Roman"/>
          <w:bCs/>
          <w:iCs/>
          <w:szCs w:val="24"/>
        </w:rPr>
        <w:t xml:space="preserve">University Road, Southampton, </w:t>
      </w:r>
      <w:r w:rsidR="000F3254" w:rsidRPr="00F260B2">
        <w:rPr>
          <w:rFonts w:cs="Times New Roman"/>
          <w:bCs/>
          <w:iCs/>
          <w:szCs w:val="24"/>
        </w:rPr>
        <w:t>SO17 1BJ</w:t>
      </w:r>
      <w:r w:rsidR="000F3254">
        <w:rPr>
          <w:rFonts w:cs="Times New Roman"/>
          <w:bCs/>
          <w:iCs/>
          <w:szCs w:val="24"/>
        </w:rPr>
        <w:t>,</w:t>
      </w:r>
      <w:r w:rsidR="000F3254" w:rsidRPr="00F260B2">
        <w:rPr>
          <w:rFonts w:cs="Times New Roman"/>
          <w:bCs/>
          <w:iCs/>
          <w:szCs w:val="24"/>
        </w:rPr>
        <w:t xml:space="preserve"> </w:t>
      </w:r>
      <w:r w:rsidRPr="00F260B2">
        <w:rPr>
          <w:rFonts w:cs="Times New Roman"/>
          <w:bCs/>
          <w:iCs/>
          <w:szCs w:val="24"/>
        </w:rPr>
        <w:t>United Kingdom,</w:t>
      </w:r>
    </w:p>
    <w:p w:rsidR="00734202" w:rsidRPr="00F260B2" w:rsidRDefault="00734202" w:rsidP="00734202">
      <w:pPr>
        <w:spacing w:line="480" w:lineRule="auto"/>
        <w:jc w:val="both"/>
        <w:rPr>
          <w:rFonts w:cs="Times New Roman"/>
          <w:bCs/>
          <w:iCs/>
          <w:szCs w:val="24"/>
        </w:rPr>
      </w:pPr>
      <w:r>
        <w:rPr>
          <w:rFonts w:cs="Times New Roman"/>
          <w:bCs/>
          <w:iCs/>
          <w:szCs w:val="24"/>
          <w:vertAlign w:val="superscript"/>
        </w:rPr>
        <w:t>2</w:t>
      </w:r>
      <w:r w:rsidR="000F3254">
        <w:rPr>
          <w:rFonts w:cs="Times New Roman"/>
          <w:bCs/>
          <w:iCs/>
          <w:szCs w:val="24"/>
          <w:vertAlign w:val="superscript"/>
        </w:rPr>
        <w:t xml:space="preserve"> </w:t>
      </w:r>
      <w:proofErr w:type="gramStart"/>
      <w:r w:rsidR="006C0D89" w:rsidRPr="006C0D89">
        <w:rPr>
          <w:rFonts w:cs="Times New Roman"/>
          <w:bCs/>
          <w:iCs/>
          <w:color w:val="000000" w:themeColor="text1"/>
          <w:szCs w:val="24"/>
        </w:rPr>
        <w:t>School</w:t>
      </w:r>
      <w:proofErr w:type="gramEnd"/>
      <w:r w:rsidR="006C0D89" w:rsidRPr="006C0D89">
        <w:rPr>
          <w:rFonts w:cs="Times New Roman"/>
          <w:bCs/>
          <w:iCs/>
          <w:color w:val="000000" w:themeColor="text1"/>
          <w:szCs w:val="24"/>
        </w:rPr>
        <w:t xml:space="preserve"> of Agriculture and Food Science, University College Dublin, Belfield Campus, Dublin 4, Ireland. </w:t>
      </w:r>
    </w:p>
    <w:p w:rsidR="00734202" w:rsidRDefault="00734202" w:rsidP="00734202">
      <w:pPr>
        <w:spacing w:line="480" w:lineRule="auto"/>
        <w:jc w:val="both"/>
        <w:rPr>
          <w:rFonts w:cs="Times New Roman"/>
          <w:bCs/>
          <w:iCs/>
          <w:szCs w:val="24"/>
        </w:rPr>
      </w:pPr>
      <w:r>
        <w:rPr>
          <w:rFonts w:cs="Times New Roman"/>
          <w:bCs/>
          <w:iCs/>
          <w:szCs w:val="24"/>
          <w:vertAlign w:val="superscript"/>
        </w:rPr>
        <w:t>3</w:t>
      </w:r>
      <w:r w:rsidR="006C0D89">
        <w:rPr>
          <w:rFonts w:cs="Times New Roman"/>
          <w:bCs/>
          <w:iCs/>
          <w:szCs w:val="24"/>
        </w:rPr>
        <w:t xml:space="preserve"> </w:t>
      </w:r>
      <w:proofErr w:type="gramStart"/>
      <w:r w:rsidRPr="00F260B2">
        <w:rPr>
          <w:rFonts w:cs="Times New Roman"/>
          <w:bCs/>
          <w:iCs/>
          <w:szCs w:val="24"/>
        </w:rPr>
        <w:t>School</w:t>
      </w:r>
      <w:proofErr w:type="gramEnd"/>
      <w:r w:rsidRPr="00F260B2">
        <w:rPr>
          <w:rFonts w:cs="Times New Roman"/>
          <w:bCs/>
          <w:iCs/>
          <w:szCs w:val="24"/>
        </w:rPr>
        <w:t xml:space="preserve"> of Biosciences, University of Nottingham, Sutton </w:t>
      </w:r>
      <w:proofErr w:type="spellStart"/>
      <w:r w:rsidRPr="00F260B2">
        <w:rPr>
          <w:rFonts w:cs="Times New Roman"/>
          <w:bCs/>
          <w:iCs/>
          <w:szCs w:val="24"/>
        </w:rPr>
        <w:t>Bonington</w:t>
      </w:r>
      <w:proofErr w:type="spellEnd"/>
      <w:r w:rsidRPr="00F260B2">
        <w:rPr>
          <w:rFonts w:cs="Times New Roman"/>
          <w:bCs/>
          <w:iCs/>
          <w:szCs w:val="24"/>
        </w:rPr>
        <w:t xml:space="preserve"> Campus, Leicestershire, LE12 5RD</w:t>
      </w:r>
      <w:r w:rsidR="000F3254">
        <w:rPr>
          <w:rFonts w:cs="Times New Roman"/>
          <w:bCs/>
          <w:iCs/>
          <w:szCs w:val="24"/>
        </w:rPr>
        <w:t>, United Kingdom</w:t>
      </w:r>
      <w:r w:rsidRPr="00F260B2">
        <w:rPr>
          <w:rFonts w:cs="Times New Roman"/>
          <w:bCs/>
          <w:iCs/>
          <w:szCs w:val="24"/>
        </w:rPr>
        <w:t>.</w:t>
      </w:r>
    </w:p>
    <w:p w:rsidR="000F3254" w:rsidRDefault="000F3254" w:rsidP="000F3254">
      <w:pPr>
        <w:spacing w:line="480" w:lineRule="auto"/>
        <w:jc w:val="both"/>
        <w:rPr>
          <w:rFonts w:cs="Times New Roman"/>
          <w:bCs/>
          <w:iCs/>
          <w:szCs w:val="24"/>
        </w:rPr>
      </w:pPr>
      <w:proofErr w:type="gramStart"/>
      <w:r>
        <w:rPr>
          <w:rFonts w:cs="Times New Roman"/>
          <w:bCs/>
          <w:iCs/>
          <w:szCs w:val="24"/>
          <w:vertAlign w:val="superscript"/>
        </w:rPr>
        <w:t>4</w:t>
      </w:r>
      <w:r>
        <w:rPr>
          <w:rFonts w:cs="Times New Roman"/>
          <w:bCs/>
          <w:iCs/>
          <w:szCs w:val="24"/>
        </w:rPr>
        <w:t xml:space="preserve"> </w:t>
      </w:r>
      <w:r w:rsidRPr="00F260B2">
        <w:rPr>
          <w:rFonts w:cs="Times New Roman"/>
          <w:bCs/>
          <w:iCs/>
          <w:szCs w:val="24"/>
        </w:rPr>
        <w:t xml:space="preserve">School of </w:t>
      </w:r>
      <w:r>
        <w:rPr>
          <w:rFonts w:cs="Times New Roman"/>
          <w:bCs/>
          <w:iCs/>
          <w:szCs w:val="24"/>
        </w:rPr>
        <w:t>Computer Science</w:t>
      </w:r>
      <w:r w:rsidRPr="00F260B2">
        <w:rPr>
          <w:rFonts w:cs="Times New Roman"/>
          <w:bCs/>
          <w:iCs/>
          <w:szCs w:val="24"/>
        </w:rPr>
        <w:t xml:space="preserve">, University of Nottingham, </w:t>
      </w:r>
      <w:r>
        <w:rPr>
          <w:rFonts w:cs="Times New Roman"/>
          <w:bCs/>
          <w:iCs/>
          <w:szCs w:val="24"/>
        </w:rPr>
        <w:t>Jubilee Campus, Nottingham, NG8 1BB, United Kingdom.</w:t>
      </w:r>
      <w:proofErr w:type="gramEnd"/>
    </w:p>
    <w:p w:rsidR="000F3254" w:rsidRDefault="000F3254" w:rsidP="00734202">
      <w:pPr>
        <w:spacing w:line="480" w:lineRule="auto"/>
        <w:jc w:val="both"/>
        <w:rPr>
          <w:rFonts w:cs="Times New Roman"/>
          <w:bCs/>
          <w:iCs/>
          <w:szCs w:val="24"/>
        </w:rPr>
      </w:pPr>
    </w:p>
    <w:p w:rsidR="00232E75" w:rsidRPr="00F260B2" w:rsidRDefault="00232E75" w:rsidP="00232E75">
      <w:pPr>
        <w:spacing w:line="480" w:lineRule="auto"/>
        <w:jc w:val="both"/>
        <w:rPr>
          <w:rFonts w:cs="Times New Roman"/>
          <w:bCs/>
          <w:iCs/>
          <w:szCs w:val="24"/>
        </w:rPr>
      </w:pPr>
      <w:r w:rsidRPr="00F260B2">
        <w:rPr>
          <w:rFonts w:cs="Times New Roman"/>
          <w:bCs/>
          <w:iCs/>
          <w:szCs w:val="24"/>
          <w:vertAlign w:val="superscript"/>
        </w:rPr>
        <w:t xml:space="preserve">$ </w:t>
      </w:r>
      <w:r w:rsidRPr="00F260B2">
        <w:rPr>
          <w:rFonts w:cs="Times New Roman"/>
          <w:bCs/>
          <w:iCs/>
          <w:szCs w:val="24"/>
        </w:rPr>
        <w:t>These authors are joint lead authors</w:t>
      </w:r>
    </w:p>
    <w:p w:rsidR="002B269A" w:rsidRDefault="00BC3BA0" w:rsidP="00310639">
      <w:pPr>
        <w:spacing w:line="480" w:lineRule="auto"/>
        <w:jc w:val="both"/>
        <w:rPr>
          <w:rStyle w:val="Hyperlink"/>
          <w:rFonts w:cs="Times New Roman"/>
          <w:bCs/>
          <w:iCs/>
          <w:szCs w:val="24"/>
        </w:rPr>
      </w:pPr>
      <w:r w:rsidRPr="00F260B2">
        <w:rPr>
          <w:rFonts w:cs="Times New Roman"/>
          <w:bCs/>
          <w:iCs/>
          <w:szCs w:val="24"/>
          <w:vertAlign w:val="superscript"/>
        </w:rPr>
        <w:t>§</w:t>
      </w:r>
      <w:r w:rsidRPr="00F260B2">
        <w:rPr>
          <w:rFonts w:cs="Times New Roman"/>
          <w:bCs/>
          <w:iCs/>
          <w:szCs w:val="24"/>
        </w:rPr>
        <w:t xml:space="preserve"> Corresponding author: email: </w:t>
      </w:r>
      <w:hyperlink r:id="rId9" w:history="1">
        <w:r w:rsidR="00611E52" w:rsidRPr="002F68D5">
          <w:rPr>
            <w:rStyle w:val="Hyperlink"/>
            <w:rFonts w:cs="Times New Roman"/>
            <w:bCs/>
            <w:iCs/>
            <w:szCs w:val="24"/>
          </w:rPr>
          <w:t>krd103@soton.ac.uk</w:t>
        </w:r>
      </w:hyperlink>
    </w:p>
    <w:p w:rsidR="00920FD3" w:rsidRDefault="00920FD3" w:rsidP="00843B7A">
      <w:pPr>
        <w:spacing w:line="480" w:lineRule="auto"/>
        <w:jc w:val="both"/>
        <w:rPr>
          <w:rFonts w:cs="Times New Roman"/>
          <w:bCs/>
          <w:iCs/>
          <w:szCs w:val="24"/>
        </w:rPr>
      </w:pPr>
    </w:p>
    <w:p w:rsidR="003F69CB" w:rsidRDefault="003F69CB" w:rsidP="00843B7A">
      <w:pPr>
        <w:spacing w:line="480" w:lineRule="auto"/>
        <w:jc w:val="both"/>
        <w:rPr>
          <w:rFonts w:cs="Times New Roman"/>
          <w:bCs/>
          <w:iCs/>
          <w:szCs w:val="24"/>
        </w:rPr>
      </w:pPr>
    </w:p>
    <w:p w:rsidR="003F69CB" w:rsidRDefault="003D03FD" w:rsidP="00647F80">
      <w:pPr>
        <w:pStyle w:val="ListParagraph"/>
        <w:numPr>
          <w:ilvl w:val="0"/>
          <w:numId w:val="19"/>
        </w:numPr>
        <w:spacing w:line="360" w:lineRule="auto"/>
        <w:jc w:val="both"/>
        <w:rPr>
          <w:rFonts w:cs="Times New Roman"/>
          <w:b/>
          <w:szCs w:val="24"/>
        </w:rPr>
      </w:pPr>
      <w:r w:rsidRPr="0031272E">
        <w:rPr>
          <w:rFonts w:cs="Times New Roman"/>
          <w:b/>
          <w:szCs w:val="24"/>
        </w:rPr>
        <w:lastRenderedPageBreak/>
        <w:t>Abstract</w:t>
      </w:r>
    </w:p>
    <w:p w:rsidR="003F69CB" w:rsidRPr="004245D9" w:rsidRDefault="003F69CB" w:rsidP="00647F80">
      <w:pPr>
        <w:pStyle w:val="ListParagraph"/>
        <w:spacing w:line="360" w:lineRule="auto"/>
        <w:ind w:left="360"/>
        <w:jc w:val="both"/>
        <w:rPr>
          <w:rFonts w:cs="Times New Roman"/>
          <w:b/>
          <w:szCs w:val="24"/>
        </w:rPr>
      </w:pPr>
    </w:p>
    <w:p w:rsidR="00350590" w:rsidRPr="00EC6A9E" w:rsidRDefault="00D84E1F" w:rsidP="001B76FF">
      <w:pPr>
        <w:pStyle w:val="CommentText"/>
        <w:spacing w:line="480" w:lineRule="auto"/>
        <w:jc w:val="both"/>
        <w:rPr>
          <w:rFonts w:cs="Times New Roman"/>
          <w:b/>
          <w:sz w:val="24"/>
          <w:szCs w:val="24"/>
        </w:rPr>
      </w:pPr>
      <w:r w:rsidRPr="00EC6A9E">
        <w:rPr>
          <w:sz w:val="24"/>
          <w:szCs w:val="24"/>
        </w:rPr>
        <w:t>Spatially averaged models of root</w:t>
      </w:r>
      <w:r w:rsidR="008D4B0F" w:rsidRPr="00EC6A9E">
        <w:rPr>
          <w:sz w:val="24"/>
          <w:szCs w:val="24"/>
        </w:rPr>
        <w:t>-</w:t>
      </w:r>
      <w:r w:rsidRPr="00EC6A9E">
        <w:rPr>
          <w:sz w:val="24"/>
          <w:szCs w:val="24"/>
        </w:rPr>
        <w:t>soil interaction</w:t>
      </w:r>
      <w:r w:rsidR="008D4B0F" w:rsidRPr="00EC6A9E">
        <w:rPr>
          <w:sz w:val="24"/>
          <w:szCs w:val="24"/>
        </w:rPr>
        <w:t>s</w:t>
      </w:r>
      <w:r w:rsidR="002E30C2">
        <w:rPr>
          <w:sz w:val="24"/>
          <w:szCs w:val="24"/>
        </w:rPr>
        <w:t xml:space="preserve"> </w:t>
      </w:r>
      <w:r w:rsidRPr="00EC6A9E">
        <w:rPr>
          <w:sz w:val="24"/>
          <w:szCs w:val="24"/>
        </w:rPr>
        <w:t xml:space="preserve">are often used to calculate plant water uptake.  </w:t>
      </w:r>
      <w:r w:rsidR="003F69CB" w:rsidRPr="00EC6A9E">
        <w:rPr>
          <w:sz w:val="24"/>
          <w:szCs w:val="24"/>
        </w:rPr>
        <w:t xml:space="preserve">Using a combination of X-ray </w:t>
      </w:r>
      <w:r w:rsidR="00706FE8">
        <w:rPr>
          <w:sz w:val="24"/>
          <w:szCs w:val="24"/>
        </w:rPr>
        <w:t>Computed Tomography (</w:t>
      </w:r>
      <w:r w:rsidR="003F69CB" w:rsidRPr="00EC6A9E">
        <w:rPr>
          <w:sz w:val="24"/>
          <w:szCs w:val="24"/>
        </w:rPr>
        <w:t>CT</w:t>
      </w:r>
      <w:r w:rsidR="00706FE8">
        <w:rPr>
          <w:sz w:val="24"/>
          <w:szCs w:val="24"/>
        </w:rPr>
        <w:t>)</w:t>
      </w:r>
      <w:r w:rsidR="003F69CB" w:rsidRPr="00EC6A9E">
        <w:rPr>
          <w:sz w:val="24"/>
          <w:szCs w:val="24"/>
        </w:rPr>
        <w:t xml:space="preserve"> and ima</w:t>
      </w:r>
      <w:r w:rsidRPr="00EC6A9E">
        <w:rPr>
          <w:sz w:val="24"/>
          <w:szCs w:val="24"/>
        </w:rPr>
        <w:t xml:space="preserve">ge based modelling we tested the accuracy of </w:t>
      </w:r>
      <w:r w:rsidR="00310639" w:rsidRPr="00EC6A9E">
        <w:rPr>
          <w:sz w:val="24"/>
          <w:szCs w:val="24"/>
        </w:rPr>
        <w:t>this</w:t>
      </w:r>
      <w:r w:rsidRPr="00EC6A9E">
        <w:rPr>
          <w:sz w:val="24"/>
          <w:szCs w:val="24"/>
        </w:rPr>
        <w:t xml:space="preserve"> </w:t>
      </w:r>
      <w:r w:rsidR="00297CE2" w:rsidRPr="00EC6A9E">
        <w:rPr>
          <w:sz w:val="24"/>
          <w:szCs w:val="24"/>
        </w:rPr>
        <w:t>spatial averaging</w:t>
      </w:r>
      <w:r w:rsidRPr="00EC6A9E">
        <w:rPr>
          <w:sz w:val="24"/>
          <w:szCs w:val="24"/>
        </w:rPr>
        <w:t xml:space="preserve"> by directly calculating </w:t>
      </w:r>
      <w:r w:rsidR="003F69CB" w:rsidRPr="00EC6A9E">
        <w:rPr>
          <w:sz w:val="24"/>
          <w:szCs w:val="24"/>
        </w:rPr>
        <w:t>plant water uptake for young wh</w:t>
      </w:r>
      <w:r w:rsidR="007A5C50" w:rsidRPr="00EC6A9E">
        <w:rPr>
          <w:sz w:val="24"/>
          <w:szCs w:val="24"/>
        </w:rPr>
        <w:t>e</w:t>
      </w:r>
      <w:r w:rsidR="003F69CB" w:rsidRPr="00EC6A9E">
        <w:rPr>
          <w:sz w:val="24"/>
          <w:szCs w:val="24"/>
        </w:rPr>
        <w:t>at plants</w:t>
      </w:r>
      <w:r w:rsidR="009379D6" w:rsidRPr="00EC6A9E">
        <w:rPr>
          <w:sz w:val="24"/>
          <w:szCs w:val="24"/>
        </w:rPr>
        <w:t xml:space="preserve"> in two soil types</w:t>
      </w:r>
      <w:r w:rsidR="00E044C2" w:rsidRPr="00EC6A9E">
        <w:rPr>
          <w:rFonts w:cs="Times New Roman"/>
          <w:sz w:val="24"/>
          <w:szCs w:val="24"/>
        </w:rPr>
        <w:t xml:space="preserve">.  The root system was imaged using X-ray CT at </w:t>
      </w:r>
      <w:r w:rsidR="00E044C2" w:rsidRPr="00EC6A9E">
        <w:rPr>
          <w:sz w:val="24"/>
          <w:szCs w:val="24"/>
        </w:rPr>
        <w:t>2, 4, 6, 8 and 12 days after transplanting</w:t>
      </w:r>
      <w:r w:rsidR="00E044C2" w:rsidRPr="00EC6A9E">
        <w:rPr>
          <w:rFonts w:cs="Times New Roman"/>
          <w:sz w:val="24"/>
          <w:szCs w:val="24"/>
        </w:rPr>
        <w:t xml:space="preserve">.  </w:t>
      </w:r>
      <w:r w:rsidR="00E044C2" w:rsidRPr="00EC6A9E">
        <w:rPr>
          <w:sz w:val="24"/>
          <w:szCs w:val="24"/>
        </w:rPr>
        <w:t xml:space="preserve">The roots were segmented using a combination </w:t>
      </w:r>
      <w:r w:rsidR="00891DAE" w:rsidRPr="00EC6A9E">
        <w:rPr>
          <w:sz w:val="24"/>
          <w:szCs w:val="24"/>
        </w:rPr>
        <w:t>of semi</w:t>
      </w:r>
      <w:r w:rsidR="00A43119" w:rsidRPr="00EC6A9E">
        <w:rPr>
          <w:sz w:val="24"/>
          <w:szCs w:val="24"/>
        </w:rPr>
        <w:t>-automated</w:t>
      </w:r>
      <w:r w:rsidR="00E044C2" w:rsidRPr="00EC6A9E">
        <w:rPr>
          <w:sz w:val="24"/>
          <w:szCs w:val="24"/>
        </w:rPr>
        <w:t xml:space="preserve"> root track</w:t>
      </w:r>
      <w:r w:rsidR="00361DCC" w:rsidRPr="00EC6A9E">
        <w:rPr>
          <w:sz w:val="24"/>
          <w:szCs w:val="24"/>
        </w:rPr>
        <w:t>ing</w:t>
      </w:r>
      <w:r w:rsidR="00E044C2" w:rsidRPr="00EC6A9E">
        <w:rPr>
          <w:rFonts w:cs="Times New Roman"/>
          <w:color w:val="000000" w:themeColor="text1"/>
          <w:sz w:val="24"/>
          <w:szCs w:val="24"/>
        </w:rPr>
        <w:t xml:space="preserve"> and </w:t>
      </w:r>
      <w:r w:rsidR="00A43119" w:rsidRPr="00EC6A9E">
        <w:rPr>
          <w:rFonts w:cs="Times New Roman"/>
          <w:color w:val="000000" w:themeColor="text1"/>
          <w:sz w:val="24"/>
          <w:szCs w:val="24"/>
        </w:rPr>
        <w:t>manual</w:t>
      </w:r>
      <w:r w:rsidR="00E044C2" w:rsidRPr="00EC6A9E">
        <w:rPr>
          <w:rFonts w:cs="Times New Roman"/>
          <w:color w:val="000000" w:themeColor="text1"/>
          <w:sz w:val="24"/>
          <w:szCs w:val="24"/>
        </w:rPr>
        <w:t xml:space="preserve"> segmentation </w:t>
      </w:r>
      <w:r w:rsidR="00E044C2" w:rsidRPr="00EC6A9E">
        <w:rPr>
          <w:sz w:val="24"/>
          <w:szCs w:val="24"/>
        </w:rPr>
        <w:t xml:space="preserve">for speed and reproducibility.  </w:t>
      </w:r>
      <w:r w:rsidR="002E30C2">
        <w:rPr>
          <w:sz w:val="24"/>
          <w:szCs w:val="24"/>
        </w:rPr>
        <w:t>The segmented</w:t>
      </w:r>
      <w:r w:rsidR="004245D9" w:rsidRPr="00EC6A9E">
        <w:rPr>
          <w:sz w:val="24"/>
          <w:szCs w:val="24"/>
        </w:rPr>
        <w:t xml:space="preserve"> geometries </w:t>
      </w:r>
      <w:r w:rsidR="002E30C2">
        <w:rPr>
          <w:sz w:val="24"/>
          <w:szCs w:val="24"/>
        </w:rPr>
        <w:t xml:space="preserve">were converted </w:t>
      </w:r>
      <w:r w:rsidR="004245D9" w:rsidRPr="00EC6A9E">
        <w:rPr>
          <w:sz w:val="24"/>
          <w:szCs w:val="24"/>
        </w:rPr>
        <w:t>to a mesh suitable for the numerical solution of Richards’ equation for water movement</w:t>
      </w:r>
      <w:r w:rsidR="004245D9">
        <w:rPr>
          <w:sz w:val="24"/>
          <w:szCs w:val="24"/>
        </w:rPr>
        <w:t xml:space="preserve">. </w:t>
      </w:r>
      <w:r w:rsidR="00210BE3">
        <w:rPr>
          <w:rFonts w:cs="Times New Roman"/>
          <w:sz w:val="24"/>
          <w:szCs w:val="24"/>
        </w:rPr>
        <w:t>Richards’ equation was</w:t>
      </w:r>
      <w:r w:rsidR="00E044C2" w:rsidRPr="00EC6A9E">
        <w:rPr>
          <w:rFonts w:cs="Times New Roman"/>
          <w:sz w:val="24"/>
          <w:szCs w:val="24"/>
        </w:rPr>
        <w:t xml:space="preserve"> parameterised using</w:t>
      </w:r>
      <w:r w:rsidR="00EA65BB" w:rsidRPr="00EC6A9E">
        <w:rPr>
          <w:rFonts w:cs="Times New Roman"/>
          <w:sz w:val="24"/>
          <w:szCs w:val="24"/>
        </w:rPr>
        <w:t xml:space="preserve"> existing</w:t>
      </w:r>
      <w:r w:rsidR="00E044C2" w:rsidRPr="00EC6A9E">
        <w:rPr>
          <w:rFonts w:cs="Times New Roman"/>
          <w:sz w:val="24"/>
          <w:szCs w:val="24"/>
        </w:rPr>
        <w:t xml:space="preserve"> pore scale studies of soil hydraulic properties in the rhizosphere of wheat plants cultivated in both soil types.  </w:t>
      </w:r>
      <w:r w:rsidR="00891DAE" w:rsidRPr="00EC6A9E">
        <w:rPr>
          <w:rFonts w:cs="Times New Roman"/>
          <w:sz w:val="24"/>
          <w:szCs w:val="24"/>
        </w:rPr>
        <w:t xml:space="preserve">The image based modelling approach allows the spatial distribution of water around the root to be visualised and the resulting fluxes into the root to be calculated.  </w:t>
      </w:r>
      <w:r w:rsidR="00EA65BB" w:rsidRPr="00EC6A9E">
        <w:rPr>
          <w:sz w:val="24"/>
          <w:szCs w:val="24"/>
        </w:rPr>
        <w:t>By comparing the results obtained through image based modelling to existing spatially averaged models</w:t>
      </w:r>
      <w:r w:rsidR="006C5647">
        <w:rPr>
          <w:sz w:val="24"/>
          <w:szCs w:val="24"/>
        </w:rPr>
        <w:t>,</w:t>
      </w:r>
      <w:r w:rsidR="00EA65BB" w:rsidRPr="00EC6A9E">
        <w:rPr>
          <w:sz w:val="24"/>
          <w:szCs w:val="24"/>
        </w:rPr>
        <w:t xml:space="preserve"> the </w:t>
      </w:r>
      <w:r w:rsidR="00965397" w:rsidRPr="00EC6A9E">
        <w:rPr>
          <w:sz w:val="24"/>
          <w:szCs w:val="24"/>
        </w:rPr>
        <w:t>imp</w:t>
      </w:r>
      <w:r w:rsidR="00965397">
        <w:rPr>
          <w:sz w:val="24"/>
          <w:szCs w:val="24"/>
        </w:rPr>
        <w:t>act</w:t>
      </w:r>
      <w:r w:rsidR="00965397" w:rsidRPr="00EC6A9E">
        <w:rPr>
          <w:sz w:val="24"/>
          <w:szCs w:val="24"/>
        </w:rPr>
        <w:t xml:space="preserve"> </w:t>
      </w:r>
      <w:r w:rsidR="00EA65BB" w:rsidRPr="00EC6A9E">
        <w:rPr>
          <w:sz w:val="24"/>
          <w:szCs w:val="24"/>
        </w:rPr>
        <w:t xml:space="preserve">of root architecture and </w:t>
      </w:r>
      <w:r w:rsidR="00E411E2">
        <w:rPr>
          <w:sz w:val="24"/>
          <w:szCs w:val="24"/>
        </w:rPr>
        <w:t>geometry</w:t>
      </w:r>
      <w:r w:rsidR="00EA65BB" w:rsidRPr="00EC6A9E">
        <w:rPr>
          <w:sz w:val="24"/>
          <w:szCs w:val="24"/>
        </w:rPr>
        <w:t xml:space="preserve"> in plant water uptake </w:t>
      </w:r>
      <w:r w:rsidR="006C5647">
        <w:rPr>
          <w:sz w:val="24"/>
          <w:szCs w:val="24"/>
        </w:rPr>
        <w:t>wa</w:t>
      </w:r>
      <w:r w:rsidR="00EA65BB" w:rsidRPr="00EC6A9E">
        <w:rPr>
          <w:sz w:val="24"/>
          <w:szCs w:val="24"/>
        </w:rPr>
        <w:t xml:space="preserve">s </w:t>
      </w:r>
      <w:r w:rsidR="00965397">
        <w:rPr>
          <w:sz w:val="24"/>
          <w:szCs w:val="24"/>
        </w:rPr>
        <w:t>quantified</w:t>
      </w:r>
      <w:r w:rsidR="00EA65BB" w:rsidRPr="00EC6A9E">
        <w:rPr>
          <w:sz w:val="24"/>
          <w:szCs w:val="24"/>
        </w:rPr>
        <w:t>.</w:t>
      </w:r>
      <w:r w:rsidR="00D87EF2" w:rsidRPr="00EC6A9E">
        <w:rPr>
          <w:sz w:val="24"/>
          <w:szCs w:val="24"/>
        </w:rPr>
        <w:t xml:space="preserve"> </w:t>
      </w:r>
      <w:r w:rsidR="00891DAE" w:rsidRPr="00EC6A9E">
        <w:rPr>
          <w:sz w:val="24"/>
          <w:szCs w:val="24"/>
        </w:rPr>
        <w:t xml:space="preserve"> We observed that for </w:t>
      </w:r>
      <w:r w:rsidR="00965397">
        <w:rPr>
          <w:sz w:val="24"/>
          <w:szCs w:val="24"/>
        </w:rPr>
        <w:t>all cases the</w:t>
      </w:r>
      <w:r w:rsidR="00891DAE" w:rsidRPr="00EC6A9E">
        <w:rPr>
          <w:sz w:val="24"/>
          <w:szCs w:val="24"/>
        </w:rPr>
        <w:t xml:space="preserve"> spatially averaged models performed </w:t>
      </w:r>
      <w:r w:rsidR="00965397">
        <w:rPr>
          <w:sz w:val="24"/>
          <w:szCs w:val="24"/>
        </w:rPr>
        <w:t>well</w:t>
      </w:r>
      <w:r w:rsidR="00965397" w:rsidRPr="00EC6A9E">
        <w:rPr>
          <w:sz w:val="24"/>
          <w:szCs w:val="24"/>
        </w:rPr>
        <w:t xml:space="preserve"> </w:t>
      </w:r>
      <w:r w:rsidR="00891DAE" w:rsidRPr="00EC6A9E">
        <w:rPr>
          <w:sz w:val="24"/>
          <w:szCs w:val="24"/>
        </w:rPr>
        <w:t xml:space="preserve">in comparison to the image based models with </w:t>
      </w:r>
      <w:r w:rsidR="00965397">
        <w:rPr>
          <w:sz w:val="24"/>
          <w:szCs w:val="24"/>
        </w:rPr>
        <w:t>less than</w:t>
      </w:r>
      <w:r w:rsidR="00891DAE" w:rsidRPr="00EC6A9E">
        <w:rPr>
          <w:sz w:val="24"/>
          <w:szCs w:val="24"/>
        </w:rPr>
        <w:t xml:space="preserve"> </w:t>
      </w:r>
      <w:r w:rsidR="005F1423">
        <w:rPr>
          <w:sz w:val="24"/>
          <w:szCs w:val="24"/>
        </w:rPr>
        <w:t>2</w:t>
      </w:r>
      <w:r w:rsidR="00891DAE" w:rsidRPr="00EC6A9E">
        <w:rPr>
          <w:sz w:val="24"/>
          <w:szCs w:val="24"/>
        </w:rPr>
        <w:t xml:space="preserve">% difference in uptake.  However, the </w:t>
      </w:r>
      <w:r w:rsidR="00965397">
        <w:rPr>
          <w:sz w:val="24"/>
          <w:szCs w:val="24"/>
        </w:rPr>
        <w:t>spatial averaging loses important information regarding the spatial distribution of water near the root system</w:t>
      </w:r>
      <w:r w:rsidR="00891DAE" w:rsidRPr="00EC6A9E">
        <w:rPr>
          <w:sz w:val="24"/>
          <w:szCs w:val="24"/>
        </w:rPr>
        <w:t>.</w:t>
      </w:r>
    </w:p>
    <w:p w:rsidR="00350590" w:rsidRDefault="00350590" w:rsidP="0031272E">
      <w:pPr>
        <w:pStyle w:val="ListParagraph"/>
        <w:spacing w:line="480" w:lineRule="auto"/>
        <w:ind w:left="0"/>
        <w:jc w:val="both"/>
        <w:rPr>
          <w:rFonts w:cs="Times New Roman"/>
          <w:b/>
          <w:szCs w:val="24"/>
        </w:rPr>
      </w:pPr>
    </w:p>
    <w:p w:rsidR="0031272E" w:rsidRDefault="0031272E" w:rsidP="0031272E">
      <w:pPr>
        <w:pStyle w:val="ListParagraph"/>
        <w:spacing w:line="480" w:lineRule="auto"/>
        <w:ind w:left="0"/>
        <w:jc w:val="both"/>
        <w:rPr>
          <w:rFonts w:cs="Times New Roman"/>
          <w:b/>
          <w:szCs w:val="24"/>
        </w:rPr>
      </w:pPr>
      <w:r w:rsidRPr="00F260B2">
        <w:rPr>
          <w:rFonts w:cs="Times New Roman"/>
          <w:b/>
          <w:szCs w:val="24"/>
        </w:rPr>
        <w:t xml:space="preserve">Keywords: </w:t>
      </w:r>
      <w:r w:rsidR="00E0703B" w:rsidRPr="00E0703B">
        <w:rPr>
          <w:rFonts w:cs="Times New Roman"/>
          <w:szCs w:val="24"/>
        </w:rPr>
        <w:t>M</w:t>
      </w:r>
      <w:r w:rsidRPr="0028013C">
        <w:rPr>
          <w:rFonts w:cs="Times New Roman"/>
          <w:szCs w:val="24"/>
        </w:rPr>
        <w:t>atric</w:t>
      </w:r>
      <w:r>
        <w:rPr>
          <w:rFonts w:cs="Times New Roman"/>
          <w:szCs w:val="24"/>
        </w:rPr>
        <w:t xml:space="preserve"> potential; </w:t>
      </w:r>
      <w:r w:rsidR="0028013C">
        <w:rPr>
          <w:rFonts w:cs="Times New Roman"/>
          <w:szCs w:val="24"/>
        </w:rPr>
        <w:t xml:space="preserve">rhizosphere; </w:t>
      </w:r>
      <w:r w:rsidR="001C234F">
        <w:rPr>
          <w:rFonts w:cs="Times New Roman"/>
          <w:szCs w:val="24"/>
        </w:rPr>
        <w:t xml:space="preserve">root water uptake; </w:t>
      </w:r>
      <w:r>
        <w:rPr>
          <w:rFonts w:cs="Times New Roman"/>
          <w:szCs w:val="24"/>
        </w:rPr>
        <w:t>soil pores</w:t>
      </w:r>
      <w:r w:rsidRPr="00F260B2">
        <w:rPr>
          <w:rFonts w:cs="Times New Roman"/>
          <w:szCs w:val="24"/>
        </w:rPr>
        <w:t xml:space="preserve">; </w:t>
      </w:r>
      <w:r w:rsidR="007E7E7E">
        <w:rPr>
          <w:rFonts w:cs="Times New Roman"/>
          <w:szCs w:val="24"/>
        </w:rPr>
        <w:t xml:space="preserve">wheat; </w:t>
      </w:r>
      <w:r w:rsidRPr="00F260B2">
        <w:rPr>
          <w:rFonts w:cs="Times New Roman"/>
          <w:szCs w:val="24"/>
        </w:rPr>
        <w:t xml:space="preserve">water release characteristic; X-ray Computed Tomography; </w:t>
      </w:r>
      <w:r>
        <w:rPr>
          <w:rFonts w:cs="Times New Roman"/>
          <w:szCs w:val="24"/>
        </w:rPr>
        <w:t xml:space="preserve">image based homogenisation. </w:t>
      </w:r>
      <w:r w:rsidRPr="00F260B2">
        <w:rPr>
          <w:rFonts w:cs="Times New Roman"/>
          <w:b/>
          <w:szCs w:val="24"/>
        </w:rPr>
        <w:t xml:space="preserve"> </w:t>
      </w:r>
    </w:p>
    <w:p w:rsidR="00A64DF3" w:rsidRPr="00F260B2" w:rsidRDefault="00A64DF3" w:rsidP="0031272E">
      <w:pPr>
        <w:pStyle w:val="ListParagraph"/>
        <w:spacing w:line="480" w:lineRule="auto"/>
        <w:ind w:left="0"/>
        <w:jc w:val="both"/>
        <w:rPr>
          <w:rFonts w:cs="Times New Roman"/>
          <w:b/>
          <w:szCs w:val="24"/>
        </w:rPr>
      </w:pPr>
    </w:p>
    <w:p w:rsidR="0031272E" w:rsidRPr="00F260B2" w:rsidRDefault="0031272E" w:rsidP="0031272E">
      <w:pPr>
        <w:spacing w:line="360" w:lineRule="auto"/>
        <w:rPr>
          <w:rFonts w:cs="Times New Roman"/>
          <w:b/>
          <w:szCs w:val="24"/>
          <w:u w:val="single"/>
        </w:rPr>
      </w:pPr>
      <w:r>
        <w:rPr>
          <w:rFonts w:cs="Times New Roman"/>
          <w:b/>
          <w:bCs/>
          <w:iCs/>
          <w:szCs w:val="24"/>
        </w:rPr>
        <w:t>A</w:t>
      </w:r>
      <w:r w:rsidRPr="00F260B2">
        <w:rPr>
          <w:rFonts w:cs="Times New Roman"/>
          <w:b/>
          <w:bCs/>
          <w:iCs/>
          <w:szCs w:val="24"/>
        </w:rPr>
        <w:t>bbreviations:</w:t>
      </w:r>
    </w:p>
    <w:p w:rsidR="00BF61D6" w:rsidRPr="00E0703B" w:rsidRDefault="00BD726F" w:rsidP="00BD726F">
      <w:pPr>
        <w:spacing w:line="480" w:lineRule="auto"/>
        <w:rPr>
          <w:rFonts w:cs="Times New Roman"/>
          <w:szCs w:val="24"/>
        </w:rPr>
      </w:pPr>
      <w:r w:rsidRPr="000E1E80">
        <w:rPr>
          <w:rFonts w:cs="Times New Roman"/>
          <w:szCs w:val="24"/>
        </w:rPr>
        <w:t xml:space="preserve"> </w:t>
      </w:r>
      <w:r w:rsidR="00BF61D6" w:rsidRPr="000E1E80">
        <w:rPr>
          <w:rFonts w:cs="Times New Roman"/>
          <w:szCs w:val="24"/>
        </w:rPr>
        <w:t xml:space="preserve">(CT) – </w:t>
      </w:r>
      <w:r w:rsidR="006C5647">
        <w:rPr>
          <w:rFonts w:cs="Times New Roman"/>
          <w:szCs w:val="24"/>
        </w:rPr>
        <w:t>C</w:t>
      </w:r>
      <w:r w:rsidR="00BF61D6" w:rsidRPr="000E1E80">
        <w:rPr>
          <w:rFonts w:cs="Times New Roman"/>
          <w:szCs w:val="24"/>
        </w:rPr>
        <w:t xml:space="preserve">omputed </w:t>
      </w:r>
      <w:r w:rsidR="006C5647">
        <w:rPr>
          <w:rFonts w:cs="Times New Roman"/>
          <w:szCs w:val="24"/>
        </w:rPr>
        <w:t>T</w:t>
      </w:r>
      <w:r w:rsidR="00BF61D6" w:rsidRPr="000E1E80">
        <w:rPr>
          <w:rFonts w:cs="Times New Roman"/>
          <w:szCs w:val="24"/>
        </w:rPr>
        <w:t>omograph</w:t>
      </w:r>
      <w:r w:rsidR="000E1E80" w:rsidRPr="000E1E80">
        <w:rPr>
          <w:rFonts w:cs="Times New Roman"/>
          <w:szCs w:val="24"/>
        </w:rPr>
        <w:t>y</w:t>
      </w:r>
    </w:p>
    <w:p w:rsidR="00A64DF3" w:rsidRPr="00F260B2" w:rsidRDefault="00A64DF3" w:rsidP="0031272E">
      <w:pPr>
        <w:spacing w:line="480" w:lineRule="auto"/>
        <w:rPr>
          <w:rFonts w:cs="Times New Roman"/>
          <w:b/>
          <w:i/>
          <w:szCs w:val="24"/>
        </w:rPr>
      </w:pPr>
    </w:p>
    <w:p w:rsidR="0031272E" w:rsidRDefault="0031272E" w:rsidP="00F02EC1">
      <w:pPr>
        <w:shd w:val="clear" w:color="auto" w:fill="FFFFFF"/>
        <w:spacing w:after="0" w:line="480" w:lineRule="auto"/>
        <w:textAlignment w:val="baseline"/>
        <w:rPr>
          <w:rFonts w:cs="Times New Roman"/>
          <w:b/>
          <w:szCs w:val="24"/>
        </w:rPr>
      </w:pPr>
      <w:r w:rsidRPr="00F260B2">
        <w:rPr>
          <w:rFonts w:eastAsia="Times New Roman" w:cs="Times New Roman"/>
          <w:b/>
          <w:color w:val="000000" w:themeColor="text1"/>
          <w:szCs w:val="24"/>
          <w:lang w:eastAsia="en-GB"/>
        </w:rPr>
        <w:t xml:space="preserve">Short title for page headings: </w:t>
      </w:r>
      <w:r w:rsidR="00706FE8">
        <w:rPr>
          <w:b/>
        </w:rPr>
        <w:t>Quantification of root water uptake in soil</w:t>
      </w:r>
    </w:p>
    <w:p w:rsidR="0031272E" w:rsidRDefault="0031272E" w:rsidP="00204D9B">
      <w:pPr>
        <w:spacing w:line="480" w:lineRule="auto"/>
        <w:jc w:val="both"/>
        <w:rPr>
          <w:rFonts w:cs="Times New Roman"/>
          <w:szCs w:val="24"/>
        </w:rPr>
      </w:pPr>
    </w:p>
    <w:p w:rsidR="00264B55" w:rsidRPr="00920697" w:rsidRDefault="0099302D" w:rsidP="002E0329">
      <w:pPr>
        <w:pStyle w:val="ListParagraph"/>
        <w:numPr>
          <w:ilvl w:val="0"/>
          <w:numId w:val="19"/>
        </w:numPr>
        <w:spacing w:line="480" w:lineRule="auto"/>
        <w:jc w:val="both"/>
        <w:rPr>
          <w:rFonts w:cs="Times New Roman"/>
          <w:bCs/>
          <w:iCs/>
          <w:szCs w:val="24"/>
        </w:rPr>
      </w:pPr>
      <w:r w:rsidRPr="00920697">
        <w:rPr>
          <w:rFonts w:cs="Times New Roman"/>
          <w:b/>
          <w:szCs w:val="24"/>
        </w:rPr>
        <w:t xml:space="preserve">Introduction </w:t>
      </w:r>
    </w:p>
    <w:p w:rsidR="00773A61" w:rsidRDefault="004E6829" w:rsidP="001B76FF">
      <w:pPr>
        <w:spacing w:line="480" w:lineRule="auto"/>
        <w:jc w:val="both"/>
        <w:rPr>
          <w:rFonts w:cs="Times New Roman"/>
          <w:szCs w:val="24"/>
        </w:rPr>
      </w:pPr>
      <w:r>
        <w:rPr>
          <w:rFonts w:cs="Times New Roman"/>
          <w:bCs/>
          <w:iCs/>
          <w:szCs w:val="24"/>
        </w:rPr>
        <w:t>T</w:t>
      </w:r>
      <w:r w:rsidR="00D2296E">
        <w:rPr>
          <w:rFonts w:cs="Times New Roman"/>
          <w:bCs/>
          <w:iCs/>
          <w:szCs w:val="24"/>
        </w:rPr>
        <w:t xml:space="preserve">he fundamentals of plant water uptake, in particular the influence of </w:t>
      </w:r>
      <w:r w:rsidR="004245D9">
        <w:rPr>
          <w:rFonts w:cs="Times New Roman"/>
          <w:bCs/>
          <w:iCs/>
          <w:szCs w:val="24"/>
        </w:rPr>
        <w:t xml:space="preserve">the geometry of micro-scale </w:t>
      </w:r>
      <w:r w:rsidR="00D2296E">
        <w:rPr>
          <w:rFonts w:cs="Times New Roman"/>
          <w:bCs/>
          <w:iCs/>
          <w:szCs w:val="24"/>
        </w:rPr>
        <w:t>root</w:t>
      </w:r>
      <w:r w:rsidR="00210BE3">
        <w:rPr>
          <w:rFonts w:cs="Times New Roman"/>
          <w:bCs/>
          <w:iCs/>
          <w:szCs w:val="24"/>
        </w:rPr>
        <w:t>-</w:t>
      </w:r>
      <w:r w:rsidR="00D2296E">
        <w:rPr>
          <w:rFonts w:cs="Times New Roman"/>
          <w:bCs/>
          <w:iCs/>
          <w:szCs w:val="24"/>
        </w:rPr>
        <w:t xml:space="preserve">soil interactions, are not </w:t>
      </w:r>
      <w:r w:rsidR="00210BE3">
        <w:rPr>
          <w:rFonts w:cs="Times New Roman"/>
          <w:bCs/>
          <w:iCs/>
          <w:szCs w:val="24"/>
        </w:rPr>
        <w:t xml:space="preserve">fully </w:t>
      </w:r>
      <w:r w:rsidR="00D2296E">
        <w:rPr>
          <w:rFonts w:cs="Times New Roman"/>
          <w:bCs/>
          <w:iCs/>
          <w:szCs w:val="24"/>
        </w:rPr>
        <w:t xml:space="preserve">understood. </w:t>
      </w:r>
      <w:r w:rsidR="001011F6">
        <w:rPr>
          <w:rFonts w:cs="Times New Roman"/>
          <w:bCs/>
          <w:iCs/>
          <w:szCs w:val="24"/>
        </w:rPr>
        <w:t xml:space="preserve"> F</w:t>
      </w:r>
      <w:r w:rsidR="00C03771">
        <w:rPr>
          <w:rFonts w:cs="Times New Roman"/>
          <w:bCs/>
          <w:iCs/>
          <w:szCs w:val="24"/>
        </w:rPr>
        <w:t xml:space="preserve">urther </w:t>
      </w:r>
      <w:r w:rsidR="00497D5B">
        <w:rPr>
          <w:rFonts w:cs="Times New Roman"/>
          <w:bCs/>
          <w:iCs/>
          <w:szCs w:val="24"/>
        </w:rPr>
        <w:t>knowledge surrounding the mechanisms behind water flow in soil and into roots is crucial for modelling root water uptake.</w:t>
      </w:r>
      <w:r w:rsidR="001011F6">
        <w:rPr>
          <w:rFonts w:cs="Times New Roman"/>
          <w:bCs/>
          <w:iCs/>
          <w:szCs w:val="24"/>
        </w:rPr>
        <w:t xml:space="preserve"> </w:t>
      </w:r>
      <w:r w:rsidR="00497D5B">
        <w:rPr>
          <w:rFonts w:cs="Times New Roman"/>
          <w:bCs/>
          <w:iCs/>
          <w:szCs w:val="24"/>
        </w:rPr>
        <w:t xml:space="preserve"> </w:t>
      </w:r>
      <w:r w:rsidR="00264B55">
        <w:rPr>
          <w:rFonts w:cs="Times New Roman"/>
          <w:bCs/>
          <w:iCs/>
          <w:szCs w:val="24"/>
        </w:rPr>
        <w:t xml:space="preserve">As </w:t>
      </w:r>
      <w:r w:rsidR="002A04D3">
        <w:rPr>
          <w:rFonts w:cs="Times New Roman"/>
          <w:bCs/>
          <w:iCs/>
          <w:szCs w:val="24"/>
        </w:rPr>
        <w:t>plant</w:t>
      </w:r>
      <w:r w:rsidR="00264B55">
        <w:rPr>
          <w:rFonts w:cs="Times New Roman"/>
          <w:bCs/>
          <w:iCs/>
          <w:szCs w:val="24"/>
        </w:rPr>
        <w:t xml:space="preserve">s grow they alter the soil immediately adjacent to the root </w:t>
      </w:r>
      <w:r w:rsidR="002A04D3">
        <w:rPr>
          <w:rFonts w:cs="Times New Roman"/>
          <w:bCs/>
          <w:iCs/>
          <w:szCs w:val="24"/>
        </w:rPr>
        <w:t xml:space="preserve">creating a region known as the rhizosphere </w:t>
      </w:r>
      <w:r w:rsidR="002A04D3">
        <w:rPr>
          <w:rFonts w:cs="Times New Roman"/>
          <w:bCs/>
          <w:iCs/>
          <w:szCs w:val="24"/>
        </w:rPr>
        <w:fldChar w:fldCharType="begin"/>
      </w:r>
      <w:r w:rsidR="0065064F">
        <w:rPr>
          <w:rFonts w:cs="Times New Roman"/>
          <w:bCs/>
          <w:iCs/>
          <w:szCs w:val="24"/>
        </w:rPr>
        <w:instrText xml:space="preserve"> ADDIN EN.CITE &lt;EndNote&gt;&lt;Cite&gt;&lt;Author&gt;Hiltner&lt;/Author&gt;&lt;Year&gt;1904&lt;/Year&gt;&lt;RecNum&gt;35&lt;/RecNum&gt;&lt;DisplayText&gt;(Hiltner, 1904)&lt;/DisplayText&gt;&lt;record&gt;&lt;rec-number&gt;35&lt;/rec-number&gt;&lt;foreign-keys&gt;&lt;key app="EN" db-id="5rx0rdarqxdes6es02qvfse3se2past9dfs2" timestamp="1427871864"&gt;35&lt;/key&gt;&lt;/foreign-keys&gt;&lt;ref-type name="Journal Article"&gt;17&lt;/ref-type&gt;&lt;contributors&gt;&lt;authors&gt;&lt;author&gt;Hiltner, Lorenz&lt;/author&gt;&lt;/authors&gt;&lt;/contributors&gt;&lt;titles&gt;&lt;title&gt;Über neuere Erfahrungen und Probleme auf dem Gebiete der Bodenbakteriologie unter besonderer Berücksichtigung der Gründüngung und Brache&lt;/title&gt;&lt;secondary-title&gt;Arbeiten der Deutschen Landwirtschaftlichen Gesellschaft&lt;/secondary-title&gt;&lt;/titles&gt;&lt;periodical&gt;&lt;full-title&gt;Arbeiten der Deutschen Landwirtschaftlichen Gesellschaft&lt;/full-title&gt;&lt;/periodical&gt;&lt;pages&gt;59-78&lt;/pages&gt;&lt;volume&gt;98&lt;/volume&gt;&lt;dates&gt;&lt;year&gt;1904&lt;/year&gt;&lt;/dates&gt;&lt;urls&gt;&lt;/urls&gt;&lt;/record&gt;&lt;/Cite&gt;&lt;/EndNote&gt;</w:instrText>
      </w:r>
      <w:r w:rsidR="002A04D3">
        <w:rPr>
          <w:rFonts w:cs="Times New Roman"/>
          <w:bCs/>
          <w:iCs/>
          <w:szCs w:val="24"/>
        </w:rPr>
        <w:fldChar w:fldCharType="separate"/>
      </w:r>
      <w:r w:rsidR="0065064F">
        <w:rPr>
          <w:rFonts w:cs="Times New Roman"/>
          <w:bCs/>
          <w:iCs/>
          <w:noProof/>
          <w:szCs w:val="24"/>
        </w:rPr>
        <w:t>(</w:t>
      </w:r>
      <w:hyperlink w:anchor="_ENREF_14" w:tooltip="Hiltner, 1904 #35" w:history="1">
        <w:r w:rsidR="009B4388">
          <w:rPr>
            <w:rFonts w:cs="Times New Roman"/>
            <w:bCs/>
            <w:iCs/>
            <w:noProof/>
            <w:szCs w:val="24"/>
          </w:rPr>
          <w:t>Hiltner, 1904</w:t>
        </w:r>
      </w:hyperlink>
      <w:r w:rsidR="0065064F">
        <w:rPr>
          <w:rFonts w:cs="Times New Roman"/>
          <w:bCs/>
          <w:iCs/>
          <w:noProof/>
          <w:szCs w:val="24"/>
        </w:rPr>
        <w:t>)</w:t>
      </w:r>
      <w:r w:rsidR="002A04D3">
        <w:rPr>
          <w:rFonts w:cs="Times New Roman"/>
          <w:bCs/>
          <w:iCs/>
          <w:szCs w:val="24"/>
        </w:rPr>
        <w:fldChar w:fldCharType="end"/>
      </w:r>
      <w:r w:rsidR="002A04D3">
        <w:rPr>
          <w:rFonts w:cs="Times New Roman"/>
          <w:bCs/>
          <w:iCs/>
          <w:szCs w:val="24"/>
        </w:rPr>
        <w:t xml:space="preserve"> through a combination of mechanical compression of the soil</w:t>
      </w:r>
      <w:r w:rsidR="00395C1B">
        <w:rPr>
          <w:rFonts w:cs="Times New Roman"/>
          <w:bCs/>
          <w:iCs/>
          <w:szCs w:val="24"/>
        </w:rPr>
        <w:t xml:space="preserve"> </w:t>
      </w:r>
      <w:r w:rsidR="00395C1B">
        <w:rPr>
          <w:rFonts w:cs="Times New Roman"/>
          <w:bCs/>
          <w:iCs/>
          <w:szCs w:val="24"/>
        </w:rPr>
        <w:fldChar w:fldCharType="begin">
          <w:fldData xml:space="preserve">PEVuZE5vdGU+PENpdGU+PEF1dGhvcj5XaGFsbGV5PC9BdXRob3I+PFllYXI+MjAwNTwvWWVhcj48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==
</w:fldData>
        </w:fldChar>
      </w:r>
      <w:r w:rsidR="0065064F">
        <w:rPr>
          <w:rFonts w:cs="Times New Roman"/>
          <w:bCs/>
          <w:iCs/>
          <w:szCs w:val="24"/>
        </w:rPr>
        <w:instrText xml:space="preserve"> ADDIN EN.CITE </w:instrText>
      </w:r>
      <w:r w:rsidR="0065064F">
        <w:rPr>
          <w:rFonts w:cs="Times New Roman"/>
          <w:bCs/>
          <w:iCs/>
          <w:szCs w:val="24"/>
        </w:rPr>
        <w:fldChar w:fldCharType="begin">
          <w:fldData xml:space="preserve">PEVuZE5vdGU+PENpdGU+PEF1dGhvcj5XaGFsbGV5PC9BdXRob3I+PFllYXI+MjAwNTwvWWVhcj48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==
</w:fldData>
        </w:fldChar>
      </w:r>
      <w:r w:rsidR="0065064F">
        <w:rPr>
          <w:rFonts w:cs="Times New Roman"/>
          <w:bCs/>
          <w:iCs/>
          <w:szCs w:val="24"/>
        </w:rPr>
        <w:instrText xml:space="preserve"> ADDIN EN.CITE.DATA </w:instrText>
      </w:r>
      <w:r w:rsidR="0065064F">
        <w:rPr>
          <w:rFonts w:cs="Times New Roman"/>
          <w:bCs/>
          <w:iCs/>
          <w:szCs w:val="24"/>
        </w:rPr>
      </w:r>
      <w:r w:rsidR="0065064F">
        <w:rPr>
          <w:rFonts w:cs="Times New Roman"/>
          <w:bCs/>
          <w:iCs/>
          <w:szCs w:val="24"/>
        </w:rPr>
        <w:fldChar w:fldCharType="end"/>
      </w:r>
      <w:r w:rsidR="00395C1B">
        <w:rPr>
          <w:rFonts w:cs="Times New Roman"/>
          <w:bCs/>
          <w:iCs/>
          <w:szCs w:val="24"/>
        </w:rPr>
      </w:r>
      <w:r w:rsidR="00395C1B">
        <w:rPr>
          <w:rFonts w:cs="Times New Roman"/>
          <w:bCs/>
          <w:iCs/>
          <w:szCs w:val="24"/>
        </w:rPr>
        <w:fldChar w:fldCharType="separate"/>
      </w:r>
      <w:r w:rsidR="0065064F">
        <w:rPr>
          <w:rFonts w:cs="Times New Roman"/>
          <w:bCs/>
          <w:iCs/>
          <w:noProof/>
          <w:szCs w:val="24"/>
        </w:rPr>
        <w:t>(</w:t>
      </w:r>
      <w:hyperlink w:anchor="_ENREF_10" w:tooltip="Dexter, 1987 #36" w:history="1">
        <w:r w:rsidR="009B4388">
          <w:rPr>
            <w:rFonts w:cs="Times New Roman"/>
            <w:bCs/>
            <w:iCs/>
            <w:noProof/>
            <w:szCs w:val="24"/>
          </w:rPr>
          <w:t>Dexter, 1987</w:t>
        </w:r>
      </w:hyperlink>
      <w:r w:rsidR="0065064F">
        <w:rPr>
          <w:rFonts w:cs="Times New Roman"/>
          <w:bCs/>
          <w:iCs/>
          <w:noProof/>
          <w:szCs w:val="24"/>
        </w:rPr>
        <w:t xml:space="preserve">; </w:t>
      </w:r>
      <w:hyperlink w:anchor="_ENREF_45" w:tooltip="Whalley, 2013 #18" w:history="1">
        <w:r w:rsidR="009B4388">
          <w:rPr>
            <w:rFonts w:cs="Times New Roman"/>
            <w:bCs/>
            <w:iCs/>
            <w:noProof/>
            <w:szCs w:val="24"/>
          </w:rPr>
          <w:t>Whalley et al., 2013</w:t>
        </w:r>
      </w:hyperlink>
      <w:r w:rsidR="0065064F">
        <w:rPr>
          <w:rFonts w:cs="Times New Roman"/>
          <w:bCs/>
          <w:iCs/>
          <w:noProof/>
          <w:szCs w:val="24"/>
        </w:rPr>
        <w:t xml:space="preserve">; </w:t>
      </w:r>
      <w:hyperlink w:anchor="_ENREF_46" w:tooltip="Whalley, 2005 #37" w:history="1">
        <w:r w:rsidR="009B4388">
          <w:rPr>
            <w:rFonts w:cs="Times New Roman"/>
            <w:bCs/>
            <w:iCs/>
            <w:noProof/>
            <w:szCs w:val="24"/>
          </w:rPr>
          <w:t>Whalley et al., 2005</w:t>
        </w:r>
      </w:hyperlink>
      <w:r w:rsidR="0065064F">
        <w:rPr>
          <w:rFonts w:cs="Times New Roman"/>
          <w:bCs/>
          <w:iCs/>
          <w:noProof/>
          <w:szCs w:val="24"/>
        </w:rPr>
        <w:t>)</w:t>
      </w:r>
      <w:r w:rsidR="00395C1B">
        <w:rPr>
          <w:rFonts w:cs="Times New Roman"/>
          <w:bCs/>
          <w:iCs/>
          <w:szCs w:val="24"/>
        </w:rPr>
        <w:fldChar w:fldCharType="end"/>
      </w:r>
      <w:r w:rsidR="00395C1B">
        <w:rPr>
          <w:rFonts w:cs="Times New Roman"/>
          <w:bCs/>
          <w:iCs/>
          <w:szCs w:val="24"/>
        </w:rPr>
        <w:t xml:space="preserve">, </w:t>
      </w:r>
      <w:r w:rsidR="00395C1B">
        <w:rPr>
          <w:rFonts w:cs="Times New Roman"/>
          <w:szCs w:val="24"/>
        </w:rPr>
        <w:t xml:space="preserve">creation of </w:t>
      </w:r>
      <w:proofErr w:type="spellStart"/>
      <w:r w:rsidR="00395C1B">
        <w:rPr>
          <w:rFonts w:cs="Times New Roman"/>
          <w:szCs w:val="24"/>
        </w:rPr>
        <w:t>biopores</w:t>
      </w:r>
      <w:proofErr w:type="spellEnd"/>
      <w:r w:rsidR="00395C1B">
        <w:rPr>
          <w:rFonts w:cs="Times New Roman"/>
          <w:szCs w:val="24"/>
        </w:rPr>
        <w:t xml:space="preserve"> </w:t>
      </w:r>
      <w:r w:rsidR="00395C1B">
        <w:rPr>
          <w:rFonts w:cs="Times New Roman"/>
          <w:szCs w:val="24"/>
        </w:rPr>
        <w:fldChar w:fldCharType="begin"/>
      </w:r>
      <w:r w:rsidR="0065064F">
        <w:rPr>
          <w:rFonts w:cs="Times New Roman"/>
          <w:szCs w:val="24"/>
        </w:rPr>
        <w:instrText xml:space="preserve"> ADDIN EN.CITE &lt;EndNote&gt;&lt;Cite&gt;&lt;Author&gt;Stirzaker&lt;/Author&gt;&lt;Year&gt;1996&lt;/Year&gt;&lt;RecNum&gt;667&lt;/RecNum&gt;&lt;DisplayText&gt;(Stirzaker et al., 1996)&lt;/DisplayText&gt;&lt;record&gt;&lt;rec-number&gt;667&lt;/rec-number&gt;&lt;foreign-keys&gt;&lt;key app="EN" db-id="zer2vszz092adseepp0pdv2o9fpe0fw0fs99"&gt;667&lt;/key&gt;&lt;/foreign-keys&gt;&lt;ref-type name="Journal Article"&gt;17&lt;/ref-type&gt;&lt;contributors&gt;&lt;authors&gt;&lt;author&gt;Stirzaker, R. J.&lt;/author&gt;&lt;author&gt;Passioura, J. B.&lt;/author&gt;&lt;author&gt;Wilms, Y.&lt;/author&gt;&lt;/authors&gt;&lt;/contributors&gt;&lt;titles&gt;&lt;title&gt;Soil structure and plant growth: Impact of bulk density and biopores&lt;/title&gt;&lt;secondary-title&gt;Plant and Soil&lt;/secondary-title&gt;&lt;alt-title&gt;Plant Soil&lt;/alt-title&gt;&lt;/titles&gt;&lt;periodical&gt;&lt;full-title&gt;Plant and Soil&lt;/full-title&gt;&lt;/periodical&gt;&lt;pages&gt;151-162&lt;/pages&gt;&lt;volume&gt;185&lt;/volume&gt;&lt;number&gt;1&lt;/number&gt;&lt;keywords&gt;&lt;keyword&gt;biopores&lt;/keyword&gt;&lt;keyword&gt;compaction&lt;/keyword&gt;&lt;keyword&gt;root growth&lt;/keyword&gt;&lt;keyword&gt;root-soil contact&lt;/keyword&gt;&lt;keyword&gt;root signals&lt;/keyword&gt;&lt;/keywords&gt;&lt;dates&gt;&lt;year&gt;1996&lt;/year&gt;&lt;pub-dates&gt;&lt;date&gt;1996/03/01&lt;/date&gt;&lt;/pub-dates&gt;&lt;/dates&gt;&lt;publisher&gt;Kluwer Academic Publishers&lt;/publisher&gt;&lt;isbn&gt;0032-079X&lt;/isbn&gt;&lt;urls&gt;&lt;related-urls&gt;&lt;url&gt;http://dx.doi.org/10.1007/BF02257571&lt;/url&gt;&lt;/related-urls&gt;&lt;/urls&gt;&lt;electronic-resource-num&gt;10.1007/BF02257571&lt;/electronic-resource-num&gt;&lt;language&gt;English&lt;/language&gt;&lt;/record&gt;&lt;/Cite&gt;&lt;/EndNote&gt;</w:instrText>
      </w:r>
      <w:r w:rsidR="00395C1B">
        <w:rPr>
          <w:rFonts w:cs="Times New Roman"/>
          <w:szCs w:val="24"/>
        </w:rPr>
        <w:fldChar w:fldCharType="separate"/>
      </w:r>
      <w:r w:rsidR="0065064F">
        <w:rPr>
          <w:rFonts w:cs="Times New Roman"/>
          <w:noProof/>
          <w:szCs w:val="24"/>
        </w:rPr>
        <w:t>(</w:t>
      </w:r>
      <w:hyperlink w:anchor="_ENREF_39" w:tooltip="Stirzaker, 1996 #667" w:history="1">
        <w:r w:rsidR="009B4388">
          <w:rPr>
            <w:rFonts w:cs="Times New Roman"/>
            <w:noProof/>
            <w:szCs w:val="24"/>
          </w:rPr>
          <w:t>Stirzaker et al., 1996</w:t>
        </w:r>
      </w:hyperlink>
      <w:r w:rsidR="0065064F">
        <w:rPr>
          <w:rFonts w:cs="Times New Roman"/>
          <w:noProof/>
          <w:szCs w:val="24"/>
        </w:rPr>
        <w:t>)</w:t>
      </w:r>
      <w:r w:rsidR="00395C1B">
        <w:rPr>
          <w:rFonts w:cs="Times New Roman"/>
          <w:szCs w:val="24"/>
        </w:rPr>
        <w:fldChar w:fldCharType="end"/>
      </w:r>
      <w:r w:rsidR="002A04D3">
        <w:rPr>
          <w:rFonts w:cs="Times New Roman"/>
          <w:bCs/>
          <w:iCs/>
          <w:szCs w:val="24"/>
        </w:rPr>
        <w:t xml:space="preserve"> and exudation of chemical compounds </w:t>
      </w:r>
      <w:r w:rsidR="00395C1B">
        <w:rPr>
          <w:rFonts w:cs="Times New Roman"/>
          <w:bCs/>
          <w:iCs/>
          <w:szCs w:val="24"/>
        </w:rPr>
        <w:t xml:space="preserve">such as </w:t>
      </w:r>
      <w:r w:rsidR="00395C1B" w:rsidRPr="00957A5D">
        <w:rPr>
          <w:rFonts w:cs="Times New Roman"/>
          <w:bCs/>
          <w:iCs/>
          <w:szCs w:val="24"/>
        </w:rPr>
        <w:t xml:space="preserve">mucilage </w:t>
      </w:r>
      <w:r w:rsidR="00B73A10" w:rsidRPr="00957A5D">
        <w:rPr>
          <w:rFonts w:cs="Times New Roman"/>
          <w:bCs/>
          <w:iCs/>
          <w:szCs w:val="24"/>
        </w:rPr>
        <w:fldChar w:fldCharType="begin"/>
      </w:r>
      <w:r w:rsidR="0065064F">
        <w:rPr>
          <w:rFonts w:cs="Times New Roman"/>
          <w:bCs/>
          <w:iCs/>
          <w:szCs w:val="24"/>
        </w:rPr>
        <w:instrText xml:space="preserve"> ADDIN EN.CITE &lt;EndNote&gt;&lt;Cite&gt;&lt;Author&gt;Czarnes&lt;/Author&gt;&lt;Year&gt;2000&lt;/Year&gt;&lt;RecNum&gt;1&lt;/RecNum&gt;&lt;DisplayText&gt;(Czarnes et al., 2000)&lt;/DisplayText&gt;&lt;record&gt;&lt;rec-number&gt;1&lt;/rec-number&gt;&lt;foreign-keys&gt;&lt;key app="EN" db-id="zer2vszz092adseepp0pdv2o9fpe0fw0fs99"&gt;1&lt;/key&gt;&lt;/foreign-keys&gt;&lt;ref-type name="Journal Article"&gt;17&lt;/ref-type&gt;&lt;contributors&gt;&lt;authors&gt;&lt;author&gt;Czarnes, S.&lt;/author&gt;&lt;author&gt;Hallett, P. D.&lt;/author&gt;&lt;author&gt;Bengough, A. G.&lt;/author&gt;&lt;author&gt;Young, I. M.&lt;/author&gt;&lt;/authors&gt;&lt;/contributors&gt;&lt;titles&gt;&lt;title&gt;Root- and microbial-derived mucilages affect soil structure and water transport&lt;/title&gt;&lt;secondary-title&gt;European Journal of Soil Science&lt;/secondary-title&gt;&lt;/titles&gt;&lt;periodical&gt;&lt;full-title&gt;European Journal of Soil Science&lt;/full-title&gt;&lt;/periodical&gt;&lt;pages&gt;435-443&lt;/pages&gt;&lt;volume&gt;51&lt;/volume&gt;&lt;number&gt;3&lt;/number&gt;&lt;dates&gt;&lt;year&gt;2000&lt;/year&gt;&lt;/dates&gt;&lt;isbn&gt;1351-0754&lt;/isbn&gt;&lt;accession-num&gt;WOS:000089590000007&lt;/accession-num&gt;&lt;urls&gt;&lt;related-urls&gt;&lt;url&gt;&amp;lt;Go to ISI&amp;gt;://WOS:000089590000007 &lt;/url&gt;&lt;/related-urls&gt;&lt;/urls&gt;&lt;/record&gt;&lt;/Cite&gt;&lt;/EndNote&gt;</w:instrText>
      </w:r>
      <w:r w:rsidR="00B73A10" w:rsidRPr="00957A5D">
        <w:rPr>
          <w:rFonts w:cs="Times New Roman"/>
          <w:bCs/>
          <w:iCs/>
          <w:szCs w:val="24"/>
        </w:rPr>
        <w:fldChar w:fldCharType="separate"/>
      </w:r>
      <w:r w:rsidR="0065064F">
        <w:rPr>
          <w:rFonts w:cs="Times New Roman"/>
          <w:bCs/>
          <w:iCs/>
          <w:noProof/>
          <w:szCs w:val="24"/>
        </w:rPr>
        <w:t>(</w:t>
      </w:r>
      <w:hyperlink w:anchor="_ENREF_5" w:tooltip="Czarnes, 2000 #1" w:history="1">
        <w:r w:rsidR="009B4388">
          <w:rPr>
            <w:rFonts w:cs="Times New Roman"/>
            <w:bCs/>
            <w:iCs/>
            <w:noProof/>
            <w:szCs w:val="24"/>
          </w:rPr>
          <w:t>Czarnes et al., 2000</w:t>
        </w:r>
      </w:hyperlink>
      <w:r w:rsidR="0065064F">
        <w:rPr>
          <w:rFonts w:cs="Times New Roman"/>
          <w:bCs/>
          <w:iCs/>
          <w:noProof/>
          <w:szCs w:val="24"/>
        </w:rPr>
        <w:t>)</w:t>
      </w:r>
      <w:r w:rsidR="00B73A10" w:rsidRPr="00957A5D">
        <w:rPr>
          <w:rFonts w:cs="Times New Roman"/>
          <w:bCs/>
          <w:iCs/>
          <w:szCs w:val="24"/>
        </w:rPr>
        <w:fldChar w:fldCharType="end"/>
      </w:r>
      <w:r w:rsidR="00B73A10" w:rsidRPr="00957A5D">
        <w:rPr>
          <w:rFonts w:cs="Times New Roman"/>
          <w:bCs/>
          <w:iCs/>
          <w:szCs w:val="24"/>
        </w:rPr>
        <w:t xml:space="preserve"> </w:t>
      </w:r>
      <w:r w:rsidR="00FC1F43" w:rsidRPr="00957A5D">
        <w:rPr>
          <w:rFonts w:cs="Times New Roman"/>
          <w:bCs/>
          <w:iCs/>
          <w:szCs w:val="24"/>
        </w:rPr>
        <w:t>which, in</w:t>
      </w:r>
      <w:r w:rsidR="00FC1F43">
        <w:rPr>
          <w:rFonts w:cs="Times New Roman"/>
          <w:bCs/>
          <w:iCs/>
          <w:szCs w:val="24"/>
        </w:rPr>
        <w:t xml:space="preserve"> turn, enhances microbial growth</w:t>
      </w:r>
      <w:r w:rsidR="00EF715E">
        <w:rPr>
          <w:rFonts w:cs="Times New Roman"/>
          <w:noProof/>
          <w:szCs w:val="24"/>
        </w:rPr>
        <w:t xml:space="preserve"> </w:t>
      </w:r>
      <w:r w:rsidR="00EF715E">
        <w:rPr>
          <w:rFonts w:cs="Times New Roman"/>
          <w:noProof/>
          <w:szCs w:val="24"/>
        </w:rPr>
        <w:fldChar w:fldCharType="begin"/>
      </w:r>
      <w:r w:rsidR="00EF715E">
        <w:rPr>
          <w:rFonts w:cs="Times New Roman"/>
          <w:noProof/>
          <w:szCs w:val="24"/>
        </w:rPr>
        <w:instrText xml:space="preserve"> ADDIN EN.CITE &lt;EndNote&gt;&lt;Cite&gt;&lt;Author&gt;Gregory&lt;/Author&gt;&lt;Year&gt;2006&lt;/Year&gt;&lt;RecNum&gt;124&lt;/RecNum&gt;&lt;DisplayText&gt;(Gregory, 2006)&lt;/DisplayText&gt;&lt;record&gt;&lt;rec-number&gt;124&lt;/rec-number&gt;&lt;foreign-keys&gt;&lt;key app="EN" db-id="5rx0rdarqxdes6es02qvfse3se2past9dfs2" timestamp="1441697052"&gt;124&lt;/key&gt;&lt;/foreign-keys&gt;&lt;ref-type name="Journal Article"&gt;17&lt;/ref-type&gt;&lt;contributors&gt;&lt;authors&gt;&lt;author&gt;Gregory, PJ&lt;/author&gt;&lt;/authors&gt;&lt;/contributors&gt;&lt;titles&gt;&lt;title&gt;Roots, rhizosphere and soil: the route to a better understanding of soil science?&lt;/title&gt;&lt;secondary-title&gt;European Journal of Soil Science&lt;/secondary-title&gt;&lt;/titles&gt;&lt;periodical&gt;&lt;full-title&gt;European Journal of Soil Science&lt;/full-title&gt;&lt;/periodical&gt;&lt;pages&gt;2-12&lt;/pages&gt;&lt;volume&gt;57&lt;/volume&gt;&lt;number&gt;1&lt;/number&gt;&lt;dates&gt;&lt;year&gt;2006&lt;/year&gt;&lt;/dates&gt;&lt;isbn&gt;1365-2389&lt;/isbn&gt;&lt;urls&gt;&lt;/urls&gt;&lt;/record&gt;&lt;/Cite&gt;&lt;/EndNote&gt;</w:instrText>
      </w:r>
      <w:r w:rsidR="00EF715E">
        <w:rPr>
          <w:rFonts w:cs="Times New Roman"/>
          <w:noProof/>
          <w:szCs w:val="24"/>
        </w:rPr>
        <w:fldChar w:fldCharType="separate"/>
      </w:r>
      <w:r w:rsidR="00EF715E">
        <w:rPr>
          <w:rFonts w:cs="Times New Roman"/>
          <w:noProof/>
          <w:szCs w:val="24"/>
        </w:rPr>
        <w:t>(</w:t>
      </w:r>
      <w:hyperlink w:anchor="_ENREF_13" w:tooltip="Gregory, 2006 #124" w:history="1">
        <w:r w:rsidR="009B4388">
          <w:rPr>
            <w:rFonts w:cs="Times New Roman"/>
            <w:noProof/>
            <w:szCs w:val="24"/>
          </w:rPr>
          <w:t>Gregory, 2006</w:t>
        </w:r>
      </w:hyperlink>
      <w:r w:rsidR="00EF715E">
        <w:rPr>
          <w:rFonts w:cs="Times New Roman"/>
          <w:noProof/>
          <w:szCs w:val="24"/>
        </w:rPr>
        <w:t>)</w:t>
      </w:r>
      <w:r w:rsidR="00EF715E">
        <w:rPr>
          <w:rFonts w:cs="Times New Roman"/>
          <w:noProof/>
          <w:szCs w:val="24"/>
        </w:rPr>
        <w:fldChar w:fldCharType="end"/>
      </w:r>
      <w:r w:rsidR="00395C1B">
        <w:rPr>
          <w:rFonts w:cs="Times New Roman"/>
          <w:bCs/>
          <w:iCs/>
          <w:szCs w:val="24"/>
        </w:rPr>
        <w:t xml:space="preserve">. The role of the rhizosphere in terms of water retention and uptake has been the subject of a great number of </w:t>
      </w:r>
      <w:proofErr w:type="gramStart"/>
      <w:r w:rsidR="007E0796">
        <w:rPr>
          <w:rFonts w:cs="Times New Roman"/>
          <w:bCs/>
          <w:iCs/>
          <w:szCs w:val="24"/>
        </w:rPr>
        <w:t>studies</w:t>
      </w:r>
      <w:r w:rsidR="00964AEE">
        <w:rPr>
          <w:rFonts w:cs="Times New Roman"/>
          <w:bCs/>
          <w:iCs/>
          <w:szCs w:val="24"/>
        </w:rPr>
        <w:t xml:space="preserve"> </w:t>
      </w:r>
      <w:r w:rsidR="004B2702">
        <w:rPr>
          <w:rFonts w:cs="Times New Roman"/>
          <w:bCs/>
          <w:iCs/>
          <w:szCs w:val="24"/>
        </w:rPr>
        <w:t>.</w:t>
      </w:r>
      <w:proofErr w:type="gramEnd"/>
      <w:r w:rsidR="004B2702">
        <w:rPr>
          <w:rFonts w:cs="Times New Roman"/>
          <w:bCs/>
          <w:iCs/>
          <w:szCs w:val="24"/>
        </w:rPr>
        <w:t xml:space="preserve"> </w:t>
      </w:r>
      <w:r w:rsidR="00046E00">
        <w:rPr>
          <w:rFonts w:cs="Times New Roman"/>
          <w:bCs/>
          <w:iCs/>
          <w:szCs w:val="24"/>
        </w:rPr>
        <w:t xml:space="preserve"> </w:t>
      </w:r>
      <w:r w:rsidR="004B4FFA">
        <w:rPr>
          <w:rFonts w:cs="Times New Roman"/>
          <w:bCs/>
          <w:iCs/>
          <w:szCs w:val="24"/>
        </w:rPr>
        <w:t>In dr</w:t>
      </w:r>
      <w:r w:rsidR="00F04E6C">
        <w:rPr>
          <w:rFonts w:cs="Times New Roman"/>
          <w:bCs/>
          <w:iCs/>
          <w:szCs w:val="24"/>
        </w:rPr>
        <w:t>y</w:t>
      </w:r>
      <w:r w:rsidR="004B4FFA">
        <w:rPr>
          <w:rFonts w:cs="Times New Roman"/>
          <w:bCs/>
          <w:iCs/>
          <w:szCs w:val="24"/>
        </w:rPr>
        <w:t xml:space="preserve"> conditions it is found that the rhizosphere is wetter than the surrounding soil</w:t>
      </w:r>
      <w:r w:rsidR="00361DCC">
        <w:rPr>
          <w:rFonts w:cs="Times New Roman"/>
          <w:bCs/>
          <w:iCs/>
          <w:szCs w:val="24"/>
        </w:rPr>
        <w:t>,</w:t>
      </w:r>
      <w:r w:rsidR="00957A5D">
        <w:rPr>
          <w:rFonts w:cs="Times New Roman"/>
          <w:bCs/>
          <w:iCs/>
          <w:szCs w:val="24"/>
        </w:rPr>
        <w:t xml:space="preserve"> </w:t>
      </w:r>
      <w:r w:rsidR="004B4FFA">
        <w:rPr>
          <w:rFonts w:cs="Times New Roman"/>
          <w:bCs/>
          <w:iCs/>
          <w:szCs w:val="24"/>
        </w:rPr>
        <w:t xml:space="preserve">whilst in </w:t>
      </w:r>
      <w:r w:rsidR="00964AEE">
        <w:rPr>
          <w:rFonts w:cs="Times New Roman"/>
          <w:bCs/>
          <w:iCs/>
          <w:szCs w:val="24"/>
        </w:rPr>
        <w:t xml:space="preserve">wet </w:t>
      </w:r>
      <w:r w:rsidR="004B4FFA">
        <w:rPr>
          <w:rFonts w:cs="Times New Roman"/>
          <w:bCs/>
          <w:iCs/>
          <w:szCs w:val="24"/>
        </w:rPr>
        <w:t xml:space="preserve">conditions </w:t>
      </w:r>
      <w:r w:rsidR="00964AEE">
        <w:rPr>
          <w:rFonts w:cs="Times New Roman"/>
          <w:bCs/>
          <w:iCs/>
          <w:szCs w:val="24"/>
        </w:rPr>
        <w:t>the rhizosphere is</w:t>
      </w:r>
      <w:r w:rsidR="004B4FFA">
        <w:rPr>
          <w:rFonts w:cs="Times New Roman"/>
          <w:bCs/>
          <w:iCs/>
          <w:szCs w:val="24"/>
        </w:rPr>
        <w:t xml:space="preserve"> </w:t>
      </w:r>
      <w:r w:rsidR="004B4FFA" w:rsidRPr="00957A5D">
        <w:rPr>
          <w:rFonts w:cs="Times New Roman"/>
          <w:bCs/>
          <w:iCs/>
          <w:szCs w:val="24"/>
        </w:rPr>
        <w:t>drier</w:t>
      </w:r>
      <w:r w:rsidR="00964AEE">
        <w:rPr>
          <w:rFonts w:cs="Times New Roman"/>
          <w:bCs/>
          <w:iCs/>
          <w:szCs w:val="24"/>
        </w:rPr>
        <w:t xml:space="preserve"> than the surrounding soil</w:t>
      </w:r>
      <w:r w:rsidR="00957A5D" w:rsidRPr="00957A5D">
        <w:rPr>
          <w:bCs/>
        </w:rPr>
        <w:t xml:space="preserve"> </w:t>
      </w:r>
      <w:r w:rsidR="00C43B50" w:rsidRPr="00957A5D">
        <w:rPr>
          <w:bCs/>
        </w:rPr>
        <w:fldChar w:fldCharType="begin">
          <w:fldData xml:space="preserve">PEVuZE5vdGU+PENpdGU+PEF1dGhvcj5Nb3JhZGk8L0F1dGhvcj48WWVhcj4yMDExPC9ZZWFyPjxS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</w:fldData>
        </w:fldChar>
      </w:r>
      <w:r w:rsidR="0065064F">
        <w:rPr>
          <w:bCs/>
        </w:rPr>
        <w:instrText xml:space="preserve"> ADDIN EN.CITE </w:instrText>
      </w:r>
      <w:r w:rsidR="0065064F">
        <w:rPr>
          <w:bCs/>
        </w:rPr>
        <w:fldChar w:fldCharType="begin">
          <w:fldData xml:space="preserve">PEVuZE5vdGU+PENpdGU+PEF1dGhvcj5Nb3JhZGk8L0F1dGhvcj48WWVhcj4yMDExPC9ZZWFyPjxS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</w:fldData>
        </w:fldChar>
      </w:r>
      <w:r w:rsidR="0065064F">
        <w:rPr>
          <w:bCs/>
        </w:rPr>
        <w:instrText xml:space="preserve"> ADDIN EN.CITE.DATA </w:instrText>
      </w:r>
      <w:r w:rsidR="0065064F">
        <w:rPr>
          <w:bCs/>
        </w:rPr>
      </w:r>
      <w:r w:rsidR="0065064F">
        <w:rPr>
          <w:bCs/>
        </w:rPr>
        <w:fldChar w:fldCharType="end"/>
      </w:r>
      <w:r w:rsidR="00C43B50" w:rsidRPr="00957A5D">
        <w:rPr>
          <w:bCs/>
        </w:rPr>
      </w:r>
      <w:r w:rsidR="00C43B50" w:rsidRPr="00957A5D">
        <w:rPr>
          <w:bCs/>
        </w:rPr>
        <w:fldChar w:fldCharType="separate"/>
      </w:r>
      <w:r w:rsidR="0065064F">
        <w:rPr>
          <w:bCs/>
          <w:noProof/>
        </w:rPr>
        <w:t>(</w:t>
      </w:r>
      <w:hyperlink w:anchor="_ENREF_3" w:tooltip="Carminati, 2012 #34" w:history="1">
        <w:r w:rsidR="009B4388">
          <w:rPr>
            <w:bCs/>
            <w:noProof/>
          </w:rPr>
          <w:t>Carminati, 2012</w:t>
        </w:r>
      </w:hyperlink>
      <w:r w:rsidR="0065064F">
        <w:rPr>
          <w:bCs/>
          <w:noProof/>
        </w:rPr>
        <w:t xml:space="preserve">; </w:t>
      </w:r>
      <w:hyperlink w:anchor="_ENREF_25" w:tooltip="Moradi, 2011 #33" w:history="1">
        <w:r w:rsidR="009B4388">
          <w:rPr>
            <w:bCs/>
            <w:noProof/>
          </w:rPr>
          <w:t>Moradi et al., 2011</w:t>
        </w:r>
      </w:hyperlink>
      <w:r w:rsidR="0065064F">
        <w:rPr>
          <w:bCs/>
          <w:noProof/>
        </w:rPr>
        <w:t>)</w:t>
      </w:r>
      <w:r w:rsidR="00C43B50" w:rsidRPr="00957A5D">
        <w:rPr>
          <w:bCs/>
        </w:rPr>
        <w:fldChar w:fldCharType="end"/>
      </w:r>
      <w:r w:rsidR="00957A5D" w:rsidRPr="00957A5D">
        <w:rPr>
          <w:bCs/>
        </w:rPr>
        <w:t>.</w:t>
      </w:r>
      <w:r w:rsidR="00773A61" w:rsidRPr="00957A5D">
        <w:rPr>
          <w:rFonts w:cs="Times New Roman"/>
          <w:bCs/>
          <w:iCs/>
          <w:szCs w:val="24"/>
        </w:rPr>
        <w:t xml:space="preserve">  </w:t>
      </w:r>
      <w:r w:rsidR="00773A61" w:rsidRPr="00957A5D">
        <w:rPr>
          <w:rFonts w:cs="Times New Roman"/>
          <w:szCs w:val="24"/>
        </w:rPr>
        <w:t>Other studies suggest rhizosphere soil may b</w:t>
      </w:r>
      <w:r w:rsidR="00773A61" w:rsidRPr="00306F41">
        <w:rPr>
          <w:rFonts w:cs="Times New Roman"/>
          <w:szCs w:val="24"/>
        </w:rPr>
        <w:t xml:space="preserve">e wetter than bulk soil </w:t>
      </w:r>
      <w:r w:rsidR="00773A61" w:rsidRPr="00306F41">
        <w:rPr>
          <w:rFonts w:cs="Times New Roman"/>
          <w:szCs w:val="24"/>
        </w:rPr>
        <w:fldChar w:fldCharType="begin"/>
      </w:r>
      <w:r w:rsidR="0065064F">
        <w:rPr>
          <w:rFonts w:cs="Times New Roman"/>
          <w:szCs w:val="24"/>
        </w:rPr>
        <w:instrText xml:space="preserve"> ADDIN EN.CITE &lt;EndNote&gt;&lt;Cite&gt;&lt;Author&gt;Young&lt;/Author&gt;&lt;Year&gt;1995&lt;/Year&gt;&lt;RecNum&gt;94&lt;/RecNum&gt;&lt;DisplayText&gt;(Young, 1995)&lt;/DisplayText&gt;&lt;record&gt;&lt;rec-number&gt;94&lt;/rec-number&gt;&lt;foreign-keys&gt;&lt;key app="EN" db-id="zer2vszz092adseepp0pdv2o9fpe0fw0fs99"&gt;94&lt;/key&gt;&lt;/foreign-keys&gt;&lt;ref-type name="Journal Article"&gt;17&lt;/ref-type&gt;&lt;contributors&gt;&lt;authors&gt;&lt;author&gt;Young, I. M.&lt;/author&gt;&lt;/authors&gt;&lt;/contributors&gt;&lt;auth-address&gt;YOUNG, IM, SCOTTISH CROP RES INST,DEPT CELLULAR &amp;amp; ENVIRONM PHYSIOL,SOIL PLANT DYNAM GRP,DUNDEE DD2 5DA,SCOTLAND.&lt;/auth-address&gt;&lt;titles&gt;&lt;title&gt;Variation in moisture contents between bulk soil and the rhizosheath of wheat (Triticum-aestivum L cv Wembley). &lt;/title&gt;&lt;secondary-title&gt;New Phytologist&lt;/secondary-title&gt;&lt;alt-title&gt;New Phytol.&lt;/alt-title&gt;&lt;/titles&gt;&lt;periodical&gt;&lt;full-title&gt;New Phytologist&lt;/full-title&gt;&lt;/periodical&gt;&lt;pages&gt;135-139&lt;/pages&gt;&lt;volume&gt;130&lt;/volume&gt;&lt;number&gt;1&lt;/number&gt;&lt;keywords&gt;&lt;keyword&gt;RHIZOSHEATH&lt;/keyword&gt;&lt;keyword&gt;MOISTURE CONTENT&lt;/keyword&gt;&lt;keyword&gt;BULK DENSITY&lt;/keyword&gt;&lt;keyword&gt;MATRIC POTENTIAL&lt;/keyword&gt;&lt;keyword&gt;ROOT&lt;/keyword&gt;&lt;keyword&gt;MUCILAGE&lt;/keyword&gt;&lt;keyword&gt;PLANT-ROOTS&lt;/keyword&gt;&lt;keyword&gt;MAIZE&lt;/keyword&gt;&lt;/keywords&gt;&lt;dates&gt;&lt;year&gt;1995&lt;/year&gt;&lt;pub-dates&gt;&lt;date&gt;May&lt;/date&gt;&lt;/pub-dates&gt;&lt;/dates&gt;&lt;isbn&gt;0028-646X&lt;/isbn&gt;&lt;accession-num&gt;ISI:A1995RB06500014&lt;/accession-num&gt;&lt;work-type&gt;Article&lt;/work-type&gt;&lt;urls&gt;&lt;related-urls&gt;&lt;url&gt;&amp;lt;Go to ISI&amp;gt;://A1995RB06500014&lt;/url&gt;&lt;/related-urls&gt;&lt;/urls&gt;&lt;language&gt;English&lt;/language&gt;&lt;/record&gt;&lt;/Cite&gt;&lt;/EndNote&gt;</w:instrText>
      </w:r>
      <w:r w:rsidR="00773A61" w:rsidRPr="00306F41">
        <w:rPr>
          <w:rFonts w:cs="Times New Roman"/>
          <w:szCs w:val="24"/>
        </w:rPr>
        <w:fldChar w:fldCharType="separate"/>
      </w:r>
      <w:r w:rsidR="0065064F">
        <w:rPr>
          <w:rFonts w:cs="Times New Roman"/>
          <w:noProof/>
          <w:szCs w:val="24"/>
        </w:rPr>
        <w:t>(</w:t>
      </w:r>
      <w:hyperlink w:anchor="_ENREF_47" w:tooltip="Young, 1995 #94" w:history="1">
        <w:r w:rsidR="009B4388">
          <w:rPr>
            <w:rFonts w:cs="Times New Roman"/>
            <w:noProof/>
            <w:szCs w:val="24"/>
          </w:rPr>
          <w:t>Young, 1995</w:t>
        </w:r>
      </w:hyperlink>
      <w:r w:rsidR="0065064F">
        <w:rPr>
          <w:rFonts w:cs="Times New Roman"/>
          <w:noProof/>
          <w:szCs w:val="24"/>
        </w:rPr>
        <w:t>)</w:t>
      </w:r>
      <w:r w:rsidR="00773A61" w:rsidRPr="00306F41">
        <w:rPr>
          <w:rFonts w:cs="Times New Roman"/>
          <w:szCs w:val="24"/>
        </w:rPr>
        <w:fldChar w:fldCharType="end"/>
      </w:r>
      <w:r w:rsidR="00773A61">
        <w:rPr>
          <w:rFonts w:cs="Times New Roman"/>
          <w:szCs w:val="24"/>
        </w:rPr>
        <w:t xml:space="preserve"> due to the formation of a </w:t>
      </w:r>
      <w:r w:rsidR="00773A61" w:rsidRPr="00306F41">
        <w:rPr>
          <w:rFonts w:cs="Times New Roman"/>
          <w:szCs w:val="24"/>
        </w:rPr>
        <w:t>coherent sheath of soil perme</w:t>
      </w:r>
      <w:r w:rsidR="00773A61">
        <w:rPr>
          <w:rFonts w:cs="Times New Roman"/>
          <w:szCs w:val="24"/>
        </w:rPr>
        <w:t>ated by mucilage and root hairs</w:t>
      </w:r>
      <w:r w:rsidR="00773A61" w:rsidRPr="00306F41">
        <w:rPr>
          <w:rFonts w:cs="Times New Roman"/>
          <w:szCs w:val="24"/>
        </w:rPr>
        <w:t xml:space="preserve">, known as the </w:t>
      </w:r>
      <w:proofErr w:type="spellStart"/>
      <w:r w:rsidR="00773A61" w:rsidRPr="00306F41">
        <w:rPr>
          <w:rFonts w:cs="Times New Roman"/>
          <w:szCs w:val="24"/>
        </w:rPr>
        <w:t>rhizosheath</w:t>
      </w:r>
      <w:proofErr w:type="spellEnd"/>
      <w:r w:rsidR="00773A61">
        <w:rPr>
          <w:rFonts w:cs="Times New Roman"/>
          <w:szCs w:val="24"/>
        </w:rPr>
        <w:t xml:space="preserve"> </w:t>
      </w:r>
      <w:r w:rsidR="008519D0">
        <w:rPr>
          <w:rFonts w:cs="Times New Roman"/>
          <w:szCs w:val="24"/>
        </w:rPr>
        <w:fldChar w:fldCharType="begin"/>
      </w:r>
      <w:r w:rsidR="00EF715E">
        <w:rPr>
          <w:rFonts w:cs="Times New Roman"/>
          <w:szCs w:val="24"/>
        </w:rPr>
        <w:instrText xml:space="preserve"> ADDIN EN.CITE &lt;EndNote&gt;&lt;Cite&gt;&lt;Author&gt;Gregory&lt;/Author&gt;&lt;Year&gt;2006&lt;/Year&gt;&lt;RecNum&gt;124&lt;/RecNum&gt;&lt;DisplayText&gt;(Gregory, 2006)&lt;/DisplayText&gt;&lt;record&gt;&lt;rec-number&gt;124&lt;/rec-number&gt;&lt;foreign-keys&gt;&lt;key app="EN" db-id="5rx0rdarqxdes6es02qvfse3se2past9dfs2" timestamp="1441697052"&gt;124&lt;/key&gt;&lt;/foreign-keys&gt;&lt;ref-type name="Journal Article"&gt;17&lt;/ref-type&gt;&lt;contributors&gt;&lt;authors&gt;&lt;author&gt;Gregory, PJ&lt;/author&gt;&lt;/authors&gt;&lt;/contributors&gt;&lt;titles&gt;&lt;title&gt;Roots, rhizosphere and soil: the route to a better understanding of soil science?&lt;/title&gt;&lt;secondary-title&gt;European Journal of Soil Science&lt;/secondary-title&gt;&lt;/titles&gt;&lt;periodical&gt;&lt;full-title&gt;European Journal of Soil Science&lt;/full-title&gt;&lt;/periodical&gt;&lt;pages&gt;2-12&lt;/pages&gt;&lt;volume&gt;57&lt;/volume&gt;&lt;number&gt;1&lt;/number&gt;&lt;dates&gt;&lt;year&gt;2006&lt;/year&gt;&lt;/dates&gt;&lt;isbn&gt;1365-2389&lt;/isbn&gt;&lt;urls&gt;&lt;/urls&gt;&lt;/record&gt;&lt;/Cite&gt;&lt;/EndNote&gt;</w:instrText>
      </w:r>
      <w:r w:rsidR="008519D0">
        <w:rPr>
          <w:rFonts w:cs="Times New Roman"/>
          <w:szCs w:val="24"/>
        </w:rPr>
        <w:fldChar w:fldCharType="separate"/>
      </w:r>
      <w:r w:rsidR="00EF715E">
        <w:rPr>
          <w:rFonts w:cs="Times New Roman"/>
          <w:noProof/>
          <w:szCs w:val="24"/>
        </w:rPr>
        <w:t>(</w:t>
      </w:r>
      <w:hyperlink w:anchor="_ENREF_13" w:tooltip="Gregory, 2006 #124" w:history="1">
        <w:r w:rsidR="009B4388">
          <w:rPr>
            <w:rFonts w:cs="Times New Roman"/>
            <w:noProof/>
            <w:szCs w:val="24"/>
          </w:rPr>
          <w:t>Gregory, 2006</w:t>
        </w:r>
      </w:hyperlink>
      <w:r w:rsidR="00EF715E">
        <w:rPr>
          <w:rFonts w:cs="Times New Roman"/>
          <w:noProof/>
          <w:szCs w:val="24"/>
        </w:rPr>
        <w:t>)</w:t>
      </w:r>
      <w:r w:rsidR="008519D0">
        <w:rPr>
          <w:rFonts w:cs="Times New Roman"/>
          <w:szCs w:val="24"/>
        </w:rPr>
        <w:fldChar w:fldCharType="end"/>
      </w:r>
      <w:r w:rsidR="00054E81">
        <w:rPr>
          <w:rFonts w:cs="Times New Roman"/>
          <w:szCs w:val="24"/>
        </w:rPr>
        <w:t xml:space="preserve">. </w:t>
      </w:r>
      <w:r w:rsidR="00773A61" w:rsidRPr="00306F41">
        <w:rPr>
          <w:rFonts w:cs="Times New Roman"/>
          <w:szCs w:val="24"/>
        </w:rPr>
        <w:t xml:space="preserve"> Small quantities of water are released from the root to the </w:t>
      </w:r>
      <w:proofErr w:type="spellStart"/>
      <w:r w:rsidR="00773A61" w:rsidRPr="00306F41">
        <w:rPr>
          <w:rFonts w:cs="Times New Roman"/>
          <w:szCs w:val="24"/>
        </w:rPr>
        <w:t>rhizosheath</w:t>
      </w:r>
      <w:proofErr w:type="spellEnd"/>
      <w:r w:rsidR="00773A61" w:rsidRPr="00306F41">
        <w:rPr>
          <w:rFonts w:cs="Times New Roman"/>
          <w:szCs w:val="24"/>
        </w:rPr>
        <w:t xml:space="preserve"> at night while the root absorbs water from the </w:t>
      </w:r>
      <w:proofErr w:type="spellStart"/>
      <w:r w:rsidR="00773A61" w:rsidRPr="00306F41">
        <w:rPr>
          <w:rFonts w:cs="Times New Roman"/>
          <w:szCs w:val="24"/>
        </w:rPr>
        <w:t>rhizosheath</w:t>
      </w:r>
      <w:proofErr w:type="spellEnd"/>
      <w:r w:rsidR="00773A61" w:rsidRPr="00306F41">
        <w:rPr>
          <w:rFonts w:cs="Times New Roman"/>
          <w:szCs w:val="24"/>
        </w:rPr>
        <w:t xml:space="preserve"> during the day </w:t>
      </w:r>
      <w:r w:rsidR="00773A61" w:rsidRPr="00306F41">
        <w:rPr>
          <w:rFonts w:cs="Times New Roman"/>
          <w:szCs w:val="24"/>
        </w:rPr>
        <w:fldChar w:fldCharType="begin"/>
      </w:r>
      <w:r w:rsidR="0065064F">
        <w:rPr>
          <w:rFonts w:cs="Times New Roman"/>
          <w:szCs w:val="24"/>
        </w:rPr>
        <w:instrText xml:space="preserve"> ADDIN EN.CITE &lt;EndNote&gt;&lt;Cite&gt;&lt;Author&gt;Walker&lt;/Author&gt;&lt;Year&gt;2003&lt;/Year&gt;&lt;RecNum&gt;3&lt;/RecNum&gt;&lt;DisplayText&gt;(Walker et al., 2003)&lt;/DisplayText&gt;&lt;record&gt;&lt;rec-number&gt;3&lt;/rec-number&gt;&lt;foreign-keys&gt;&lt;key app="EN" db-id="zer2vszz092adseepp0pdv2o9fpe0fw0fs99"&gt;3&lt;/key&gt;&lt;/foreign-keys&gt;&lt;ref-type name="Journal Article"&gt;17&lt;/ref-type&gt;&lt;contributors&gt;&lt;authors&gt;&lt;author&gt;Walker, T. S.&lt;/author&gt;&lt;author&gt;Bais, H. P.&lt;/author&gt;&lt;author&gt;Grotewold, E.&lt;/author&gt;&lt;author&gt;Vivanco, J. M.&lt;/author&gt;&lt;/authors&gt;&lt;/contributors&gt;&lt;titles&gt;&lt;title&gt;Root exudation and rhizosphere biology&lt;/title&gt;&lt;secondary-title&gt;Plant Physiology&lt;/secondary-title&gt;&lt;/titles&gt;&lt;periodical&gt;&lt;full-title&gt;Plant Physiology&lt;/full-title&gt;&lt;/periodical&gt;&lt;pages&gt;44-51&lt;/pages&gt;&lt;volume&gt;132&lt;/volume&gt;&lt;number&gt;1&lt;/number&gt;&lt;dates&gt;&lt;year&gt;2003&lt;/year&gt;&lt;/dates&gt;&lt;isbn&gt;0032-0889&lt;/isbn&gt;&lt;accession-num&gt;WOS:000185076500008&lt;/accession-num&gt;&lt;urls&gt;&lt;related-urls&gt;&lt;url&gt;&amp;lt;Go to ISI&amp;gt;://WOS:000185076500008 &lt;/url&gt;&lt;/related-urls&gt;&lt;/urls&gt;&lt;electronic-resource-num&gt;10.1104/pp.102.019661&lt;/electronic-resource-num&gt;&lt;/record&gt;&lt;/Cite&gt;&lt;/EndNote&gt;</w:instrText>
      </w:r>
      <w:r w:rsidR="00773A61" w:rsidRPr="00306F41">
        <w:rPr>
          <w:rFonts w:cs="Times New Roman"/>
          <w:szCs w:val="24"/>
        </w:rPr>
        <w:fldChar w:fldCharType="separate"/>
      </w:r>
      <w:r w:rsidR="0065064F">
        <w:rPr>
          <w:rFonts w:cs="Times New Roman"/>
          <w:noProof/>
          <w:szCs w:val="24"/>
        </w:rPr>
        <w:t>(</w:t>
      </w:r>
      <w:hyperlink w:anchor="_ENREF_44" w:tooltip="Walker, 2003 #3" w:history="1">
        <w:r w:rsidR="009B4388">
          <w:rPr>
            <w:rFonts w:cs="Times New Roman"/>
            <w:noProof/>
            <w:szCs w:val="24"/>
          </w:rPr>
          <w:t>Walker et al., 2003</w:t>
        </w:r>
      </w:hyperlink>
      <w:r w:rsidR="0065064F">
        <w:rPr>
          <w:rFonts w:cs="Times New Roman"/>
          <w:noProof/>
          <w:szCs w:val="24"/>
        </w:rPr>
        <w:t>)</w:t>
      </w:r>
      <w:r w:rsidR="00773A61" w:rsidRPr="00306F41">
        <w:rPr>
          <w:rFonts w:cs="Times New Roman"/>
          <w:szCs w:val="24"/>
        </w:rPr>
        <w:fldChar w:fldCharType="end"/>
      </w:r>
      <w:r w:rsidR="00773A61" w:rsidRPr="00306F41">
        <w:rPr>
          <w:rFonts w:cs="Times New Roman"/>
          <w:szCs w:val="24"/>
        </w:rPr>
        <w:t>.</w:t>
      </w:r>
      <w:r w:rsidR="007C42CD">
        <w:rPr>
          <w:rFonts w:cs="Times New Roman"/>
          <w:szCs w:val="24"/>
        </w:rPr>
        <w:t xml:space="preserve"> </w:t>
      </w:r>
      <w:r w:rsidR="001011F6">
        <w:rPr>
          <w:rFonts w:cs="Times New Roman"/>
          <w:szCs w:val="24"/>
        </w:rPr>
        <w:t xml:space="preserve"> </w:t>
      </w:r>
      <w:r w:rsidR="007C42CD">
        <w:rPr>
          <w:rFonts w:cs="Times New Roman"/>
          <w:szCs w:val="24"/>
        </w:rPr>
        <w:t xml:space="preserve">The </w:t>
      </w:r>
      <w:proofErr w:type="gramStart"/>
      <w:r w:rsidR="007C42CD">
        <w:rPr>
          <w:rFonts w:cs="Times New Roman"/>
          <w:szCs w:val="24"/>
        </w:rPr>
        <w:t>soil</w:t>
      </w:r>
      <w:proofErr w:type="gramEnd"/>
      <w:r w:rsidR="007C42CD">
        <w:rPr>
          <w:rFonts w:cs="Times New Roman"/>
          <w:szCs w:val="24"/>
        </w:rPr>
        <w:t xml:space="preserve"> around a root and the processes that take place to </w:t>
      </w:r>
      <w:r w:rsidR="00536965">
        <w:rPr>
          <w:rFonts w:cs="Times New Roman"/>
          <w:szCs w:val="24"/>
        </w:rPr>
        <w:t xml:space="preserve">form the </w:t>
      </w:r>
      <w:r w:rsidR="007C42CD">
        <w:rPr>
          <w:rFonts w:cs="Times New Roman"/>
          <w:szCs w:val="24"/>
        </w:rPr>
        <w:t>rhizosphere soil clearly have a significant influence on root water uptake.</w:t>
      </w:r>
      <w:r w:rsidR="00773A61" w:rsidRPr="00306F41">
        <w:rPr>
          <w:rFonts w:cs="Times New Roman"/>
          <w:szCs w:val="24"/>
        </w:rPr>
        <w:t xml:space="preserve"> </w:t>
      </w:r>
      <w:r w:rsidR="001011F6">
        <w:rPr>
          <w:rFonts w:cs="Times New Roman"/>
          <w:szCs w:val="24"/>
        </w:rPr>
        <w:t xml:space="preserve"> </w:t>
      </w:r>
      <w:r w:rsidR="00C03771">
        <w:rPr>
          <w:rFonts w:cs="Times New Roman"/>
          <w:szCs w:val="24"/>
        </w:rPr>
        <w:t xml:space="preserve">However, </w:t>
      </w:r>
      <w:r w:rsidR="00210BE3">
        <w:rPr>
          <w:rFonts w:cs="Times New Roman"/>
          <w:szCs w:val="24"/>
        </w:rPr>
        <w:t xml:space="preserve">currently </w:t>
      </w:r>
      <w:r w:rsidR="00536965">
        <w:rPr>
          <w:rFonts w:cs="Times New Roman"/>
          <w:szCs w:val="24"/>
        </w:rPr>
        <w:t>we cannot mechanistically</w:t>
      </w:r>
      <w:r w:rsidR="00C03771">
        <w:rPr>
          <w:rFonts w:cs="Times New Roman"/>
          <w:szCs w:val="24"/>
        </w:rPr>
        <w:t xml:space="preserve"> predict the role </w:t>
      </w:r>
      <w:r w:rsidR="00987B5C">
        <w:rPr>
          <w:rFonts w:cs="Times New Roman"/>
          <w:szCs w:val="24"/>
        </w:rPr>
        <w:t xml:space="preserve">that </w:t>
      </w:r>
      <w:r w:rsidR="00A73FF9">
        <w:rPr>
          <w:rFonts w:cs="Times New Roman"/>
          <w:szCs w:val="24"/>
        </w:rPr>
        <w:t xml:space="preserve">root </w:t>
      </w:r>
      <w:r w:rsidR="00E411E2">
        <w:rPr>
          <w:rFonts w:cs="Times New Roman"/>
          <w:szCs w:val="24"/>
        </w:rPr>
        <w:t>geometry</w:t>
      </w:r>
      <w:r w:rsidR="00C03771">
        <w:rPr>
          <w:rFonts w:cs="Times New Roman"/>
          <w:szCs w:val="24"/>
        </w:rPr>
        <w:t xml:space="preserve"> plays in water uptake</w:t>
      </w:r>
      <w:r w:rsidR="00987B5C">
        <w:rPr>
          <w:rFonts w:cs="Times New Roman"/>
          <w:szCs w:val="24"/>
        </w:rPr>
        <w:t xml:space="preserve">.  This is </w:t>
      </w:r>
      <w:r w:rsidR="00C03771">
        <w:rPr>
          <w:rFonts w:cs="Times New Roman"/>
          <w:szCs w:val="24"/>
        </w:rPr>
        <w:t>due to the difficult</w:t>
      </w:r>
      <w:r w:rsidR="00987B5C">
        <w:rPr>
          <w:rFonts w:cs="Times New Roman"/>
          <w:szCs w:val="24"/>
        </w:rPr>
        <w:t>ies associated with</w:t>
      </w:r>
      <w:r w:rsidR="00C03771">
        <w:rPr>
          <w:rFonts w:cs="Times New Roman"/>
          <w:szCs w:val="24"/>
        </w:rPr>
        <w:t xml:space="preserve"> imaging and quantifying roots, soil</w:t>
      </w:r>
      <w:r w:rsidR="00987B5C">
        <w:rPr>
          <w:rFonts w:cs="Times New Roman"/>
          <w:szCs w:val="24"/>
        </w:rPr>
        <w:t>,</w:t>
      </w:r>
      <w:r w:rsidR="00C03771">
        <w:rPr>
          <w:rFonts w:cs="Times New Roman"/>
          <w:szCs w:val="24"/>
        </w:rPr>
        <w:t xml:space="preserve"> and water simultaneously </w:t>
      </w:r>
      <w:r w:rsidR="00987B5C">
        <w:rPr>
          <w:rFonts w:cs="Times New Roman"/>
          <w:szCs w:val="24"/>
        </w:rPr>
        <w:t>for growing root systems</w:t>
      </w:r>
      <w:r w:rsidR="00C03771">
        <w:rPr>
          <w:rFonts w:cs="Times New Roman"/>
          <w:szCs w:val="24"/>
        </w:rPr>
        <w:t xml:space="preserve">. </w:t>
      </w:r>
    </w:p>
    <w:p w:rsidR="001011F6" w:rsidRDefault="001011F6" w:rsidP="00445682">
      <w:pPr>
        <w:spacing w:line="480" w:lineRule="auto"/>
        <w:jc w:val="both"/>
        <w:rPr>
          <w:rFonts w:cs="Times New Roman"/>
          <w:bCs/>
          <w:iCs/>
          <w:szCs w:val="24"/>
        </w:rPr>
      </w:pPr>
    </w:p>
    <w:p w:rsidR="00E84BBC" w:rsidRDefault="00282178" w:rsidP="001B76FF">
      <w:pPr>
        <w:spacing w:line="480" w:lineRule="auto"/>
        <w:jc w:val="both"/>
        <w:rPr>
          <w:rFonts w:cs="Times New Roman"/>
          <w:color w:val="000000" w:themeColor="text1"/>
          <w:szCs w:val="24"/>
        </w:rPr>
      </w:pPr>
      <w:r>
        <w:rPr>
          <w:rFonts w:cs="Times New Roman"/>
          <w:bCs/>
          <w:iCs/>
          <w:szCs w:val="24"/>
        </w:rPr>
        <w:t xml:space="preserve">In order to </w:t>
      </w:r>
      <w:r w:rsidR="007A5C50">
        <w:rPr>
          <w:rFonts w:cs="Times New Roman"/>
          <w:bCs/>
          <w:iCs/>
          <w:szCs w:val="24"/>
        </w:rPr>
        <w:t xml:space="preserve">improve </w:t>
      </w:r>
      <w:r>
        <w:rPr>
          <w:rFonts w:cs="Times New Roman"/>
          <w:bCs/>
          <w:iCs/>
          <w:szCs w:val="24"/>
        </w:rPr>
        <w:t>understanding and provide a detailed description of water movement in and around the rhizosphere</w:t>
      </w:r>
      <w:r w:rsidR="00F04E6C">
        <w:rPr>
          <w:rFonts w:cs="Times New Roman"/>
          <w:bCs/>
          <w:iCs/>
          <w:szCs w:val="24"/>
        </w:rPr>
        <w:t>,</w:t>
      </w:r>
      <w:r w:rsidR="00FC1F43">
        <w:rPr>
          <w:rFonts w:cs="Times New Roman"/>
          <w:bCs/>
          <w:iCs/>
          <w:szCs w:val="24"/>
        </w:rPr>
        <w:t xml:space="preserve"> research </w:t>
      </w:r>
      <w:r w:rsidR="007A5C50">
        <w:rPr>
          <w:rFonts w:cs="Times New Roman"/>
          <w:bCs/>
          <w:iCs/>
          <w:szCs w:val="24"/>
        </w:rPr>
        <w:t xml:space="preserve">has </w:t>
      </w:r>
      <w:r w:rsidR="00C03771">
        <w:rPr>
          <w:rFonts w:cs="Times New Roman"/>
          <w:bCs/>
          <w:iCs/>
          <w:szCs w:val="24"/>
        </w:rPr>
        <w:t>generally</w:t>
      </w:r>
      <w:r w:rsidR="00FC1F43">
        <w:rPr>
          <w:rFonts w:cs="Times New Roman"/>
          <w:bCs/>
          <w:iCs/>
          <w:szCs w:val="24"/>
        </w:rPr>
        <w:t xml:space="preserve"> focused on a combination of imaging and</w:t>
      </w:r>
      <w:r w:rsidR="00166A8B">
        <w:rPr>
          <w:rFonts w:cs="Times New Roman"/>
          <w:bCs/>
          <w:iCs/>
          <w:szCs w:val="24"/>
        </w:rPr>
        <w:t xml:space="preserve"> image based</w:t>
      </w:r>
      <w:r w:rsidR="00FC1F43">
        <w:rPr>
          <w:rFonts w:cs="Times New Roman"/>
          <w:bCs/>
          <w:iCs/>
          <w:szCs w:val="24"/>
        </w:rPr>
        <w:t xml:space="preserve"> modelling studies</w:t>
      </w:r>
      <w:r w:rsidR="00B9059A">
        <w:rPr>
          <w:rFonts w:cs="Times New Roman"/>
          <w:bCs/>
          <w:iCs/>
          <w:szCs w:val="24"/>
        </w:rPr>
        <w:t xml:space="preserve"> </w:t>
      </w:r>
      <w:r w:rsidR="00B9059A">
        <w:rPr>
          <w:rFonts w:cs="Times New Roman"/>
          <w:bCs/>
          <w:iCs/>
          <w:szCs w:val="24"/>
        </w:rPr>
        <w:fldChar w:fldCharType="begin"/>
      </w:r>
      <w:r w:rsidR="000E6F0C">
        <w:rPr>
          <w:rFonts w:cs="Times New Roman"/>
          <w:bCs/>
          <w:iCs/>
          <w:szCs w:val="24"/>
        </w:rPr>
        <w:instrText xml:space="preserve"> ADDIN EN.CITE &lt;EndNote&gt;&lt;Cite&gt;&lt;Author&gt;Daly&lt;/Author&gt;&lt;Year&gt;2016&lt;/Year&gt;&lt;RecNum&gt;162&lt;/RecNum&gt;&lt;DisplayText&gt;(Daly et al., 2016)&lt;/DisplayText&gt;&lt;record&gt;&lt;rec-number&gt;162&lt;/rec-number&gt;&lt;foreign-keys&gt;&lt;key app="EN" db-id="5rx0rdarqxdes6es02qvfse3se2past9dfs2" timestamp="1457437739"&gt;162&lt;/key&gt;&lt;/foreign-keys&gt;&lt;ref-type name="Journal Article"&gt;17&lt;/ref-type&gt;&lt;contributors&gt;&lt;authors&gt;&lt;author&gt;Daly, Keith R&lt;/author&gt;&lt;author&gt;Keyes, Samuel D&lt;/author&gt;&lt;author&gt;Masum, Shakil&lt;/author&gt;&lt;author&gt;Roose, Tiina&lt;/author&gt;&lt;/authors&gt;&lt;/contributors&gt;&lt;titles&gt;&lt;title&gt;Image-based modelling of nutrient movement in and around the rhizosphere&lt;/title&gt;&lt;secondary-title&gt;Journal of experimental botany&lt;/secondary-title&gt;&lt;/titles&gt;&lt;periodical&gt;&lt;full-title&gt;Journal of experimental botany&lt;/full-title&gt;&lt;/periodical&gt;&lt;pages&gt;1059-1070&lt;/pages&gt;&lt;volume&gt;67&lt;/volume&gt;&lt;number&gt;4&lt;/number&gt;&lt;dates&gt;&lt;year&gt;2016&lt;/year&gt;&lt;/dates&gt;&lt;isbn&gt;0022-0957&lt;/isbn&gt;&lt;urls&gt;&lt;/urls&gt;&lt;/record&gt;&lt;/Cite&gt;&lt;/EndNote&gt;</w:instrText>
      </w:r>
      <w:r w:rsidR="00B9059A">
        <w:rPr>
          <w:rFonts w:cs="Times New Roman"/>
          <w:bCs/>
          <w:iCs/>
          <w:szCs w:val="24"/>
        </w:rPr>
        <w:fldChar w:fldCharType="separate"/>
      </w:r>
      <w:r w:rsidR="00FA3F14">
        <w:rPr>
          <w:rFonts w:cs="Times New Roman"/>
          <w:bCs/>
          <w:iCs/>
          <w:noProof/>
          <w:szCs w:val="24"/>
        </w:rPr>
        <w:t>(</w:t>
      </w:r>
      <w:hyperlink w:anchor="_ENREF_6" w:tooltip="Daly, 2016 #162" w:history="1">
        <w:r w:rsidR="00AF788E">
          <w:rPr>
            <w:rFonts w:cs="Times New Roman"/>
            <w:bCs/>
            <w:iCs/>
            <w:noProof/>
            <w:szCs w:val="24"/>
          </w:rPr>
          <w:t>Daly et al., 2015</w:t>
        </w:r>
      </w:hyperlink>
      <w:r w:rsidR="00FA3F14">
        <w:rPr>
          <w:rFonts w:cs="Times New Roman"/>
          <w:bCs/>
          <w:iCs/>
          <w:noProof/>
          <w:szCs w:val="24"/>
        </w:rPr>
        <w:t>)</w:t>
      </w:r>
      <w:r w:rsidR="00B9059A">
        <w:rPr>
          <w:rFonts w:cs="Times New Roman"/>
          <w:bCs/>
          <w:iCs/>
          <w:szCs w:val="24"/>
        </w:rPr>
        <w:fldChar w:fldCharType="end"/>
      </w:r>
      <w:r w:rsidR="001011F6">
        <w:rPr>
          <w:rFonts w:cs="Times New Roman"/>
          <w:bCs/>
          <w:iCs/>
          <w:szCs w:val="24"/>
        </w:rPr>
        <w:t xml:space="preserve">.  </w:t>
      </w:r>
      <w:r w:rsidR="00AF788E" w:rsidRPr="00AF788E">
        <w:rPr>
          <w:rFonts w:cs="Times New Roman"/>
          <w:szCs w:val="24"/>
        </w:rPr>
        <w:t>It is possible to use X-ray CT to quantify soil structure, water and air filled pore space (</w:t>
      </w:r>
      <w:proofErr w:type="spellStart"/>
      <w:r w:rsidR="00AF788E" w:rsidRPr="00AF788E">
        <w:rPr>
          <w:rFonts w:cs="Times New Roman"/>
          <w:szCs w:val="24"/>
        </w:rPr>
        <w:t>Rogasik</w:t>
      </w:r>
      <w:proofErr w:type="spellEnd"/>
      <w:r w:rsidR="00AF788E" w:rsidRPr="00AF788E">
        <w:rPr>
          <w:rFonts w:cs="Times New Roman"/>
          <w:szCs w:val="24"/>
        </w:rPr>
        <w:t xml:space="preserve"> et al., 1999) and</w:t>
      </w:r>
      <w:r w:rsidR="006B52B8">
        <w:rPr>
          <w:rFonts w:cs="Times New Roman"/>
          <w:szCs w:val="24"/>
        </w:rPr>
        <w:t>,</w:t>
      </w:r>
      <w:r w:rsidR="00AF788E" w:rsidRPr="00AF788E">
        <w:rPr>
          <w:rFonts w:cs="Times New Roman"/>
          <w:szCs w:val="24"/>
        </w:rPr>
        <w:t xml:space="preserve"> from the images generated</w:t>
      </w:r>
      <w:r w:rsidR="006B52B8">
        <w:rPr>
          <w:rFonts w:cs="Times New Roman"/>
          <w:szCs w:val="24"/>
        </w:rPr>
        <w:t>,</w:t>
      </w:r>
      <w:r w:rsidR="00AF788E" w:rsidRPr="00AF788E">
        <w:rPr>
          <w:rFonts w:cs="Times New Roman"/>
          <w:szCs w:val="24"/>
        </w:rPr>
        <w:t xml:space="preserve"> model partially saturated hydraulic conductivity in bulk soil (Tracy et al., 2015).  </w:t>
      </w:r>
      <w:r w:rsidR="00046E00" w:rsidRPr="00F260B2">
        <w:rPr>
          <w:rFonts w:cs="Times New Roman"/>
          <w:color w:val="000000" w:themeColor="text1"/>
          <w:szCs w:val="24"/>
        </w:rPr>
        <w:t xml:space="preserve"> </w:t>
      </w:r>
      <w:r w:rsidR="001011F6">
        <w:rPr>
          <w:rFonts w:cs="Times New Roman"/>
          <w:color w:val="000000" w:themeColor="text1"/>
          <w:szCs w:val="24"/>
        </w:rPr>
        <w:t xml:space="preserve"> </w:t>
      </w:r>
      <w:r w:rsidR="00E84BBC">
        <w:rPr>
          <w:bCs/>
        </w:rPr>
        <w:t>Recently</w:t>
      </w:r>
      <w:r w:rsidR="00046E00">
        <w:rPr>
          <w:bCs/>
        </w:rPr>
        <w:t xml:space="preserve"> </w:t>
      </w:r>
      <w:r w:rsidR="00BD726F">
        <w:rPr>
          <w:bCs/>
        </w:rPr>
        <w:t>3-dimensional</w:t>
      </w:r>
      <w:r w:rsidR="00C93A3C">
        <w:rPr>
          <w:bCs/>
        </w:rPr>
        <w:t xml:space="preserve"> (3D)</w:t>
      </w:r>
      <w:r w:rsidR="00F84DD9">
        <w:rPr>
          <w:bCs/>
        </w:rPr>
        <w:t xml:space="preserve"> segmented root architectures of </w:t>
      </w:r>
      <w:proofErr w:type="spellStart"/>
      <w:r w:rsidR="00F84DD9">
        <w:rPr>
          <w:bCs/>
        </w:rPr>
        <w:t>faba</w:t>
      </w:r>
      <w:proofErr w:type="spellEnd"/>
      <w:r w:rsidR="00F84DD9">
        <w:rPr>
          <w:bCs/>
        </w:rPr>
        <w:t xml:space="preserve"> bean (</w:t>
      </w:r>
      <w:proofErr w:type="spellStart"/>
      <w:r w:rsidR="00F84DD9" w:rsidRPr="00F84DD9">
        <w:rPr>
          <w:bCs/>
          <w:i/>
        </w:rPr>
        <w:t>Vicia</w:t>
      </w:r>
      <w:proofErr w:type="spellEnd"/>
      <w:r w:rsidR="00F84DD9" w:rsidRPr="00F84DD9">
        <w:rPr>
          <w:bCs/>
          <w:i/>
        </w:rPr>
        <w:t xml:space="preserve"> </w:t>
      </w:r>
      <w:proofErr w:type="spellStart"/>
      <w:r w:rsidR="00F84DD9" w:rsidRPr="00F84DD9">
        <w:rPr>
          <w:bCs/>
          <w:i/>
        </w:rPr>
        <w:t>faba</w:t>
      </w:r>
      <w:proofErr w:type="spellEnd"/>
      <w:r w:rsidR="00F84DD9">
        <w:rPr>
          <w:bCs/>
        </w:rPr>
        <w:t xml:space="preserve"> L.) </w:t>
      </w:r>
      <w:r w:rsidR="009B2842">
        <w:rPr>
          <w:bCs/>
        </w:rPr>
        <w:t xml:space="preserve"> have been used </w:t>
      </w:r>
      <w:r w:rsidR="00F84DD9">
        <w:rPr>
          <w:bCs/>
        </w:rPr>
        <w:t>in a root-soil water movement model to determine the hydrodynamics of root water uptake in a split pot system</w:t>
      </w:r>
      <w:r w:rsidR="00EF715E">
        <w:rPr>
          <w:bCs/>
          <w:noProof/>
        </w:rPr>
        <w:t xml:space="preserve"> </w:t>
      </w:r>
      <w:r w:rsidR="00EF715E">
        <w:rPr>
          <w:bCs/>
          <w:noProof/>
        </w:rPr>
        <w:fldChar w:fldCharType="begin"/>
      </w:r>
      <w:r w:rsidR="00EF715E">
        <w:rPr>
          <w:bCs/>
          <w:noProof/>
        </w:rPr>
        <w:instrText xml:space="preserve"> ADDIN EN.CITE &lt;EndNote&gt;&lt;Cite&gt;&lt;Author&gt;Koebernick&lt;/Author&gt;&lt;Year&gt;2015&lt;/Year&gt;&lt;RecNum&gt;168&lt;/RecNum&gt;&lt;DisplayText&gt;(Koebernick et al., 2015)&lt;/DisplayText&gt;&lt;record&gt;&lt;rec-number&gt;168&lt;/rec-number&gt;&lt;foreign-keys&gt;&lt;key app="EN" db-id="5rx0rdarqxdes6es02qvfse3se2past9dfs2" timestamp="1469704058"&gt;168&lt;/key&gt;&lt;/foreign-keys&gt;&lt;ref-type name="Journal Article"&gt;17&lt;/ref-type&gt;&lt;contributors&gt;&lt;authors&gt;&lt;author&gt;Koebernick, Nicolai&lt;/author&gt;&lt;author&gt;Huber, Katrin&lt;/author&gt;&lt;author&gt;Kerkhofs, Elien&lt;/author&gt;&lt;author&gt;Vanderborght, Jan&lt;/author&gt;&lt;author&gt;Javaux, Mathieu&lt;/author&gt;&lt;author&gt;Vereecken, Harry&lt;/author&gt;&lt;author&gt;Vetterlein, Doris&lt;/author&gt;&lt;/authors&gt;&lt;/contributors&gt;&lt;titles&gt;&lt;title&gt;Unraveling the hydrodynamics of split root water uptake experiments using CT scanned root architectures and three dimensional flow simulations&lt;/title&gt;&lt;secondary-title&gt;Frontiers in plant science&lt;/secondary-title&gt;&lt;/titles&gt;&lt;periodical&gt;&lt;full-title&gt;Frontiers in plant science&lt;/full-title&gt;&lt;/periodical&gt;&lt;pages&gt;370&lt;/pages&gt;&lt;volume&gt;6&lt;/volume&gt;&lt;dates&gt;&lt;year&gt;2015&lt;/year&gt;&lt;/dates&gt;&lt;isbn&gt;1664-462X&lt;/isbn&gt;&lt;urls&gt;&lt;/urls&gt;&lt;/record&gt;&lt;/Cite&gt;&lt;/EndNote&gt;</w:instrText>
      </w:r>
      <w:r w:rsidR="00EF715E">
        <w:rPr>
          <w:bCs/>
          <w:noProof/>
        </w:rPr>
        <w:fldChar w:fldCharType="separate"/>
      </w:r>
      <w:r w:rsidR="00EF715E">
        <w:rPr>
          <w:bCs/>
          <w:noProof/>
        </w:rPr>
        <w:t>(</w:t>
      </w:r>
      <w:hyperlink w:anchor="_ENREF_19" w:tooltip="Koebernick, 2015 #168" w:history="1">
        <w:r w:rsidR="009B4388">
          <w:rPr>
            <w:bCs/>
            <w:noProof/>
          </w:rPr>
          <w:t>Koebernick et al., 2015</w:t>
        </w:r>
      </w:hyperlink>
      <w:r w:rsidR="00EF715E">
        <w:rPr>
          <w:bCs/>
          <w:noProof/>
        </w:rPr>
        <w:t>)</w:t>
      </w:r>
      <w:r w:rsidR="00EF715E">
        <w:rPr>
          <w:bCs/>
          <w:noProof/>
        </w:rPr>
        <w:fldChar w:fldCharType="end"/>
      </w:r>
      <w:r w:rsidR="00F84DD9">
        <w:rPr>
          <w:bCs/>
        </w:rPr>
        <w:t xml:space="preserve">. </w:t>
      </w:r>
      <w:r w:rsidR="009A6BED">
        <w:rPr>
          <w:bCs/>
        </w:rPr>
        <w:t xml:space="preserve"> </w:t>
      </w:r>
      <w:r w:rsidR="00982702">
        <w:rPr>
          <w:bCs/>
        </w:rPr>
        <w:t xml:space="preserve">At </w:t>
      </w:r>
      <w:r w:rsidR="005F7EF2">
        <w:rPr>
          <w:bCs/>
        </w:rPr>
        <w:t>the plant root scale</w:t>
      </w:r>
      <w:r w:rsidR="00982702">
        <w:rPr>
          <w:bCs/>
        </w:rPr>
        <w:t>,</w:t>
      </w:r>
      <w:r w:rsidR="005F7EF2">
        <w:rPr>
          <w:bCs/>
        </w:rPr>
        <w:t xml:space="preserve"> it is not computationally feasible to resolve the pore </w:t>
      </w:r>
      <w:r w:rsidR="00E411E2">
        <w:rPr>
          <w:bCs/>
        </w:rPr>
        <w:t>geometry</w:t>
      </w:r>
      <w:r w:rsidR="005F7EF2">
        <w:rPr>
          <w:bCs/>
        </w:rPr>
        <w:t xml:space="preserve"> in detail and averaged models for flow and transport are often used </w:t>
      </w:r>
      <w:r w:rsidR="005F7EF2">
        <w:rPr>
          <w:bCs/>
        </w:rPr>
        <w:fldChar w:fldCharType="begin">
          <w:fldData xml:space="preserve">PEVuZE5vdGU+PENpdGU+PEF1dGhvcj5LZWxsZXI8L0F1dGhvcj48WWVhcj4xOTgwPC9ZZWFyPjxS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</w:fldData>
        </w:fldChar>
      </w:r>
      <w:r w:rsidR="00EF715E">
        <w:rPr>
          <w:bCs/>
        </w:rPr>
        <w:instrText xml:space="preserve"> ADDIN EN.CITE </w:instrText>
      </w:r>
      <w:r w:rsidR="00EF715E">
        <w:rPr>
          <w:bCs/>
        </w:rPr>
        <w:fldChar w:fldCharType="begin">
          <w:fldData xml:space="preserve">PEVuZE5vdGU+PENpdGU+PEF1dGhvcj5LZWxsZXI8L0F1dGhvcj48WWVhcj4xOTgwPC9ZZWFyPjxS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</w:fldData>
        </w:fldChar>
      </w:r>
      <w:r w:rsidR="00EF715E">
        <w:rPr>
          <w:bCs/>
        </w:rPr>
        <w:instrText xml:space="preserve"> ADDIN EN.CITE.DATA </w:instrText>
      </w:r>
      <w:r w:rsidR="00EF715E">
        <w:rPr>
          <w:bCs/>
        </w:rPr>
      </w:r>
      <w:r w:rsidR="00EF715E">
        <w:rPr>
          <w:bCs/>
        </w:rPr>
        <w:fldChar w:fldCharType="end"/>
      </w:r>
      <w:r w:rsidR="005F7EF2">
        <w:rPr>
          <w:bCs/>
        </w:rPr>
      </w:r>
      <w:r w:rsidR="005F7EF2">
        <w:rPr>
          <w:bCs/>
        </w:rPr>
        <w:fldChar w:fldCharType="separate"/>
      </w:r>
      <w:r w:rsidR="00EF715E">
        <w:rPr>
          <w:bCs/>
          <w:noProof/>
        </w:rPr>
        <w:t>(</w:t>
      </w:r>
      <w:hyperlink w:anchor="_ENREF_15" w:tooltip="Hornung, 1997 #25" w:history="1">
        <w:r w:rsidR="009B4388">
          <w:rPr>
            <w:bCs/>
            <w:noProof/>
          </w:rPr>
          <w:t>Hornung, 1997</w:t>
        </w:r>
      </w:hyperlink>
      <w:proofErr w:type="gramStart"/>
      <w:r w:rsidR="00EF715E">
        <w:rPr>
          <w:bCs/>
          <w:noProof/>
        </w:rPr>
        <w:t xml:space="preserve">; </w:t>
      </w:r>
      <w:hyperlink w:anchor="_ENREF_17" w:tooltip="Keller, 1980 #71" w:history="1">
        <w:r w:rsidR="009B4388">
          <w:rPr>
            <w:bCs/>
            <w:noProof/>
          </w:rPr>
          <w:t>Keller, 1980</w:t>
        </w:r>
      </w:hyperlink>
      <w:r w:rsidR="00EF715E">
        <w:rPr>
          <w:bCs/>
          <w:noProof/>
        </w:rPr>
        <w:t>;</w:t>
      </w:r>
      <w:proofErr w:type="gramEnd"/>
      <w:r w:rsidR="00EF715E">
        <w:rPr>
          <w:bCs/>
          <w:noProof/>
        </w:rPr>
        <w:t xml:space="preserve"> </w:t>
      </w:r>
      <w:hyperlink w:anchor="_ENREF_32" w:tooltip="Richards, 1931 #146" w:history="1">
        <w:r w:rsidR="009B4388">
          <w:rPr>
            <w:bCs/>
            <w:noProof/>
          </w:rPr>
          <w:t>Richards, 1931</w:t>
        </w:r>
      </w:hyperlink>
      <w:r w:rsidR="00EF715E">
        <w:rPr>
          <w:bCs/>
          <w:noProof/>
        </w:rPr>
        <w:t>)</w:t>
      </w:r>
      <w:r w:rsidR="005F7EF2">
        <w:rPr>
          <w:bCs/>
        </w:rPr>
        <w:fldChar w:fldCharType="end"/>
      </w:r>
      <w:r w:rsidR="005F7EF2">
        <w:rPr>
          <w:bCs/>
        </w:rPr>
        <w:t>.  Formally, these models can be derived from the underlying pore scale models using mathematical</w:t>
      </w:r>
      <w:r w:rsidR="005176EB">
        <w:rPr>
          <w:bCs/>
        </w:rPr>
        <w:t xml:space="preserve"> techniques</w:t>
      </w:r>
      <w:r w:rsidR="005F7EF2">
        <w:rPr>
          <w:bCs/>
        </w:rPr>
        <w:t xml:space="preserve"> </w:t>
      </w:r>
      <w:r w:rsidR="00987B5C">
        <w:rPr>
          <w:bCs/>
        </w:rPr>
        <w:t xml:space="preserve">such as homogenisation </w:t>
      </w:r>
      <w:r w:rsidR="005F7EF2">
        <w:rPr>
          <w:bCs/>
        </w:rPr>
        <w:fldChar w:fldCharType="begin"/>
      </w:r>
      <w:r w:rsidR="0065064F">
        <w:rPr>
          <w:bCs/>
        </w:rPr>
        <w:instrText xml:space="preserve"> ADDIN EN.CITE &lt;EndNote&gt;&lt;Cite&gt;&lt;Author&gt;Cioranescu&lt;/Author&gt;&lt;Year&gt;1999&lt;/Year&gt;&lt;RecNum&gt;40&lt;/RecNum&gt;&lt;DisplayText&gt;(Cioranescu and Donato, 1999; Pavliotis and Stuart, 2008)&lt;/DisplayText&gt;&lt;record&gt;&lt;rec-number&gt;40&lt;/rec-number&gt;&lt;foreign-keys&gt;&lt;key app="EN" db-id="5rx0rdarqxdes6es02qvfse3se2past9dfs2" timestamp="1427959204"&gt;40&lt;/key&gt;&lt;/foreign-keys&gt;&lt;ref-type name="Book"&gt;6&lt;/ref-type&gt;&lt;contributors&gt;&lt;authors&gt;&lt;author&gt;Cioranescu, Doina&lt;/author&gt;&lt;author&gt;Donato, Patrizia&lt;/author&gt;&lt;/authors&gt;&lt;/contributors&gt;&lt;titles&gt;&lt;title&gt;An introduction to homogenization&lt;/title&gt;&lt;/titles&gt;&lt;volume&gt;8&lt;/volume&gt;&lt;dates&gt;&lt;year&gt;1999&lt;/year&gt;&lt;/dates&gt;&lt;publisher&gt;Oxford University Press Oxford&lt;/publisher&gt;&lt;urls&gt;&lt;/urls&gt;&lt;/record&gt;&lt;/Cite&gt;&lt;Cite&gt;&lt;Author&gt;Pavliotis&lt;/Author&gt;&lt;Year&gt;2008&lt;/Year&gt;&lt;RecNum&gt;39&lt;/RecNum&gt;&lt;record&gt;&lt;rec-number&gt;39&lt;/rec-number&gt;&lt;foreign-keys&gt;&lt;key app="EN" db-id="5rx0rdarqxdes6es02qvfse3se2past9dfs2" timestamp="1427959182"&gt;39&lt;/key&gt;&lt;/foreign-keys&gt;&lt;ref-type name="Book"&gt;6&lt;/ref-type&gt;&lt;contributors&gt;&lt;authors&gt;&lt;author&gt;Pavliotis, Grigoris&lt;/author&gt;&lt;author&gt;Stuart, Andrew&lt;/author&gt;&lt;/authors&gt;&lt;/contributors&gt;&lt;titles&gt;&lt;title&gt;Multiscale methods: averaging and homogenization&lt;/title&gt;&lt;/titles&gt;&lt;volume&gt;53&lt;/volume&gt;&lt;dates&gt;&lt;year&gt;2008&lt;/year&gt;&lt;/dates&gt;&lt;publisher&gt;Springer Science &amp;amp; Business Media&lt;/publisher&gt;&lt;isbn&gt;0387738290&lt;/isbn&gt;&lt;urls&gt;&lt;/urls&gt;&lt;/record&gt;&lt;/Cite&gt;&lt;/EndNote&gt;</w:instrText>
      </w:r>
      <w:r w:rsidR="005F7EF2">
        <w:rPr>
          <w:bCs/>
        </w:rPr>
        <w:fldChar w:fldCharType="separate"/>
      </w:r>
      <w:r w:rsidR="0065064F">
        <w:rPr>
          <w:bCs/>
          <w:noProof/>
        </w:rPr>
        <w:t>(</w:t>
      </w:r>
      <w:hyperlink w:anchor="_ENREF_4" w:tooltip="Cioranescu, 1999 #40" w:history="1">
        <w:r w:rsidR="009B4388">
          <w:rPr>
            <w:bCs/>
            <w:noProof/>
          </w:rPr>
          <w:t>Cioranescu and Donato, 1999</w:t>
        </w:r>
      </w:hyperlink>
      <w:r w:rsidR="0065064F">
        <w:rPr>
          <w:bCs/>
          <w:noProof/>
        </w:rPr>
        <w:t xml:space="preserve">; </w:t>
      </w:r>
      <w:hyperlink w:anchor="_ENREF_29" w:tooltip="Pavliotis, 2008 #39" w:history="1">
        <w:r w:rsidR="009B4388">
          <w:rPr>
            <w:bCs/>
            <w:noProof/>
          </w:rPr>
          <w:t>Pavliotis and Stuart, 2008</w:t>
        </w:r>
      </w:hyperlink>
      <w:r w:rsidR="0065064F">
        <w:rPr>
          <w:bCs/>
          <w:noProof/>
        </w:rPr>
        <w:t>)</w:t>
      </w:r>
      <w:r w:rsidR="005F7EF2">
        <w:rPr>
          <w:bCs/>
        </w:rPr>
        <w:fldChar w:fldCharType="end"/>
      </w:r>
      <w:r w:rsidR="005F7EF2">
        <w:rPr>
          <w:bCs/>
        </w:rPr>
        <w:t xml:space="preserve">.  </w:t>
      </w:r>
      <w:r w:rsidR="00987B5C">
        <w:rPr>
          <w:bCs/>
        </w:rPr>
        <w:t xml:space="preserve">Homogenisation methods are based </w:t>
      </w:r>
      <w:proofErr w:type="gramStart"/>
      <w:r w:rsidR="00987B5C">
        <w:rPr>
          <w:bCs/>
        </w:rPr>
        <w:t>around  the</w:t>
      </w:r>
      <w:proofErr w:type="gramEnd"/>
      <w:r w:rsidR="00987B5C">
        <w:rPr>
          <w:bCs/>
        </w:rPr>
        <w:t xml:space="preserve"> idea that the behaviour of a system can be calculated by solving underlying equations on a representative region of soil.  From a physical point of view</w:t>
      </w:r>
      <w:r w:rsidR="005F1423">
        <w:rPr>
          <w:bCs/>
        </w:rPr>
        <w:t>,</w:t>
      </w:r>
      <w:r w:rsidR="00987B5C">
        <w:rPr>
          <w:bCs/>
        </w:rPr>
        <w:t xml:space="preserve"> this method provides averaged equations and the means to derive the value of physical constants on which these equations depend</w:t>
      </w:r>
      <w:r w:rsidR="002E30C2">
        <w:rPr>
          <w:bCs/>
        </w:rPr>
        <w:t xml:space="preserve"> based on the observed X-ray CT images</w:t>
      </w:r>
      <w:r w:rsidR="00987B5C">
        <w:rPr>
          <w:bCs/>
        </w:rPr>
        <w:t xml:space="preserve">.  </w:t>
      </w:r>
      <w:r w:rsidR="005F7EF2">
        <w:rPr>
          <w:rFonts w:cs="Times New Roman"/>
          <w:color w:val="000000" w:themeColor="text1"/>
          <w:szCs w:val="24"/>
        </w:rPr>
        <w:t>These methods are</w:t>
      </w:r>
      <w:r w:rsidR="003930A0">
        <w:rPr>
          <w:rFonts w:cs="Times New Roman"/>
          <w:color w:val="000000" w:themeColor="text1"/>
          <w:szCs w:val="24"/>
        </w:rPr>
        <w:t xml:space="preserve"> well suited to flow problems in soil and ha</w:t>
      </w:r>
      <w:r w:rsidR="005F7EF2">
        <w:rPr>
          <w:rFonts w:cs="Times New Roman"/>
          <w:color w:val="000000" w:themeColor="text1"/>
          <w:szCs w:val="24"/>
        </w:rPr>
        <w:t>ve</w:t>
      </w:r>
      <w:r w:rsidR="003930A0">
        <w:rPr>
          <w:rFonts w:cs="Times New Roman"/>
          <w:color w:val="000000" w:themeColor="text1"/>
          <w:szCs w:val="24"/>
        </w:rPr>
        <w:t xml:space="preserve"> been developed for</w:t>
      </w:r>
      <w:r w:rsidR="00773A61" w:rsidRPr="000012D7">
        <w:rPr>
          <w:rFonts w:cs="Times New Roman"/>
          <w:color w:val="000000" w:themeColor="text1"/>
          <w:szCs w:val="24"/>
        </w:rPr>
        <w:t xml:space="preserve"> single porosity materials</w:t>
      </w:r>
      <w:r w:rsidR="00EF715E">
        <w:rPr>
          <w:rFonts w:cs="Times New Roman"/>
          <w:color w:val="000000" w:themeColor="text1"/>
          <w:szCs w:val="24"/>
        </w:rPr>
        <w:t xml:space="preserve"> </w:t>
      </w:r>
      <w:r w:rsidR="00EF715E">
        <w:rPr>
          <w:rFonts w:cs="Times New Roman"/>
          <w:color w:val="000000" w:themeColor="text1"/>
          <w:szCs w:val="24"/>
        </w:rPr>
        <w:fldChar w:fldCharType="begin"/>
      </w:r>
      <w:r w:rsidR="00EF715E">
        <w:rPr>
          <w:rFonts w:cs="Times New Roman"/>
          <w:color w:val="000000" w:themeColor="text1"/>
          <w:szCs w:val="24"/>
        </w:rPr>
        <w:instrText xml:space="preserve"> ADDIN EN.CITE &lt;EndNote&gt;&lt;Cite&gt;&lt;Author&gt;Hornung&lt;/Author&gt;&lt;Year&gt;1997&lt;/Year&gt;&lt;RecNum&gt;25&lt;/RecNum&gt;&lt;DisplayText&gt;(Hornung, 1997; Keller, 1980)&lt;/DisplayText&gt;&lt;record&gt;&lt;rec-number&gt;25&lt;/rec-number&gt;&lt;foreign-keys&gt;&lt;key app="EN" db-id="5rx0rdarqxdes6es02qvfse3se2past9dfs2" timestamp="1415869410"&gt;25&lt;/key&gt;&lt;/foreign-keys&gt;&lt;ref-type name="Book"&gt;6&lt;/ref-type&gt;&lt;contributors&gt;&lt;authors&gt;&lt;author&gt;Hornung, Ulrich&lt;/author&gt;&lt;/authors&gt;&lt;/contributors&gt;&lt;titles&gt;&lt;title&gt;Homogenization and porous media&lt;/title&gt;&lt;/titles&gt;&lt;volume&gt;6&lt;/volume&gt;&lt;dates&gt;&lt;year&gt;1997&lt;/year&gt;&lt;/dates&gt;&lt;publisher&gt;Springer&lt;/publisher&gt;&lt;isbn&gt;0387947868&lt;/isbn&gt;&lt;urls&gt;&lt;/urls&gt;&lt;/record&gt;&lt;/Cite&gt;&lt;Cite&gt;&lt;Author&gt;Keller&lt;/Author&gt;&lt;Year&gt;1980&lt;/Year&gt;&lt;RecNum&gt;71&lt;/RecNum&gt;&lt;record&gt;&lt;rec-number&gt;71&lt;/rec-number&gt;&lt;foreign-keys&gt;&lt;key app="EN" db-id="5rx0rdarqxdes6es02qvfse3se2past9dfs2" timestamp="1431093866"&gt;71&lt;/key&gt;&lt;/foreign-keys&gt;&lt;ref-type name="Conference Proceedings"&gt;10&lt;/ref-type&gt;&lt;contributors&gt;&lt;authors&gt;&lt;author&gt;Keller, Joseph B&lt;/author&gt;&lt;/authors&gt;&lt;/contributors&gt;&lt;titles&gt;&lt;title&gt;Darcy’s law for flow in porous media and the two-space method&lt;/title&gt;&lt;secondary-title&gt;Nonlinear partial differential equations in engineering and applied science (Proc. Conf., Univ. Rhode Island, Kingston, RI, 1979)&lt;/secondary-title&gt;&lt;/titles&gt;&lt;pages&gt;429-443&lt;/pages&gt;&lt;volume&gt;54&lt;/volume&gt;&lt;dates&gt;&lt;year&gt;1980&lt;/year&gt;&lt;/dates&gt;&lt;publisher&gt;Dekker New York&lt;/publisher&gt;&lt;urls&gt;&lt;/urls&gt;&lt;/record&gt;&lt;/Cite&gt;&lt;/EndNote&gt;</w:instrText>
      </w:r>
      <w:r w:rsidR="00EF715E">
        <w:rPr>
          <w:rFonts w:cs="Times New Roman"/>
          <w:color w:val="000000" w:themeColor="text1"/>
          <w:szCs w:val="24"/>
        </w:rPr>
        <w:fldChar w:fldCharType="separate"/>
      </w:r>
      <w:r w:rsidR="00EF715E">
        <w:rPr>
          <w:rFonts w:cs="Times New Roman"/>
          <w:noProof/>
          <w:color w:val="000000" w:themeColor="text1"/>
          <w:szCs w:val="24"/>
        </w:rPr>
        <w:t>(</w:t>
      </w:r>
      <w:hyperlink w:anchor="_ENREF_15" w:tooltip="Hornung, 1997 #25" w:history="1">
        <w:r w:rsidR="009B4388">
          <w:rPr>
            <w:rFonts w:cs="Times New Roman"/>
            <w:noProof/>
            <w:color w:val="000000" w:themeColor="text1"/>
            <w:szCs w:val="24"/>
          </w:rPr>
          <w:t>Hornung, 1997</w:t>
        </w:r>
      </w:hyperlink>
      <w:r w:rsidR="00EF715E">
        <w:rPr>
          <w:rFonts w:cs="Times New Roman"/>
          <w:noProof/>
          <w:color w:val="000000" w:themeColor="text1"/>
          <w:szCs w:val="24"/>
        </w:rPr>
        <w:t xml:space="preserve">; </w:t>
      </w:r>
      <w:hyperlink w:anchor="_ENREF_17" w:tooltip="Keller, 1980 #71" w:history="1">
        <w:r w:rsidR="009B4388">
          <w:rPr>
            <w:rFonts w:cs="Times New Roman"/>
            <w:noProof/>
            <w:color w:val="000000" w:themeColor="text1"/>
            <w:szCs w:val="24"/>
          </w:rPr>
          <w:t>Keller, 1980</w:t>
        </w:r>
      </w:hyperlink>
      <w:r w:rsidR="00EF715E">
        <w:rPr>
          <w:rFonts w:cs="Times New Roman"/>
          <w:noProof/>
          <w:color w:val="000000" w:themeColor="text1"/>
          <w:szCs w:val="24"/>
        </w:rPr>
        <w:t>)</w:t>
      </w:r>
      <w:r w:rsidR="00EF715E">
        <w:rPr>
          <w:rFonts w:cs="Times New Roman"/>
          <w:color w:val="000000" w:themeColor="text1"/>
          <w:szCs w:val="24"/>
        </w:rPr>
        <w:fldChar w:fldCharType="end"/>
      </w:r>
      <w:r w:rsidR="006B52B8">
        <w:rPr>
          <w:rFonts w:cs="Times New Roman"/>
          <w:color w:val="000000" w:themeColor="text1"/>
          <w:szCs w:val="24"/>
        </w:rPr>
        <w:t>,</w:t>
      </w:r>
      <w:r w:rsidR="00773A61" w:rsidRPr="000012D7">
        <w:rPr>
          <w:rFonts w:cs="Times New Roman"/>
          <w:color w:val="000000" w:themeColor="text1"/>
          <w:szCs w:val="24"/>
        </w:rPr>
        <w:t xml:space="preserve"> </w:t>
      </w:r>
      <w:r w:rsidR="00773A61">
        <w:rPr>
          <w:rFonts w:cs="Times New Roman"/>
          <w:color w:val="000000" w:themeColor="text1"/>
          <w:szCs w:val="24"/>
        </w:rPr>
        <w:t xml:space="preserve">double porosity materials </w:t>
      </w:r>
      <w:r w:rsidR="00773A61">
        <w:rPr>
          <w:rFonts w:cs="Times New Roman"/>
          <w:color w:val="000000" w:themeColor="text1"/>
          <w:szCs w:val="24"/>
        </w:rPr>
        <w:fldChar w:fldCharType="begin"/>
      </w:r>
      <w:r w:rsidR="0065064F">
        <w:rPr>
          <w:rFonts w:cs="Times New Roman"/>
          <w:color w:val="000000" w:themeColor="text1"/>
          <w:szCs w:val="24"/>
        </w:rPr>
        <w:instrText xml:space="preserve"> ADDIN EN.CITE &lt;EndNote&gt;&lt;Cite&gt;&lt;Author&gt;Arbogast&lt;/Author&gt;&lt;Year&gt;2006&lt;/Year&gt;&lt;RecNum&gt;658&lt;/RecNum&gt;&lt;DisplayText&gt;(Arbogast and Lehr, 2006; Panfilov, 2000)&lt;/DisplayText&gt;&lt;record&gt;&lt;rec-number&gt;658&lt;/rec-number&gt;&lt;foreign-keys&gt;&lt;key app="EN" db-id="zer2vszz092adseepp0pdv2o9fpe0fw0fs99"&gt;658&lt;/key&gt;&lt;/foreign-keys&gt;&lt;ref-type name="Journal Article"&gt;17&lt;/ref-type&gt;&lt;contributors&gt;&lt;authors&gt;&lt;author&gt;Arbogast, Todd&lt;/author&gt;&lt;author&gt;Lehr, Heather L&lt;/author&gt;&lt;/authors&gt;&lt;/contributors&gt;&lt;titles&gt;&lt;title&gt;Homogenization of a Darcy–Stokes system modeling vuggy porous media&lt;/title&gt;&lt;secondary-title&gt;Computational Geosciences&lt;/secondary-title&gt;&lt;/titles&gt;&lt;periodical&gt;&lt;full-title&gt;Computational Geosciences&lt;/full-title&gt;&lt;/periodical&gt;&lt;pages&gt;291-302&lt;/pages&gt;&lt;volume&gt;10&lt;/volume&gt;&lt;number&gt;3&lt;/number&gt;&lt;dates&gt;&lt;year&gt;2006&lt;/year&gt;&lt;/dates&gt;&lt;isbn&gt;1420-0597&lt;/isbn&gt;&lt;urls&gt;&lt;/urls&gt;&lt;/record&gt;&lt;/Cite&gt;&lt;Cite&gt;&lt;Author&gt;Panfilov&lt;/Author&gt;&lt;Year&gt;2000&lt;/Year&gt;&lt;RecNum&gt;659&lt;/RecNum&gt;&lt;record&gt;&lt;rec-number&gt;659&lt;/rec-number&gt;&lt;foreign-keys&gt;&lt;key app="EN" db-id="zer2vszz092adseepp0pdv2o9fpe0fw0fs99"&gt;659&lt;/key&gt;&lt;/foreign-keys&gt;&lt;ref-type name="Book"&gt;6&lt;/ref-type&gt;&lt;contributors&gt;&lt;authors&gt;&lt;author&gt;Panfilov, Mikhail&lt;/author&gt;&lt;/authors&gt;&lt;/contributors&gt;&lt;titles&gt;&lt;title&gt;Macroscale models of flow through highly heterogeneous porous media&lt;/title&gt;&lt;/titles&gt;&lt;volume&gt;16&lt;/volume&gt;&lt;dates&gt;&lt;year&gt;2000&lt;/year&gt;&lt;/dates&gt;&lt;publisher&gt;Springer&lt;/publisher&gt;&lt;isbn&gt;0792361768&lt;/isbn&gt;&lt;urls&gt;&lt;/urls&gt;&lt;/record&gt;&lt;/Cite&gt;&lt;/EndNote&gt;</w:instrText>
      </w:r>
      <w:r w:rsidR="00773A61">
        <w:rPr>
          <w:rFonts w:cs="Times New Roman"/>
          <w:color w:val="000000" w:themeColor="text1"/>
          <w:szCs w:val="24"/>
        </w:rPr>
        <w:fldChar w:fldCharType="separate"/>
      </w:r>
      <w:r w:rsidR="0065064F">
        <w:rPr>
          <w:rFonts w:cs="Times New Roman"/>
          <w:noProof/>
          <w:color w:val="000000" w:themeColor="text1"/>
          <w:szCs w:val="24"/>
        </w:rPr>
        <w:t>(</w:t>
      </w:r>
      <w:hyperlink w:anchor="_ENREF_1" w:tooltip="Arbogast, 2006 #658" w:history="1">
        <w:r w:rsidR="009B4388">
          <w:rPr>
            <w:rFonts w:cs="Times New Roman"/>
            <w:noProof/>
            <w:color w:val="000000" w:themeColor="text1"/>
            <w:szCs w:val="24"/>
          </w:rPr>
          <w:t>Arbogast and Lehr, 2006</w:t>
        </w:r>
      </w:hyperlink>
      <w:r w:rsidR="0065064F">
        <w:rPr>
          <w:rFonts w:cs="Times New Roman"/>
          <w:noProof/>
          <w:color w:val="000000" w:themeColor="text1"/>
          <w:szCs w:val="24"/>
        </w:rPr>
        <w:t xml:space="preserve">; </w:t>
      </w:r>
      <w:hyperlink w:anchor="_ENREF_27" w:tooltip="Panfilov, 2000 #659" w:history="1">
        <w:r w:rsidR="009B4388">
          <w:rPr>
            <w:rFonts w:cs="Times New Roman"/>
            <w:noProof/>
            <w:color w:val="000000" w:themeColor="text1"/>
            <w:szCs w:val="24"/>
          </w:rPr>
          <w:t>Panfilov, 2000</w:t>
        </w:r>
      </w:hyperlink>
      <w:r w:rsidR="0065064F">
        <w:rPr>
          <w:rFonts w:cs="Times New Roman"/>
          <w:noProof/>
          <w:color w:val="000000" w:themeColor="text1"/>
          <w:szCs w:val="24"/>
        </w:rPr>
        <w:t>)</w:t>
      </w:r>
      <w:r w:rsidR="00773A61">
        <w:rPr>
          <w:rFonts w:cs="Times New Roman"/>
          <w:color w:val="000000" w:themeColor="text1"/>
          <w:szCs w:val="24"/>
        </w:rPr>
        <w:fldChar w:fldCharType="end"/>
      </w:r>
      <w:r w:rsidR="00773A61" w:rsidRPr="000012D7">
        <w:rPr>
          <w:rFonts w:cs="Times New Roman"/>
          <w:color w:val="000000" w:themeColor="text1"/>
          <w:szCs w:val="24"/>
        </w:rPr>
        <w:t>,</w:t>
      </w:r>
      <w:r w:rsidR="00773A61">
        <w:rPr>
          <w:rFonts w:cs="Times New Roman"/>
          <w:color w:val="000000" w:themeColor="text1"/>
          <w:szCs w:val="24"/>
        </w:rPr>
        <w:t xml:space="preserve"> </w:t>
      </w:r>
      <w:r w:rsidR="00773A61" w:rsidRPr="000012D7">
        <w:rPr>
          <w:rFonts w:cs="Times New Roman"/>
          <w:color w:val="000000" w:themeColor="text1"/>
          <w:szCs w:val="24"/>
        </w:rPr>
        <w:t xml:space="preserve">porous media containing </w:t>
      </w:r>
      <w:r w:rsidR="00A675D8">
        <w:rPr>
          <w:rFonts w:cs="Times New Roman"/>
          <w:color w:val="000000" w:themeColor="text1"/>
          <w:szCs w:val="24"/>
        </w:rPr>
        <w:t>large separations in pore sizes</w:t>
      </w:r>
      <w:r w:rsidR="00773A61" w:rsidRPr="000012D7">
        <w:rPr>
          <w:rFonts w:cs="Times New Roman"/>
          <w:color w:val="000000" w:themeColor="text1"/>
          <w:szCs w:val="24"/>
        </w:rPr>
        <w:t xml:space="preserve"> </w:t>
      </w:r>
      <w:r w:rsidR="00773A61">
        <w:rPr>
          <w:rFonts w:cs="Times New Roman"/>
          <w:color w:val="000000" w:themeColor="text1"/>
          <w:szCs w:val="24"/>
        </w:rPr>
        <w:fldChar w:fldCharType="begin"/>
      </w:r>
      <w:r w:rsidR="0065064F">
        <w:rPr>
          <w:rFonts w:cs="Times New Roman"/>
          <w:color w:val="000000" w:themeColor="text1"/>
          <w:szCs w:val="24"/>
        </w:rPr>
        <w:instrText xml:space="preserve"> ADDIN EN.CITE &lt;EndNote&gt;&lt;Cite&gt;&lt;Author&gt;Daly&lt;/Author&gt;&lt;Year&gt;2014&lt;/Year&gt;&lt;RecNum&gt;517&lt;/RecNum&gt;&lt;DisplayText&gt;(Arbogast and Lehr, 2006; Daly and Roose, 2014)&lt;/DisplayText&gt;&lt;record&gt;&lt;rec-number&gt;517&lt;/rec-number&gt;&lt;foreign-keys&gt;&lt;key app="EN" db-id="zer2vszz092adseepp0pdv2o9fpe0fw0fs99"&gt;517&lt;/key&gt;&lt;/foreign-keys&gt;&lt;ref-type name="Journal Article"&gt;17&lt;/ref-type&gt;&lt;contributors&gt;&lt;authors&gt;&lt;author&gt;Daly, K. R.&lt;/author&gt;&lt;author&gt;Roose, T.&lt;/author&gt;&lt;/authors&gt;&lt;/contributors&gt;&lt;titles&gt;&lt;title&gt;Multiscale modelling of hydraulic conductivity in vuggy porous media&lt;/title&gt;&lt;secondary-title&gt;Proceedings of the Royal Society A: Mathematical, Physical and Engineering Science&lt;/secondary-title&gt;&lt;/titles&gt;&lt;periodical&gt;&lt;full-title&gt;Proceedings of the Royal Society A: Mathematical, Physical and Engineering Science&lt;/full-title&gt;&lt;/periodical&gt;&lt;volume&gt;470&lt;/volume&gt;&lt;number&gt;2162&lt;/number&gt;&lt;dates&gt;&lt;year&gt;2014&lt;/year&gt;&lt;pub-dates&gt;&lt;date&gt;February 8, 2014&lt;/date&gt;&lt;/pub-dates&gt;&lt;/dates&gt;&lt;urls&gt;&lt;related-urls&gt;&lt;url&gt;http://rspa.royalsocietypublishing.org/content/470/2162/20130383.abstract&lt;/url&gt;&lt;/related-urls&gt;&lt;/urls&gt;&lt;electronic-resource-num&gt;10.1098/rspa.2013.0383&lt;/electronic-resource-num&gt;&lt;/record&gt;&lt;/Cite&gt;&lt;Cite&gt;&lt;Author&gt;Arbogast&lt;/Author&gt;&lt;Year&gt;2006&lt;/Year&gt;&lt;RecNum&gt;658&lt;/RecNum&gt;&lt;record&gt;&lt;rec-number&gt;658&lt;/rec-number&gt;&lt;foreign-keys&gt;&lt;key app="EN" db-id="zer2vszz092adseepp0pdv2o9fpe0fw0fs99"&gt;658&lt;/key&gt;&lt;/foreign-keys&gt;&lt;ref-type name="Journal Article"&gt;17&lt;/ref-type&gt;&lt;contributors&gt;&lt;authors&gt;&lt;author&gt;Arbogast, Todd&lt;/author&gt;&lt;author&gt;Lehr, Heather L&lt;/author&gt;&lt;/authors&gt;&lt;/contributors&gt;&lt;titles&gt;&lt;title&gt;Homogenization of a Darcy–Stokes system modeling vuggy porous media&lt;/title&gt;&lt;secondary-title&gt;Computational Geosciences&lt;/secondary-title&gt;&lt;/titles&gt;&lt;periodical&gt;&lt;full-title&gt;Computational Geosciences&lt;/full-title&gt;&lt;/periodical&gt;&lt;pages&gt;291-302&lt;/pages&gt;&lt;volume&gt;10&lt;/volume&gt;&lt;number&gt;3&lt;/number&gt;&lt;dates&gt;&lt;year&gt;2006&lt;/year&gt;&lt;/dates&gt;&lt;isbn&gt;1420-0597&lt;/isbn&gt;&lt;urls&gt;&lt;/urls&gt;&lt;/record&gt;&lt;/Cite&gt;&lt;/EndNote&gt;</w:instrText>
      </w:r>
      <w:r w:rsidR="00773A61">
        <w:rPr>
          <w:rFonts w:cs="Times New Roman"/>
          <w:color w:val="000000" w:themeColor="text1"/>
          <w:szCs w:val="24"/>
        </w:rPr>
        <w:fldChar w:fldCharType="separate"/>
      </w:r>
      <w:r w:rsidR="0065064F">
        <w:rPr>
          <w:rFonts w:cs="Times New Roman"/>
          <w:noProof/>
          <w:color w:val="000000" w:themeColor="text1"/>
          <w:szCs w:val="24"/>
        </w:rPr>
        <w:t>(</w:t>
      </w:r>
      <w:hyperlink w:anchor="_ENREF_1" w:tooltip="Arbogast, 2006 #658" w:history="1">
        <w:r w:rsidR="009B4388">
          <w:rPr>
            <w:rFonts w:cs="Times New Roman"/>
            <w:noProof/>
            <w:color w:val="000000" w:themeColor="text1"/>
            <w:szCs w:val="24"/>
          </w:rPr>
          <w:t>Arbogast and Lehr, 2006</w:t>
        </w:r>
      </w:hyperlink>
      <w:r w:rsidR="0065064F">
        <w:rPr>
          <w:rFonts w:cs="Times New Roman"/>
          <w:noProof/>
          <w:color w:val="000000" w:themeColor="text1"/>
          <w:szCs w:val="24"/>
        </w:rPr>
        <w:t xml:space="preserve">; </w:t>
      </w:r>
      <w:hyperlink w:anchor="_ENREF_8" w:tooltip="Daly, 2014 #517" w:history="1">
        <w:r w:rsidR="009B4388">
          <w:rPr>
            <w:rFonts w:cs="Times New Roman"/>
            <w:noProof/>
            <w:color w:val="000000" w:themeColor="text1"/>
            <w:szCs w:val="24"/>
          </w:rPr>
          <w:t>Daly and Roose, 2014</w:t>
        </w:r>
      </w:hyperlink>
      <w:r w:rsidR="0065064F">
        <w:rPr>
          <w:rFonts w:cs="Times New Roman"/>
          <w:noProof/>
          <w:color w:val="000000" w:themeColor="text1"/>
          <w:szCs w:val="24"/>
        </w:rPr>
        <w:t>)</w:t>
      </w:r>
      <w:r w:rsidR="00773A61">
        <w:rPr>
          <w:rFonts w:cs="Times New Roman"/>
          <w:color w:val="000000" w:themeColor="text1"/>
          <w:szCs w:val="24"/>
        </w:rPr>
        <w:fldChar w:fldCharType="end"/>
      </w:r>
      <w:r w:rsidR="002E30C2">
        <w:rPr>
          <w:rFonts w:cs="Times New Roman"/>
          <w:color w:val="000000" w:themeColor="text1"/>
          <w:szCs w:val="24"/>
        </w:rPr>
        <w:t>,</w:t>
      </w:r>
      <w:r w:rsidR="00E97C14">
        <w:rPr>
          <w:rFonts w:cs="Times New Roman"/>
          <w:color w:val="000000" w:themeColor="text1"/>
          <w:szCs w:val="24"/>
        </w:rPr>
        <w:t xml:space="preserve"> and multi-</w:t>
      </w:r>
      <w:r w:rsidR="00773A61">
        <w:rPr>
          <w:rFonts w:cs="Times New Roman"/>
          <w:color w:val="000000" w:themeColor="text1"/>
          <w:szCs w:val="24"/>
        </w:rPr>
        <w:t xml:space="preserve">fluid systems </w:t>
      </w:r>
      <w:r w:rsidR="003930A0">
        <w:rPr>
          <w:rFonts w:cs="Times New Roman"/>
          <w:color w:val="000000" w:themeColor="text1"/>
          <w:szCs w:val="24"/>
        </w:rPr>
        <w:fldChar w:fldCharType="begin"/>
      </w:r>
      <w:r w:rsidR="0065064F">
        <w:rPr>
          <w:rFonts w:cs="Times New Roman"/>
          <w:color w:val="000000" w:themeColor="text1"/>
          <w:szCs w:val="24"/>
        </w:rPr>
        <w:instrText xml:space="preserve"> ADDIN EN.CITE &lt;EndNote&gt;&lt;Cite&gt;&lt;Author&gt;Daly&lt;/Author&gt;&lt;Year&gt;2015&lt;/Year&gt;&lt;RecNum&gt;38&lt;/RecNum&gt;&lt;DisplayText&gt;(Daly and Roose, 2015)&lt;/DisplayText&gt;&lt;record&gt;&lt;rec-number&gt;38&lt;/rec-number&gt;&lt;foreign-keys&gt;&lt;key app="EN" db-id="5rx0rdarqxdes6es02qvfse3se2past9dfs2" timestamp="1427958888"&gt;38&lt;/key&gt;&lt;/foreign-keys&gt;&lt;ref-type name="Book"&gt;6&lt;/ref-type&gt;&lt;contributors&gt;&lt;authors&gt;&lt;author&gt;Daly, K. R.&lt;/author&gt;&lt;author&gt;Roose, T.&lt;/author&gt;&lt;/authors&gt;&lt;/contributors&gt;&lt;titles&gt;&lt;title&gt;Homogenization of two fluid flow in porous media&lt;/title&gt;&lt;/titles&gt;&lt;volume&gt;471&lt;/volume&gt;&lt;number&gt;2176&lt;/number&gt;&lt;dates&gt;&lt;year&gt;2015&lt;/year&gt;&lt;pub-dates&gt;&lt;date&gt;2015-04-08 00:00:00&lt;/date&gt;&lt;/pub-dates&gt;&lt;/dates&gt;&lt;work-type&gt;Journal Article&lt;/work-type&gt;&lt;urls&gt;&lt;related-urls&gt;&lt;url&gt;http://rspa.royalsocietypublishing.org/royprsa/471/2176/20140564.full.pdf&lt;/url&gt;&lt;/related-urls&gt;&lt;/urls&gt;&lt;electronic-resource-num&gt;10.1098/rspa.2014.0564&lt;/electronic-resource-num&gt;&lt;/record&gt;&lt;/Cite&gt;&lt;/EndNote&gt;</w:instrText>
      </w:r>
      <w:r w:rsidR="003930A0">
        <w:rPr>
          <w:rFonts w:cs="Times New Roman"/>
          <w:color w:val="000000" w:themeColor="text1"/>
          <w:szCs w:val="24"/>
        </w:rPr>
        <w:fldChar w:fldCharType="separate"/>
      </w:r>
      <w:r w:rsidR="0065064F">
        <w:rPr>
          <w:rFonts w:cs="Times New Roman"/>
          <w:noProof/>
          <w:color w:val="000000" w:themeColor="text1"/>
          <w:szCs w:val="24"/>
        </w:rPr>
        <w:t>(</w:t>
      </w:r>
      <w:hyperlink w:anchor="_ENREF_9" w:tooltip="Daly, 2015 #38" w:history="1">
        <w:r w:rsidR="009B4388">
          <w:rPr>
            <w:rFonts w:cs="Times New Roman"/>
            <w:noProof/>
            <w:color w:val="000000" w:themeColor="text1"/>
            <w:szCs w:val="24"/>
          </w:rPr>
          <w:t>Daly and Roose, 2015</w:t>
        </w:r>
      </w:hyperlink>
      <w:r w:rsidR="0065064F">
        <w:rPr>
          <w:rFonts w:cs="Times New Roman"/>
          <w:noProof/>
          <w:color w:val="000000" w:themeColor="text1"/>
          <w:szCs w:val="24"/>
        </w:rPr>
        <w:t>)</w:t>
      </w:r>
      <w:r w:rsidR="003930A0">
        <w:rPr>
          <w:rFonts w:cs="Times New Roman"/>
          <w:color w:val="000000" w:themeColor="text1"/>
          <w:szCs w:val="24"/>
        </w:rPr>
        <w:fldChar w:fldCharType="end"/>
      </w:r>
      <w:r w:rsidR="003930A0">
        <w:rPr>
          <w:rFonts w:cs="Times New Roman"/>
          <w:color w:val="000000" w:themeColor="text1"/>
          <w:szCs w:val="24"/>
        </w:rPr>
        <w:t xml:space="preserve">.  </w:t>
      </w:r>
      <w:r w:rsidR="005F2BDF">
        <w:rPr>
          <w:rFonts w:cs="Times New Roman"/>
          <w:color w:val="000000" w:themeColor="text1"/>
          <w:szCs w:val="24"/>
        </w:rPr>
        <w:t xml:space="preserve">  </w:t>
      </w:r>
    </w:p>
    <w:p w:rsidR="001B76FF" w:rsidRDefault="001B76FF" w:rsidP="001B76FF">
      <w:pPr>
        <w:spacing w:line="480" w:lineRule="auto"/>
        <w:jc w:val="both"/>
        <w:rPr>
          <w:rFonts w:cs="Times New Roman"/>
          <w:color w:val="000000" w:themeColor="text1"/>
          <w:szCs w:val="24"/>
        </w:rPr>
      </w:pPr>
    </w:p>
    <w:p w:rsidR="001B76FF" w:rsidRPr="009A6BED" w:rsidRDefault="001B76FF" w:rsidP="001B76FF">
      <w:pPr>
        <w:spacing w:line="480" w:lineRule="auto"/>
        <w:jc w:val="both"/>
        <w:rPr>
          <w:bCs/>
        </w:rPr>
      </w:pPr>
      <w:r>
        <w:rPr>
          <w:rFonts w:cs="Times New Roman"/>
          <w:color w:val="000000" w:themeColor="text1"/>
          <w:szCs w:val="24"/>
        </w:rPr>
        <w:t xml:space="preserve">There are numerous models for root water uptake available in the literature, </w:t>
      </w:r>
      <w:r w:rsidR="00C93A3C">
        <w:rPr>
          <w:rFonts w:cs="Times New Roman"/>
          <w:color w:val="000000" w:themeColor="text1"/>
          <w:szCs w:val="24"/>
        </w:rPr>
        <w:t>(</w:t>
      </w:r>
      <w:r>
        <w:rPr>
          <w:rFonts w:cs="Times New Roman"/>
          <w:color w:val="000000" w:themeColor="text1"/>
          <w:szCs w:val="24"/>
        </w:rPr>
        <w:t>see</w:t>
      </w:r>
      <w:r w:rsidR="00251FA5">
        <w:rPr>
          <w:rFonts w:cs="Times New Roman"/>
          <w:color w:val="000000" w:themeColor="text1"/>
          <w:szCs w:val="24"/>
        </w:rPr>
        <w:t xml:space="preserve"> the reviews by</w:t>
      </w:r>
      <w:r>
        <w:rPr>
          <w:rFonts w:cs="Times New Roman"/>
          <w:color w:val="000000" w:themeColor="text1"/>
          <w:szCs w:val="24"/>
        </w:rPr>
        <w:t xml:space="preserve"> </w:t>
      </w:r>
      <w:r>
        <w:rPr>
          <w:rFonts w:cs="Times New Roman"/>
          <w:color w:val="000000" w:themeColor="text1"/>
          <w:szCs w:val="24"/>
        </w:rPr>
        <w:fldChar w:fldCharType="begin"/>
      </w:r>
      <w:r>
        <w:rPr>
          <w:rFonts w:cs="Times New Roman"/>
          <w:color w:val="000000" w:themeColor="text1"/>
          <w:szCs w:val="24"/>
        </w:rPr>
        <w:instrText xml:space="preserve"> ADDIN EN.CITE &lt;EndNote&gt;&lt;Cite&gt;&lt;Author&gt;Roose&lt;/Author&gt;&lt;Year&gt;2008&lt;/Year&gt;&lt;RecNum&gt;77&lt;/RecNum&gt;&lt;DisplayText&gt;(Roose and Schnepf, 2008)&lt;/DisplayText&gt;&lt;record&gt;&lt;rec-number&gt;77&lt;/rec-number&gt;&lt;foreign-keys&gt;&lt;key app="EN" db-id="5rx0rdarqxdes6es02qvfse3se2past9dfs2" timestamp="1431599240"&gt;77&lt;/key&gt;&lt;/foreign-keys&gt;&lt;ref-type name="Journal Article"&gt;17&lt;/ref-type&gt;&lt;contributors&gt;&lt;authors&gt;&lt;author&gt;Roose, Tiina&lt;/author&gt;&lt;author&gt;Schnepf, Andrea&lt;/author&gt;&lt;/authors&gt;&lt;/contributors&gt;&lt;titles&gt;&lt;title&gt;Mathematical models of plant–soil interaction&lt;/title&gt;&lt;secondary-title&gt;Philosophical Transactions of the Royal Society A: Mathematical, Physical and Engineering Sciences&lt;/secondary-title&gt;&lt;/titles&gt;&lt;periodical&gt;&lt;full-title&gt;Philosophical Transactions of the Royal Society A: Mathematical, Physical and Engineering Sciences&lt;/full-title&gt;&lt;/periodical&gt;&lt;pages&gt;4597-4611&lt;/pages&gt;&lt;volume&gt;366&lt;/volume&gt;&lt;number&gt;1885&lt;/number&gt;&lt;dates&gt;&lt;year&gt;2008&lt;/year&gt;&lt;/dates&gt;&lt;isbn&gt;1364-503X&lt;/isbn&gt;&lt;urls&gt;&lt;/urls&gt;&lt;/record&gt;&lt;/Cite&gt;&lt;/EndNote&gt;</w:instrText>
      </w:r>
      <w:r>
        <w:rPr>
          <w:rFonts w:cs="Times New Roman"/>
          <w:color w:val="000000" w:themeColor="text1"/>
          <w:szCs w:val="24"/>
        </w:rPr>
        <w:fldChar w:fldCharType="separate"/>
      </w:r>
      <w:hyperlink w:anchor="_ENREF_35" w:tooltip="Roose, 2008 #77" w:history="1">
        <w:r w:rsidR="009B4388">
          <w:rPr>
            <w:rFonts w:cs="Times New Roman"/>
            <w:noProof/>
            <w:color w:val="000000" w:themeColor="text1"/>
            <w:szCs w:val="24"/>
          </w:rPr>
          <w:t xml:space="preserve">Roose and Schnepf, </w:t>
        </w:r>
        <w:r w:rsidR="006B52B8">
          <w:rPr>
            <w:rFonts w:cs="Times New Roman"/>
            <w:noProof/>
            <w:color w:val="000000" w:themeColor="text1"/>
            <w:szCs w:val="24"/>
          </w:rPr>
          <w:t>(</w:t>
        </w:r>
        <w:r w:rsidR="009B4388">
          <w:rPr>
            <w:rFonts w:cs="Times New Roman"/>
            <w:noProof/>
            <w:color w:val="000000" w:themeColor="text1"/>
            <w:szCs w:val="24"/>
          </w:rPr>
          <w:t>2008</w:t>
        </w:r>
      </w:hyperlink>
      <w:r>
        <w:rPr>
          <w:rFonts w:cs="Times New Roman"/>
          <w:color w:val="000000" w:themeColor="text1"/>
          <w:szCs w:val="24"/>
        </w:rPr>
        <w:fldChar w:fldCharType="end"/>
      </w:r>
      <w:r w:rsidR="006B52B8">
        <w:rPr>
          <w:rFonts w:cs="Times New Roman"/>
          <w:color w:val="000000" w:themeColor="text1"/>
          <w:szCs w:val="24"/>
        </w:rPr>
        <w:t>)</w:t>
      </w:r>
      <w:r w:rsidR="00251FA5">
        <w:rPr>
          <w:rFonts w:cs="Times New Roman"/>
          <w:color w:val="000000" w:themeColor="text1"/>
          <w:szCs w:val="24"/>
        </w:rPr>
        <w:t xml:space="preserve">, </w:t>
      </w:r>
      <w:proofErr w:type="spellStart"/>
      <w:r w:rsidR="00251FA5">
        <w:rPr>
          <w:rFonts w:cs="Times New Roman"/>
          <w:color w:val="000000" w:themeColor="text1"/>
          <w:szCs w:val="24"/>
        </w:rPr>
        <w:t>Vereecken</w:t>
      </w:r>
      <w:proofErr w:type="spellEnd"/>
      <w:r w:rsidR="00251FA5">
        <w:rPr>
          <w:rFonts w:cs="Times New Roman"/>
          <w:color w:val="000000" w:themeColor="text1"/>
          <w:szCs w:val="24"/>
        </w:rPr>
        <w:t xml:space="preserve"> et al., (2016)</w:t>
      </w:r>
      <w:r>
        <w:rPr>
          <w:rFonts w:cs="Times New Roman"/>
          <w:color w:val="000000" w:themeColor="text1"/>
          <w:szCs w:val="24"/>
        </w:rPr>
        <w:t xml:space="preserve"> and references therein</w:t>
      </w:r>
      <w:r w:rsidR="00C93A3C">
        <w:rPr>
          <w:rFonts w:cs="Times New Roman"/>
          <w:color w:val="000000" w:themeColor="text1"/>
          <w:szCs w:val="24"/>
        </w:rPr>
        <w:t>)</w:t>
      </w:r>
      <w:r>
        <w:rPr>
          <w:rFonts w:cs="Times New Roman"/>
          <w:color w:val="000000" w:themeColor="text1"/>
          <w:szCs w:val="24"/>
        </w:rPr>
        <w:t xml:space="preserve">.  An early model by </w:t>
      </w:r>
      <w:r>
        <w:rPr>
          <w:rFonts w:cs="Times New Roman"/>
          <w:color w:val="000000" w:themeColor="text1"/>
          <w:szCs w:val="24"/>
        </w:rPr>
        <w:fldChar w:fldCharType="begin"/>
      </w:r>
      <w:r>
        <w:rPr>
          <w:rFonts w:cs="Times New Roman"/>
          <w:color w:val="000000" w:themeColor="text1"/>
          <w:szCs w:val="24"/>
        </w:rPr>
        <w:instrText xml:space="preserve"> ADDIN EN.CITE &lt;EndNote&gt;&lt;Cite&gt;&lt;Author&gt;Landsberg&lt;/Author&gt;&lt;Year&gt;1978&lt;/Year&gt;&lt;RecNum&gt;182&lt;/RecNum&gt;&lt;DisplayText&gt;(Landsberg and Fowkes, 1978)&lt;/DisplayText&gt;&lt;record&gt;&lt;rec-number&gt;182&lt;/rec-number&gt;&lt;foreign-keys&gt;&lt;key app="EN" db-id="5rx0rdarqxdes6es02qvfse3se2past9dfs2" timestamp="1472722552"&gt;182&lt;/key&gt;&lt;/foreign-keys&gt;&lt;ref-type name="Journal Article"&gt;17&lt;/ref-type&gt;&lt;contributors&gt;&lt;authors&gt;&lt;author&gt;Landsberg, JJ&lt;/author&gt;&lt;author&gt;Fowkes, ND&lt;/author&gt;&lt;/authors&gt;&lt;/contributors&gt;&lt;titles&gt;&lt;title&gt;Water movement through plant roots&lt;/title&gt;&lt;secondary-title&gt;Annals of Botany&lt;/secondary-title&gt;&lt;/titles&gt;&lt;periodical&gt;&lt;full-title&gt;Annals of Botany&lt;/full-title&gt;&lt;/periodical&gt;&lt;pages&gt;493-508&lt;/pages&gt;&lt;volume&gt;42&lt;/volume&gt;&lt;number&gt;3&lt;/number&gt;&lt;dates&gt;&lt;year&gt;1978&lt;/year&gt;&lt;/dates&gt;&lt;isbn&gt;0305-7364&lt;/isbn&gt;&lt;urls&gt;&lt;/urls&gt;&lt;/record&gt;&lt;/Cite&gt;&lt;/EndNote&gt;</w:instrText>
      </w:r>
      <w:r>
        <w:rPr>
          <w:rFonts w:cs="Times New Roman"/>
          <w:color w:val="000000" w:themeColor="text1"/>
          <w:szCs w:val="24"/>
        </w:rPr>
        <w:fldChar w:fldCharType="separate"/>
      </w:r>
      <w:hyperlink w:anchor="_ENREF_20" w:tooltip="Landsberg, 1978 #182" w:history="1">
        <w:r w:rsidR="009B4388">
          <w:rPr>
            <w:rFonts w:cs="Times New Roman"/>
            <w:noProof/>
            <w:color w:val="000000" w:themeColor="text1"/>
            <w:szCs w:val="24"/>
          </w:rPr>
          <w:t xml:space="preserve">Landsberg and Fowkes </w:t>
        </w:r>
        <w:r w:rsidR="00C93A3C">
          <w:rPr>
            <w:rFonts w:cs="Times New Roman"/>
            <w:noProof/>
            <w:color w:val="000000" w:themeColor="text1"/>
            <w:szCs w:val="24"/>
          </w:rPr>
          <w:t>(</w:t>
        </w:r>
        <w:r w:rsidR="009B4388">
          <w:rPr>
            <w:rFonts w:cs="Times New Roman"/>
            <w:noProof/>
            <w:color w:val="000000" w:themeColor="text1"/>
            <w:szCs w:val="24"/>
          </w:rPr>
          <w:t>1978</w:t>
        </w:r>
      </w:hyperlink>
      <w:r>
        <w:rPr>
          <w:rFonts w:cs="Times New Roman"/>
          <w:noProof/>
          <w:color w:val="000000" w:themeColor="text1"/>
          <w:szCs w:val="24"/>
        </w:rPr>
        <w:t>)</w:t>
      </w:r>
      <w:r>
        <w:rPr>
          <w:rFonts w:cs="Times New Roman"/>
          <w:color w:val="000000" w:themeColor="text1"/>
          <w:szCs w:val="24"/>
        </w:rPr>
        <w:fldChar w:fldCharType="end"/>
      </w:r>
      <w:r>
        <w:rPr>
          <w:rFonts w:cs="Times New Roman"/>
          <w:color w:val="000000" w:themeColor="text1"/>
          <w:szCs w:val="24"/>
        </w:rPr>
        <w:t xml:space="preserve"> considered water movement in a single root with the soil potential known a-priori.  </w:t>
      </w:r>
      <w:r>
        <w:rPr>
          <w:rFonts w:cs="Times New Roman"/>
          <w:color w:val="000000" w:themeColor="text1"/>
          <w:szCs w:val="24"/>
        </w:rPr>
        <w:fldChar w:fldCharType="begin"/>
      </w:r>
      <w:r>
        <w:rPr>
          <w:rFonts w:cs="Times New Roman"/>
          <w:color w:val="000000" w:themeColor="text1"/>
          <w:szCs w:val="24"/>
        </w:rPr>
        <w:instrText xml:space="preserve"> ADDIN EN.CITE &lt;EndNote&gt;&lt;Cite&gt;&lt;Author&gt;Rowse&lt;/Author&gt;&lt;Year&gt;1978&lt;/Year&gt;&lt;RecNum&gt;183&lt;/RecNum&gt;&lt;DisplayText&gt;(Rowse et al., 1978)&lt;/DisplayText&gt;&lt;record&gt;&lt;rec-number&gt;183&lt;/rec-number&gt;&lt;foreign-keys&gt;&lt;key app="EN" db-id="5rx0rdarqxdes6es02qvfse3se2past9dfs2" timestamp="1472722587"&gt;183&lt;/key&gt;&lt;/foreign-keys&gt;&lt;ref-type name="Journal Article"&gt;17&lt;/ref-type&gt;&lt;contributors&gt;&lt;authors&gt;&lt;author&gt;Rowse, HR&lt;/author&gt;&lt;author&gt;Stone, DA&lt;/author&gt;&lt;author&gt;Gerwitz, A&lt;/author&gt;&lt;/authors&gt;&lt;/contributors&gt;&lt;titles&gt;&lt;title&gt;Simulation of the water distribution in soil&lt;/title&gt;&lt;secondary-title&gt;Plant and Soil&lt;/secondary-title&gt;&lt;/titles&gt;&lt;periodical&gt;&lt;full-title&gt;Plant and Soil&lt;/full-title&gt;&lt;/periodical&gt;&lt;pages&gt;533-550&lt;/pages&gt;&lt;volume&gt;49&lt;/volume&gt;&lt;number&gt;3&lt;/number&gt;&lt;dates&gt;&lt;year&gt;1978&lt;/year&gt;&lt;/dates&gt;&lt;isbn&gt;0032-079X&lt;/isbn&gt;&lt;urls&gt;&lt;/urls&gt;&lt;/record&gt;&lt;/Cite&gt;&lt;/EndNote&gt;</w:instrText>
      </w:r>
      <w:r>
        <w:rPr>
          <w:rFonts w:cs="Times New Roman"/>
          <w:color w:val="000000" w:themeColor="text1"/>
          <w:szCs w:val="24"/>
        </w:rPr>
        <w:fldChar w:fldCharType="separate"/>
      </w:r>
      <w:hyperlink w:anchor="_ENREF_36" w:tooltip="Rowse, 1978 #183" w:history="1">
        <w:r w:rsidR="009B4388">
          <w:rPr>
            <w:rFonts w:cs="Times New Roman"/>
            <w:noProof/>
            <w:color w:val="000000" w:themeColor="text1"/>
            <w:szCs w:val="24"/>
          </w:rPr>
          <w:t xml:space="preserve">Rowse et al., </w:t>
        </w:r>
        <w:r w:rsidR="00C93A3C">
          <w:rPr>
            <w:rFonts w:cs="Times New Roman"/>
            <w:noProof/>
            <w:color w:val="000000" w:themeColor="text1"/>
            <w:szCs w:val="24"/>
          </w:rPr>
          <w:t>(</w:t>
        </w:r>
        <w:r w:rsidR="009B4388">
          <w:rPr>
            <w:rFonts w:cs="Times New Roman"/>
            <w:noProof/>
            <w:color w:val="000000" w:themeColor="text1"/>
            <w:szCs w:val="24"/>
          </w:rPr>
          <w:t>1978</w:t>
        </w:r>
      </w:hyperlink>
      <w:r>
        <w:rPr>
          <w:rFonts w:cs="Times New Roman"/>
          <w:noProof/>
          <w:color w:val="000000" w:themeColor="text1"/>
          <w:szCs w:val="24"/>
        </w:rPr>
        <w:t>)</w:t>
      </w:r>
      <w:r>
        <w:rPr>
          <w:rFonts w:cs="Times New Roman"/>
          <w:color w:val="000000" w:themeColor="text1"/>
          <w:szCs w:val="24"/>
        </w:rPr>
        <w:fldChar w:fldCharType="end"/>
      </w:r>
      <w:r>
        <w:rPr>
          <w:rFonts w:cs="Times New Roman"/>
          <w:color w:val="000000" w:themeColor="text1"/>
          <w:szCs w:val="24"/>
        </w:rPr>
        <w:t xml:space="preserve"> modelled the spatial distribution of soil water as a function of depth and considered a spatially averaged uptake term to describe extraction of water by plant roots.  </w:t>
      </w:r>
      <w:r>
        <w:rPr>
          <w:rFonts w:cs="Times New Roman"/>
          <w:color w:val="000000" w:themeColor="text1"/>
          <w:szCs w:val="24"/>
        </w:rPr>
        <w:fldChar w:fldCharType="begin"/>
      </w:r>
      <w:r>
        <w:rPr>
          <w:rFonts w:cs="Times New Roman"/>
          <w:color w:val="000000" w:themeColor="text1"/>
          <w:szCs w:val="24"/>
        </w:rPr>
        <w:instrText xml:space="preserve"> ADDIN EN.CITE &lt;EndNote&gt;&lt;Cite&gt;&lt;Author&gt;Roose&lt;/Author&gt;&lt;Year&gt;2004&lt;/Year&gt;&lt;RecNum&gt;120&lt;/RecNum&gt;&lt;DisplayText&gt;(Roose and Fowler, 2004)&lt;/DisplayText&gt;&lt;record&gt;&lt;rec-number&gt;120&lt;/rec-number&gt;&lt;foreign-keys&gt;&lt;key app="EN" db-id="5rx0rdarqxdes6es02qvfse3se2past9dfs2" timestamp="1438076770"&gt;120&lt;/key&gt;&lt;/foreign-keys&gt;&lt;ref-type name="Journal Article"&gt;17&lt;/ref-type&gt;&lt;contributors&gt;&lt;authors&gt;&lt;author&gt;Roose, T&lt;/author&gt;&lt;author&gt;Fowler, AC&lt;/author&gt;&lt;/authors&gt;&lt;/contributors&gt;&lt;titles&gt;&lt;title&gt;A model for water uptake by plant roots&lt;/title&gt;&lt;secondary-title&gt;Journal of theoretical biology&lt;/secondary-title&gt;&lt;/titles&gt;&lt;periodical&gt;&lt;full-title&gt;Journal of theoretical biology&lt;/full-title&gt;&lt;/periodical&gt;&lt;pages&gt;155-171&lt;/pages&gt;&lt;volume&gt;228&lt;/volume&gt;&lt;number&gt;2&lt;/number&gt;&lt;dates&gt;&lt;year&gt;2004&lt;/year&gt;&lt;/dates&gt;&lt;isbn&gt;0022-5193&lt;/isbn&gt;&lt;urls&gt;&lt;/urls&gt;&lt;/record&gt;&lt;/Cite&gt;&lt;/EndNote&gt;</w:instrText>
      </w:r>
      <w:r>
        <w:rPr>
          <w:rFonts w:cs="Times New Roman"/>
          <w:color w:val="000000" w:themeColor="text1"/>
          <w:szCs w:val="24"/>
        </w:rPr>
        <w:fldChar w:fldCharType="separate"/>
      </w:r>
      <w:hyperlink w:anchor="_ENREF_34" w:tooltip="Roose, 2004 #120" w:history="1">
        <w:r w:rsidR="009B4388">
          <w:rPr>
            <w:rFonts w:cs="Times New Roman"/>
            <w:noProof/>
            <w:color w:val="000000" w:themeColor="text1"/>
            <w:szCs w:val="24"/>
          </w:rPr>
          <w:t xml:space="preserve">Roose and Fowler </w:t>
        </w:r>
        <w:r w:rsidR="00C93A3C">
          <w:rPr>
            <w:rFonts w:cs="Times New Roman"/>
            <w:noProof/>
            <w:color w:val="000000" w:themeColor="text1"/>
            <w:szCs w:val="24"/>
          </w:rPr>
          <w:t>(</w:t>
        </w:r>
        <w:r w:rsidR="009B4388">
          <w:rPr>
            <w:rFonts w:cs="Times New Roman"/>
            <w:noProof/>
            <w:color w:val="000000" w:themeColor="text1"/>
            <w:szCs w:val="24"/>
          </w:rPr>
          <w:t>2004</w:t>
        </w:r>
      </w:hyperlink>
      <w:r>
        <w:rPr>
          <w:rFonts w:cs="Times New Roman"/>
          <w:noProof/>
          <w:color w:val="000000" w:themeColor="text1"/>
          <w:szCs w:val="24"/>
        </w:rPr>
        <w:t>)</w:t>
      </w:r>
      <w:r>
        <w:rPr>
          <w:rFonts w:cs="Times New Roman"/>
          <w:color w:val="000000" w:themeColor="text1"/>
          <w:szCs w:val="24"/>
        </w:rPr>
        <w:fldChar w:fldCharType="end"/>
      </w:r>
      <w:r>
        <w:rPr>
          <w:rFonts w:cs="Times New Roman"/>
          <w:color w:val="000000" w:themeColor="text1"/>
          <w:szCs w:val="24"/>
        </w:rPr>
        <w:t xml:space="preserve"> were </w:t>
      </w:r>
      <w:r w:rsidR="002E30C2">
        <w:rPr>
          <w:rFonts w:cs="Times New Roman"/>
          <w:color w:val="000000" w:themeColor="text1"/>
          <w:szCs w:val="24"/>
        </w:rPr>
        <w:t xml:space="preserve">one of </w:t>
      </w:r>
      <w:r>
        <w:rPr>
          <w:rFonts w:cs="Times New Roman"/>
          <w:color w:val="000000" w:themeColor="text1"/>
          <w:szCs w:val="24"/>
        </w:rPr>
        <w:t xml:space="preserve">the first to consider the coupling of these two approaches, </w:t>
      </w:r>
      <w:r w:rsidRPr="00902D30">
        <w:rPr>
          <w:rFonts w:cs="Times New Roman"/>
          <w:i/>
          <w:iCs/>
          <w:color w:val="000000" w:themeColor="text1"/>
          <w:szCs w:val="24"/>
        </w:rPr>
        <w:t>i.e.</w:t>
      </w:r>
      <w:r>
        <w:rPr>
          <w:rFonts w:cs="Times New Roman"/>
          <w:color w:val="000000" w:themeColor="text1"/>
          <w:szCs w:val="24"/>
        </w:rPr>
        <w:t xml:space="preserve">, calculating both soil moisture and water movement in the root.  Their </w:t>
      </w:r>
      <w:r w:rsidR="00C93A3C">
        <w:rPr>
          <w:rFonts w:cs="Times New Roman"/>
          <w:color w:val="000000" w:themeColor="text1"/>
          <w:szCs w:val="24"/>
        </w:rPr>
        <w:t>approach</w:t>
      </w:r>
      <w:r>
        <w:rPr>
          <w:rFonts w:cs="Times New Roman"/>
          <w:color w:val="000000" w:themeColor="text1"/>
          <w:szCs w:val="24"/>
        </w:rPr>
        <w:t xml:space="preserve"> was based on a carefully derived uptake term averaged in the horizontal direction coupled to a model for root growth.  Spatially explicit models for root water uptake are relatively recent and are based on 2D imaged or idealised architectures </w:t>
      </w:r>
      <w:r>
        <w:rPr>
          <w:rFonts w:cs="Times New Roman"/>
          <w:color w:val="000000" w:themeColor="text1"/>
          <w:szCs w:val="24"/>
        </w:rPr>
        <w:fldChar w:fldCharType="begin"/>
      </w:r>
      <w:r w:rsidR="00EF715E">
        <w:rPr>
          <w:rFonts w:cs="Times New Roman"/>
          <w:color w:val="000000" w:themeColor="text1"/>
          <w:szCs w:val="24"/>
        </w:rPr>
        <w:instrText xml:space="preserve"> ADDIN EN.CITE &lt;EndNote&gt;&lt;Cite&gt;&lt;Author&gt;Doussan&lt;/Author&gt;&lt;Year&gt;2006&lt;/Year&gt;&lt;RecNum&gt;178&lt;/RecNum&gt;&lt;DisplayText&gt;(Doussan et al., 2006; Koebernick et al., 2015)&lt;/DisplayText&gt;&lt;record&gt;&lt;rec-number&gt;178&lt;/rec-number&gt;&lt;foreign-keys&gt;&lt;key app="EN" db-id="5rx0rdarqxdes6es02qvfse3se2past9dfs2" timestamp="1472721679"&gt;178&lt;/key&gt;&lt;/foreign-keys&gt;&lt;ref-type name="Journal Article"&gt;17&lt;/ref-type&gt;&lt;contributors&gt;&lt;authors&gt;&lt;author&gt;Doussan, Claude&lt;/author&gt;&lt;author&gt;Pierret, Alain&lt;/author&gt;&lt;author&gt;Garrigues, Emmanuelle&lt;/author&gt;&lt;author&gt;Pagès, Loïc&lt;/author&gt;&lt;/authors&gt;&lt;/contributors&gt;&lt;titles&gt;&lt;title&gt;Water uptake by plant roots: II–modelling of water transfer in the soil root-system with explicit account of flow within the root system–comparison with experiments&lt;/title&gt;&lt;secondary-title&gt;Plant and soil&lt;/secondary-title&gt;&lt;/titles&gt;&lt;periodical&gt;&lt;full-title&gt;Plant and Soil&lt;/full-title&gt;&lt;/periodical&gt;&lt;pages&gt;99-117&lt;/pages&gt;&lt;volume&gt;283&lt;/volume&gt;&lt;number&gt;1-2&lt;/number&gt;&lt;dates&gt;&lt;year&gt;2006&lt;/year&gt;&lt;/dates&gt;&lt;isbn&gt;0032-079X&lt;/isbn&gt;&lt;urls&gt;&lt;/urls&gt;&lt;/record&gt;&lt;/Cite&gt;&lt;Cite&gt;&lt;Author&gt;Koebernick&lt;/Author&gt;&lt;Year&gt;2015&lt;/Year&gt;&lt;RecNum&gt;168&lt;/RecNum&gt;&lt;record&gt;&lt;rec-number&gt;168&lt;/rec-number&gt;&lt;foreign-keys&gt;&lt;key app="EN" db-id="5rx0rdarqxdes6es02qvfse3se2past9dfs2" timestamp="1469704058"&gt;168&lt;/key&gt;&lt;/foreign-keys&gt;&lt;ref-type name="Journal Article"&gt;17&lt;/ref-type&gt;&lt;contributors&gt;&lt;authors&gt;&lt;author&gt;Koebernick, Nicolai&lt;/author&gt;&lt;author&gt;Huber, Katrin&lt;/author&gt;&lt;author&gt;Kerkhofs, Elien&lt;/author&gt;&lt;author&gt;Vanderborght, Jan&lt;/author&gt;&lt;author&gt;Javaux, Mathieu&lt;/author&gt;&lt;author&gt;Vereecken, Harry&lt;/author&gt;&lt;author&gt;Vetterlein, Doris&lt;/author&gt;&lt;/authors&gt;&lt;/contributors&gt;&lt;titles&gt;&lt;title&gt;Unraveling the hydrodynamics of split root water uptake experiments using CT scanned root architectures and three dimensional flow simulations&lt;/title&gt;&lt;secondary-title&gt;Frontiers in plant science&lt;/secondary-title&gt;&lt;/titles&gt;&lt;periodical&gt;&lt;full-title&gt;Frontiers in plant science&lt;/full-title&gt;&lt;/periodical&gt;&lt;pages&gt;370&lt;/pages&gt;&lt;volume&gt;6&lt;/volume&gt;&lt;dates&gt;&lt;year&gt;2015&lt;/year&gt;&lt;/dates&gt;&lt;isbn&gt;1664-462X&lt;/isbn&gt;&lt;urls&gt;&lt;/urls&gt;&lt;/record&gt;&lt;/Cite&gt;&lt;/EndNote&gt;</w:instrText>
      </w:r>
      <w:r>
        <w:rPr>
          <w:rFonts w:cs="Times New Roman"/>
          <w:color w:val="000000" w:themeColor="text1"/>
          <w:szCs w:val="24"/>
        </w:rPr>
        <w:fldChar w:fldCharType="separate"/>
      </w:r>
      <w:r w:rsidR="00EF715E">
        <w:rPr>
          <w:rFonts w:cs="Times New Roman"/>
          <w:noProof/>
          <w:color w:val="000000" w:themeColor="text1"/>
          <w:szCs w:val="24"/>
        </w:rPr>
        <w:t>(</w:t>
      </w:r>
      <w:hyperlink w:anchor="_ENREF_11" w:tooltip="Doussan, 2006 #178" w:history="1">
        <w:r w:rsidR="009B4388">
          <w:rPr>
            <w:rFonts w:cs="Times New Roman"/>
            <w:noProof/>
            <w:color w:val="000000" w:themeColor="text1"/>
            <w:szCs w:val="24"/>
          </w:rPr>
          <w:t>Doussan et al., 2006</w:t>
        </w:r>
      </w:hyperlink>
      <w:r w:rsidR="00EF715E">
        <w:rPr>
          <w:rFonts w:cs="Times New Roman"/>
          <w:noProof/>
          <w:color w:val="000000" w:themeColor="text1"/>
          <w:szCs w:val="24"/>
        </w:rPr>
        <w:t>)</w:t>
      </w:r>
      <w:r>
        <w:rPr>
          <w:rFonts w:cs="Times New Roman"/>
          <w:color w:val="000000" w:themeColor="text1"/>
          <w:szCs w:val="24"/>
        </w:rPr>
        <w:fldChar w:fldCharType="end"/>
      </w:r>
      <w:r w:rsidR="00907652">
        <w:rPr>
          <w:rFonts w:cs="Times New Roman"/>
          <w:color w:val="000000" w:themeColor="text1"/>
          <w:szCs w:val="24"/>
        </w:rPr>
        <w:t>.  Such models have also been realised in three dimensions (</w:t>
      </w:r>
      <w:proofErr w:type="spellStart"/>
      <w:r w:rsidR="005F1423">
        <w:fldChar w:fldCharType="begin"/>
      </w:r>
      <w:r w:rsidR="005F1423">
        <w:instrText xml:space="preserve"> HYPERLINK \l "_ENREF_19" \o "Koebernick, 2015 #168" </w:instrText>
      </w:r>
      <w:r w:rsidR="005F1423">
        <w:fldChar w:fldCharType="separate"/>
      </w:r>
      <w:r w:rsidR="00907652">
        <w:rPr>
          <w:rFonts w:cs="Times New Roman"/>
          <w:noProof/>
          <w:color w:val="000000" w:themeColor="text1"/>
          <w:szCs w:val="24"/>
        </w:rPr>
        <w:t>Koebernick</w:t>
      </w:r>
      <w:proofErr w:type="spellEnd"/>
      <w:r w:rsidR="00907652">
        <w:rPr>
          <w:rFonts w:cs="Times New Roman"/>
          <w:noProof/>
          <w:color w:val="000000" w:themeColor="text1"/>
          <w:szCs w:val="24"/>
        </w:rPr>
        <w:t xml:space="preserve"> et al., 2015</w:t>
      </w:r>
      <w:r w:rsidR="005F1423">
        <w:rPr>
          <w:rFonts w:cs="Times New Roman"/>
          <w:noProof/>
          <w:color w:val="000000" w:themeColor="text1"/>
          <w:szCs w:val="24"/>
        </w:rPr>
        <w:fldChar w:fldCharType="end"/>
      </w:r>
      <w:r w:rsidR="00907652">
        <w:rPr>
          <w:rFonts w:cs="Times New Roman"/>
          <w:noProof/>
          <w:color w:val="000000" w:themeColor="text1"/>
          <w:szCs w:val="24"/>
        </w:rPr>
        <w:t>)</w:t>
      </w:r>
      <w:r>
        <w:rPr>
          <w:rFonts w:cs="Times New Roman"/>
          <w:color w:val="000000" w:themeColor="text1"/>
          <w:szCs w:val="24"/>
        </w:rPr>
        <w:t>.  In these models root water uptake is calculated through a sink term which effectively averages over a small volume</w:t>
      </w:r>
      <w:r w:rsidR="00907652">
        <w:rPr>
          <w:rFonts w:cs="Times New Roman"/>
          <w:color w:val="000000" w:themeColor="text1"/>
          <w:szCs w:val="24"/>
        </w:rPr>
        <w:t>, 0.5×0.5×0.25 cm</w:t>
      </w:r>
      <w:r w:rsidR="00907652">
        <w:rPr>
          <w:rFonts w:cs="Times New Roman"/>
          <w:color w:val="000000" w:themeColor="text1"/>
          <w:szCs w:val="24"/>
          <w:vertAlign w:val="superscript"/>
        </w:rPr>
        <w:t>3</w:t>
      </w:r>
      <w:r w:rsidR="00907652">
        <w:rPr>
          <w:rFonts w:cs="Times New Roman"/>
          <w:color w:val="000000" w:themeColor="text1"/>
          <w:szCs w:val="24"/>
        </w:rPr>
        <w:t xml:space="preserve"> in the case of </w:t>
      </w:r>
      <w:hyperlink w:anchor="_ENREF_19" w:tooltip="Koebernick, 2015 #168" w:history="1">
        <w:r w:rsidR="00907652">
          <w:rPr>
            <w:rFonts w:cs="Times New Roman"/>
            <w:noProof/>
            <w:color w:val="000000" w:themeColor="text1"/>
            <w:szCs w:val="24"/>
          </w:rPr>
          <w:t>Koebernick et al., (2015</w:t>
        </w:r>
      </w:hyperlink>
      <w:r w:rsidR="00907652">
        <w:rPr>
          <w:rFonts w:cs="Times New Roman"/>
          <w:noProof/>
          <w:color w:val="000000" w:themeColor="text1"/>
          <w:szCs w:val="24"/>
        </w:rPr>
        <w:t>).</w:t>
      </w:r>
      <w:r>
        <w:rPr>
          <w:rFonts w:cs="Times New Roman"/>
          <w:color w:val="000000" w:themeColor="text1"/>
          <w:szCs w:val="24"/>
        </w:rPr>
        <w:t xml:space="preserve">  There is a clear need to evaluate the effects of this sort of averaging and quantify how it affects models for root water uptake.</w:t>
      </w:r>
    </w:p>
    <w:p w:rsidR="002805F0" w:rsidRDefault="002805F0" w:rsidP="00445682">
      <w:pPr>
        <w:pStyle w:val="ListParagraph"/>
        <w:spacing w:line="480" w:lineRule="auto"/>
        <w:ind w:left="0"/>
        <w:jc w:val="both"/>
        <w:rPr>
          <w:rFonts w:cs="Times New Roman"/>
          <w:bCs/>
          <w:iCs/>
          <w:szCs w:val="24"/>
        </w:rPr>
      </w:pPr>
    </w:p>
    <w:p w:rsidR="006D5D7C" w:rsidRDefault="00773A61" w:rsidP="001B76FF">
      <w:pPr>
        <w:pStyle w:val="ListParagraph"/>
        <w:spacing w:line="480" w:lineRule="auto"/>
        <w:ind w:left="0"/>
        <w:jc w:val="both"/>
        <w:rPr>
          <w:rFonts w:cs="Times New Roman"/>
          <w:szCs w:val="24"/>
        </w:rPr>
      </w:pPr>
      <w:r>
        <w:rPr>
          <w:rFonts w:cs="Times New Roman"/>
          <w:szCs w:val="24"/>
        </w:rPr>
        <w:t>In this pape</w:t>
      </w:r>
      <w:r w:rsidR="006D5D7C">
        <w:rPr>
          <w:rFonts w:cs="Times New Roman"/>
          <w:szCs w:val="24"/>
        </w:rPr>
        <w:t xml:space="preserve">r we </w:t>
      </w:r>
      <w:r w:rsidR="001B76FF">
        <w:rPr>
          <w:rFonts w:cs="Times New Roman"/>
          <w:szCs w:val="24"/>
        </w:rPr>
        <w:t xml:space="preserve">address this question </w:t>
      </w:r>
      <w:r w:rsidR="00C93A3C">
        <w:rPr>
          <w:rFonts w:cs="Times New Roman"/>
          <w:szCs w:val="24"/>
        </w:rPr>
        <w:t>at</w:t>
      </w:r>
      <w:r w:rsidR="001B76FF">
        <w:rPr>
          <w:rFonts w:cs="Times New Roman"/>
          <w:szCs w:val="24"/>
        </w:rPr>
        <w:t xml:space="preserve"> the plant root scale</w:t>
      </w:r>
      <w:r w:rsidR="009A6BED">
        <w:rPr>
          <w:rFonts w:cs="Times New Roman"/>
          <w:szCs w:val="24"/>
        </w:rPr>
        <w:t xml:space="preserve">.  Our aim is to quantify the role that root </w:t>
      </w:r>
      <w:r w:rsidR="00E411E2">
        <w:rPr>
          <w:rFonts w:cs="Times New Roman"/>
          <w:szCs w:val="24"/>
        </w:rPr>
        <w:t>geometry</w:t>
      </w:r>
      <w:r w:rsidR="009A6BED">
        <w:rPr>
          <w:rFonts w:cs="Times New Roman"/>
          <w:szCs w:val="24"/>
        </w:rPr>
        <w:t xml:space="preserve"> has on water uptake</w:t>
      </w:r>
      <w:r w:rsidR="009E4074">
        <w:rPr>
          <w:rFonts w:cs="Times New Roman"/>
          <w:szCs w:val="24"/>
        </w:rPr>
        <w:t xml:space="preserve"> and how spatial averaging of root properties can affect the measured uptake</w:t>
      </w:r>
      <w:r w:rsidR="009A6BED">
        <w:rPr>
          <w:rFonts w:cs="Times New Roman"/>
          <w:szCs w:val="24"/>
        </w:rPr>
        <w:t xml:space="preserve">. </w:t>
      </w:r>
      <w:r w:rsidR="00210BE3">
        <w:rPr>
          <w:rFonts w:cs="Times New Roman"/>
          <w:szCs w:val="24"/>
        </w:rPr>
        <w:t xml:space="preserve"> </w:t>
      </w:r>
      <w:r w:rsidR="006E65E8">
        <w:rPr>
          <w:rFonts w:cs="Times New Roman"/>
          <w:szCs w:val="24"/>
        </w:rPr>
        <w:t xml:space="preserve">Throughout this paper we use the term ‘root geometry’ to refer to the complete root architecture rather than individual roots.  </w:t>
      </w:r>
      <w:r w:rsidR="00536965">
        <w:rPr>
          <w:rFonts w:cs="Times New Roman"/>
          <w:szCs w:val="24"/>
        </w:rPr>
        <w:t>W</w:t>
      </w:r>
      <w:r w:rsidR="009A6BED">
        <w:rPr>
          <w:rFonts w:cs="Times New Roman"/>
          <w:szCs w:val="24"/>
        </w:rPr>
        <w:t xml:space="preserve">e compare water uptake predicted by </w:t>
      </w:r>
      <w:r w:rsidR="001B76FF">
        <w:rPr>
          <w:rFonts w:cs="Times New Roman"/>
          <w:szCs w:val="24"/>
        </w:rPr>
        <w:t xml:space="preserve">the </w:t>
      </w:r>
      <w:r w:rsidR="009A6BED">
        <w:rPr>
          <w:rFonts w:cs="Times New Roman"/>
          <w:szCs w:val="24"/>
        </w:rPr>
        <w:t xml:space="preserve">spatially averaged model </w:t>
      </w:r>
      <w:r w:rsidR="001B76FF">
        <w:rPr>
          <w:rFonts w:cs="Times New Roman"/>
          <w:szCs w:val="24"/>
        </w:rPr>
        <w:t xml:space="preserve">of </w:t>
      </w:r>
      <w:r w:rsidR="001B76FF">
        <w:rPr>
          <w:rFonts w:cs="Times New Roman"/>
          <w:szCs w:val="24"/>
        </w:rPr>
        <w:fldChar w:fldCharType="begin"/>
      </w:r>
      <w:r w:rsidR="001B76FF">
        <w:rPr>
          <w:rFonts w:cs="Times New Roman"/>
          <w:szCs w:val="24"/>
        </w:rPr>
        <w:instrText xml:space="preserve"> ADDIN EN.CITE &lt;EndNote&gt;&lt;Cite&gt;&lt;Author&gt;Roose&lt;/Author&gt;&lt;Year&gt;2004&lt;/Year&gt;&lt;RecNum&gt;120&lt;/RecNum&gt;&lt;DisplayText&gt;(Roose and Fowler, 2004)&lt;/DisplayText&gt;&lt;record&gt;&lt;rec-number&gt;120&lt;/rec-number&gt;&lt;foreign-keys&gt;&lt;key app="EN" db-id="5rx0rdarqxdes6es02qvfse3se2past9dfs2" timestamp="1438076770"&gt;120&lt;/key&gt;&lt;/foreign-keys&gt;&lt;ref-type name="Journal Article"&gt;17&lt;/ref-type&gt;&lt;contributors&gt;&lt;authors&gt;&lt;author&gt;Roose, T&lt;/author&gt;&lt;author&gt;Fowler, AC&lt;/author&gt;&lt;/authors&gt;&lt;/contributors&gt;&lt;titles&gt;&lt;title&gt;A model for water uptake by plant roots&lt;/title&gt;&lt;secondary-title&gt;Journal of theoretical biology&lt;/secondary-title&gt;&lt;/titles&gt;&lt;periodical&gt;&lt;full-title&gt;Journal of theoretical biology&lt;/full-title&gt;&lt;/periodical&gt;&lt;pages&gt;155-171&lt;/pages&gt;&lt;volume&gt;228&lt;/volume&gt;&lt;number&gt;2&lt;/number&gt;&lt;dates&gt;&lt;year&gt;2004&lt;/year&gt;&lt;/dates&gt;&lt;isbn&gt;0022-5193&lt;/isbn&gt;&lt;urls&gt;&lt;/urls&gt;&lt;/record&gt;&lt;/Cite&gt;&lt;/EndNote&gt;</w:instrText>
      </w:r>
      <w:r w:rsidR="001B76FF">
        <w:rPr>
          <w:rFonts w:cs="Times New Roman"/>
          <w:szCs w:val="24"/>
        </w:rPr>
        <w:fldChar w:fldCharType="separate"/>
      </w:r>
      <w:hyperlink w:anchor="_ENREF_34" w:tooltip="Roose, 2004 #120" w:history="1">
        <w:r w:rsidR="009B4388">
          <w:rPr>
            <w:rFonts w:cs="Times New Roman"/>
            <w:noProof/>
            <w:szCs w:val="24"/>
          </w:rPr>
          <w:t>Roose and Fowler</w:t>
        </w:r>
        <w:r w:rsidR="006B52B8">
          <w:rPr>
            <w:rFonts w:cs="Times New Roman"/>
            <w:noProof/>
            <w:szCs w:val="24"/>
          </w:rPr>
          <w:t xml:space="preserve">, </w:t>
        </w:r>
        <w:r w:rsidR="00C93A3C">
          <w:rPr>
            <w:rFonts w:cs="Times New Roman"/>
            <w:noProof/>
            <w:szCs w:val="24"/>
          </w:rPr>
          <w:t>(</w:t>
        </w:r>
        <w:r w:rsidR="009B4388">
          <w:rPr>
            <w:rFonts w:cs="Times New Roman"/>
            <w:noProof/>
            <w:szCs w:val="24"/>
          </w:rPr>
          <w:t>2004</w:t>
        </w:r>
      </w:hyperlink>
      <w:r w:rsidR="001B76FF">
        <w:rPr>
          <w:rFonts w:cs="Times New Roman"/>
          <w:noProof/>
          <w:szCs w:val="24"/>
        </w:rPr>
        <w:t>)</w:t>
      </w:r>
      <w:r w:rsidR="001B76FF">
        <w:rPr>
          <w:rFonts w:cs="Times New Roman"/>
          <w:szCs w:val="24"/>
        </w:rPr>
        <w:fldChar w:fldCharType="end"/>
      </w:r>
      <w:r w:rsidR="00876B0E">
        <w:rPr>
          <w:rFonts w:cs="Times New Roman"/>
          <w:szCs w:val="24"/>
        </w:rPr>
        <w:t>, which is representative of averaged uptake models,</w:t>
      </w:r>
      <w:r w:rsidR="001B76FF">
        <w:rPr>
          <w:rFonts w:cs="Times New Roman"/>
          <w:szCs w:val="24"/>
        </w:rPr>
        <w:t xml:space="preserve"> </w:t>
      </w:r>
      <w:r w:rsidR="009A6BED">
        <w:rPr>
          <w:rFonts w:cs="Times New Roman"/>
          <w:szCs w:val="24"/>
        </w:rPr>
        <w:t xml:space="preserve">and one which explicitly takes the root </w:t>
      </w:r>
      <w:r w:rsidR="00E411E2">
        <w:rPr>
          <w:rFonts w:cs="Times New Roman"/>
          <w:szCs w:val="24"/>
        </w:rPr>
        <w:t>geometry</w:t>
      </w:r>
      <w:r w:rsidR="009A6BED">
        <w:rPr>
          <w:rFonts w:cs="Times New Roman"/>
          <w:szCs w:val="24"/>
        </w:rPr>
        <w:t xml:space="preserve"> into account.  In order to facilitate the most direct comparison we parameterise the averaged model directly from the X-ray CT data through a single effective sin</w:t>
      </w:r>
      <w:r w:rsidR="00EE2AFB">
        <w:rPr>
          <w:rFonts w:cs="Times New Roman"/>
          <w:szCs w:val="24"/>
        </w:rPr>
        <w:t>k</w:t>
      </w:r>
      <w:r w:rsidR="009A6BED">
        <w:rPr>
          <w:rFonts w:cs="Times New Roman"/>
          <w:szCs w:val="24"/>
        </w:rPr>
        <w:t xml:space="preserve"> term.  The equations are solved</w:t>
      </w:r>
      <w:r w:rsidR="0059590F">
        <w:rPr>
          <w:rFonts w:cs="Times New Roman"/>
          <w:szCs w:val="24"/>
        </w:rPr>
        <w:t xml:space="preserve"> </w:t>
      </w:r>
      <w:r w:rsidR="00AF1B3E">
        <w:rPr>
          <w:rFonts w:cs="Times New Roman"/>
          <w:szCs w:val="24"/>
        </w:rPr>
        <w:t>us</w:t>
      </w:r>
      <w:r w:rsidR="009A6BED">
        <w:rPr>
          <w:rFonts w:cs="Times New Roman"/>
          <w:szCs w:val="24"/>
        </w:rPr>
        <w:t>ing</w:t>
      </w:r>
      <w:r w:rsidR="00AF1B3E">
        <w:rPr>
          <w:rFonts w:cs="Times New Roman"/>
          <w:szCs w:val="24"/>
        </w:rPr>
        <w:t xml:space="preserve"> finite element modelling</w:t>
      </w:r>
      <w:r w:rsidR="0026245A">
        <w:rPr>
          <w:rFonts w:cs="Times New Roman"/>
          <w:szCs w:val="24"/>
        </w:rPr>
        <w:t xml:space="preserve"> to</w:t>
      </w:r>
      <w:r w:rsidR="00E20776">
        <w:rPr>
          <w:rFonts w:cs="Times New Roman"/>
          <w:szCs w:val="24"/>
        </w:rPr>
        <w:t xml:space="preserve"> directly </w:t>
      </w:r>
      <w:r w:rsidR="0026245A">
        <w:rPr>
          <w:rFonts w:cs="Times New Roman"/>
          <w:szCs w:val="24"/>
        </w:rPr>
        <w:t>capture</w:t>
      </w:r>
      <w:r w:rsidR="00E20776">
        <w:rPr>
          <w:rFonts w:cs="Times New Roman"/>
          <w:szCs w:val="24"/>
        </w:rPr>
        <w:t xml:space="preserve"> the influence of </w:t>
      </w:r>
      <w:r w:rsidR="002805F0">
        <w:rPr>
          <w:rFonts w:cs="Times New Roman"/>
          <w:szCs w:val="24"/>
        </w:rPr>
        <w:t>root</w:t>
      </w:r>
      <w:r w:rsidR="00E20776">
        <w:rPr>
          <w:rFonts w:cs="Times New Roman"/>
          <w:szCs w:val="24"/>
        </w:rPr>
        <w:t xml:space="preserve"> </w:t>
      </w:r>
      <w:r w:rsidR="00E411E2">
        <w:rPr>
          <w:rFonts w:cs="Times New Roman"/>
          <w:szCs w:val="24"/>
        </w:rPr>
        <w:t>geometry</w:t>
      </w:r>
      <w:r w:rsidR="00E20776">
        <w:rPr>
          <w:rFonts w:cs="Times New Roman"/>
          <w:szCs w:val="24"/>
        </w:rPr>
        <w:t xml:space="preserve"> on uptake</w:t>
      </w:r>
      <w:r w:rsidR="00053F54">
        <w:rPr>
          <w:rFonts w:cs="Times New Roman"/>
          <w:szCs w:val="24"/>
        </w:rPr>
        <w:t xml:space="preserve"> of water</w:t>
      </w:r>
      <w:r w:rsidR="009A6BED">
        <w:rPr>
          <w:rFonts w:cs="Times New Roman"/>
          <w:szCs w:val="24"/>
        </w:rPr>
        <w:t xml:space="preserve"> at the soil-root</w:t>
      </w:r>
      <w:r w:rsidR="006A7388">
        <w:rPr>
          <w:rFonts w:cs="Times New Roman"/>
          <w:szCs w:val="24"/>
        </w:rPr>
        <w:t xml:space="preserve"> interface</w:t>
      </w:r>
      <w:r w:rsidR="009A6BED">
        <w:rPr>
          <w:rFonts w:cs="Times New Roman"/>
          <w:szCs w:val="24"/>
        </w:rPr>
        <w:t>.</w:t>
      </w:r>
    </w:p>
    <w:p w:rsidR="006D5D7C" w:rsidRDefault="006D5D7C" w:rsidP="006D5D7C">
      <w:pPr>
        <w:pStyle w:val="ListParagraph"/>
        <w:spacing w:line="480" w:lineRule="auto"/>
        <w:ind w:left="0"/>
        <w:jc w:val="both"/>
        <w:rPr>
          <w:rFonts w:cs="Times New Roman"/>
          <w:szCs w:val="24"/>
        </w:rPr>
      </w:pPr>
    </w:p>
    <w:p w:rsidR="007B1AEA" w:rsidRDefault="007B1AEA" w:rsidP="0031272E">
      <w:pPr>
        <w:pStyle w:val="ListParagraph"/>
        <w:numPr>
          <w:ilvl w:val="0"/>
          <w:numId w:val="19"/>
        </w:numPr>
        <w:spacing w:line="480" w:lineRule="auto"/>
        <w:jc w:val="both"/>
        <w:rPr>
          <w:rFonts w:cs="Times New Roman"/>
          <w:b/>
          <w:szCs w:val="24"/>
        </w:rPr>
      </w:pPr>
      <w:r w:rsidRPr="0031272E">
        <w:rPr>
          <w:rFonts w:cs="Times New Roman"/>
          <w:b/>
          <w:szCs w:val="24"/>
        </w:rPr>
        <w:t>Materials and Methods</w:t>
      </w:r>
    </w:p>
    <w:p w:rsidR="00F01A4D" w:rsidRDefault="00F01A4D" w:rsidP="00F01A4D">
      <w:pPr>
        <w:pStyle w:val="ListParagraph"/>
        <w:spacing w:line="480" w:lineRule="auto"/>
        <w:ind w:left="360"/>
        <w:jc w:val="both"/>
        <w:rPr>
          <w:rFonts w:cs="Times New Roman"/>
          <w:b/>
          <w:szCs w:val="24"/>
        </w:rPr>
      </w:pPr>
    </w:p>
    <w:p w:rsidR="00F01A4D" w:rsidRDefault="00F01A4D" w:rsidP="00F01A4D">
      <w:pPr>
        <w:pStyle w:val="ListParagraph"/>
        <w:numPr>
          <w:ilvl w:val="1"/>
          <w:numId w:val="19"/>
        </w:numPr>
        <w:spacing w:line="480" w:lineRule="auto"/>
        <w:jc w:val="both"/>
        <w:rPr>
          <w:rFonts w:cs="Times New Roman"/>
          <w:i/>
          <w:szCs w:val="24"/>
        </w:rPr>
      </w:pPr>
      <w:r w:rsidRPr="0031272E">
        <w:rPr>
          <w:rFonts w:cs="Times New Roman"/>
          <w:i/>
          <w:szCs w:val="24"/>
        </w:rPr>
        <w:t>Sample preparation</w:t>
      </w:r>
    </w:p>
    <w:p w:rsidR="00F01A4D" w:rsidRDefault="00F01A4D" w:rsidP="001B76FF">
      <w:pPr>
        <w:spacing w:line="480" w:lineRule="auto"/>
        <w:jc w:val="both"/>
        <w:rPr>
          <w:rFonts w:cs="Times New Roman"/>
          <w:szCs w:val="24"/>
        </w:rPr>
      </w:pPr>
      <w:r w:rsidRPr="00F260B2">
        <w:rPr>
          <w:rFonts w:cs="Times New Roman"/>
          <w:szCs w:val="24"/>
        </w:rPr>
        <w:t xml:space="preserve">Soil was obtained from </w:t>
      </w:r>
      <w:r w:rsidRPr="00F260B2">
        <w:rPr>
          <w:rFonts w:cs="Times New Roman"/>
          <w:bCs/>
          <w:szCs w:val="24"/>
        </w:rPr>
        <w:t xml:space="preserve">The University of Nottingham </w:t>
      </w:r>
      <w:r w:rsidR="00AC3FFD">
        <w:rPr>
          <w:rFonts w:cs="Times New Roman"/>
          <w:bCs/>
          <w:szCs w:val="24"/>
        </w:rPr>
        <w:t xml:space="preserve">experimental </w:t>
      </w:r>
      <w:r w:rsidRPr="00F260B2">
        <w:rPr>
          <w:rFonts w:cs="Times New Roman"/>
          <w:bCs/>
          <w:szCs w:val="24"/>
        </w:rPr>
        <w:t>farm at Bunny, Nottinghamshire, UK (</w:t>
      </w:r>
      <w:r w:rsidRPr="00F260B2">
        <w:rPr>
          <w:rFonts w:cs="Times New Roman"/>
          <w:szCs w:val="24"/>
          <w:lang w:eastAsia="en-GB"/>
        </w:rPr>
        <w:t xml:space="preserve">52.52° N, 1.07° W). The soils used in this study were a </w:t>
      </w:r>
      <w:proofErr w:type="spellStart"/>
      <w:r w:rsidRPr="00F260B2">
        <w:rPr>
          <w:rFonts w:cs="Times New Roman"/>
          <w:szCs w:val="24"/>
          <w:lang w:eastAsia="en-GB"/>
        </w:rPr>
        <w:t>Eutric</w:t>
      </w:r>
      <w:proofErr w:type="spellEnd"/>
      <w:r w:rsidRPr="00F260B2">
        <w:rPr>
          <w:rFonts w:cs="Times New Roman"/>
          <w:szCs w:val="24"/>
          <w:lang w:eastAsia="en-GB"/>
        </w:rPr>
        <w:t xml:space="preserve"> </w:t>
      </w:r>
      <w:proofErr w:type="spellStart"/>
      <w:r w:rsidRPr="00F260B2">
        <w:rPr>
          <w:rFonts w:cs="Times New Roman"/>
          <w:szCs w:val="24"/>
          <w:lang w:eastAsia="en-GB"/>
        </w:rPr>
        <w:t>Cambisol</w:t>
      </w:r>
      <w:proofErr w:type="spellEnd"/>
      <w:r w:rsidRPr="00F260B2">
        <w:rPr>
          <w:rFonts w:cs="Times New Roman"/>
          <w:szCs w:val="24"/>
          <w:lang w:eastAsia="en-GB"/>
        </w:rPr>
        <w:t xml:space="preserve"> (Newport series, </w:t>
      </w:r>
      <w:r w:rsidRPr="00F260B2">
        <w:rPr>
          <w:rFonts w:cs="Times New Roman"/>
          <w:bCs/>
          <w:szCs w:val="24"/>
        </w:rPr>
        <w:t xml:space="preserve">loamy sand) and an </w:t>
      </w:r>
      <w:r w:rsidRPr="00F260B2">
        <w:rPr>
          <w:rFonts w:cs="Times New Roman"/>
          <w:szCs w:val="24"/>
          <w:lang w:eastAsia="en-GB"/>
        </w:rPr>
        <w:t xml:space="preserve">Argillic </w:t>
      </w:r>
      <w:proofErr w:type="spellStart"/>
      <w:r w:rsidRPr="00F260B2">
        <w:rPr>
          <w:rFonts w:cs="Times New Roman"/>
          <w:szCs w:val="24"/>
          <w:lang w:eastAsia="en-GB"/>
        </w:rPr>
        <w:t>Pelosol</w:t>
      </w:r>
      <w:proofErr w:type="spellEnd"/>
      <w:r w:rsidRPr="00F260B2">
        <w:rPr>
          <w:rFonts w:cs="Times New Roman"/>
          <w:bCs/>
          <w:szCs w:val="24"/>
        </w:rPr>
        <w:t xml:space="preserve"> (Worcester series, clay loam). </w:t>
      </w:r>
      <w:r>
        <w:rPr>
          <w:rFonts w:cs="Times New Roman"/>
          <w:bCs/>
          <w:szCs w:val="24"/>
        </w:rPr>
        <w:t xml:space="preserve">Particle size analysis for the two soils was: 83% sand, 13% clay, 4% silt for the Newport series and 36% sand, 33% clay, 31% silt for the Worcester series. Typical organic matter contents were 2.3% </w:t>
      </w:r>
      <w:r w:rsidRPr="00BF61D6">
        <w:rPr>
          <w:rFonts w:cs="Times New Roman"/>
          <w:bCs/>
          <w:szCs w:val="24"/>
        </w:rPr>
        <w:t>for the Newport series and 5.5% for the Worcester series</w:t>
      </w:r>
      <w:r w:rsidR="00AC3FFD">
        <w:rPr>
          <w:rFonts w:cs="Times New Roman"/>
          <w:bCs/>
          <w:szCs w:val="24"/>
        </w:rPr>
        <w:t xml:space="preserve"> </w:t>
      </w:r>
      <w:r w:rsidR="00957A5D">
        <w:rPr>
          <w:rFonts w:cs="Times New Roman"/>
          <w:bCs/>
          <w:szCs w:val="24"/>
        </w:rPr>
        <w:fldChar w:fldCharType="begin"/>
      </w:r>
      <w:r w:rsidR="0065064F">
        <w:rPr>
          <w:rFonts w:cs="Times New Roman"/>
          <w:bCs/>
          <w:szCs w:val="24"/>
        </w:rPr>
        <w:instrText xml:space="preserve"> ADDIN EN.CITE &lt;EndNote&gt;&lt;Cite&gt;&lt;Author&gt;Mooney&lt;/Author&gt;&lt;Year&gt;2008&lt;/Year&gt;&lt;RecNum&gt;20&lt;/RecNum&gt;&lt;DisplayText&gt;(Mooney and Morris, 2008)&lt;/DisplayText&gt;&lt;record&gt;&lt;rec-number&gt;20&lt;/rec-number&gt;&lt;foreign-keys&gt;&lt;key app="EN" db-id="0zeee0026fpsfre2es9pff98a0xsa2s2pwet"&gt;20&lt;/key&gt;&lt;/foreign-keys&gt;&lt;ref-type name="Journal Article"&gt;17&lt;/ref-type&gt;&lt;contributors&gt;&lt;authors&gt;&lt;author&gt;Mooney, Sacha J.&lt;/author&gt;&lt;author&gt;Morris, Catherine&lt;/author&gt;&lt;/authors&gt;&lt;/contributors&gt;&lt;titles&gt;&lt;title&gt;A morphological approach to understanding preferential flow using image analysis with dye tracers and X-ray Computed Tomography&lt;/title&gt;&lt;secondary-title&gt;CATENA&lt;/secondary-title&gt;&lt;/titles&gt;&lt;pages&gt;204-211&lt;/pages&gt;&lt;volume&gt;73&lt;/volume&gt;&lt;number&gt;2&lt;/number&gt;&lt;keywords&gt;&lt;keyword&gt;Preferential flow&lt;/keyword&gt;&lt;keyword&gt;Image analysis&lt;/keyword&gt;&lt;keyword&gt;Dye tracer&lt;/keyword&gt;&lt;keyword&gt;Macropores&lt;/keyword&gt;&lt;keyword&gt;Solute transport&lt;/keyword&gt;&lt;keyword&gt;X-ray Computed Tomography&lt;/keyword&gt;&lt;/keywords&gt;&lt;dates&gt;&lt;year&gt;2008&lt;/year&gt;&lt;/dates&gt;&lt;isbn&gt;0341-8162&lt;/isbn&gt;&lt;urls&gt;&lt;related-urls&gt;&lt;url&gt;http://www.sciencedirect.com/science/article/pii/S0341816207001440&lt;/url&gt;&lt;/related-urls&gt;&lt;/urls&gt;&lt;electronic-resource-num&gt;http://dx.doi.org/10.1016/j.catena.2007.09.003&lt;/electronic-resource-num&gt;&lt;/record&gt;&lt;/Cite&gt;&lt;/EndNote&gt;</w:instrText>
      </w:r>
      <w:r w:rsidR="00957A5D">
        <w:rPr>
          <w:rFonts w:cs="Times New Roman"/>
          <w:bCs/>
          <w:szCs w:val="24"/>
        </w:rPr>
        <w:fldChar w:fldCharType="separate"/>
      </w:r>
      <w:r w:rsidR="0065064F">
        <w:rPr>
          <w:rFonts w:cs="Times New Roman"/>
          <w:bCs/>
          <w:noProof/>
          <w:szCs w:val="24"/>
        </w:rPr>
        <w:t>(</w:t>
      </w:r>
      <w:hyperlink w:anchor="_ENREF_23" w:tooltip="Mooney, 2008 #20" w:history="1">
        <w:r w:rsidR="009B4388">
          <w:rPr>
            <w:rFonts w:cs="Times New Roman"/>
            <w:bCs/>
            <w:noProof/>
            <w:szCs w:val="24"/>
          </w:rPr>
          <w:t>Mooney and Morris, 2008</w:t>
        </w:r>
      </w:hyperlink>
      <w:r w:rsidR="0065064F">
        <w:rPr>
          <w:rFonts w:cs="Times New Roman"/>
          <w:bCs/>
          <w:noProof/>
          <w:szCs w:val="24"/>
        </w:rPr>
        <w:t>)</w:t>
      </w:r>
      <w:r w:rsidR="00957A5D">
        <w:rPr>
          <w:rFonts w:cs="Times New Roman"/>
          <w:bCs/>
          <w:szCs w:val="24"/>
        </w:rPr>
        <w:fldChar w:fldCharType="end"/>
      </w:r>
      <w:r w:rsidRPr="00957A5D">
        <w:rPr>
          <w:rFonts w:cs="Times New Roman"/>
          <w:bCs/>
          <w:szCs w:val="24"/>
        </w:rPr>
        <w:t>.</w:t>
      </w:r>
      <w:r w:rsidRPr="00BF61D6">
        <w:rPr>
          <w:rFonts w:cs="Times New Roman"/>
          <w:bCs/>
          <w:szCs w:val="24"/>
        </w:rPr>
        <w:t xml:space="preserve"> Loose soil was collected from each site in sample bags, </w:t>
      </w:r>
      <w:r w:rsidR="00086950">
        <w:rPr>
          <w:rFonts w:cs="Times New Roman"/>
          <w:bCs/>
          <w:szCs w:val="24"/>
        </w:rPr>
        <w:t xml:space="preserve">the soil was dried, </w:t>
      </w:r>
      <w:r w:rsidRPr="00BF61D6">
        <w:rPr>
          <w:rFonts w:cs="Times New Roman"/>
          <w:bCs/>
          <w:szCs w:val="24"/>
        </w:rPr>
        <w:t>sieved to &lt;2 mm and packed into columns at a bulk density of 1.2 Mg m</w:t>
      </w:r>
      <w:r w:rsidRPr="00BF61D6">
        <w:rPr>
          <w:rFonts w:cs="Times New Roman"/>
          <w:bCs/>
          <w:szCs w:val="24"/>
          <w:vertAlign w:val="superscript"/>
        </w:rPr>
        <w:t>-3</w:t>
      </w:r>
      <w:r w:rsidRPr="00BF61D6">
        <w:rPr>
          <w:rFonts w:cs="Times New Roman"/>
          <w:bCs/>
          <w:szCs w:val="24"/>
        </w:rPr>
        <w:t xml:space="preserve">. </w:t>
      </w:r>
      <w:r w:rsidR="00987B5C">
        <w:rPr>
          <w:rFonts w:cs="Times New Roman"/>
          <w:bCs/>
          <w:szCs w:val="24"/>
        </w:rPr>
        <w:t>The columns were 80 mm high</w:t>
      </w:r>
      <w:r w:rsidR="005F1423">
        <w:rPr>
          <w:rFonts w:cs="Times New Roman"/>
          <w:bCs/>
          <w:szCs w:val="24"/>
        </w:rPr>
        <w:t>,</w:t>
      </w:r>
      <w:r w:rsidR="00987B5C">
        <w:rPr>
          <w:rFonts w:cs="Times New Roman"/>
          <w:bCs/>
          <w:szCs w:val="24"/>
        </w:rPr>
        <w:t xml:space="preserve"> </w:t>
      </w:r>
      <w:r w:rsidR="005F1423">
        <w:rPr>
          <w:rFonts w:cs="Times New Roman"/>
          <w:bCs/>
          <w:szCs w:val="24"/>
        </w:rPr>
        <w:t>had diameter of 50 mm and</w:t>
      </w:r>
      <w:r w:rsidR="00987B5C">
        <w:rPr>
          <w:rFonts w:cs="Times New Roman"/>
          <w:bCs/>
          <w:szCs w:val="24"/>
        </w:rPr>
        <w:t xml:space="preserve"> had </w:t>
      </w:r>
      <w:r w:rsidR="00FA66B8">
        <w:rPr>
          <w:rFonts w:cs="Times New Roman"/>
          <w:bCs/>
          <w:szCs w:val="24"/>
        </w:rPr>
        <w:t xml:space="preserve">mesh </w:t>
      </w:r>
      <w:r w:rsidR="00865E24">
        <w:rPr>
          <w:rFonts w:cs="Times New Roman"/>
          <w:bCs/>
          <w:szCs w:val="24"/>
        </w:rPr>
        <w:t xml:space="preserve">attached </w:t>
      </w:r>
      <w:r w:rsidR="00FA66B8">
        <w:rPr>
          <w:rFonts w:cs="Times New Roman"/>
          <w:bCs/>
          <w:szCs w:val="24"/>
        </w:rPr>
        <w:t>to</w:t>
      </w:r>
      <w:r w:rsidR="00987B5C">
        <w:rPr>
          <w:rFonts w:cs="Times New Roman"/>
          <w:bCs/>
          <w:szCs w:val="24"/>
        </w:rPr>
        <w:t xml:space="preserve"> the bottom to allow free drainage.  </w:t>
      </w:r>
      <w:r w:rsidRPr="00BF61D6">
        <w:rPr>
          <w:szCs w:val="24"/>
        </w:rPr>
        <w:t xml:space="preserve">The soil was mixed to distribute the different sized soil </w:t>
      </w:r>
      <w:r w:rsidRPr="009B2674">
        <w:rPr>
          <w:szCs w:val="24"/>
        </w:rPr>
        <w:t xml:space="preserve">particles evenly before </w:t>
      </w:r>
      <w:r w:rsidRPr="00CA4E46">
        <w:rPr>
          <w:szCs w:val="24"/>
        </w:rPr>
        <w:t>pouring it in small quantities</w:t>
      </w:r>
      <w:r w:rsidRPr="002C2DE6">
        <w:rPr>
          <w:szCs w:val="24"/>
        </w:rPr>
        <w:t xml:space="preserve"> into the columns. </w:t>
      </w:r>
      <w:r w:rsidRPr="00957A5D">
        <w:rPr>
          <w:szCs w:val="24"/>
        </w:rPr>
        <w:t xml:space="preserve">After compacting </w:t>
      </w:r>
      <w:r w:rsidR="00C93A3C">
        <w:rPr>
          <w:szCs w:val="24"/>
        </w:rPr>
        <w:t>the soil in</w:t>
      </w:r>
      <w:r w:rsidR="009C4CFD">
        <w:rPr>
          <w:szCs w:val="24"/>
        </w:rPr>
        <w:t xml:space="preserve"> ten </w:t>
      </w:r>
      <w:r w:rsidR="00C93A3C">
        <w:rPr>
          <w:szCs w:val="24"/>
        </w:rPr>
        <w:t xml:space="preserve">separate </w:t>
      </w:r>
      <w:r w:rsidRPr="00957A5D">
        <w:rPr>
          <w:szCs w:val="24"/>
        </w:rPr>
        <w:t>layer</w:t>
      </w:r>
      <w:r w:rsidR="009C4CFD">
        <w:rPr>
          <w:szCs w:val="24"/>
        </w:rPr>
        <w:t>s</w:t>
      </w:r>
      <w:r w:rsidR="00C93A3C">
        <w:rPr>
          <w:szCs w:val="24"/>
        </w:rPr>
        <w:t xml:space="preserve"> per column</w:t>
      </w:r>
      <w:r w:rsidRPr="00957A5D">
        <w:rPr>
          <w:szCs w:val="24"/>
        </w:rPr>
        <w:t xml:space="preserve">, the surface was lightly scarified to ensure homogeneous packing and hydraulic continuity within the column </w:t>
      </w:r>
      <w:r w:rsidRPr="00957A5D">
        <w:rPr>
          <w:szCs w:val="24"/>
        </w:rPr>
        <w:fldChar w:fldCharType="begin"/>
      </w:r>
      <w:r w:rsidR="0065064F">
        <w:rPr>
          <w:szCs w:val="24"/>
        </w:rPr>
        <w:instrText xml:space="preserve"> ADDIN EN.CITE &lt;EndNote&gt;&lt;Cite&gt;&lt;Author&gt;Lewis&lt;/Author&gt;&lt;Year&gt;2010&lt;/Year&gt;&lt;RecNum&gt;321&lt;/RecNum&gt;&lt;DisplayText&gt;(Lewis and Sjostrom, 2010)&lt;/DisplayText&gt;&lt;record&gt;&lt;rec-number&gt;321&lt;/rec-number&gt;&lt;foreign-keys&gt;&lt;key app="EN" db-id="zer2vszz092adseepp0pdv2o9fpe0fw0fs99"&gt;321&lt;/key&gt;&lt;/foreign-keys&gt;&lt;ref-type name="Journal Article"&gt;17&lt;/ref-type&gt;&lt;contributors&gt;&lt;authors&gt;&lt;author&gt;Lewis, J.&lt;/author&gt;&lt;author&gt;Sjostrom, J.&lt;/author&gt;&lt;/authors&gt;&lt;/contributors&gt;&lt;titles&gt;&lt;title&gt;Optimizing the experimental design of soil columns in saturated and unsaturated transport experiments&lt;/title&gt;&lt;secondary-title&gt;Journal of Contaminant Hydrology&lt;/secondary-title&gt;&lt;/titles&gt;&lt;pages&gt;1-13&lt;/pages&gt;&lt;volume&gt;115&lt;/volume&gt;&lt;number&gt;1-4&lt;/number&gt;&lt;dates&gt;&lt;year&gt;2010&lt;/year&gt;&lt;/dates&gt;&lt;isbn&gt;0169-7722&lt;/isbn&gt;&lt;accession-num&gt;WOS:000279704600001&lt;/accession-num&gt;&lt;urls&gt;&lt;related-urls&gt;&lt;url&gt;&amp;lt;Go to ISI&amp;gt;://WOS:000279704600001&lt;/url&gt;&lt;/related-urls&gt;&lt;/urls&gt;&lt;electronic-resource-num&gt;10.1016/j.jconhyd.2010.04.001&lt;/electronic-resource-num&gt;&lt;/record&gt;&lt;/Cite&gt;&lt;Cite&gt;&lt;Author&gt;Lewis&lt;/Author&gt;&lt;Year&gt;2010&lt;/Year&gt;&lt;RecNum&gt;21&lt;/RecNum&gt;&lt;record&gt;&lt;rec-number&gt;21&lt;/rec-number&gt;&lt;foreign-keys&gt;&lt;key app="EN" db-id="0zeee0026fpsfre2es9pff98a0xsa2s2pwet"&gt;21&lt;/key&gt;&lt;/foreign-keys&gt;&lt;ref-type name="Journal Article"&gt;17&lt;/ref-type&gt;&lt;contributors&gt;&lt;authors&gt;&lt;author&gt;Lewis, J.&lt;/author&gt;&lt;author&gt;Sjostrom, J.&lt;/author&gt;&lt;/authors&gt;&lt;/contributors&gt;&lt;titles&gt;&lt;title&gt;Optimizing the experimental design of soil columns in saturated and unsaturated transport experiments&lt;/title&gt;&lt;secondary-title&gt;Journal of Contaminant Hydrology&lt;/secondary-title&gt;&lt;/titles&gt;&lt;pages&gt;1-13&lt;/pages&gt;&lt;volume&gt;115&lt;/volume&gt;&lt;number&gt;1-4&lt;/number&gt;&lt;dates&gt;&lt;year&gt;2010&lt;/year&gt;&lt;/dates&gt;&lt;isbn&gt;0169-7722&lt;/isbn&gt;&lt;accession-num&gt;WOS:000279704600001&lt;/accession-num&gt;&lt;urls&gt;&lt;related-urls&gt;&lt;url&gt;&amp;lt;Go to ISI&amp;gt;://WOS:000279704600001&lt;/url&gt;&lt;/related-urls&gt;&lt;/urls&gt;&lt;electronic-resource-num&gt;10.1016/j.jconhyd.2010.04.001&lt;/electronic-resource-num&gt;&lt;/record&gt;&lt;/Cite&gt;&lt;/EndNote&gt;</w:instrText>
      </w:r>
      <w:r w:rsidRPr="00957A5D">
        <w:rPr>
          <w:szCs w:val="24"/>
        </w:rPr>
        <w:fldChar w:fldCharType="separate"/>
      </w:r>
      <w:r w:rsidR="0065064F">
        <w:rPr>
          <w:noProof/>
          <w:szCs w:val="24"/>
        </w:rPr>
        <w:t>(</w:t>
      </w:r>
      <w:hyperlink w:anchor="_ENREF_21" w:tooltip="Lewis, 2010 #21" w:history="1">
        <w:r w:rsidR="009B4388">
          <w:rPr>
            <w:noProof/>
            <w:szCs w:val="24"/>
          </w:rPr>
          <w:t>Lewis and Sjostrom, 2010</w:t>
        </w:r>
      </w:hyperlink>
      <w:r w:rsidR="0065064F">
        <w:rPr>
          <w:noProof/>
          <w:szCs w:val="24"/>
        </w:rPr>
        <w:t>)</w:t>
      </w:r>
      <w:r w:rsidRPr="00957A5D">
        <w:rPr>
          <w:szCs w:val="24"/>
        </w:rPr>
        <w:fldChar w:fldCharType="end"/>
      </w:r>
      <w:r w:rsidRPr="00957A5D">
        <w:rPr>
          <w:szCs w:val="24"/>
        </w:rPr>
        <w:t xml:space="preserve">. </w:t>
      </w:r>
      <w:r w:rsidRPr="00BF61D6">
        <w:rPr>
          <w:szCs w:val="24"/>
        </w:rPr>
        <w:t xml:space="preserve">The soil columns were saturated slowly by </w:t>
      </w:r>
      <w:r w:rsidR="004D4A54">
        <w:rPr>
          <w:szCs w:val="24"/>
        </w:rPr>
        <w:t>standing the</w:t>
      </w:r>
      <w:r w:rsidR="00C93A3C">
        <w:rPr>
          <w:szCs w:val="24"/>
        </w:rPr>
        <w:t>m</w:t>
      </w:r>
      <w:r w:rsidR="004D4A54">
        <w:rPr>
          <w:szCs w:val="24"/>
        </w:rPr>
        <w:t xml:space="preserve"> in a </w:t>
      </w:r>
      <w:r w:rsidR="00865E24">
        <w:rPr>
          <w:szCs w:val="24"/>
        </w:rPr>
        <w:t xml:space="preserve">tray of </w:t>
      </w:r>
      <w:r w:rsidR="004D4A54">
        <w:rPr>
          <w:szCs w:val="24"/>
        </w:rPr>
        <w:t xml:space="preserve">water to enable </w:t>
      </w:r>
      <w:r w:rsidRPr="00BF61D6">
        <w:rPr>
          <w:szCs w:val="24"/>
        </w:rPr>
        <w:t>wetting from the base for 12 h</w:t>
      </w:r>
      <w:r w:rsidR="004D4A54">
        <w:rPr>
          <w:szCs w:val="24"/>
        </w:rPr>
        <w:t xml:space="preserve">.  The columns were then </w:t>
      </w:r>
      <w:r w:rsidRPr="00BF61D6">
        <w:rPr>
          <w:szCs w:val="24"/>
        </w:rPr>
        <w:t>allowed to drain freely for 48 h</w:t>
      </w:r>
      <w:r w:rsidR="000074C3">
        <w:rPr>
          <w:szCs w:val="24"/>
        </w:rPr>
        <w:t xml:space="preserve"> </w:t>
      </w:r>
      <w:r w:rsidR="000074C3">
        <w:rPr>
          <w:szCs w:val="24"/>
        </w:rPr>
        <w:fldChar w:fldCharType="begin"/>
      </w:r>
      <w:r w:rsidR="000074C3">
        <w:rPr>
          <w:szCs w:val="24"/>
        </w:rPr>
        <w:instrText xml:space="preserve"> ADDIN EN.CITE &lt;EndNote&gt;&lt;Cite&gt;&lt;Author&gt;Veihmeyer&lt;/Author&gt;&lt;Year&gt;1931&lt;/Year&gt;&lt;RecNum&gt;193&lt;/RecNum&gt;&lt;DisplayText&gt;(Veihmeyer and Hendrickson, 1931)&lt;/DisplayText&gt;&lt;record&gt;&lt;rec-number&gt;193&lt;/rec-number&gt;&lt;foreign-keys&gt;&lt;key app="EN" db-id="5rx0rdarqxdes6es02qvfse3se2past9dfs2" timestamp="1475664749"&gt;193&lt;/key&gt;&lt;/foreign-keys&gt;&lt;ref-type name="Journal Article"&gt;17&lt;/ref-type&gt;&lt;contributors&gt;&lt;authors&gt;&lt;author&gt;Veihmeyer, FJ&lt;/author&gt;&lt;author&gt;Hendrickson, AH&lt;/author&gt;&lt;/authors&gt;&lt;/contributors&gt;&lt;titles&gt;&lt;title&gt;The moisture equivalent as a measure of the field capacity of soils&lt;/title&gt;&lt;secondary-title&gt;Soil Science&lt;/secondary-title&gt;&lt;/titles&gt;&lt;periodical&gt;&lt;full-title&gt;Soil Science&lt;/full-title&gt;&lt;/periodical&gt;&lt;pages&gt;181-194&lt;/pages&gt;&lt;volume&gt;32&lt;/volume&gt;&lt;number&gt;3&lt;/number&gt;&lt;dates&gt;&lt;year&gt;1931&lt;/year&gt;&lt;/dates&gt;&lt;isbn&gt;0038-075X&lt;/isbn&gt;&lt;urls&gt;&lt;/urls&gt;&lt;/record&gt;&lt;/Cite&gt;&lt;/EndNote&gt;</w:instrText>
      </w:r>
      <w:r w:rsidR="000074C3">
        <w:rPr>
          <w:szCs w:val="24"/>
        </w:rPr>
        <w:fldChar w:fldCharType="separate"/>
      </w:r>
      <w:r w:rsidR="000074C3">
        <w:rPr>
          <w:noProof/>
          <w:szCs w:val="24"/>
        </w:rPr>
        <w:t>(</w:t>
      </w:r>
      <w:hyperlink w:anchor="_ENREF_43" w:tooltip="Veihmeyer, 1931 #193" w:history="1">
        <w:r w:rsidR="009B4388">
          <w:rPr>
            <w:noProof/>
            <w:szCs w:val="24"/>
          </w:rPr>
          <w:t>Veihmeyer and Hendrickson, 1931</w:t>
        </w:r>
      </w:hyperlink>
      <w:r w:rsidR="000074C3">
        <w:rPr>
          <w:noProof/>
          <w:szCs w:val="24"/>
        </w:rPr>
        <w:t>)</w:t>
      </w:r>
      <w:r w:rsidR="000074C3">
        <w:rPr>
          <w:szCs w:val="24"/>
        </w:rPr>
        <w:fldChar w:fldCharType="end"/>
      </w:r>
      <w:r w:rsidR="00986EAE">
        <w:rPr>
          <w:szCs w:val="24"/>
        </w:rPr>
        <w:t xml:space="preserve">, </w:t>
      </w:r>
      <w:r w:rsidR="00C93A3C">
        <w:rPr>
          <w:szCs w:val="24"/>
        </w:rPr>
        <w:t xml:space="preserve"> </w:t>
      </w:r>
      <w:r w:rsidR="00986EAE">
        <w:rPr>
          <w:szCs w:val="24"/>
        </w:rPr>
        <w:t xml:space="preserve">to replicate a soil moisture content close to a typical field capacity of a soil e.g. </w:t>
      </w:r>
      <w:r w:rsidR="00C93A3C">
        <w:rPr>
          <w:szCs w:val="24"/>
        </w:rPr>
        <w:t>two</w:t>
      </w:r>
      <w:r w:rsidR="00986EAE">
        <w:rPr>
          <w:szCs w:val="24"/>
        </w:rPr>
        <w:t xml:space="preserve"> days after a rainfall event</w:t>
      </w:r>
      <w:r w:rsidRPr="00BF61D6">
        <w:rPr>
          <w:szCs w:val="24"/>
        </w:rPr>
        <w:t>. All columns were weighed and maintained at this weight throughout the experiment by adding the required volume of water daily to the top of the column to ensure soil moisture content remained near a notional field capacity. The columns were planted with a single wheat seed (</w:t>
      </w:r>
      <w:r w:rsidRPr="009B2674">
        <w:rPr>
          <w:i/>
          <w:szCs w:val="24"/>
        </w:rPr>
        <w:t>cv.</w:t>
      </w:r>
      <w:r w:rsidRPr="009B2674">
        <w:rPr>
          <w:szCs w:val="24"/>
        </w:rPr>
        <w:t xml:space="preserve"> Zebedee) </w:t>
      </w:r>
      <w:r w:rsidR="00473C97" w:rsidRPr="009B2674">
        <w:rPr>
          <w:szCs w:val="24"/>
        </w:rPr>
        <w:t>that had been pre</w:t>
      </w:r>
      <w:r w:rsidR="00BF61D6">
        <w:rPr>
          <w:szCs w:val="24"/>
        </w:rPr>
        <w:t>-</w:t>
      </w:r>
      <w:r w:rsidR="00473C97" w:rsidRPr="00BF61D6">
        <w:rPr>
          <w:szCs w:val="24"/>
        </w:rPr>
        <w:t xml:space="preserve">germinated on wet tissue paper for two days </w:t>
      </w:r>
      <w:r w:rsidRPr="00BF61D6">
        <w:rPr>
          <w:szCs w:val="24"/>
        </w:rPr>
        <w:t>and grown for 12 days in a growth room</w:t>
      </w:r>
      <w:r w:rsidR="00C93A3C">
        <w:rPr>
          <w:szCs w:val="24"/>
        </w:rPr>
        <w:t xml:space="preserve"> with a</w:t>
      </w:r>
      <w:r w:rsidRPr="00BF61D6">
        <w:rPr>
          <w:szCs w:val="24"/>
        </w:rPr>
        <w:t xml:space="preserve"> 16 hr day </w:t>
      </w:r>
      <w:r w:rsidR="00C93A3C">
        <w:rPr>
          <w:szCs w:val="24"/>
        </w:rPr>
        <w:t xml:space="preserve">at </w:t>
      </w:r>
      <w:r w:rsidRPr="00BF61D6">
        <w:rPr>
          <w:szCs w:val="24"/>
        </w:rPr>
        <w:t>24</w:t>
      </w:r>
      <w:r w:rsidRPr="00BF61D6">
        <w:rPr>
          <w:rFonts w:cs="Times New Roman"/>
          <w:szCs w:val="24"/>
        </w:rPr>
        <w:t>ºC</w:t>
      </w:r>
      <w:r w:rsidR="00C93A3C">
        <w:rPr>
          <w:rFonts w:cs="Times New Roman"/>
          <w:szCs w:val="24"/>
        </w:rPr>
        <w:t xml:space="preserve"> and a 8 hr </w:t>
      </w:r>
      <w:r w:rsidRPr="00BF61D6">
        <w:rPr>
          <w:rFonts w:cs="Times New Roman"/>
          <w:szCs w:val="24"/>
        </w:rPr>
        <w:t xml:space="preserve"> night </w:t>
      </w:r>
      <w:r w:rsidR="00C93A3C">
        <w:rPr>
          <w:rFonts w:cs="Times New Roman"/>
          <w:szCs w:val="24"/>
        </w:rPr>
        <w:t>at</w:t>
      </w:r>
      <w:r w:rsidR="00C93A3C" w:rsidRPr="00BF61D6">
        <w:rPr>
          <w:rFonts w:cs="Times New Roman"/>
          <w:szCs w:val="24"/>
        </w:rPr>
        <w:t xml:space="preserve"> </w:t>
      </w:r>
      <w:r w:rsidRPr="00BF61D6">
        <w:rPr>
          <w:rFonts w:cs="Times New Roman"/>
          <w:szCs w:val="24"/>
        </w:rPr>
        <w:t>18ºC</w:t>
      </w:r>
      <w:r w:rsidR="00C93A3C">
        <w:rPr>
          <w:rFonts w:cs="Times New Roman"/>
          <w:szCs w:val="24"/>
        </w:rPr>
        <w:t xml:space="preserve"> with a </w:t>
      </w:r>
      <w:r w:rsidRPr="00BF61D6">
        <w:rPr>
          <w:rFonts w:cs="Times New Roman"/>
          <w:szCs w:val="24"/>
        </w:rPr>
        <w:t>humidity</w:t>
      </w:r>
      <w:r w:rsidR="00C93A3C">
        <w:rPr>
          <w:rFonts w:cs="Times New Roman"/>
          <w:szCs w:val="24"/>
        </w:rPr>
        <w:t xml:space="preserve"> of 50%</w:t>
      </w:r>
      <w:r w:rsidRPr="00BF61D6">
        <w:rPr>
          <w:rFonts w:cs="Times New Roman"/>
          <w:szCs w:val="24"/>
        </w:rPr>
        <w:t xml:space="preserve">.  </w:t>
      </w:r>
      <w:r w:rsidR="002D01B6">
        <w:rPr>
          <w:rFonts w:cs="Times New Roman"/>
          <w:szCs w:val="24"/>
        </w:rPr>
        <w:t>As the soils were extracted from frequently fertilised agricultural fields</w:t>
      </w:r>
      <w:r w:rsidR="00C93A3C">
        <w:rPr>
          <w:rFonts w:cs="Times New Roman"/>
          <w:szCs w:val="24"/>
        </w:rPr>
        <w:t xml:space="preserve"> and the experimental growth period was short</w:t>
      </w:r>
      <w:r w:rsidR="002D01B6">
        <w:rPr>
          <w:rFonts w:cs="Times New Roman"/>
          <w:szCs w:val="24"/>
        </w:rPr>
        <w:t xml:space="preserve">, no additional nutrients were added to the columns.  </w:t>
      </w:r>
      <w:r w:rsidRPr="00BF61D6">
        <w:rPr>
          <w:rFonts w:cs="Times New Roman"/>
          <w:szCs w:val="24"/>
        </w:rPr>
        <w:t xml:space="preserve">The samples were then </w:t>
      </w:r>
      <w:r w:rsidR="001C24F1">
        <w:rPr>
          <w:rFonts w:cs="Times New Roman"/>
          <w:szCs w:val="24"/>
        </w:rPr>
        <w:t xml:space="preserve">imaged using </w:t>
      </w:r>
      <w:r w:rsidR="000C1F08">
        <w:rPr>
          <w:rFonts w:cs="Times New Roman"/>
          <w:szCs w:val="24"/>
        </w:rPr>
        <w:t xml:space="preserve">X-ray </w:t>
      </w:r>
      <w:r w:rsidRPr="00BF61D6">
        <w:rPr>
          <w:rFonts w:cs="Times New Roman"/>
          <w:szCs w:val="24"/>
        </w:rPr>
        <w:t xml:space="preserve">CT </w:t>
      </w:r>
      <w:r w:rsidR="00987B5C">
        <w:rPr>
          <w:rFonts w:cs="Times New Roman"/>
          <w:szCs w:val="24"/>
        </w:rPr>
        <w:t xml:space="preserve">at 0, 2, 4, 6, 8, and 12 days after transplanting </w:t>
      </w:r>
      <w:r w:rsidRPr="009B2674">
        <w:rPr>
          <w:rFonts w:cs="Times New Roman"/>
          <w:szCs w:val="24"/>
        </w:rPr>
        <w:t>(see section 3.</w:t>
      </w:r>
      <w:r w:rsidR="00BF61D6">
        <w:rPr>
          <w:rFonts w:cs="Times New Roman"/>
          <w:szCs w:val="24"/>
        </w:rPr>
        <w:t>2</w:t>
      </w:r>
      <w:r w:rsidRPr="00BF61D6">
        <w:rPr>
          <w:rFonts w:cs="Times New Roman"/>
          <w:szCs w:val="24"/>
        </w:rPr>
        <w:t xml:space="preserve">). </w:t>
      </w:r>
      <w:r w:rsidR="009C4CFD">
        <w:rPr>
          <w:szCs w:val="24"/>
        </w:rPr>
        <w:t>Samples that had not been scanned</w:t>
      </w:r>
      <w:r w:rsidR="001C24F1">
        <w:rPr>
          <w:szCs w:val="24"/>
        </w:rPr>
        <w:t>,</w:t>
      </w:r>
      <w:r w:rsidR="009C4CFD">
        <w:rPr>
          <w:szCs w:val="24"/>
        </w:rPr>
        <w:t xml:space="preserve"> but set up identically</w:t>
      </w:r>
      <w:r w:rsidR="001C24F1">
        <w:rPr>
          <w:szCs w:val="24"/>
        </w:rPr>
        <w:t>,</w:t>
      </w:r>
      <w:r w:rsidR="009C4CFD">
        <w:rPr>
          <w:szCs w:val="24"/>
        </w:rPr>
        <w:t xml:space="preserve"> were also destructively analysed to determine any potential harmful effects on plant growth of the X-ray CT scanning.</w:t>
      </w:r>
      <w:r w:rsidR="009112E0">
        <w:rPr>
          <w:szCs w:val="24"/>
        </w:rPr>
        <w:t xml:space="preserve"> To ensure that the time taken for scanning did not impact on the plant growth</w:t>
      </w:r>
      <w:r w:rsidR="00C93A3C">
        <w:rPr>
          <w:szCs w:val="24"/>
        </w:rPr>
        <w:t>,</w:t>
      </w:r>
      <w:r w:rsidR="009112E0">
        <w:rPr>
          <w:szCs w:val="24"/>
        </w:rPr>
        <w:t xml:space="preserve"> the samples were scanned during their night cycle. Also the plants that were not scanned were taken out of the growth room for the same amount of time as the pots that were scanned to ensure that any observable differences could be only attributed to scanning and not a result of the slight changes in environmental conditions.  </w:t>
      </w:r>
    </w:p>
    <w:p w:rsidR="009B2674" w:rsidRDefault="009B2674" w:rsidP="00F01A4D">
      <w:pPr>
        <w:spacing w:line="480" w:lineRule="auto"/>
        <w:jc w:val="both"/>
        <w:rPr>
          <w:rFonts w:cs="Times New Roman"/>
          <w:szCs w:val="24"/>
        </w:rPr>
      </w:pPr>
    </w:p>
    <w:p w:rsidR="009B2674" w:rsidRDefault="009C4CFD" w:rsidP="001B76FF">
      <w:pPr>
        <w:spacing w:line="480" w:lineRule="auto"/>
        <w:jc w:val="both"/>
      </w:pPr>
      <w:r>
        <w:rPr>
          <w:szCs w:val="24"/>
        </w:rPr>
        <w:t>At the end of the growth period</w:t>
      </w:r>
      <w:r w:rsidR="009B2674" w:rsidRPr="00B34246">
        <w:rPr>
          <w:szCs w:val="24"/>
        </w:rPr>
        <w:t xml:space="preserve"> the roots were washed from the soil and analysed using </w:t>
      </w:r>
      <w:proofErr w:type="spellStart"/>
      <w:r w:rsidR="00EE2AFB">
        <w:t>WinRHIZO</w:t>
      </w:r>
      <w:proofErr w:type="spellEnd"/>
      <w:r w:rsidR="00EE2AFB">
        <w:rPr>
          <w:rFonts w:cs="Times New Roman"/>
        </w:rPr>
        <w:t xml:space="preserve">™ </w:t>
      </w:r>
      <w:r w:rsidR="009B2674" w:rsidRPr="00B34246">
        <w:rPr>
          <w:szCs w:val="24"/>
        </w:rPr>
        <w:t>2002c scanning equipment and software to determine root volume and surface area, total root length and root diameter.</w:t>
      </w:r>
      <w:r w:rsidR="009B2674">
        <w:rPr>
          <w:szCs w:val="24"/>
        </w:rPr>
        <w:t xml:space="preserve"> </w:t>
      </w:r>
      <w:r w:rsidR="002805F0">
        <w:rPr>
          <w:szCs w:val="24"/>
        </w:rPr>
        <w:t xml:space="preserve"> </w:t>
      </w:r>
      <w:r w:rsidR="00A6608C">
        <w:t xml:space="preserve">Studies have shown that the X-ray dose received by the scanned samples had no discernible effect on root phenotypic traits </w:t>
      </w:r>
      <w:r w:rsidR="00A6608C">
        <w:fldChar w:fldCharType="begin"/>
      </w:r>
      <w:r w:rsidR="0065064F">
        <w:instrText xml:space="preserve"> ADDIN EN.CITE &lt;EndNote&gt;&lt;Cite&gt;&lt;Author&gt;Zappala&lt;/Author&gt;&lt;Year&gt;2013&lt;/Year&gt;&lt;RecNum&gt;152&lt;/RecNum&gt;&lt;DisplayText&gt;(Zappala et al., 2013)&lt;/DisplayText&gt;&lt;record&gt;&lt;rec-number&gt;152&lt;/rec-number&gt;&lt;foreign-keys&gt;&lt;key app="EN" db-id="5rx0rdarqxdes6es02qvfse3se2past9dfs2" timestamp="1450168054"&gt;152&lt;/key&gt;&lt;/foreign-keys&gt;&lt;ref-type name="Journal Article"&gt;17&lt;/ref-type&gt;&lt;contributors&gt;&lt;authors&gt;&lt;author&gt;Zappala, Susan&lt;/author&gt;&lt;author&gt;Helliwell, Jonathan R&lt;/author&gt;&lt;author&gt;Tracy, Saoirse R&lt;/author&gt;&lt;author&gt;Mairhofer, Stefan&lt;/author&gt;&lt;author&gt;Sturrock, Craig J&lt;/author&gt;&lt;author&gt;Pridmore, Tony&lt;/author&gt;&lt;author&gt;Bennett, Malcolm&lt;/author&gt;&lt;author&gt;Mooney, Sacha J&lt;/author&gt;&lt;/authors&gt;&lt;/contributors&gt;&lt;titles&gt;&lt;title&gt;Effects of X-ray dose on rhizosphere studies using X-ray computed tomography&lt;/title&gt;&lt;secondary-title&gt;PloS one&lt;/secondary-title&gt;&lt;/titles&gt;&lt;periodical&gt;&lt;full-title&gt;PloS one&lt;/full-title&gt;&lt;/periodical&gt;&lt;pages&gt;E67250&lt;/pages&gt;&lt;volume&gt;8&lt;/volume&gt;&lt;number&gt;6&lt;/number&gt;&lt;dates&gt;&lt;year&gt;2013&lt;/year&gt;&lt;/dates&gt;&lt;isbn&gt;1932-6203&lt;/isbn&gt;&lt;urls&gt;&lt;/urls&gt;&lt;/record&gt;&lt;/Cite&gt;&lt;/EndNote&gt;</w:instrText>
      </w:r>
      <w:r w:rsidR="00A6608C">
        <w:fldChar w:fldCharType="separate"/>
      </w:r>
      <w:r w:rsidR="0065064F">
        <w:rPr>
          <w:noProof/>
        </w:rPr>
        <w:t>(</w:t>
      </w:r>
      <w:hyperlink w:anchor="_ENREF_48" w:tooltip="Zappala, 2013 #152" w:history="1">
        <w:r w:rsidR="009B4388">
          <w:rPr>
            <w:noProof/>
          </w:rPr>
          <w:t>Zappala et al., 2013</w:t>
        </w:r>
      </w:hyperlink>
      <w:r w:rsidR="0065064F">
        <w:rPr>
          <w:noProof/>
        </w:rPr>
        <w:t>)</w:t>
      </w:r>
      <w:r w:rsidR="00A6608C">
        <w:fldChar w:fldCharType="end"/>
      </w:r>
      <w:r w:rsidR="00A6608C">
        <w:t xml:space="preserve">. This was </w:t>
      </w:r>
      <w:proofErr w:type="gramStart"/>
      <w:r w:rsidR="00A6608C">
        <w:t xml:space="preserve">confirmed  </w:t>
      </w:r>
      <w:r w:rsidR="000F1C82">
        <w:t>by</w:t>
      </w:r>
      <w:proofErr w:type="gramEnd"/>
      <w:r w:rsidR="000F1C82">
        <w:t xml:space="preserve"> using </w:t>
      </w:r>
      <w:proofErr w:type="spellStart"/>
      <w:r w:rsidR="000F1C82">
        <w:t>WinRHIZO</w:t>
      </w:r>
      <w:proofErr w:type="spellEnd"/>
      <w:r w:rsidR="000F1C82">
        <w:rPr>
          <w:rFonts w:cs="Times New Roman"/>
        </w:rPr>
        <w:t>™</w:t>
      </w:r>
      <w:r w:rsidR="000F1C82">
        <w:t xml:space="preserve"> to </w:t>
      </w:r>
      <w:r w:rsidR="00A6608C">
        <w:t xml:space="preserve">scan plants which had undergone X-ray CT and control samples which had not.  </w:t>
      </w:r>
    </w:p>
    <w:p w:rsidR="00A6608C" w:rsidRDefault="00A6608C" w:rsidP="00F01A4D">
      <w:pPr>
        <w:spacing w:line="480" w:lineRule="auto"/>
        <w:jc w:val="both"/>
        <w:rPr>
          <w:rFonts w:eastAsiaTheme="minorEastAsia" w:cs="Times New Roman"/>
          <w:szCs w:val="24"/>
        </w:rPr>
      </w:pPr>
    </w:p>
    <w:p w:rsidR="00F01A4D" w:rsidRDefault="00F01A4D" w:rsidP="00F01A4D">
      <w:pPr>
        <w:pStyle w:val="ListParagraph"/>
        <w:numPr>
          <w:ilvl w:val="1"/>
          <w:numId w:val="19"/>
        </w:numPr>
        <w:spacing w:line="480" w:lineRule="auto"/>
        <w:jc w:val="both"/>
        <w:rPr>
          <w:rFonts w:cs="Times New Roman"/>
          <w:b/>
          <w:szCs w:val="24"/>
        </w:rPr>
      </w:pPr>
      <w:r>
        <w:rPr>
          <w:rFonts w:cs="Times New Roman"/>
          <w:b/>
          <w:szCs w:val="24"/>
        </w:rPr>
        <w:t xml:space="preserve">X-ray Computed Tomography </w:t>
      </w:r>
      <w:r w:rsidR="00227F7C">
        <w:rPr>
          <w:rFonts w:cs="Times New Roman"/>
          <w:b/>
          <w:szCs w:val="24"/>
        </w:rPr>
        <w:t xml:space="preserve">and image analysis </w:t>
      </w:r>
    </w:p>
    <w:p w:rsidR="00F01A4D" w:rsidRPr="00F01A4D" w:rsidRDefault="00F01A4D" w:rsidP="00BD726F">
      <w:pPr>
        <w:spacing w:line="480" w:lineRule="auto"/>
        <w:jc w:val="both"/>
        <w:rPr>
          <w:rFonts w:cs="Times New Roman"/>
          <w:szCs w:val="24"/>
        </w:rPr>
      </w:pPr>
      <w:r w:rsidRPr="00F01A4D">
        <w:rPr>
          <w:rFonts w:cs="Times New Roman"/>
          <w:color w:val="000000" w:themeColor="text1"/>
          <w:szCs w:val="24"/>
        </w:rPr>
        <w:t xml:space="preserve">X-ray CT scanning was performed using a Phoenix </w:t>
      </w:r>
      <w:proofErr w:type="spellStart"/>
      <w:r w:rsidRPr="00F01A4D">
        <w:rPr>
          <w:rFonts w:cs="Times New Roman"/>
          <w:color w:val="000000" w:themeColor="text1"/>
          <w:szCs w:val="24"/>
        </w:rPr>
        <w:t>Nanotom</w:t>
      </w:r>
      <w:proofErr w:type="spellEnd"/>
      <w:r w:rsidRPr="00F01A4D">
        <w:rPr>
          <w:rFonts w:cs="Times New Roman"/>
          <w:color w:val="000000" w:themeColor="text1"/>
          <w:szCs w:val="24"/>
        </w:rPr>
        <w:t xml:space="preserve"> 180NF (GE Sensing &amp; Inspection Technologies GmbH, </w:t>
      </w:r>
      <w:proofErr w:type="spellStart"/>
      <w:r w:rsidRPr="00F01A4D">
        <w:rPr>
          <w:rFonts w:cs="Times New Roman"/>
          <w:color w:val="000000" w:themeColor="text1"/>
          <w:szCs w:val="24"/>
        </w:rPr>
        <w:t>Wunstorf</w:t>
      </w:r>
      <w:proofErr w:type="spellEnd"/>
      <w:r w:rsidRPr="00F01A4D">
        <w:rPr>
          <w:rFonts w:cs="Times New Roman"/>
          <w:color w:val="000000" w:themeColor="text1"/>
          <w:szCs w:val="24"/>
        </w:rPr>
        <w:t xml:space="preserve">, Germany). The scanner consisted of a 180 kV </w:t>
      </w:r>
      <w:proofErr w:type="spellStart"/>
      <w:r w:rsidRPr="00F01A4D">
        <w:rPr>
          <w:rFonts w:cs="Times New Roman"/>
          <w:color w:val="000000" w:themeColor="text1"/>
          <w:szCs w:val="24"/>
        </w:rPr>
        <w:t>nanofocus</w:t>
      </w:r>
      <w:proofErr w:type="spellEnd"/>
      <w:r w:rsidRPr="00F01A4D">
        <w:rPr>
          <w:rFonts w:cs="Times New Roman"/>
          <w:color w:val="000000" w:themeColor="text1"/>
          <w:szCs w:val="24"/>
        </w:rPr>
        <w:t xml:space="preserve"> X-ray tube fitted with a diamond transmission target and a 5-megapixel (2316 x 2316 pixels) flat panel detector (Hamamatsu Photonics KK, Shizuoka, Japan). </w:t>
      </w:r>
      <w:r w:rsidR="00473C97">
        <w:rPr>
          <w:rFonts w:cs="Times New Roman"/>
          <w:color w:val="000000" w:themeColor="text1"/>
          <w:szCs w:val="24"/>
        </w:rPr>
        <w:t xml:space="preserve">The whole soil column was scanned at 0, 2, 4, 6, 8 </w:t>
      </w:r>
      <w:r w:rsidR="00BD726F">
        <w:rPr>
          <w:rFonts w:cs="Times New Roman"/>
          <w:color w:val="000000" w:themeColor="text1"/>
          <w:szCs w:val="24"/>
        </w:rPr>
        <w:t>and 12 days after transplanting</w:t>
      </w:r>
      <w:r w:rsidR="00473C97">
        <w:rPr>
          <w:rFonts w:cs="Times New Roman"/>
          <w:color w:val="000000" w:themeColor="text1"/>
          <w:szCs w:val="24"/>
        </w:rPr>
        <w:t xml:space="preserve">. </w:t>
      </w:r>
      <w:r w:rsidR="00400CD6">
        <w:rPr>
          <w:rFonts w:cs="Times New Roman"/>
          <w:color w:val="000000" w:themeColor="text1"/>
          <w:szCs w:val="24"/>
        </w:rPr>
        <w:t>A</w:t>
      </w:r>
      <w:r w:rsidRPr="00F01A4D">
        <w:rPr>
          <w:rFonts w:cs="Times New Roman"/>
          <w:color w:val="000000" w:themeColor="text1"/>
          <w:szCs w:val="24"/>
        </w:rPr>
        <w:t xml:space="preserve"> maximum X-ray energy of 1</w:t>
      </w:r>
      <w:r w:rsidR="00473C97">
        <w:rPr>
          <w:rFonts w:cs="Times New Roman"/>
          <w:color w:val="000000" w:themeColor="text1"/>
          <w:szCs w:val="24"/>
        </w:rPr>
        <w:t>3</w:t>
      </w:r>
      <w:r w:rsidRPr="00F01A4D">
        <w:rPr>
          <w:rFonts w:cs="Times New Roman"/>
          <w:color w:val="000000" w:themeColor="text1"/>
          <w:szCs w:val="24"/>
        </w:rPr>
        <w:t xml:space="preserve">0 kV and 140 </w:t>
      </w:r>
      <w:r w:rsidRPr="00902D30">
        <w:rPr>
          <w:rFonts w:cs="Times New Roman"/>
          <w:color w:val="000000" w:themeColor="text1"/>
          <w:szCs w:val="24"/>
        </w:rPr>
        <w:t>µ</w:t>
      </w:r>
      <w:r w:rsidRPr="00F01A4D">
        <w:rPr>
          <w:rFonts w:cs="Times New Roman"/>
          <w:color w:val="000000" w:themeColor="text1"/>
          <w:szCs w:val="24"/>
        </w:rPr>
        <w:t xml:space="preserve">A </w:t>
      </w:r>
      <w:r w:rsidR="001B2F86">
        <w:rPr>
          <w:rFonts w:cs="Times New Roman"/>
          <w:color w:val="000000" w:themeColor="text1"/>
          <w:szCs w:val="24"/>
        </w:rPr>
        <w:t>with a copper filter of 0.05 mm</w:t>
      </w:r>
      <w:r w:rsidR="001B2F86" w:rsidRPr="00F01A4D">
        <w:rPr>
          <w:rFonts w:cs="Times New Roman"/>
          <w:color w:val="000000" w:themeColor="text1"/>
          <w:szCs w:val="24"/>
        </w:rPr>
        <w:t xml:space="preserve"> </w:t>
      </w:r>
      <w:r w:rsidRPr="00F01A4D">
        <w:rPr>
          <w:rFonts w:cs="Times New Roman"/>
          <w:color w:val="000000" w:themeColor="text1"/>
          <w:szCs w:val="24"/>
        </w:rPr>
        <w:t>was used to scan each soil core. A total of 1</w:t>
      </w:r>
      <w:r w:rsidR="00473C97">
        <w:rPr>
          <w:rFonts w:cs="Times New Roman"/>
          <w:color w:val="000000" w:themeColor="text1"/>
          <w:szCs w:val="24"/>
        </w:rPr>
        <w:t>20</w:t>
      </w:r>
      <w:r w:rsidRPr="00F01A4D">
        <w:rPr>
          <w:rFonts w:cs="Times New Roman"/>
          <w:color w:val="000000" w:themeColor="text1"/>
          <w:szCs w:val="24"/>
        </w:rPr>
        <w:t>0 projection images were acquired over a 360</w:t>
      </w:r>
      <w:r w:rsidRPr="00C43D51">
        <w:sym w:font="Symbol" w:char="F0B0"/>
      </w:r>
      <w:r w:rsidRPr="00F01A4D">
        <w:rPr>
          <w:rFonts w:cs="Times New Roman"/>
          <w:color w:val="000000" w:themeColor="text1"/>
          <w:szCs w:val="24"/>
        </w:rPr>
        <w:t xml:space="preserve"> rotation</w:t>
      </w:r>
      <w:r w:rsidR="00473C97">
        <w:rPr>
          <w:rFonts w:cs="Times New Roman"/>
          <w:color w:val="000000" w:themeColor="text1"/>
          <w:szCs w:val="24"/>
        </w:rPr>
        <w:t xml:space="preserve">. </w:t>
      </w:r>
      <w:r w:rsidRPr="00F01A4D">
        <w:rPr>
          <w:rFonts w:cs="Times New Roman"/>
          <w:szCs w:val="24"/>
        </w:rPr>
        <w:t xml:space="preserve">The resulting isotropic voxel edge length was </w:t>
      </w:r>
      <w:r w:rsidR="00473C97">
        <w:rPr>
          <w:rFonts w:cs="Times New Roman"/>
          <w:szCs w:val="24"/>
        </w:rPr>
        <w:t>30</w:t>
      </w:r>
      <w:r w:rsidRPr="00F01A4D">
        <w:rPr>
          <w:rFonts w:cs="Times New Roman"/>
          <w:szCs w:val="24"/>
        </w:rPr>
        <w:t xml:space="preserve"> </w:t>
      </w:r>
      <w:r w:rsidRPr="00902D30">
        <w:rPr>
          <w:rFonts w:cs="Times New Roman"/>
          <w:szCs w:val="24"/>
        </w:rPr>
        <w:t>µ</w:t>
      </w:r>
      <w:r w:rsidRPr="00F01A4D">
        <w:rPr>
          <w:rFonts w:cs="Times New Roman"/>
          <w:szCs w:val="24"/>
        </w:rPr>
        <w:t xml:space="preserve">m and total scan time was </w:t>
      </w:r>
      <w:r w:rsidR="00473C97">
        <w:rPr>
          <w:rFonts w:cs="Times New Roman"/>
          <w:szCs w:val="24"/>
        </w:rPr>
        <w:t>40</w:t>
      </w:r>
      <w:r w:rsidRPr="00F01A4D">
        <w:rPr>
          <w:rFonts w:cs="Times New Roman"/>
          <w:szCs w:val="24"/>
        </w:rPr>
        <w:t xml:space="preserve"> minutes per core. Two small aluminium and copper reference objects (&lt; 1 mm</w:t>
      </w:r>
      <w:r w:rsidRPr="00F01A4D">
        <w:rPr>
          <w:rFonts w:cs="Times New Roman"/>
          <w:szCs w:val="24"/>
          <w:vertAlign w:val="superscript"/>
        </w:rPr>
        <w:t>2</w:t>
      </w:r>
      <w:r w:rsidRPr="00F01A4D">
        <w:rPr>
          <w:rFonts w:cs="Times New Roman"/>
          <w:szCs w:val="24"/>
        </w:rPr>
        <w:t>) were attached to the side of the soil core to assist with image calibration and alignment during image analysis. Reconstruction of the projection images to produce 3</w:t>
      </w:r>
      <w:r w:rsidR="00883493">
        <w:rPr>
          <w:rFonts w:cs="Times New Roman"/>
          <w:szCs w:val="24"/>
        </w:rPr>
        <w:t>D</w:t>
      </w:r>
      <w:r w:rsidRPr="00F01A4D">
        <w:rPr>
          <w:rFonts w:cs="Times New Roman"/>
          <w:szCs w:val="24"/>
        </w:rPr>
        <w:t xml:space="preserve"> volumetric data sets was performed using the software </w:t>
      </w:r>
      <w:proofErr w:type="spellStart"/>
      <w:r w:rsidRPr="00F01A4D">
        <w:rPr>
          <w:rFonts w:cs="Times New Roman"/>
          <w:szCs w:val="24"/>
        </w:rPr>
        <w:t>datos|rec</w:t>
      </w:r>
      <w:proofErr w:type="spellEnd"/>
      <w:r w:rsidRPr="00F01A4D">
        <w:rPr>
          <w:rFonts w:cs="Times New Roman"/>
          <w:szCs w:val="24"/>
        </w:rPr>
        <w:t xml:space="preserve"> (GE Sensing &amp; Inspection Technologies GmbH, </w:t>
      </w:r>
      <w:proofErr w:type="spellStart"/>
      <w:r w:rsidRPr="00F01A4D">
        <w:rPr>
          <w:rFonts w:cs="Times New Roman"/>
          <w:szCs w:val="24"/>
        </w:rPr>
        <w:t>Wunstorf</w:t>
      </w:r>
      <w:proofErr w:type="spellEnd"/>
      <w:r w:rsidRPr="00F01A4D">
        <w:rPr>
          <w:rFonts w:cs="Times New Roman"/>
          <w:szCs w:val="24"/>
        </w:rPr>
        <w:t xml:space="preserve">, Germany). </w:t>
      </w:r>
    </w:p>
    <w:p w:rsidR="00F01A4D" w:rsidRPr="00F01A4D" w:rsidRDefault="00F01A4D" w:rsidP="00F01A4D">
      <w:pPr>
        <w:pStyle w:val="ListParagraph"/>
        <w:spacing w:line="480" w:lineRule="auto"/>
        <w:ind w:left="360"/>
        <w:jc w:val="both"/>
        <w:rPr>
          <w:rFonts w:cs="Times New Roman"/>
          <w:color w:val="FF0000"/>
          <w:szCs w:val="24"/>
        </w:rPr>
      </w:pPr>
    </w:p>
    <w:p w:rsidR="00E0703B" w:rsidRDefault="00F01A4D" w:rsidP="00D13671">
      <w:pPr>
        <w:spacing w:line="480" w:lineRule="auto"/>
        <w:jc w:val="both"/>
        <w:rPr>
          <w:rFonts w:cs="Times New Roman"/>
          <w:color w:val="000000" w:themeColor="text1"/>
          <w:szCs w:val="24"/>
        </w:rPr>
      </w:pPr>
      <w:r w:rsidRPr="00F01A4D">
        <w:rPr>
          <w:rFonts w:cs="Times New Roman"/>
          <w:color w:val="000000" w:themeColor="text1"/>
          <w:szCs w:val="24"/>
        </w:rPr>
        <w:t xml:space="preserve">The reconstructed </w:t>
      </w:r>
      <w:r w:rsidR="000C1F08">
        <w:rPr>
          <w:rFonts w:cs="Times New Roman"/>
          <w:color w:val="000000" w:themeColor="text1"/>
          <w:szCs w:val="24"/>
        </w:rPr>
        <w:t xml:space="preserve">X-ray </w:t>
      </w:r>
      <w:r w:rsidRPr="00F01A4D">
        <w:rPr>
          <w:rFonts w:cs="Times New Roman"/>
          <w:color w:val="000000" w:themeColor="text1"/>
          <w:szCs w:val="24"/>
        </w:rPr>
        <w:t xml:space="preserve">CT volumes were visualised and quantified using VG </w:t>
      </w:r>
      <w:proofErr w:type="spellStart"/>
      <w:r w:rsidRPr="00F01A4D">
        <w:rPr>
          <w:rFonts w:cs="Times New Roman"/>
          <w:color w:val="000000" w:themeColor="text1"/>
          <w:szCs w:val="24"/>
        </w:rPr>
        <w:t>StudioMAX</w:t>
      </w:r>
      <w:proofErr w:type="spellEnd"/>
      <w:r w:rsidRPr="00F01A4D">
        <w:rPr>
          <w:rFonts w:cs="Times New Roman"/>
          <w:color w:val="000000" w:themeColor="text1"/>
          <w:szCs w:val="24"/>
          <w:vertAlign w:val="superscript"/>
        </w:rPr>
        <w:t>®</w:t>
      </w:r>
      <w:r w:rsidRPr="00F01A4D">
        <w:rPr>
          <w:rFonts w:cs="Times New Roman"/>
          <w:color w:val="000000" w:themeColor="text1"/>
          <w:szCs w:val="24"/>
        </w:rPr>
        <w:t xml:space="preserve"> 2.2 (Volume Graphics GmbH, Heidelberg, Germany). </w:t>
      </w:r>
      <w:r w:rsidR="00227F7C">
        <w:rPr>
          <w:rFonts w:cs="Times New Roman"/>
          <w:color w:val="000000" w:themeColor="text1"/>
          <w:szCs w:val="24"/>
        </w:rPr>
        <w:t xml:space="preserve">Roots were segmented using a combination of the </w:t>
      </w:r>
      <w:r w:rsidR="001C24F1">
        <w:rPr>
          <w:rFonts w:cs="Times New Roman"/>
          <w:color w:val="000000" w:themeColor="text1"/>
          <w:szCs w:val="24"/>
        </w:rPr>
        <w:t>semi-</w:t>
      </w:r>
      <w:r w:rsidR="00227F7C">
        <w:rPr>
          <w:rFonts w:cs="Times New Roman"/>
          <w:color w:val="000000" w:themeColor="text1"/>
          <w:szCs w:val="24"/>
        </w:rPr>
        <w:t xml:space="preserve">automated root tracking software </w:t>
      </w:r>
      <w:proofErr w:type="spellStart"/>
      <w:r w:rsidR="00227F7C">
        <w:rPr>
          <w:rFonts w:cs="Times New Roman"/>
          <w:color w:val="000000" w:themeColor="text1"/>
          <w:szCs w:val="24"/>
        </w:rPr>
        <w:t>Roo</w:t>
      </w:r>
      <w:r w:rsidR="001C24F1">
        <w:rPr>
          <w:rFonts w:cs="Times New Roman"/>
          <w:color w:val="000000" w:themeColor="text1"/>
          <w:szCs w:val="24"/>
        </w:rPr>
        <w:t>T</w:t>
      </w:r>
      <w:r w:rsidR="00227F7C">
        <w:rPr>
          <w:rFonts w:cs="Times New Roman"/>
          <w:color w:val="000000" w:themeColor="text1"/>
          <w:szCs w:val="24"/>
        </w:rPr>
        <w:t>rak</w:t>
      </w:r>
      <w:proofErr w:type="spellEnd"/>
      <w:r w:rsidR="00227F7C">
        <w:rPr>
          <w:rFonts w:cs="Times New Roman"/>
          <w:color w:val="000000" w:themeColor="text1"/>
          <w:szCs w:val="24"/>
        </w:rPr>
        <w:t xml:space="preserve"> </w:t>
      </w:r>
      <w:r w:rsidR="00957A5D">
        <w:rPr>
          <w:rFonts w:cs="Times New Roman"/>
          <w:color w:val="000000" w:themeColor="text1"/>
          <w:szCs w:val="24"/>
        </w:rPr>
        <w:fldChar w:fldCharType="begin"/>
      </w:r>
      <w:r w:rsidR="0065064F">
        <w:rPr>
          <w:rFonts w:cs="Times New Roman"/>
          <w:color w:val="000000" w:themeColor="text1"/>
          <w:szCs w:val="24"/>
        </w:rPr>
        <w:instrText xml:space="preserve"> ADDIN EN.CITE &lt;EndNote&gt;&lt;Cite&gt;&lt;Author&gt;Mairhofer&lt;/Author&gt;&lt;Year&gt;2012&lt;/Year&gt;&lt;RecNum&gt;22&lt;/RecNum&gt;&lt;DisplayText&gt;(Mairhofer et al., 2012)&lt;/DisplayText&gt;&lt;record&gt;&lt;rec-number&gt;22&lt;/rec-number&gt;&lt;foreign-keys&gt;&lt;key app="EN" db-id="0zeee0026fpsfre2es9pff98a0xsa2s2pwet"&gt;22&lt;/key&gt;&lt;/foreign-keys&gt;&lt;ref-type name="Journal Article"&gt;17&lt;/ref-type&gt;&lt;contributors&gt;&lt;authors&gt;&lt;author&gt;Mairhofer, Stefan&lt;/author&gt;&lt;author&gt;Zappala, Susan&lt;/author&gt;&lt;author&gt;Tracy, Saoirse R.&lt;/author&gt;&lt;author&gt;Sturrock, Craig&lt;/author&gt;&lt;author&gt;Bennett, Malcolm&lt;/author&gt;&lt;author&gt;Mooney, Sacha J.&lt;/author&gt;&lt;author&gt;Pridmore, Tony&lt;/author&gt;&lt;/authors&gt;&lt;/contributors&gt;&lt;titles&gt;&lt;title&gt;RooTrak: Automated Recovery of Three-Dimensional Plant Root Architecture in Soil from X-Ray Microcomputed Tomography Images Using Visual Tracking&lt;/title&gt;&lt;secondary-title&gt;Plant Physiology&lt;/secondary-title&gt;&lt;/titles&gt;&lt;pages&gt;561-569&lt;/pages&gt;&lt;volume&gt;158&lt;/volume&gt;&lt;number&gt;2&lt;/number&gt;&lt;dates&gt;&lt;year&gt;2012&lt;/year&gt;&lt;pub-dates&gt;&lt;date&gt;Feb&lt;/date&gt;&lt;/pub-dates&gt;&lt;/dates&gt;&lt;isbn&gt;0032-0889&lt;/isbn&gt;&lt;accession-num&gt;WOS:000300054300003&lt;/accession-num&gt;&lt;urls&gt;&lt;related-urls&gt;&lt;url&gt;&amp;lt;Go to ISI&amp;gt;://WOS:000300054300003&lt;/url&gt;&lt;/related-urls&gt;&lt;/urls&gt;&lt;electronic-resource-num&gt;10.1104/pp.111.186221&lt;/electronic-resource-num&gt;&lt;/record&gt;&lt;/Cite&gt;&lt;/EndNote&gt;</w:instrText>
      </w:r>
      <w:r w:rsidR="00957A5D">
        <w:rPr>
          <w:rFonts w:cs="Times New Roman"/>
          <w:color w:val="000000" w:themeColor="text1"/>
          <w:szCs w:val="24"/>
        </w:rPr>
        <w:fldChar w:fldCharType="separate"/>
      </w:r>
      <w:r w:rsidR="0065064F">
        <w:rPr>
          <w:rFonts w:cs="Times New Roman"/>
          <w:noProof/>
          <w:color w:val="000000" w:themeColor="text1"/>
          <w:szCs w:val="24"/>
        </w:rPr>
        <w:t>(</w:t>
      </w:r>
      <w:hyperlink w:anchor="_ENREF_22" w:tooltip="Mairhofer, 2012 #22" w:history="1">
        <w:r w:rsidR="009B4388">
          <w:rPr>
            <w:rFonts w:cs="Times New Roman"/>
            <w:noProof/>
            <w:color w:val="000000" w:themeColor="text1"/>
            <w:szCs w:val="24"/>
          </w:rPr>
          <w:t>Mairhofer et al., 2012</w:t>
        </w:r>
      </w:hyperlink>
      <w:r w:rsidR="0065064F">
        <w:rPr>
          <w:rFonts w:cs="Times New Roman"/>
          <w:noProof/>
          <w:color w:val="000000" w:themeColor="text1"/>
          <w:szCs w:val="24"/>
        </w:rPr>
        <w:t>)</w:t>
      </w:r>
      <w:r w:rsidR="00957A5D">
        <w:rPr>
          <w:rFonts w:cs="Times New Roman"/>
          <w:color w:val="000000" w:themeColor="text1"/>
          <w:szCs w:val="24"/>
        </w:rPr>
        <w:fldChar w:fldCharType="end"/>
      </w:r>
      <w:r w:rsidR="00957A5D">
        <w:rPr>
          <w:rFonts w:cs="Times New Roman"/>
          <w:color w:val="000000" w:themeColor="text1"/>
          <w:szCs w:val="24"/>
        </w:rPr>
        <w:t xml:space="preserve"> </w:t>
      </w:r>
      <w:r w:rsidR="00630F48">
        <w:rPr>
          <w:rFonts w:cs="Times New Roman"/>
          <w:color w:val="000000" w:themeColor="text1"/>
          <w:szCs w:val="24"/>
        </w:rPr>
        <w:t>followed by</w:t>
      </w:r>
      <w:r w:rsidR="00227F7C">
        <w:rPr>
          <w:rFonts w:cs="Times New Roman"/>
          <w:color w:val="000000" w:themeColor="text1"/>
          <w:szCs w:val="24"/>
        </w:rPr>
        <w:t xml:space="preserve"> segmentation in </w:t>
      </w:r>
      <w:r w:rsidR="00227F7C" w:rsidRPr="00F01A4D">
        <w:rPr>
          <w:rFonts w:cs="Times New Roman"/>
          <w:color w:val="000000" w:themeColor="text1"/>
          <w:szCs w:val="24"/>
        </w:rPr>
        <w:t xml:space="preserve">VG </w:t>
      </w:r>
      <w:proofErr w:type="spellStart"/>
      <w:r w:rsidR="00227F7C" w:rsidRPr="00F01A4D">
        <w:rPr>
          <w:rFonts w:cs="Times New Roman"/>
          <w:color w:val="000000" w:themeColor="text1"/>
          <w:szCs w:val="24"/>
        </w:rPr>
        <w:t>StudioMAX</w:t>
      </w:r>
      <w:proofErr w:type="spellEnd"/>
      <w:r w:rsidR="00227F7C" w:rsidRPr="00F01A4D">
        <w:rPr>
          <w:rFonts w:cs="Times New Roman"/>
          <w:color w:val="000000" w:themeColor="text1"/>
          <w:szCs w:val="24"/>
          <w:vertAlign w:val="superscript"/>
        </w:rPr>
        <w:t>®</w:t>
      </w:r>
      <w:r w:rsidR="00227F7C" w:rsidRPr="00F01A4D">
        <w:rPr>
          <w:rFonts w:cs="Times New Roman"/>
          <w:color w:val="000000" w:themeColor="text1"/>
          <w:szCs w:val="24"/>
        </w:rPr>
        <w:t xml:space="preserve"> 2.2</w:t>
      </w:r>
      <w:r w:rsidR="000C1F08">
        <w:rPr>
          <w:rFonts w:cs="Times New Roman"/>
          <w:color w:val="000000" w:themeColor="text1"/>
          <w:szCs w:val="24"/>
        </w:rPr>
        <w:t>.</w:t>
      </w:r>
      <w:r w:rsidR="00227F7C">
        <w:rPr>
          <w:rFonts w:cs="Times New Roman"/>
          <w:color w:val="000000" w:themeColor="text1"/>
          <w:szCs w:val="24"/>
        </w:rPr>
        <w:fldChar w:fldCharType="begin"/>
      </w:r>
      <w:r w:rsidR="0065064F">
        <w:rPr>
          <w:rFonts w:cs="Times New Roman"/>
          <w:color w:val="000000" w:themeColor="text1"/>
          <w:szCs w:val="24"/>
        </w:rPr>
        <w:instrText xml:space="preserve"> ADDIN EN.CITE &lt;EndNote&gt;&lt;Cite ExcludeAuth="1" ExcludeYear="1"&gt;&lt;Author&gt;Mairhofer&lt;/Author&gt;&lt;Year&gt;2012&lt;/Year&gt;&lt;RecNum&gt;435&lt;/RecNum&gt;&lt;record&gt;&lt;rec-number&gt;435&lt;/rec-number&gt;&lt;foreign-keys&gt;&lt;key app="EN" db-id="zer2vszz092adseepp0pdv2o9fpe0fw0fs99"&gt;435&lt;/key&gt;&lt;/foreign-keys&gt;&lt;ref-type name="Journal Article"&gt;17&lt;/ref-type&gt;&lt;contributors&gt;&lt;authors&gt;&lt;author&gt;Mairhofer, Stefan&lt;/author&gt;&lt;author&gt;Zappala, Susan&lt;/author&gt;&lt;author&gt;Tracy, Saoirse R.&lt;/author&gt;&lt;author&gt;Sturrock, Craig&lt;/author&gt;&lt;author&gt;Bennett, Malcolm&lt;/author&gt;&lt;author&gt;Mooney, Sacha J.&lt;/author&gt;&lt;author&gt;Pridmore, Tony&lt;/author&gt;&lt;/authors&gt;&lt;/contributors&gt;&lt;titles&gt;&lt;title&gt;RooTrak: Automated Recovery of Three-Dimensional Plant Root Architecture in Soil from X-Ray Microcomputed Tomography Images Using Visual Tracking&lt;/title&gt;&lt;secondary-title&gt;Plant Physiology&lt;/secondary-title&gt;&lt;/titles&gt;&lt;periodical&gt;&lt;full-title&gt;Plant Physiology&lt;/full-title&gt;&lt;/periodical&gt;&lt;pages&gt;561-569&lt;/pages&gt;&lt;volume&gt;158&lt;/volume&gt;&lt;number&gt;2&lt;/number&gt;&lt;dates&gt;&lt;year&gt;2012&lt;/year&gt;&lt;pub-dates&gt;&lt;date&gt;Feb&lt;/date&gt;&lt;/pub-dates&gt;&lt;/dates&gt;&lt;isbn&gt;0032-0889&lt;/isbn&gt;&lt;accession-num&gt;WOS:000300054300003&lt;/accession-num&gt;&lt;urls&gt;&lt;related-urls&gt;&lt;url&gt;&amp;lt;Go to ISI&amp;gt;://WOS:000300054300003&lt;/url&gt;&lt;/related-urls&gt;&lt;/urls&gt;&lt;electronic-resource-num&gt;10.1104/pp.111.186221&lt;/electronic-resource-num&gt;&lt;/record&gt;&lt;/Cite&gt;&lt;/EndNote&gt;</w:instrText>
      </w:r>
      <w:r w:rsidR="00227F7C">
        <w:rPr>
          <w:rFonts w:cs="Times New Roman"/>
          <w:color w:val="000000" w:themeColor="text1"/>
          <w:szCs w:val="24"/>
        </w:rPr>
        <w:fldChar w:fldCharType="end"/>
      </w:r>
      <w:r w:rsidR="0065064F">
        <w:rPr>
          <w:rFonts w:cs="Times New Roman"/>
          <w:color w:val="000000" w:themeColor="text1"/>
          <w:szCs w:val="24"/>
        </w:rPr>
        <w:t xml:space="preserve">  </w:t>
      </w:r>
      <w:r w:rsidR="000C1F08">
        <w:rPr>
          <w:rFonts w:cs="Times New Roman"/>
          <w:color w:val="000000" w:themeColor="text1"/>
          <w:szCs w:val="24"/>
        </w:rPr>
        <w:t>I</w:t>
      </w:r>
      <w:r w:rsidR="00227F7C" w:rsidRPr="00FA2FC7">
        <w:rPr>
          <w:rFonts w:cs="Times New Roman"/>
          <w:color w:val="000000" w:themeColor="text1"/>
          <w:szCs w:val="24"/>
        </w:rPr>
        <w:t xml:space="preserve">mage stacks of the extracted volumes </w:t>
      </w:r>
      <w:r w:rsidR="00227F7C">
        <w:rPr>
          <w:rFonts w:cs="Times New Roman"/>
          <w:color w:val="000000" w:themeColor="text1"/>
          <w:szCs w:val="24"/>
        </w:rPr>
        <w:t xml:space="preserve">for each phase </w:t>
      </w:r>
      <w:r w:rsidR="00227F7C" w:rsidRPr="00FA2FC7">
        <w:rPr>
          <w:rFonts w:cs="Times New Roman"/>
          <w:color w:val="000000" w:themeColor="text1"/>
          <w:szCs w:val="24"/>
        </w:rPr>
        <w:t>were exported and subsequently analysed</w:t>
      </w:r>
      <w:r w:rsidR="00227F7C" w:rsidRPr="00196BC4">
        <w:rPr>
          <w:rFonts w:cs="Times New Roman"/>
          <w:color w:val="000000" w:themeColor="text1"/>
          <w:szCs w:val="24"/>
        </w:rPr>
        <w:t>.</w:t>
      </w:r>
      <w:r w:rsidR="00061D81">
        <w:rPr>
          <w:rFonts w:cs="Times New Roman"/>
          <w:color w:val="000000" w:themeColor="text1"/>
          <w:szCs w:val="24"/>
        </w:rPr>
        <w:t xml:space="preserve">  </w:t>
      </w:r>
    </w:p>
    <w:p w:rsidR="00F01A4D" w:rsidRPr="00F01A4D" w:rsidRDefault="00F01A4D" w:rsidP="006647DF">
      <w:pPr>
        <w:spacing w:line="480" w:lineRule="auto"/>
        <w:jc w:val="both"/>
        <w:rPr>
          <w:rFonts w:cs="Times New Roman"/>
          <w:color w:val="000000" w:themeColor="text1"/>
          <w:szCs w:val="24"/>
        </w:rPr>
      </w:pPr>
    </w:p>
    <w:p w:rsidR="00D55304" w:rsidRDefault="0085662C" w:rsidP="00A50F68">
      <w:pPr>
        <w:pStyle w:val="ListParagraph"/>
        <w:numPr>
          <w:ilvl w:val="1"/>
          <w:numId w:val="19"/>
        </w:numPr>
        <w:spacing w:line="480" w:lineRule="auto"/>
        <w:jc w:val="both"/>
        <w:rPr>
          <w:rFonts w:cs="Times New Roman"/>
          <w:b/>
          <w:szCs w:val="24"/>
        </w:rPr>
      </w:pPr>
      <w:r>
        <w:rPr>
          <w:rFonts w:cs="Times New Roman"/>
          <w:b/>
          <w:szCs w:val="24"/>
        </w:rPr>
        <w:t>Model preparation</w:t>
      </w:r>
    </w:p>
    <w:p w:rsidR="000C016F" w:rsidRDefault="0090144B" w:rsidP="00723383">
      <w:pPr>
        <w:spacing w:line="480" w:lineRule="auto"/>
        <w:jc w:val="both"/>
        <w:rPr>
          <w:rFonts w:cs="Times New Roman"/>
          <w:bCs/>
          <w:szCs w:val="24"/>
        </w:rPr>
      </w:pPr>
      <w:r>
        <w:rPr>
          <w:rFonts w:cs="Times New Roman"/>
          <w:bCs/>
          <w:szCs w:val="24"/>
        </w:rPr>
        <w:t xml:space="preserve">In order to produce a smoothed geometry, from which computational meshes could be generated, several pre-processing steps </w:t>
      </w:r>
      <w:r w:rsidR="00B666FD">
        <w:rPr>
          <w:rFonts w:cs="Times New Roman"/>
          <w:bCs/>
          <w:szCs w:val="24"/>
        </w:rPr>
        <w:t xml:space="preserve">were </w:t>
      </w:r>
      <w:r>
        <w:rPr>
          <w:rFonts w:cs="Times New Roman"/>
          <w:bCs/>
          <w:szCs w:val="24"/>
        </w:rPr>
        <w:t xml:space="preserve">conducted.  First the </w:t>
      </w:r>
      <w:r w:rsidR="000C016F" w:rsidRPr="000C016F">
        <w:rPr>
          <w:rFonts w:cs="Times New Roman"/>
          <w:bCs/>
          <w:szCs w:val="24"/>
        </w:rPr>
        <w:t>exported</w:t>
      </w:r>
      <w:r>
        <w:rPr>
          <w:rFonts w:cs="Times New Roman"/>
          <w:bCs/>
          <w:szCs w:val="24"/>
        </w:rPr>
        <w:t xml:space="preserve"> image stacks were down sample</w:t>
      </w:r>
      <w:r w:rsidR="00B666FD">
        <w:rPr>
          <w:rFonts w:cs="Times New Roman"/>
          <w:bCs/>
          <w:szCs w:val="24"/>
        </w:rPr>
        <w:t>d</w:t>
      </w:r>
      <w:r>
        <w:rPr>
          <w:rFonts w:cs="Times New Roman"/>
          <w:bCs/>
          <w:szCs w:val="24"/>
        </w:rPr>
        <w:t xml:space="preserve"> to reduce</w:t>
      </w:r>
      <w:r w:rsidR="00E13C33">
        <w:rPr>
          <w:rFonts w:cs="Times New Roman"/>
          <w:bCs/>
          <w:szCs w:val="24"/>
        </w:rPr>
        <w:t xml:space="preserve"> the resolution of the scans</w:t>
      </w:r>
      <w:r>
        <w:rPr>
          <w:rFonts w:cs="Times New Roman"/>
          <w:bCs/>
          <w:szCs w:val="24"/>
        </w:rPr>
        <w:t xml:space="preserve"> by a factor of 4.</w:t>
      </w:r>
      <w:r w:rsidR="00A675D8">
        <w:rPr>
          <w:rFonts w:cs="Times New Roman"/>
          <w:bCs/>
          <w:szCs w:val="24"/>
        </w:rPr>
        <w:t xml:space="preserve"> </w:t>
      </w:r>
      <w:r>
        <w:rPr>
          <w:rFonts w:cs="Times New Roman"/>
          <w:bCs/>
          <w:szCs w:val="24"/>
        </w:rPr>
        <w:t xml:space="preserve">  This process </w:t>
      </w:r>
      <w:r w:rsidR="00A675D8">
        <w:rPr>
          <w:rFonts w:cs="Times New Roman"/>
          <w:bCs/>
          <w:szCs w:val="24"/>
        </w:rPr>
        <w:t>combin</w:t>
      </w:r>
      <w:r w:rsidR="00536965">
        <w:rPr>
          <w:rFonts w:cs="Times New Roman"/>
          <w:bCs/>
          <w:szCs w:val="24"/>
        </w:rPr>
        <w:t>es</w:t>
      </w:r>
      <w:r w:rsidR="00A675D8">
        <w:rPr>
          <w:rFonts w:cs="Times New Roman"/>
          <w:bCs/>
          <w:szCs w:val="24"/>
        </w:rPr>
        <w:t xml:space="preserve"> pixels</w:t>
      </w:r>
      <w:r w:rsidR="00536965">
        <w:rPr>
          <w:rFonts w:cs="Times New Roman"/>
          <w:bCs/>
          <w:szCs w:val="24"/>
        </w:rPr>
        <w:t xml:space="preserve">, </w:t>
      </w:r>
      <w:r w:rsidR="00E13C33">
        <w:rPr>
          <w:rFonts w:cs="Times New Roman"/>
          <w:bCs/>
          <w:szCs w:val="24"/>
        </w:rPr>
        <w:t>smooth</w:t>
      </w:r>
      <w:r w:rsidR="00536965">
        <w:rPr>
          <w:rFonts w:cs="Times New Roman"/>
          <w:bCs/>
          <w:szCs w:val="24"/>
        </w:rPr>
        <w:t>ing</w:t>
      </w:r>
      <w:r w:rsidR="00E13C33">
        <w:rPr>
          <w:rFonts w:cs="Times New Roman"/>
          <w:bCs/>
          <w:szCs w:val="24"/>
        </w:rPr>
        <w:t xml:space="preserve"> out small features and noise</w:t>
      </w:r>
      <w:r>
        <w:rPr>
          <w:rFonts w:cs="Times New Roman"/>
          <w:bCs/>
          <w:szCs w:val="24"/>
        </w:rPr>
        <w:t xml:space="preserve"> present in the segmented images</w:t>
      </w:r>
      <w:r w:rsidR="00E13C33">
        <w:rPr>
          <w:rFonts w:cs="Times New Roman"/>
          <w:bCs/>
          <w:szCs w:val="24"/>
        </w:rPr>
        <w:t xml:space="preserve">.  </w:t>
      </w:r>
      <w:r w:rsidR="00210BE3">
        <w:rPr>
          <w:rFonts w:cs="Times New Roman"/>
          <w:bCs/>
          <w:szCs w:val="24"/>
        </w:rPr>
        <w:t xml:space="preserve">Finally, a </w:t>
      </w:r>
      <w:r w:rsidR="000C016F">
        <w:rPr>
          <w:rFonts w:cs="Times New Roman"/>
          <w:bCs/>
          <w:szCs w:val="24"/>
        </w:rPr>
        <w:t>three pixel median filter</w:t>
      </w:r>
      <w:r w:rsidR="00210BE3">
        <w:rPr>
          <w:rFonts w:cs="Times New Roman"/>
          <w:bCs/>
          <w:szCs w:val="24"/>
        </w:rPr>
        <w:t xml:space="preserve"> was applied to the data to create</w:t>
      </w:r>
      <w:r w:rsidR="000C016F">
        <w:rPr>
          <w:rFonts w:cs="Times New Roman"/>
          <w:bCs/>
          <w:szCs w:val="24"/>
        </w:rPr>
        <w:t xml:space="preserve"> smooth representation of the root segmented from the surrounding soil.  To remove any artefacts from the segmented image the root </w:t>
      </w:r>
      <w:r w:rsidR="00E411E2">
        <w:rPr>
          <w:rFonts w:cs="Times New Roman"/>
          <w:bCs/>
          <w:szCs w:val="24"/>
        </w:rPr>
        <w:t>geometry</w:t>
      </w:r>
      <w:r w:rsidR="000C016F">
        <w:rPr>
          <w:rFonts w:cs="Times New Roman"/>
          <w:bCs/>
          <w:szCs w:val="24"/>
        </w:rPr>
        <w:t xml:space="preserve"> was skeletonized and a connected volume analysis was used to remove any sections of root which did not connect to the top slice.  The skeletonized root </w:t>
      </w:r>
      <w:r w:rsidR="00E411E2">
        <w:rPr>
          <w:rFonts w:cs="Times New Roman"/>
          <w:bCs/>
          <w:szCs w:val="24"/>
        </w:rPr>
        <w:t>geometry</w:t>
      </w:r>
      <w:r w:rsidR="000C016F">
        <w:rPr>
          <w:rFonts w:cs="Times New Roman"/>
          <w:bCs/>
          <w:szCs w:val="24"/>
        </w:rPr>
        <w:t xml:space="preserve"> was then dilated </w:t>
      </w:r>
      <w:r w:rsidR="006647DF">
        <w:rPr>
          <w:rFonts w:cs="Times New Roman"/>
          <w:bCs/>
          <w:szCs w:val="24"/>
        </w:rPr>
        <w:t>to the average root radius to provide a geometry on which the simulations could be performed</w:t>
      </w:r>
      <w:r w:rsidR="000C016F">
        <w:rPr>
          <w:rFonts w:cs="Times New Roman"/>
          <w:bCs/>
          <w:szCs w:val="24"/>
        </w:rPr>
        <w:t>.</w:t>
      </w:r>
      <w:r w:rsidR="000C76FC">
        <w:rPr>
          <w:rFonts w:cs="Times New Roman"/>
          <w:bCs/>
          <w:szCs w:val="24"/>
        </w:rPr>
        <w:t xml:space="preserve">  This smoothing process has the benefit of removing small artefacts which could affect mesh generation.  However, it will also alter the root geometry, in particular the surface area.  This variation, in addition to the finite resolution of the X</w:t>
      </w:r>
      <w:r w:rsidR="00CE4CAE">
        <w:rPr>
          <w:rFonts w:cs="Times New Roman"/>
          <w:bCs/>
          <w:szCs w:val="24"/>
        </w:rPr>
        <w:t xml:space="preserve">-ray </w:t>
      </w:r>
      <w:r w:rsidR="000C76FC">
        <w:rPr>
          <w:rFonts w:cs="Times New Roman"/>
          <w:bCs/>
          <w:szCs w:val="24"/>
        </w:rPr>
        <w:t>CT imaging and segmentation procedures, means that it is not possible to determine absolute water uptake with 100% accuracy</w:t>
      </w:r>
      <w:r w:rsidR="00665266">
        <w:rPr>
          <w:rFonts w:cs="Times New Roman"/>
          <w:bCs/>
          <w:szCs w:val="24"/>
        </w:rPr>
        <w:t>, (Tracy et al., 2015)</w:t>
      </w:r>
      <w:r w:rsidR="000C76FC">
        <w:rPr>
          <w:rFonts w:cs="Times New Roman"/>
          <w:bCs/>
          <w:szCs w:val="24"/>
        </w:rPr>
        <w:t xml:space="preserve">.  </w:t>
      </w:r>
      <w:r w:rsidR="00723383">
        <w:rPr>
          <w:rFonts w:cs="Times New Roman"/>
          <w:bCs/>
          <w:szCs w:val="24"/>
        </w:rPr>
        <w:t xml:space="preserve">These sources of error will be absolute errors and will not affect relative water uptake across different time points or simulation methods in this study.  </w:t>
      </w:r>
    </w:p>
    <w:p w:rsidR="000C016F" w:rsidRDefault="000C016F" w:rsidP="000C016F">
      <w:pPr>
        <w:spacing w:line="480" w:lineRule="auto"/>
        <w:jc w:val="both"/>
        <w:rPr>
          <w:rFonts w:cs="Times New Roman"/>
          <w:bCs/>
          <w:szCs w:val="24"/>
        </w:rPr>
      </w:pPr>
    </w:p>
    <w:p w:rsidR="000C016F" w:rsidRDefault="000C016F" w:rsidP="00E411E2">
      <w:pPr>
        <w:spacing w:line="480" w:lineRule="auto"/>
        <w:jc w:val="both"/>
        <w:rPr>
          <w:rFonts w:cs="Times New Roman"/>
          <w:bCs/>
          <w:szCs w:val="24"/>
        </w:rPr>
      </w:pPr>
      <w:r>
        <w:rPr>
          <w:rFonts w:cs="Times New Roman"/>
          <w:bCs/>
          <w:szCs w:val="24"/>
        </w:rPr>
        <w:t xml:space="preserve">A computational mesh was generated based on the root </w:t>
      </w:r>
      <w:r w:rsidR="00E411E2">
        <w:rPr>
          <w:rFonts w:cs="Times New Roman"/>
          <w:bCs/>
          <w:szCs w:val="24"/>
        </w:rPr>
        <w:t xml:space="preserve">geometries </w:t>
      </w:r>
      <w:r>
        <w:rPr>
          <w:rFonts w:cs="Times New Roman"/>
          <w:bCs/>
          <w:szCs w:val="24"/>
        </w:rPr>
        <w:t xml:space="preserve">using </w:t>
      </w:r>
      <w:proofErr w:type="spellStart"/>
      <w:r>
        <w:rPr>
          <w:rFonts w:cs="Times New Roman"/>
          <w:bCs/>
          <w:szCs w:val="24"/>
        </w:rPr>
        <w:t>Simpleware</w:t>
      </w:r>
      <w:proofErr w:type="spellEnd"/>
      <w:r w:rsidR="0090144B">
        <w:rPr>
          <w:rFonts w:cs="Times New Roman"/>
          <w:bCs/>
          <w:szCs w:val="24"/>
        </w:rPr>
        <w:t xml:space="preserve"> 7.0</w:t>
      </w:r>
      <w:r>
        <w:rPr>
          <w:rFonts w:cs="Times New Roman"/>
          <w:bCs/>
          <w:szCs w:val="24"/>
        </w:rPr>
        <w:t xml:space="preserve">, a commercial software package used to generated finite element and surface meshes from </w:t>
      </w:r>
      <w:r w:rsidR="002755E9">
        <w:rPr>
          <w:rFonts w:cs="Times New Roman"/>
          <w:bCs/>
          <w:szCs w:val="24"/>
        </w:rPr>
        <w:t xml:space="preserve">the </w:t>
      </w:r>
      <w:r>
        <w:rPr>
          <w:rFonts w:cs="Times New Roman"/>
          <w:bCs/>
          <w:szCs w:val="24"/>
        </w:rPr>
        <w:t xml:space="preserve">imaged data.  The mesh generated was designed for </w:t>
      </w:r>
      <w:proofErr w:type="spellStart"/>
      <w:r w:rsidR="0090144B">
        <w:rPr>
          <w:rFonts w:cs="Times New Roman"/>
          <w:bCs/>
          <w:szCs w:val="24"/>
        </w:rPr>
        <w:t>C</w:t>
      </w:r>
      <w:r>
        <w:rPr>
          <w:rFonts w:cs="Times New Roman"/>
          <w:bCs/>
          <w:szCs w:val="24"/>
        </w:rPr>
        <w:t>omsol</w:t>
      </w:r>
      <w:proofErr w:type="spellEnd"/>
      <w:r>
        <w:rPr>
          <w:rFonts w:cs="Times New Roman"/>
          <w:bCs/>
          <w:szCs w:val="24"/>
        </w:rPr>
        <w:t xml:space="preserve"> </w:t>
      </w:r>
      <w:r w:rsidR="0090144B">
        <w:rPr>
          <w:rFonts w:cs="Times New Roman"/>
          <w:bCs/>
          <w:szCs w:val="24"/>
        </w:rPr>
        <w:t>M</w:t>
      </w:r>
      <w:r>
        <w:rPr>
          <w:rFonts w:cs="Times New Roman"/>
          <w:bCs/>
          <w:szCs w:val="24"/>
        </w:rPr>
        <w:t>ultiphysics and was created using the FE-FREE algorithm</w:t>
      </w:r>
      <w:r w:rsidR="00FC4E4C">
        <w:rPr>
          <w:rFonts w:cs="Times New Roman"/>
          <w:bCs/>
          <w:szCs w:val="24"/>
        </w:rPr>
        <w:t xml:space="preserve"> </w:t>
      </w:r>
      <w:r>
        <w:rPr>
          <w:rFonts w:cs="Times New Roman"/>
          <w:bCs/>
          <w:szCs w:val="24"/>
        </w:rPr>
        <w:t xml:space="preserve">to allow </w:t>
      </w:r>
      <w:proofErr w:type="spellStart"/>
      <w:r>
        <w:rPr>
          <w:rFonts w:cs="Times New Roman"/>
          <w:bCs/>
          <w:szCs w:val="24"/>
        </w:rPr>
        <w:t>Simpleware</w:t>
      </w:r>
      <w:proofErr w:type="spellEnd"/>
      <w:r>
        <w:rPr>
          <w:rFonts w:cs="Times New Roman"/>
          <w:bCs/>
          <w:szCs w:val="24"/>
        </w:rPr>
        <w:t xml:space="preserve"> the maximum control </w:t>
      </w:r>
      <w:r w:rsidR="006647DF">
        <w:rPr>
          <w:rFonts w:cs="Times New Roman"/>
          <w:bCs/>
          <w:szCs w:val="24"/>
        </w:rPr>
        <w:t>over</w:t>
      </w:r>
      <w:r>
        <w:rPr>
          <w:rFonts w:cs="Times New Roman"/>
          <w:bCs/>
          <w:szCs w:val="24"/>
        </w:rPr>
        <w:t xml:space="preserve"> the elements whilst minimizing the memory usage of the mesh.  The meshes consisted of </w:t>
      </w:r>
      <w:r w:rsidRPr="0085662C">
        <w:rPr>
          <w:rFonts w:cs="Times New Roman"/>
          <w:bCs/>
          <w:i/>
          <w:iCs/>
          <w:szCs w:val="24"/>
        </w:rPr>
        <w:t>circa.</w:t>
      </w:r>
      <w:r>
        <w:rPr>
          <w:rFonts w:cs="Times New Roman"/>
          <w:bCs/>
          <w:szCs w:val="24"/>
        </w:rPr>
        <w:t xml:space="preserve"> 1,500,000 elements and contained segmented boundaries which described the root surface, the soil-air interfac</w:t>
      </w:r>
      <w:r w:rsidR="006647DF">
        <w:rPr>
          <w:rFonts w:cs="Times New Roman"/>
          <w:bCs/>
          <w:szCs w:val="24"/>
        </w:rPr>
        <w:t>e and the pot surface</w:t>
      </w:r>
      <w:r>
        <w:rPr>
          <w:rFonts w:cs="Times New Roman"/>
          <w:bCs/>
          <w:szCs w:val="24"/>
        </w:rPr>
        <w:t xml:space="preserve">. </w:t>
      </w:r>
    </w:p>
    <w:p w:rsidR="00E0703B" w:rsidRPr="000C016F" w:rsidRDefault="00E0703B" w:rsidP="006647DF">
      <w:pPr>
        <w:spacing w:line="480" w:lineRule="auto"/>
        <w:jc w:val="both"/>
        <w:rPr>
          <w:rFonts w:cs="Times New Roman"/>
          <w:bCs/>
          <w:szCs w:val="24"/>
        </w:rPr>
      </w:pPr>
    </w:p>
    <w:p w:rsidR="00D55304" w:rsidRDefault="00A50F68" w:rsidP="00A50F68">
      <w:pPr>
        <w:pStyle w:val="ListParagraph"/>
        <w:numPr>
          <w:ilvl w:val="1"/>
          <w:numId w:val="19"/>
        </w:numPr>
        <w:spacing w:line="480" w:lineRule="auto"/>
        <w:jc w:val="both"/>
        <w:rPr>
          <w:rFonts w:cs="Times New Roman"/>
          <w:b/>
          <w:szCs w:val="24"/>
        </w:rPr>
      </w:pPr>
      <w:r>
        <w:rPr>
          <w:rFonts w:cs="Times New Roman"/>
          <w:b/>
          <w:szCs w:val="24"/>
        </w:rPr>
        <w:t>Root water uptake</w:t>
      </w:r>
    </w:p>
    <w:p w:rsidR="00A50F68" w:rsidRDefault="00A50F68" w:rsidP="00A50F68">
      <w:pPr>
        <w:pStyle w:val="ListParagraph"/>
        <w:numPr>
          <w:ilvl w:val="2"/>
          <w:numId w:val="19"/>
        </w:numPr>
        <w:spacing w:line="480" w:lineRule="auto"/>
        <w:jc w:val="both"/>
        <w:rPr>
          <w:rFonts w:cs="Times New Roman"/>
          <w:b/>
          <w:szCs w:val="24"/>
        </w:rPr>
      </w:pPr>
      <w:r>
        <w:rPr>
          <w:rFonts w:cs="Times New Roman"/>
          <w:b/>
          <w:szCs w:val="24"/>
        </w:rPr>
        <w:t>A</w:t>
      </w:r>
      <w:r w:rsidR="00883493">
        <w:rPr>
          <w:rFonts w:cs="Times New Roman"/>
          <w:b/>
          <w:szCs w:val="24"/>
        </w:rPr>
        <w:t xml:space="preserve"> </w:t>
      </w:r>
      <w:r>
        <w:rPr>
          <w:rFonts w:cs="Times New Roman"/>
          <w:b/>
          <w:szCs w:val="24"/>
        </w:rPr>
        <w:t>priori estimates</w:t>
      </w:r>
    </w:p>
    <w:p w:rsidR="001A7DFD" w:rsidRDefault="002E3E4C" w:rsidP="001B76FF">
      <w:pPr>
        <w:spacing w:line="480" w:lineRule="auto"/>
        <w:jc w:val="both"/>
        <w:rPr>
          <w:rFonts w:eastAsiaTheme="minorEastAsia" w:cs="Times New Roman"/>
          <w:bCs/>
          <w:szCs w:val="24"/>
        </w:rPr>
      </w:pPr>
      <w:r>
        <w:rPr>
          <w:rFonts w:cs="Times New Roman"/>
          <w:bCs/>
          <w:szCs w:val="24"/>
        </w:rPr>
        <w:t>To determine the appropriate conditions to apply on the root surface w</w:t>
      </w:r>
      <w:r w:rsidR="00EB12D4">
        <w:rPr>
          <w:rFonts w:cs="Times New Roman"/>
          <w:bCs/>
          <w:szCs w:val="24"/>
        </w:rPr>
        <w:t xml:space="preserve">e first consider the movement of water within the root.  </w:t>
      </w:r>
      <w:r w:rsidR="001A7DFD">
        <w:rPr>
          <w:rFonts w:cs="Times New Roman"/>
          <w:bCs/>
          <w:szCs w:val="24"/>
        </w:rPr>
        <w:t xml:space="preserve">Based on a cylindrical root approximation it has been shown that root water uptake falls into one of three distinct regimes </w:t>
      </w:r>
      <w:r w:rsidR="001A7DFD">
        <w:rPr>
          <w:rFonts w:cs="Times New Roman"/>
          <w:bCs/>
          <w:szCs w:val="24"/>
        </w:rPr>
        <w:fldChar w:fldCharType="begin"/>
      </w:r>
      <w:r w:rsidR="0065064F">
        <w:rPr>
          <w:rFonts w:cs="Times New Roman"/>
          <w:bCs/>
          <w:szCs w:val="24"/>
        </w:rPr>
        <w:instrText xml:space="preserve"> ADDIN EN.CITE &lt;EndNote&gt;&lt;Cite&gt;&lt;Author&gt;Roose&lt;/Author&gt;&lt;Year&gt;2004&lt;/Year&gt;&lt;RecNum&gt;120&lt;/RecNum&gt;&lt;DisplayText&gt;(Roose and Fowler, 2004)&lt;/DisplayText&gt;&lt;record&gt;&lt;rec-number&gt;120&lt;/rec-number&gt;&lt;foreign-keys&gt;&lt;key app="EN" db-id="5rx0rdarqxdes6es02qvfse3se2past9dfs2" timestamp="1438076770"&gt;120&lt;/key&gt;&lt;/foreign-keys&gt;&lt;ref-type name="Journal Article"&gt;17&lt;/ref-type&gt;&lt;contributors&gt;&lt;authors&gt;&lt;author&gt;Roose, T&lt;/author&gt;&lt;author&gt;Fowler, AC&lt;/author&gt;&lt;/authors&gt;&lt;/contributors&gt;&lt;titles&gt;&lt;title&gt;A model for water uptake by plant roots&lt;/title&gt;&lt;secondary-title&gt;Journal of theoretical biology&lt;/secondary-title&gt;&lt;/titles&gt;&lt;periodical&gt;&lt;full-title&gt;Journal of theoretical biology&lt;/full-title&gt;&lt;/periodical&gt;&lt;pages&gt;155-171&lt;/pages&gt;&lt;volume&gt;228&lt;/volume&gt;&lt;number&gt;2&lt;/number&gt;&lt;dates&gt;&lt;year&gt;2004&lt;/year&gt;&lt;/dates&gt;&lt;isbn&gt;0022-5193&lt;/isbn&gt;&lt;urls&gt;&lt;/urls&gt;&lt;/record&gt;&lt;/Cite&gt;&lt;/EndNote&gt;</w:instrText>
      </w:r>
      <w:r w:rsidR="001A7DFD">
        <w:rPr>
          <w:rFonts w:cs="Times New Roman"/>
          <w:bCs/>
          <w:szCs w:val="24"/>
        </w:rPr>
        <w:fldChar w:fldCharType="separate"/>
      </w:r>
      <w:r w:rsidR="0065064F">
        <w:rPr>
          <w:rFonts w:cs="Times New Roman"/>
          <w:bCs/>
          <w:noProof/>
          <w:szCs w:val="24"/>
        </w:rPr>
        <w:t>(</w:t>
      </w:r>
      <w:hyperlink w:anchor="_ENREF_34" w:tooltip="Roose, 2004 #120" w:history="1">
        <w:r w:rsidR="009B4388">
          <w:rPr>
            <w:rFonts w:cs="Times New Roman"/>
            <w:bCs/>
            <w:noProof/>
            <w:szCs w:val="24"/>
          </w:rPr>
          <w:t>Roose and Fowler, 2004</w:t>
        </w:r>
      </w:hyperlink>
      <w:r w:rsidR="0065064F">
        <w:rPr>
          <w:rFonts w:cs="Times New Roman"/>
          <w:bCs/>
          <w:noProof/>
          <w:szCs w:val="24"/>
        </w:rPr>
        <w:t>)</w:t>
      </w:r>
      <w:r w:rsidR="001A7DFD">
        <w:rPr>
          <w:rFonts w:cs="Times New Roman"/>
          <w:bCs/>
          <w:szCs w:val="24"/>
        </w:rPr>
        <w:fldChar w:fldCharType="end"/>
      </w:r>
      <w:r w:rsidR="00646F6D">
        <w:rPr>
          <w:rFonts w:cs="Times New Roman"/>
          <w:bCs/>
          <w:szCs w:val="24"/>
        </w:rPr>
        <w:t>: large thick roots, medium roots or small thin roots</w:t>
      </w:r>
      <w:r w:rsidR="001A7DFD">
        <w:rPr>
          <w:rFonts w:cs="Times New Roman"/>
          <w:bCs/>
          <w:szCs w:val="24"/>
        </w:rPr>
        <w:t>.  These regimes are described by a different boundary condition on the root surface and are dependent on the geometrical properties of the root itself through the dimensionless parameter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
        <w:gridCol w:w="7696"/>
        <w:gridCol w:w="709"/>
      </w:tblGrid>
      <w:tr w:rsidR="001A7DFD" w:rsidTr="001C24F1">
        <w:trPr>
          <w:trHeight w:val="692"/>
        </w:trPr>
        <w:tc>
          <w:tcPr>
            <w:tcW w:w="634" w:type="dxa"/>
          </w:tcPr>
          <w:p w:rsidR="001A7DFD" w:rsidRDefault="001A7DFD" w:rsidP="001A7DFD">
            <w:pPr>
              <w:spacing w:line="480" w:lineRule="auto"/>
              <w:jc w:val="both"/>
              <w:rPr>
                <w:rFonts w:cs="Times New Roman"/>
                <w:bCs/>
                <w:szCs w:val="24"/>
              </w:rPr>
            </w:pPr>
          </w:p>
        </w:tc>
        <w:tc>
          <w:tcPr>
            <w:tcW w:w="7696" w:type="dxa"/>
          </w:tcPr>
          <w:p w:rsidR="001A7DFD" w:rsidRDefault="005F1423" w:rsidP="001A7DFD">
            <m:oMathPara>
              <m:oMath>
                <m:sSup>
                  <m:sSupPr>
                    <m:ctrlPr>
                      <w:rPr>
                        <w:rFonts w:ascii="Cambria Math" w:hAnsi="Cambria Math"/>
                        <w:i/>
                      </w:rPr>
                    </m:ctrlPr>
                  </m:sSupPr>
                  <m:e>
                    <m:r>
                      <w:rPr>
                        <w:rFonts w:ascii="Cambria Math" w:hAnsi="Cambria Math"/>
                      </w:rPr>
                      <m:t>κ</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2πa</m:t>
                    </m:r>
                    <m:sSub>
                      <m:sSubPr>
                        <m:ctrlPr>
                          <w:rPr>
                            <w:rFonts w:ascii="Cambria Math" w:hAnsi="Cambria Math"/>
                            <w:i/>
                          </w:rPr>
                        </m:ctrlPr>
                      </m:sSubPr>
                      <m:e>
                        <m:sSup>
                          <m:sSupPr>
                            <m:ctrlPr>
                              <w:rPr>
                                <w:rFonts w:ascii="Cambria Math" w:hAnsi="Cambria Math"/>
                                <w:i/>
                              </w:rPr>
                            </m:ctrlPr>
                          </m:sSupPr>
                          <m:e>
                            <m:r>
                              <w:rPr>
                                <w:rFonts w:ascii="Cambria Math" w:hAnsi="Cambria Math"/>
                              </w:rPr>
                              <m:t>L</m:t>
                            </m:r>
                          </m:e>
                          <m:sup>
                            <m:r>
                              <w:rPr>
                                <w:rFonts w:ascii="Cambria Math" w:hAnsi="Cambria Math"/>
                              </w:rPr>
                              <m:t>2</m:t>
                            </m:r>
                          </m:sup>
                        </m:sSup>
                        <m:r>
                          <w:rPr>
                            <w:rFonts w:ascii="Cambria Math" w:hAnsi="Cambria Math"/>
                          </w:rPr>
                          <m:t>k</m:t>
                        </m:r>
                      </m:e>
                      <m:sub>
                        <m:r>
                          <w:rPr>
                            <w:rFonts w:ascii="Cambria Math" w:hAnsi="Cambria Math"/>
                          </w:rPr>
                          <m:t>r</m:t>
                        </m:r>
                      </m:sub>
                    </m:sSub>
                  </m:num>
                  <m:den>
                    <m:sSub>
                      <m:sSubPr>
                        <m:ctrlPr>
                          <w:rPr>
                            <w:rFonts w:ascii="Cambria Math" w:hAnsi="Cambria Math"/>
                            <w:i/>
                          </w:rPr>
                        </m:ctrlPr>
                      </m:sSubPr>
                      <m:e>
                        <m:r>
                          <w:rPr>
                            <w:rFonts w:ascii="Cambria Math" w:hAnsi="Cambria Math"/>
                          </w:rPr>
                          <m:t>k</m:t>
                        </m:r>
                      </m:e>
                      <m:sub>
                        <m:r>
                          <w:rPr>
                            <w:rFonts w:ascii="Cambria Math" w:hAnsi="Cambria Math"/>
                          </w:rPr>
                          <m:t>z</m:t>
                        </m:r>
                      </m:sub>
                    </m:sSub>
                  </m:den>
                </m:f>
                <m:r>
                  <w:rPr>
                    <w:rFonts w:ascii="Cambria Math" w:hAnsi="Cambria Math"/>
                  </w:rPr>
                  <m:t>,</m:t>
                </m:r>
              </m:oMath>
            </m:oMathPara>
          </w:p>
        </w:tc>
        <w:tc>
          <w:tcPr>
            <w:tcW w:w="709" w:type="dxa"/>
          </w:tcPr>
          <w:p w:rsidR="001A7DFD" w:rsidRDefault="004D741D" w:rsidP="004D741D">
            <w:pPr>
              <w:spacing w:line="480" w:lineRule="auto"/>
              <w:jc w:val="center"/>
              <w:rPr>
                <w:rFonts w:cs="Times New Roman"/>
                <w:bCs/>
                <w:szCs w:val="24"/>
              </w:rPr>
            </w:pPr>
            <w:bookmarkStart w:id="0" w:name="_Ref460480599"/>
            <w:r>
              <w:rPr>
                <w:rFonts w:cs="Times New Roman"/>
                <w:bCs/>
                <w:szCs w:val="24"/>
              </w:rPr>
              <w:t>(</w:t>
            </w:r>
            <w:r>
              <w:rPr>
                <w:rFonts w:cs="Times New Roman"/>
                <w:bCs/>
                <w:szCs w:val="24"/>
              </w:rPr>
              <w:fldChar w:fldCharType="begin"/>
            </w:r>
            <w:r>
              <w:rPr>
                <w:rFonts w:cs="Times New Roman"/>
                <w:bCs/>
                <w:szCs w:val="24"/>
              </w:rPr>
              <w:instrText xml:space="preserve"> SEQ Eq \* MERGEFORMAT </w:instrText>
            </w:r>
            <w:r>
              <w:rPr>
                <w:rFonts w:cs="Times New Roman"/>
                <w:bCs/>
                <w:szCs w:val="24"/>
              </w:rPr>
              <w:fldChar w:fldCharType="separate"/>
            </w:r>
            <w:r w:rsidR="001540C7">
              <w:rPr>
                <w:rFonts w:cs="Times New Roman"/>
                <w:bCs/>
                <w:noProof/>
                <w:szCs w:val="24"/>
              </w:rPr>
              <w:t>1</w:t>
            </w:r>
            <w:r>
              <w:rPr>
                <w:rFonts w:cs="Times New Roman"/>
                <w:bCs/>
                <w:szCs w:val="24"/>
              </w:rPr>
              <w:fldChar w:fldCharType="end"/>
            </w:r>
            <w:r>
              <w:rPr>
                <w:rFonts w:cs="Times New Roman"/>
                <w:bCs/>
                <w:szCs w:val="24"/>
              </w:rPr>
              <w:t>)</w:t>
            </w:r>
            <w:bookmarkEnd w:id="0"/>
          </w:p>
        </w:tc>
      </w:tr>
    </w:tbl>
    <w:p w:rsidR="00EB12D4" w:rsidRDefault="001C24F1" w:rsidP="00C52014">
      <w:pPr>
        <w:spacing w:line="480" w:lineRule="auto"/>
        <w:jc w:val="both"/>
        <w:rPr>
          <w:rFonts w:cs="Times New Roman"/>
          <w:bCs/>
          <w:szCs w:val="24"/>
        </w:rPr>
      </w:pPr>
      <w:proofErr w:type="gramStart"/>
      <w:r>
        <w:rPr>
          <w:rFonts w:cs="Times New Roman"/>
          <w:bCs/>
          <w:szCs w:val="24"/>
        </w:rPr>
        <w:t>which</w:t>
      </w:r>
      <w:proofErr w:type="gramEnd"/>
      <w:r>
        <w:rPr>
          <w:rFonts w:cs="Times New Roman"/>
          <w:bCs/>
          <w:szCs w:val="24"/>
        </w:rPr>
        <w:t xml:space="preserve"> quantifies the importance of the radial </w:t>
      </w:r>
      <w:r w:rsidR="00C52014">
        <w:rPr>
          <w:rFonts w:cs="Times New Roman"/>
          <w:bCs/>
          <w:szCs w:val="24"/>
        </w:rPr>
        <w:t xml:space="preserve">water </w:t>
      </w:r>
      <w:r>
        <w:rPr>
          <w:rFonts w:cs="Times New Roman"/>
          <w:bCs/>
          <w:szCs w:val="24"/>
        </w:rPr>
        <w:t xml:space="preserve">transport with respect to </w:t>
      </w:r>
      <w:r w:rsidR="00C52014">
        <w:rPr>
          <w:rFonts w:cs="Times New Roman"/>
          <w:bCs/>
          <w:szCs w:val="24"/>
        </w:rPr>
        <w:t>axial water</w:t>
      </w:r>
      <w:r>
        <w:rPr>
          <w:rFonts w:cs="Times New Roman"/>
          <w:bCs/>
          <w:szCs w:val="24"/>
        </w:rPr>
        <w:t xml:space="preserve"> transport through the root.  </w:t>
      </w:r>
      <w:r w:rsidR="001A7DFD">
        <w:rPr>
          <w:rFonts w:cs="Times New Roman"/>
          <w:bCs/>
          <w:szCs w:val="24"/>
        </w:rPr>
        <w:t xml:space="preserve">Here </w:t>
      </w:r>
      <m:oMath>
        <m:r>
          <w:rPr>
            <w:rFonts w:ascii="Cambria Math" w:eastAsiaTheme="minorEastAsia" w:hAnsi="Cambria Math"/>
            <w:lang w:eastAsia="zh-CN"/>
          </w:rPr>
          <m:t>L</m:t>
        </m:r>
      </m:oMath>
      <w:r w:rsidR="001A7DFD">
        <w:rPr>
          <w:rFonts w:eastAsiaTheme="minorEastAsia" w:cs="Times New Roman"/>
          <w:lang w:eastAsia="zh-CN"/>
        </w:rPr>
        <w:t xml:space="preserve"> is the root length, </w:t>
      </w:r>
      <m:oMath>
        <m:r>
          <w:rPr>
            <w:rFonts w:ascii="Cambria Math" w:eastAsiaTheme="minorEastAsia" w:hAnsi="Cambria Math"/>
            <w:lang w:eastAsia="zh-CN"/>
          </w:rPr>
          <m:t>a</m:t>
        </m:r>
      </m:oMath>
      <w:r w:rsidR="001A7DFD">
        <w:rPr>
          <w:rFonts w:eastAsiaTheme="minorEastAsia" w:cs="Times New Roman"/>
          <w:lang w:eastAsia="zh-CN"/>
        </w:rPr>
        <w:t xml:space="preserve"> is the root radius, </w:t>
      </w:r>
      <m:oMath>
        <m:sSub>
          <m:sSubPr>
            <m:ctrlPr>
              <w:rPr>
                <w:rFonts w:ascii="Cambria Math" w:eastAsiaTheme="minorEastAsia" w:hAnsi="Cambria Math"/>
                <w:i/>
                <w:lang w:eastAsia="zh-CN"/>
              </w:rPr>
            </m:ctrlPr>
          </m:sSubPr>
          <m:e>
            <m:r>
              <w:rPr>
                <w:rFonts w:ascii="Cambria Math" w:eastAsiaTheme="minorEastAsia" w:hAnsi="Cambria Math"/>
                <w:lang w:eastAsia="zh-CN"/>
              </w:rPr>
              <m:t>k</m:t>
            </m:r>
          </m:e>
          <m:sub>
            <m:r>
              <w:rPr>
                <w:rFonts w:ascii="Cambria Math" w:eastAsiaTheme="minorEastAsia" w:hAnsi="Cambria Math"/>
                <w:lang w:eastAsia="zh-CN"/>
              </w:rPr>
              <m:t>r</m:t>
            </m:r>
          </m:sub>
        </m:sSub>
      </m:oMath>
      <w:r w:rsidR="001A7DFD">
        <w:rPr>
          <w:rFonts w:eastAsiaTheme="minorEastAsia" w:cs="Times New Roman"/>
          <w:lang w:eastAsia="zh-CN"/>
        </w:rPr>
        <w:t xml:space="preserve"> is the radial </w:t>
      </w:r>
      <w:r w:rsidR="00C52014">
        <w:rPr>
          <w:rFonts w:eastAsiaTheme="minorEastAsia" w:cs="Times New Roman"/>
          <w:lang w:eastAsia="zh-CN"/>
        </w:rPr>
        <w:t xml:space="preserve">hydraulic </w:t>
      </w:r>
      <w:r w:rsidR="001A7DFD">
        <w:rPr>
          <w:rFonts w:eastAsiaTheme="minorEastAsia" w:cs="Times New Roman"/>
          <w:lang w:eastAsia="zh-CN"/>
        </w:rPr>
        <w:t xml:space="preserve">conductivity of the root and </w:t>
      </w:r>
      <m:oMath>
        <m:sSub>
          <m:sSubPr>
            <m:ctrlPr>
              <w:rPr>
                <w:rFonts w:ascii="Cambria Math" w:eastAsiaTheme="minorEastAsia" w:hAnsi="Cambria Math"/>
                <w:i/>
                <w:lang w:eastAsia="zh-CN"/>
              </w:rPr>
            </m:ctrlPr>
          </m:sSubPr>
          <m:e>
            <m:r>
              <w:rPr>
                <w:rFonts w:ascii="Cambria Math" w:eastAsiaTheme="minorEastAsia" w:hAnsi="Cambria Math"/>
                <w:lang w:eastAsia="zh-CN"/>
              </w:rPr>
              <m:t>k</m:t>
            </m:r>
          </m:e>
          <m:sub>
            <m:r>
              <w:rPr>
                <w:rFonts w:ascii="Cambria Math" w:eastAsiaTheme="minorEastAsia" w:hAnsi="Cambria Math"/>
                <w:lang w:eastAsia="zh-CN"/>
              </w:rPr>
              <m:t>z</m:t>
            </m:r>
          </m:sub>
        </m:sSub>
      </m:oMath>
      <w:r w:rsidR="001A7DFD">
        <w:rPr>
          <w:rFonts w:eastAsiaTheme="minorEastAsia" w:cs="Times New Roman"/>
          <w:lang w:eastAsia="zh-CN"/>
        </w:rPr>
        <w:t xml:space="preserve"> is the axial </w:t>
      </w:r>
      <w:r w:rsidR="00C52014">
        <w:rPr>
          <w:rFonts w:eastAsiaTheme="minorEastAsia" w:cs="Times New Roman"/>
          <w:lang w:eastAsia="zh-CN"/>
        </w:rPr>
        <w:t xml:space="preserve">hydraulic </w:t>
      </w:r>
      <w:r w:rsidR="001A7DFD">
        <w:rPr>
          <w:rFonts w:eastAsiaTheme="minorEastAsia" w:cs="Times New Roman"/>
          <w:lang w:eastAsia="zh-CN"/>
        </w:rPr>
        <w:t xml:space="preserve">conductivity of the root. </w:t>
      </w:r>
      <w:r w:rsidR="001A7DFD">
        <w:rPr>
          <w:rFonts w:cs="Times New Roman"/>
          <w:bCs/>
          <w:szCs w:val="24"/>
        </w:rPr>
        <w:t xml:space="preserve"> For the cases of small thin roots, </w:t>
      </w:r>
      <m:oMath>
        <m:sSup>
          <m:sSupPr>
            <m:ctrlPr>
              <w:rPr>
                <w:rFonts w:ascii="Cambria Math" w:eastAsiaTheme="minorEastAsia" w:hAnsi="Cambria Math"/>
                <w:i/>
                <w:lang w:eastAsia="zh-CN"/>
              </w:rPr>
            </m:ctrlPr>
          </m:sSupPr>
          <m:e>
            <m:r>
              <w:rPr>
                <w:rFonts w:ascii="Cambria Math" w:hAnsi="Cambria Math"/>
              </w:rPr>
              <m:t>κ</m:t>
            </m:r>
            <m:ctrlPr>
              <w:rPr>
                <w:rFonts w:ascii="Cambria Math" w:hAnsi="Cambria Math"/>
                <w:i/>
              </w:rPr>
            </m:ctrlPr>
          </m:e>
          <m:sup>
            <m:r>
              <w:rPr>
                <w:rFonts w:ascii="Cambria Math" w:hAnsi="Cambria Math"/>
              </w:rPr>
              <m:t>2</m:t>
            </m:r>
          </m:sup>
        </m:sSup>
        <m:r>
          <w:rPr>
            <w:rFonts w:ascii="Cambria Math" w:eastAsiaTheme="minorEastAsia" w:hAnsi="Cambria Math"/>
            <w:lang w:eastAsia="zh-CN"/>
          </w:rPr>
          <m:t>≫1</m:t>
        </m:r>
      </m:oMath>
      <w:r w:rsidR="002E3E4C">
        <w:rPr>
          <w:rFonts w:eastAsiaTheme="minorEastAsia" w:cs="Times New Roman"/>
          <w:lang w:eastAsia="zh-CN"/>
        </w:rPr>
        <w:t xml:space="preserve"> and</w:t>
      </w:r>
      <w:r w:rsidR="001A7DFD">
        <w:rPr>
          <w:rFonts w:cs="Times New Roman"/>
          <w:bCs/>
          <w:szCs w:val="24"/>
        </w:rPr>
        <w:t xml:space="preserve"> large thick roots</w:t>
      </w:r>
      <w:proofErr w:type="gramStart"/>
      <w:r w:rsidR="001A7DFD">
        <w:rPr>
          <w:rFonts w:cs="Times New Roman"/>
          <w:bCs/>
          <w:szCs w:val="24"/>
        </w:rPr>
        <w:t xml:space="preserve">, </w:t>
      </w:r>
      <w:proofErr w:type="gramEnd"/>
      <m:oMath>
        <m:sSup>
          <m:sSupPr>
            <m:ctrlPr>
              <w:rPr>
                <w:rFonts w:ascii="Cambria Math" w:eastAsiaTheme="minorEastAsia" w:hAnsi="Cambria Math"/>
                <w:i/>
                <w:lang w:eastAsia="zh-CN"/>
              </w:rPr>
            </m:ctrlPr>
          </m:sSupPr>
          <m:e>
            <m:r>
              <w:rPr>
                <w:rFonts w:ascii="Cambria Math" w:hAnsi="Cambria Math"/>
              </w:rPr>
              <m:t>κ</m:t>
            </m:r>
            <m:ctrlPr>
              <w:rPr>
                <w:rFonts w:ascii="Cambria Math" w:hAnsi="Cambria Math"/>
                <w:i/>
              </w:rPr>
            </m:ctrlPr>
          </m:e>
          <m:sup>
            <m:r>
              <w:rPr>
                <w:rFonts w:ascii="Cambria Math" w:hAnsi="Cambria Math"/>
              </w:rPr>
              <m:t>2</m:t>
            </m:r>
          </m:sup>
        </m:sSup>
        <m:r>
          <w:rPr>
            <w:rFonts w:ascii="Cambria Math" w:eastAsiaTheme="minorEastAsia" w:hAnsi="Cambria Math"/>
            <w:lang w:eastAsia="zh-CN"/>
          </w:rPr>
          <m:t>≪1</m:t>
        </m:r>
      </m:oMath>
      <w:r w:rsidR="001A7DFD">
        <w:rPr>
          <w:rFonts w:cs="Times New Roman"/>
          <w:bCs/>
          <w:szCs w:val="24"/>
        </w:rPr>
        <w:t xml:space="preserve">, the </w:t>
      </w:r>
      <w:r>
        <w:rPr>
          <w:rFonts w:cs="Times New Roman"/>
          <w:bCs/>
          <w:szCs w:val="24"/>
        </w:rPr>
        <w:t>root surface boundary condition</w:t>
      </w:r>
      <w:r w:rsidR="001A7DFD">
        <w:rPr>
          <w:rFonts w:cs="Times New Roman"/>
          <w:bCs/>
          <w:szCs w:val="24"/>
        </w:rPr>
        <w:t xml:space="preserve"> can be simplified.</w:t>
      </w:r>
    </w:p>
    <w:p w:rsidR="001A7DFD" w:rsidRDefault="001A7DFD" w:rsidP="001A7DFD">
      <w:pPr>
        <w:spacing w:line="480" w:lineRule="auto"/>
        <w:jc w:val="both"/>
        <w:rPr>
          <w:rFonts w:cs="Times New Roman"/>
          <w:bCs/>
          <w:szCs w:val="24"/>
        </w:rPr>
      </w:pPr>
    </w:p>
    <w:p w:rsidR="007D75D1" w:rsidRDefault="001A7DFD" w:rsidP="001B76FF">
      <w:pPr>
        <w:spacing w:line="480" w:lineRule="auto"/>
        <w:jc w:val="both"/>
        <w:rPr>
          <w:rFonts w:eastAsiaTheme="minorEastAsia" w:cs="Times New Roman"/>
          <w:lang w:eastAsia="zh-CN"/>
        </w:rPr>
      </w:pPr>
      <w:r>
        <w:rPr>
          <w:rFonts w:cs="Times New Roman"/>
          <w:bCs/>
          <w:szCs w:val="24"/>
        </w:rPr>
        <w:t xml:space="preserve">We parameterise our model based on a typical </w:t>
      </w:r>
      <w:r w:rsidR="00A233E5">
        <w:rPr>
          <w:rFonts w:cs="Times New Roman"/>
          <w:bCs/>
          <w:szCs w:val="24"/>
        </w:rPr>
        <w:t xml:space="preserve">X-ray </w:t>
      </w:r>
      <w:r>
        <w:rPr>
          <w:rFonts w:cs="Times New Roman"/>
          <w:bCs/>
          <w:szCs w:val="24"/>
        </w:rPr>
        <w:t>CT scan of a 12 day old plant</w:t>
      </w:r>
      <w:r w:rsidR="00D37452">
        <w:rPr>
          <w:rFonts w:cs="Times New Roman"/>
          <w:bCs/>
          <w:szCs w:val="24"/>
        </w:rPr>
        <w:t xml:space="preserve"> and us</w:t>
      </w:r>
      <w:r w:rsidR="005E1D49">
        <w:rPr>
          <w:rFonts w:cs="Times New Roman"/>
          <w:bCs/>
          <w:szCs w:val="24"/>
        </w:rPr>
        <w:t>ed</w:t>
      </w:r>
      <w:r w:rsidR="00D37452">
        <w:rPr>
          <w:rFonts w:eastAsiaTheme="minorEastAsia" w:cs="Times New Roman"/>
          <w:lang w:eastAsia="zh-CN"/>
        </w:rPr>
        <w:t xml:space="preserve"> </w:t>
      </w:r>
      <m:oMath>
        <m:sSub>
          <m:sSubPr>
            <m:ctrlPr>
              <w:rPr>
                <w:rFonts w:ascii="Cambria Math" w:eastAsiaTheme="minorEastAsia" w:hAnsi="Cambria Math"/>
                <w:i/>
                <w:lang w:eastAsia="zh-CN"/>
              </w:rPr>
            </m:ctrlPr>
          </m:sSubPr>
          <m:e>
            <m:r>
              <w:rPr>
                <w:rFonts w:ascii="Cambria Math" w:eastAsiaTheme="minorEastAsia" w:hAnsi="Cambria Math"/>
                <w:lang w:eastAsia="zh-CN"/>
              </w:rPr>
              <m:t>k</m:t>
            </m:r>
          </m:e>
          <m:sub>
            <m:r>
              <w:rPr>
                <w:rFonts w:ascii="Cambria Math" w:eastAsiaTheme="minorEastAsia" w:hAnsi="Cambria Math"/>
                <w:lang w:eastAsia="zh-CN"/>
              </w:rPr>
              <m:t>r</m:t>
            </m:r>
          </m:sub>
        </m:sSub>
        <m:r>
          <w:rPr>
            <w:rFonts w:ascii="Cambria Math" w:eastAsiaTheme="minorEastAsia" w:hAnsi="Cambria Math"/>
            <w:lang w:eastAsia="zh-CN"/>
          </w:rPr>
          <m:t>=1.3×</m:t>
        </m:r>
        <m:sSup>
          <m:sSupPr>
            <m:ctrlPr>
              <w:rPr>
                <w:rFonts w:ascii="Cambria Math" w:eastAsiaTheme="minorEastAsia" w:hAnsi="Cambria Math"/>
                <w:i/>
                <w:lang w:eastAsia="zh-CN"/>
              </w:rPr>
            </m:ctrlPr>
          </m:sSupPr>
          <m:e>
            <m:r>
              <w:rPr>
                <w:rFonts w:ascii="Cambria Math" w:eastAsiaTheme="minorEastAsia" w:hAnsi="Cambria Math"/>
                <w:lang w:eastAsia="zh-CN"/>
              </w:rPr>
              <m:t>10</m:t>
            </m:r>
          </m:e>
          <m:sup>
            <m:r>
              <w:rPr>
                <w:rFonts w:ascii="Cambria Math" w:eastAsiaTheme="minorEastAsia" w:hAnsi="Cambria Math"/>
                <w:lang w:eastAsia="zh-CN"/>
              </w:rPr>
              <m:t>-13</m:t>
            </m:r>
          </m:sup>
        </m:sSup>
        <m:r>
          <m:rPr>
            <m:sty m:val="p"/>
          </m:rPr>
          <w:rPr>
            <w:rFonts w:ascii="Cambria Math" w:eastAsiaTheme="minorEastAsia" w:hAnsi="Cambria Math"/>
            <w:lang w:eastAsia="zh-CN"/>
          </w:rPr>
          <m:t xml:space="preserve">m </m:t>
        </m:r>
        <m:sSup>
          <m:sSupPr>
            <m:ctrlPr>
              <w:rPr>
                <w:rFonts w:ascii="Cambria Math" w:eastAsiaTheme="minorEastAsia" w:hAnsi="Cambria Math"/>
                <w:iCs/>
                <w:lang w:eastAsia="zh-CN"/>
              </w:rPr>
            </m:ctrlPr>
          </m:sSupPr>
          <m:e>
            <m:r>
              <m:rPr>
                <m:sty m:val="p"/>
              </m:rPr>
              <w:rPr>
                <w:rFonts w:ascii="Cambria Math" w:eastAsiaTheme="minorEastAsia" w:hAnsi="Cambria Math"/>
                <w:lang w:eastAsia="zh-CN"/>
              </w:rPr>
              <m:t>s</m:t>
            </m:r>
          </m:e>
          <m:sup>
            <m:r>
              <m:rPr>
                <m:sty m:val="p"/>
              </m:rPr>
              <w:rPr>
                <w:rFonts w:ascii="Cambria Math" w:eastAsiaTheme="minorEastAsia" w:hAnsi="Cambria Math"/>
                <w:lang w:eastAsia="zh-CN"/>
              </w:rPr>
              <m:t>-1</m:t>
            </m:r>
          </m:sup>
        </m:sSup>
        <m:r>
          <m:rPr>
            <m:sty m:val="p"/>
          </m:rPr>
          <w:rPr>
            <w:rFonts w:ascii="Cambria Math" w:eastAsiaTheme="minorEastAsia" w:hAnsi="Cambria Math"/>
            <w:lang w:eastAsia="zh-CN"/>
          </w:rPr>
          <m:t>Pa</m:t>
        </m:r>
      </m:oMath>
      <w:r w:rsidR="005E1D49">
        <w:rPr>
          <w:rFonts w:eastAsiaTheme="minorEastAsia" w:cs="Times New Roman"/>
          <w:iCs/>
          <w:lang w:eastAsia="zh-CN"/>
        </w:rPr>
        <w:t xml:space="preserve"> </w:t>
      </w:r>
      <w:r w:rsidR="005E1D49">
        <w:rPr>
          <w:rFonts w:eastAsiaTheme="minorEastAsia" w:cs="Times New Roman"/>
          <w:iCs/>
          <w:lang w:eastAsia="zh-CN"/>
        </w:rPr>
        <w:fldChar w:fldCharType="begin"/>
      </w:r>
      <w:r w:rsidR="0065064F">
        <w:rPr>
          <w:rFonts w:eastAsiaTheme="minorEastAsia" w:cs="Times New Roman"/>
          <w:iCs/>
          <w:lang w:eastAsia="zh-CN"/>
        </w:rPr>
        <w:instrText xml:space="preserve"> ADDIN EN.CITE &lt;EndNote&gt;&lt;Cite&gt;&lt;Author&gt;Jones&lt;/Author&gt;&lt;Year&gt;1983&lt;/Year&gt;&lt;RecNum&gt;121&lt;/RecNum&gt;&lt;DisplayText&gt;(Jones et al., 1983)&lt;/DisplayText&gt;&lt;record&gt;&lt;rec-number&gt;121&lt;/rec-number&gt;&lt;foreign-keys&gt;&lt;key app="EN" db-id="5rx0rdarqxdes6es02qvfse3se2past9dfs2" timestamp="1438078349"&gt;121&lt;/key&gt;&lt;/foreign-keys&gt;&lt;ref-type name="Journal Article"&gt;17&lt;/ref-type&gt;&lt;contributors&gt;&lt;authors&gt;&lt;author&gt;Jones, Heddwyn&lt;/author&gt;&lt;author&gt;Tomos, A Deri&lt;/author&gt;&lt;author&gt;Leigh, Roger A&lt;/author&gt;&lt;author&gt;Jones, R Gareth Wyn&lt;/author&gt;&lt;/authors&gt;&lt;/contributors&gt;&lt;titles&gt;&lt;title&gt;Water-relation parameters of epidermal and cortical cells in the primary root ofTriticum aestivum L&lt;/title&gt;&lt;secondary-title&gt;Planta&lt;/secondary-title&gt;&lt;/titles&gt;&lt;periodical&gt;&lt;full-title&gt;Planta&lt;/full-title&gt;&lt;/periodical&gt;&lt;pages&gt;230-236&lt;/pages&gt;&lt;volume&gt;158&lt;/volume&gt;&lt;number&gt;3&lt;/number&gt;&lt;dates&gt;&lt;year&gt;1983&lt;/year&gt;&lt;/dates&gt;&lt;isbn&gt;0032-0935&lt;/isbn&gt;&lt;urls&gt;&lt;/urls&gt;&lt;/record&gt;&lt;/Cite&gt;&lt;/EndNote&gt;</w:instrText>
      </w:r>
      <w:r w:rsidR="005E1D49">
        <w:rPr>
          <w:rFonts w:eastAsiaTheme="minorEastAsia" w:cs="Times New Roman"/>
          <w:iCs/>
          <w:lang w:eastAsia="zh-CN"/>
        </w:rPr>
        <w:fldChar w:fldCharType="separate"/>
      </w:r>
      <w:r w:rsidR="0065064F">
        <w:rPr>
          <w:rFonts w:eastAsiaTheme="minorEastAsia" w:cs="Times New Roman"/>
          <w:iCs/>
          <w:noProof/>
          <w:lang w:eastAsia="zh-CN"/>
        </w:rPr>
        <w:t>(</w:t>
      </w:r>
      <w:hyperlink w:anchor="_ENREF_16" w:tooltip="Jones, 1983 #121" w:history="1">
        <w:r w:rsidR="009B4388">
          <w:rPr>
            <w:rFonts w:eastAsiaTheme="minorEastAsia" w:cs="Times New Roman"/>
            <w:iCs/>
            <w:noProof/>
            <w:lang w:eastAsia="zh-CN"/>
          </w:rPr>
          <w:t>Jones et al., 1983</w:t>
        </w:r>
      </w:hyperlink>
      <w:r w:rsidR="0065064F">
        <w:rPr>
          <w:rFonts w:eastAsiaTheme="minorEastAsia" w:cs="Times New Roman"/>
          <w:iCs/>
          <w:noProof/>
          <w:lang w:eastAsia="zh-CN"/>
        </w:rPr>
        <w:t>)</w:t>
      </w:r>
      <w:r w:rsidR="005E1D49">
        <w:rPr>
          <w:rFonts w:eastAsiaTheme="minorEastAsia" w:cs="Times New Roman"/>
          <w:iCs/>
          <w:lang w:eastAsia="zh-CN"/>
        </w:rPr>
        <w:fldChar w:fldCharType="end"/>
      </w:r>
      <w:r w:rsidR="005E1D49">
        <w:rPr>
          <w:rFonts w:eastAsiaTheme="minorEastAsia" w:cs="Times New Roman"/>
          <w:iCs/>
          <w:lang w:eastAsia="zh-CN"/>
        </w:rPr>
        <w:t xml:space="preserve">, </w:t>
      </w:r>
      <m:oMath>
        <m:sSub>
          <m:sSubPr>
            <m:ctrlPr>
              <w:rPr>
                <w:rFonts w:ascii="Cambria Math" w:eastAsiaTheme="minorEastAsia" w:hAnsi="Cambria Math"/>
                <w:i/>
                <w:lang w:eastAsia="zh-CN"/>
              </w:rPr>
            </m:ctrlPr>
          </m:sSubPr>
          <m:e>
            <m:r>
              <w:rPr>
                <w:rFonts w:ascii="Cambria Math" w:eastAsiaTheme="minorEastAsia" w:hAnsi="Cambria Math"/>
                <w:lang w:eastAsia="zh-CN"/>
              </w:rPr>
              <m:t>k</m:t>
            </m:r>
          </m:e>
          <m:sub>
            <m:r>
              <w:rPr>
                <w:rFonts w:ascii="Cambria Math" w:eastAsiaTheme="minorEastAsia" w:hAnsi="Cambria Math"/>
                <w:lang w:eastAsia="zh-CN"/>
              </w:rPr>
              <m:t>z</m:t>
            </m:r>
          </m:sub>
        </m:sSub>
        <m:r>
          <w:rPr>
            <w:rFonts w:ascii="Cambria Math" w:eastAsiaTheme="minorEastAsia" w:hAnsi="Cambria Math"/>
            <w:lang w:eastAsia="zh-CN"/>
          </w:rPr>
          <m:t>=2×</m:t>
        </m:r>
        <m:sSup>
          <m:sSupPr>
            <m:ctrlPr>
              <w:rPr>
                <w:rFonts w:ascii="Cambria Math" w:eastAsiaTheme="minorEastAsia" w:hAnsi="Cambria Math"/>
                <w:i/>
                <w:lang w:eastAsia="zh-CN"/>
              </w:rPr>
            </m:ctrlPr>
          </m:sSupPr>
          <m:e>
            <m:r>
              <w:rPr>
                <w:rFonts w:ascii="Cambria Math" w:eastAsiaTheme="minorEastAsia" w:hAnsi="Cambria Math"/>
                <w:lang w:eastAsia="zh-CN"/>
              </w:rPr>
              <m:t>10</m:t>
            </m:r>
          </m:e>
          <m:sup>
            <m:r>
              <w:rPr>
                <w:rFonts w:ascii="Cambria Math" w:eastAsiaTheme="minorEastAsia" w:hAnsi="Cambria Math"/>
                <w:lang w:eastAsia="zh-CN"/>
              </w:rPr>
              <m:t>-16</m:t>
            </m:r>
          </m:sup>
        </m:sSup>
        <m:sSup>
          <m:sSupPr>
            <m:ctrlPr>
              <w:rPr>
                <w:rFonts w:ascii="Cambria Math" w:eastAsiaTheme="minorEastAsia" w:hAnsi="Cambria Math"/>
                <w:iCs/>
                <w:lang w:eastAsia="zh-CN"/>
              </w:rPr>
            </m:ctrlPr>
          </m:sSupPr>
          <m:e>
            <m:r>
              <m:rPr>
                <m:sty m:val="p"/>
              </m:rPr>
              <w:rPr>
                <w:rFonts w:ascii="Cambria Math" w:eastAsiaTheme="minorEastAsia" w:hAnsi="Cambria Math"/>
                <w:lang w:eastAsia="zh-CN"/>
              </w:rPr>
              <m:t>m</m:t>
            </m:r>
          </m:e>
          <m:sup>
            <m:r>
              <m:rPr>
                <m:sty m:val="p"/>
              </m:rPr>
              <w:rPr>
                <w:rFonts w:ascii="Cambria Math" w:eastAsiaTheme="minorEastAsia" w:hAnsi="Cambria Math"/>
                <w:lang w:eastAsia="zh-CN"/>
              </w:rPr>
              <m:t>4</m:t>
            </m:r>
          </m:sup>
        </m:sSup>
        <m:r>
          <m:rPr>
            <m:sty m:val="p"/>
          </m:rPr>
          <w:rPr>
            <w:rFonts w:ascii="Cambria Math" w:eastAsiaTheme="minorEastAsia" w:hAnsi="Cambria Math"/>
            <w:lang w:eastAsia="zh-CN"/>
          </w:rPr>
          <m:t xml:space="preserve"> </m:t>
        </m:r>
        <m:sSup>
          <m:sSupPr>
            <m:ctrlPr>
              <w:rPr>
                <w:rFonts w:ascii="Cambria Math" w:eastAsiaTheme="minorEastAsia" w:hAnsi="Cambria Math"/>
                <w:iCs/>
                <w:lang w:eastAsia="zh-CN"/>
              </w:rPr>
            </m:ctrlPr>
          </m:sSupPr>
          <m:e>
            <m:r>
              <m:rPr>
                <m:sty m:val="p"/>
              </m:rPr>
              <w:rPr>
                <w:rFonts w:ascii="Cambria Math" w:eastAsiaTheme="minorEastAsia" w:hAnsi="Cambria Math"/>
                <w:lang w:eastAsia="zh-CN"/>
              </w:rPr>
              <m:t>s</m:t>
            </m:r>
          </m:e>
          <m:sup>
            <m:r>
              <m:rPr>
                <m:sty m:val="p"/>
              </m:rPr>
              <w:rPr>
                <w:rFonts w:ascii="Cambria Math" w:eastAsiaTheme="minorEastAsia" w:hAnsi="Cambria Math"/>
                <w:lang w:eastAsia="zh-CN"/>
              </w:rPr>
              <m:t>-1</m:t>
            </m:r>
          </m:sup>
        </m:sSup>
        <m:r>
          <m:rPr>
            <m:sty m:val="p"/>
          </m:rPr>
          <w:rPr>
            <w:rFonts w:ascii="Cambria Math" w:eastAsiaTheme="minorEastAsia" w:hAnsi="Cambria Math"/>
            <w:lang w:eastAsia="zh-CN"/>
          </w:rPr>
          <m:t xml:space="preserve"> P</m:t>
        </m:r>
        <m:sSup>
          <m:sSupPr>
            <m:ctrlPr>
              <w:rPr>
                <w:rFonts w:ascii="Cambria Math" w:eastAsiaTheme="minorEastAsia" w:hAnsi="Cambria Math"/>
                <w:iCs/>
                <w:lang w:eastAsia="zh-CN"/>
              </w:rPr>
            </m:ctrlPr>
          </m:sSupPr>
          <m:e>
            <m:r>
              <m:rPr>
                <m:sty m:val="p"/>
              </m:rPr>
              <w:rPr>
                <w:rFonts w:ascii="Cambria Math" w:eastAsiaTheme="minorEastAsia" w:hAnsi="Cambria Math"/>
                <w:lang w:eastAsia="zh-CN"/>
              </w:rPr>
              <m:t>a</m:t>
            </m:r>
          </m:e>
          <m:sup>
            <m:r>
              <m:rPr>
                <m:sty m:val="p"/>
              </m:rPr>
              <w:rPr>
                <w:rFonts w:ascii="Cambria Math" w:eastAsiaTheme="minorEastAsia" w:hAnsi="Cambria Math"/>
                <w:lang w:eastAsia="zh-CN"/>
              </w:rPr>
              <m:t>-1</m:t>
            </m:r>
          </m:sup>
        </m:sSup>
      </m:oMath>
      <w:r w:rsidR="005E1D49">
        <w:rPr>
          <w:rFonts w:eastAsiaTheme="minorEastAsia" w:cs="Times New Roman"/>
          <w:iCs/>
          <w:lang w:eastAsia="zh-CN"/>
        </w:rPr>
        <w:t xml:space="preserve"> </w:t>
      </w:r>
      <w:r w:rsidR="005E1D49">
        <w:rPr>
          <w:rFonts w:eastAsiaTheme="minorEastAsia" w:cs="Times New Roman"/>
          <w:iCs/>
          <w:lang w:eastAsia="zh-CN"/>
        </w:rPr>
        <w:fldChar w:fldCharType="begin"/>
      </w:r>
      <w:r w:rsidR="0065064F">
        <w:rPr>
          <w:rFonts w:eastAsiaTheme="minorEastAsia" w:cs="Times New Roman"/>
          <w:iCs/>
          <w:lang w:eastAsia="zh-CN"/>
        </w:rPr>
        <w:instrText xml:space="preserve"> ADDIN EN.CITE &lt;EndNote&gt;&lt;Cite&gt;&lt;Author&gt;Percival&lt;/Author&gt;&lt;Year&gt;1921&lt;/Year&gt;&lt;RecNum&gt;122&lt;/RecNum&gt;&lt;DisplayText&gt;(Payvandi et al., 2014; Percival, 1921)&lt;/DisplayText&gt;&lt;record&gt;&lt;rec-number&gt;122&lt;/rec-number&gt;&lt;foreign-keys&gt;&lt;key app="EN" db-id="5rx0rdarqxdes6es02qvfse3se2past9dfs2" timestamp="1438080281"&gt;122&lt;/key&gt;&lt;/foreign-keys&gt;&lt;ref-type name="Journal Article"&gt;17&lt;/ref-type&gt;&lt;contributors&gt;&lt;authors&gt;&lt;author&gt;Percival, John&lt;/author&gt;&lt;/authors&gt;&lt;/contributors&gt;&lt;titles&gt;&lt;title&gt;The wheat plant: a monograph&lt;/title&gt;&lt;/titles&gt;&lt;dates&gt;&lt;year&gt;1921&lt;/year&gt;&lt;/dates&gt;&lt;urls&gt;&lt;/urls&gt;&lt;/record&gt;&lt;/Cite&gt;&lt;Cite&gt;&lt;Author&gt;Payvandi&lt;/Author&gt;&lt;Year&gt;2014&lt;/Year&gt;&lt;RecNum&gt;123&lt;/RecNum&gt;&lt;record&gt;&lt;rec-number&gt;123&lt;/rec-number&gt;&lt;foreign-keys&gt;&lt;key app="EN" db-id="5rx0rdarqxdes6es02qvfse3se2past9dfs2" timestamp="1438080347"&gt;123&lt;/key&gt;&lt;/foreign-keys&gt;&lt;ref-type name="Journal Article"&gt;17&lt;/ref-type&gt;&lt;contributors&gt;&lt;authors&gt;&lt;author&gt;Payvandi, Sevil&lt;/author&gt;&lt;author&gt;Daly, Keith R&lt;/author&gt;&lt;author&gt;Jones, DL&lt;/author&gt;&lt;author&gt;Talboys, Peter&lt;/author&gt;&lt;author&gt;Zygalakis, KC&lt;/author&gt;&lt;author&gt;Roose, Tiina&lt;/author&gt;&lt;/authors&gt;&lt;/contributors&gt;&lt;titles&gt;&lt;title&gt;A mathematical model of water and nutrient transport in xylem vessels of a wheat plant&lt;/title&gt;&lt;secondary-title&gt;Bulletin of mathematical biology&lt;/secondary-title&gt;&lt;/titles&gt;&lt;periodical&gt;&lt;full-title&gt;Bulletin of mathematical biology&lt;/full-title&gt;&lt;/periodical&gt;&lt;pages&gt;566-596&lt;/pages&gt;&lt;volume&gt;76&lt;/volume&gt;&lt;number&gt;3&lt;/number&gt;&lt;dates&gt;&lt;year&gt;2014&lt;/year&gt;&lt;/dates&gt;&lt;isbn&gt;0092-8240&lt;/isbn&gt;&lt;urls&gt;&lt;/urls&gt;&lt;/record&gt;&lt;/Cite&gt;&lt;/EndNote&gt;</w:instrText>
      </w:r>
      <w:r w:rsidR="005E1D49">
        <w:rPr>
          <w:rFonts w:eastAsiaTheme="minorEastAsia" w:cs="Times New Roman"/>
          <w:iCs/>
          <w:lang w:eastAsia="zh-CN"/>
        </w:rPr>
        <w:fldChar w:fldCharType="separate"/>
      </w:r>
      <w:r w:rsidR="0065064F">
        <w:rPr>
          <w:rFonts w:eastAsiaTheme="minorEastAsia" w:cs="Times New Roman"/>
          <w:iCs/>
          <w:noProof/>
          <w:lang w:eastAsia="zh-CN"/>
        </w:rPr>
        <w:t>(</w:t>
      </w:r>
      <w:hyperlink w:anchor="_ENREF_30" w:tooltip="Payvandi, 2014 #123" w:history="1">
        <w:r w:rsidR="009B4388">
          <w:rPr>
            <w:rFonts w:eastAsiaTheme="minorEastAsia" w:cs="Times New Roman"/>
            <w:iCs/>
            <w:noProof/>
            <w:lang w:eastAsia="zh-CN"/>
          </w:rPr>
          <w:t>Payvandi et al., 2014</w:t>
        </w:r>
      </w:hyperlink>
      <w:r w:rsidR="0065064F">
        <w:rPr>
          <w:rFonts w:eastAsiaTheme="minorEastAsia" w:cs="Times New Roman"/>
          <w:iCs/>
          <w:noProof/>
          <w:lang w:eastAsia="zh-CN"/>
        </w:rPr>
        <w:t xml:space="preserve">; </w:t>
      </w:r>
      <w:hyperlink w:anchor="_ENREF_31" w:tooltip="Percival, 1921 #122" w:history="1">
        <w:r w:rsidR="009B4388">
          <w:rPr>
            <w:rFonts w:eastAsiaTheme="minorEastAsia" w:cs="Times New Roman"/>
            <w:iCs/>
            <w:noProof/>
            <w:lang w:eastAsia="zh-CN"/>
          </w:rPr>
          <w:t>Percival, 1921</w:t>
        </w:r>
      </w:hyperlink>
      <w:r w:rsidR="0065064F">
        <w:rPr>
          <w:rFonts w:eastAsiaTheme="minorEastAsia" w:cs="Times New Roman"/>
          <w:iCs/>
          <w:noProof/>
          <w:lang w:eastAsia="zh-CN"/>
        </w:rPr>
        <w:t>)</w:t>
      </w:r>
      <w:r w:rsidR="005E1D49">
        <w:rPr>
          <w:rFonts w:eastAsiaTheme="minorEastAsia" w:cs="Times New Roman"/>
          <w:iCs/>
          <w:lang w:eastAsia="zh-CN"/>
        </w:rPr>
        <w:fldChar w:fldCharType="end"/>
      </w:r>
      <w:r w:rsidR="008C1D80">
        <w:rPr>
          <w:rFonts w:eastAsiaTheme="minorEastAsia" w:cs="Times New Roman"/>
          <w:lang w:eastAsia="zh-CN"/>
        </w:rPr>
        <w:t>.  We find</w:t>
      </w:r>
      <w:r w:rsidR="00CD5B36">
        <w:rPr>
          <w:rFonts w:eastAsiaTheme="minorEastAsia" w:cs="Times New Roman"/>
          <w:lang w:eastAsia="zh-CN"/>
        </w:rPr>
        <w:t>, for</w:t>
      </w:r>
      <w:r w:rsidR="008C1D80">
        <w:rPr>
          <w:rFonts w:eastAsiaTheme="minorEastAsia" w:cs="Times New Roman"/>
          <w:lang w:eastAsia="zh-CN"/>
        </w:rPr>
        <w:t xml:space="preserve"> a typical</w:t>
      </w:r>
      <w:r w:rsidR="00CD5B36">
        <w:rPr>
          <w:rFonts w:eastAsiaTheme="minorEastAsia" w:cs="Times New Roman"/>
          <w:lang w:eastAsia="zh-CN"/>
        </w:rPr>
        <w:t xml:space="preserve"> root radius of 0.39 mm (13 voxels) and root length of 60 mm (2000 voxels),</w:t>
      </w:r>
      <w:r w:rsidR="008C1D80">
        <w:rPr>
          <w:rFonts w:eastAsiaTheme="minorEastAsia" w:cs="Times New Roman"/>
          <w:lang w:eastAsia="zh-CN"/>
        </w:rPr>
        <w:t xml:space="preserve"> </w:t>
      </w:r>
      <m:oMath>
        <m:sSup>
          <m:sSupPr>
            <m:ctrlPr>
              <w:rPr>
                <w:rFonts w:ascii="Cambria Math" w:eastAsiaTheme="minorEastAsia" w:hAnsi="Cambria Math"/>
                <w:i/>
                <w:lang w:eastAsia="zh-CN"/>
              </w:rPr>
            </m:ctrlPr>
          </m:sSupPr>
          <m:e>
            <m:r>
              <w:rPr>
                <w:rFonts w:ascii="Cambria Math" w:eastAsiaTheme="minorEastAsia" w:hAnsi="Cambria Math"/>
                <w:lang w:eastAsia="zh-CN"/>
              </w:rPr>
              <m:t>κ</m:t>
            </m:r>
          </m:e>
          <m:sup>
            <m:r>
              <w:rPr>
                <w:rFonts w:ascii="Cambria Math" w:eastAsiaTheme="minorEastAsia" w:hAnsi="Cambria Math"/>
                <w:lang w:eastAsia="zh-CN"/>
              </w:rPr>
              <m:t>2</m:t>
            </m:r>
          </m:sup>
        </m:sSup>
        <m:r>
          <w:rPr>
            <w:rFonts w:ascii="Cambria Math" w:eastAsiaTheme="minorEastAsia" w:hAnsi="Cambria Math" w:cs="Times New Roman"/>
            <w:lang w:eastAsia="zh-CN"/>
          </w:rPr>
          <m:t>=0.0107</m:t>
        </m:r>
      </m:oMath>
      <w:r w:rsidR="008C1D80">
        <w:rPr>
          <w:rFonts w:eastAsiaTheme="minorEastAsia" w:cs="Times New Roman"/>
          <w:lang w:eastAsia="zh-CN"/>
        </w:rPr>
        <w:t xml:space="preserve"> corresponding to large thick roots with a</w:t>
      </w:r>
      <w:r w:rsidR="00232FE5">
        <w:rPr>
          <w:rFonts w:eastAsiaTheme="minorEastAsia" w:cs="Times New Roman"/>
          <w:lang w:eastAsia="zh-CN"/>
        </w:rPr>
        <w:t>n</w:t>
      </w:r>
      <w:r w:rsidR="008C1D80">
        <w:rPr>
          <w:rFonts w:eastAsiaTheme="minorEastAsia" w:cs="Times New Roman"/>
          <w:lang w:eastAsia="zh-CN"/>
        </w:rPr>
        <w:t xml:space="preserve"> internal pressure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
        <w:gridCol w:w="7696"/>
        <w:gridCol w:w="709"/>
      </w:tblGrid>
      <w:tr w:rsidR="007D75D1" w:rsidTr="00191CBF">
        <w:tc>
          <w:tcPr>
            <w:tcW w:w="634" w:type="dxa"/>
          </w:tcPr>
          <w:p w:rsidR="007D75D1" w:rsidRDefault="007D75D1" w:rsidP="00191CBF">
            <w:pPr>
              <w:spacing w:line="480" w:lineRule="auto"/>
              <w:jc w:val="both"/>
              <w:rPr>
                <w:rFonts w:cs="Times New Roman"/>
                <w:bCs/>
                <w:szCs w:val="24"/>
              </w:rPr>
            </w:pPr>
          </w:p>
        </w:tc>
        <w:tc>
          <w:tcPr>
            <w:tcW w:w="7696" w:type="dxa"/>
          </w:tcPr>
          <w:p w:rsidR="007D75D1" w:rsidRDefault="005F1423" w:rsidP="008E06B4">
            <m:oMathPara>
              <m:oMath>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+ρgz</m:t>
                </m:r>
                <m:r>
                  <w:rPr>
                    <w:rFonts w:ascii="Cambria Math" w:hAnsi="Cambria Math" w:cs="Times New Roman"/>
                  </w:rPr>
                  <m:t>,</m:t>
                </m:r>
              </m:oMath>
            </m:oMathPara>
          </w:p>
        </w:tc>
        <w:tc>
          <w:tcPr>
            <w:tcW w:w="709" w:type="dxa"/>
          </w:tcPr>
          <w:p w:rsidR="007D75D1" w:rsidRDefault="004D741D" w:rsidP="00191CBF">
            <w:pPr>
              <w:spacing w:line="480" w:lineRule="auto"/>
              <w:jc w:val="both"/>
              <w:rPr>
                <w:rFonts w:cs="Times New Roman"/>
                <w:bCs/>
                <w:szCs w:val="24"/>
              </w:rPr>
            </w:pPr>
            <w:bookmarkStart w:id="1" w:name="_Ref443639587"/>
            <w:r>
              <w:rPr>
                <w:rFonts w:cs="Times New Roman"/>
                <w:bCs/>
                <w:szCs w:val="24"/>
              </w:rPr>
              <w:t>(</w:t>
            </w:r>
            <w:r>
              <w:rPr>
                <w:rFonts w:cs="Times New Roman"/>
                <w:bCs/>
                <w:szCs w:val="24"/>
              </w:rPr>
              <w:fldChar w:fldCharType="begin"/>
            </w:r>
            <w:r>
              <w:rPr>
                <w:rFonts w:cs="Times New Roman"/>
                <w:bCs/>
                <w:szCs w:val="24"/>
              </w:rPr>
              <w:instrText xml:space="preserve"> SEQ Eq \* MERGEFORMAT </w:instrText>
            </w:r>
            <w:r>
              <w:rPr>
                <w:rFonts w:cs="Times New Roman"/>
                <w:bCs/>
                <w:szCs w:val="24"/>
              </w:rPr>
              <w:fldChar w:fldCharType="separate"/>
            </w:r>
            <w:r w:rsidR="001540C7">
              <w:rPr>
                <w:rFonts w:cs="Times New Roman"/>
                <w:bCs/>
                <w:noProof/>
                <w:szCs w:val="24"/>
              </w:rPr>
              <w:t>2</w:t>
            </w:r>
            <w:r>
              <w:rPr>
                <w:rFonts w:cs="Times New Roman"/>
                <w:bCs/>
                <w:szCs w:val="24"/>
              </w:rPr>
              <w:fldChar w:fldCharType="end"/>
            </w:r>
            <w:r>
              <w:rPr>
                <w:rFonts w:cs="Times New Roman"/>
                <w:bCs/>
                <w:szCs w:val="24"/>
              </w:rPr>
              <w:t>)</w:t>
            </w:r>
            <w:bookmarkEnd w:id="1"/>
          </w:p>
        </w:tc>
      </w:tr>
    </w:tbl>
    <w:p w:rsidR="007D75D1" w:rsidRDefault="007D75D1" w:rsidP="007D75D1">
      <w:pPr>
        <w:spacing w:line="480" w:lineRule="auto"/>
        <w:jc w:val="both"/>
        <w:rPr>
          <w:rFonts w:eastAsiaTheme="minorEastAsia" w:cs="Times New Roman"/>
          <w:lang w:eastAsia="zh-CN"/>
        </w:rPr>
      </w:pPr>
    </w:p>
    <w:p w:rsidR="00094D22" w:rsidRDefault="008C1D80" w:rsidP="001B76FF">
      <w:pPr>
        <w:spacing w:line="480" w:lineRule="auto"/>
        <w:jc w:val="both"/>
        <w:rPr>
          <w:rFonts w:eastAsiaTheme="minorEastAsia" w:cs="Times New Roman"/>
          <w:lang w:eastAsia="zh-CN"/>
        </w:rPr>
      </w:pPr>
      <w:r>
        <w:rPr>
          <w:rFonts w:eastAsiaTheme="minorEastAsia" w:cs="Times New Roman"/>
          <w:lang w:eastAsia="zh-CN"/>
        </w:rPr>
        <w:t xml:space="preserve">where </w:t>
      </w:r>
      <m:oMath>
        <m:sSub>
          <m:sSubPr>
            <m:ctrlPr>
              <w:rPr>
                <w:rFonts w:ascii="Cambria Math" w:eastAsiaTheme="minorEastAsia" w:hAnsi="Cambria Math"/>
                <w:i/>
                <w:lang w:eastAsia="zh-CN"/>
              </w:rPr>
            </m:ctrlPr>
          </m:sSubPr>
          <m:e>
            <m:r>
              <w:rPr>
                <w:rFonts w:ascii="Cambria Math" w:eastAsiaTheme="minorEastAsia" w:hAnsi="Cambria Math"/>
                <w:lang w:eastAsia="zh-CN"/>
              </w:rPr>
              <m:t>p</m:t>
            </m:r>
          </m:e>
          <m:sub>
            <m:r>
              <w:rPr>
                <w:rFonts w:ascii="Cambria Math" w:eastAsiaTheme="minorEastAsia" w:hAnsi="Cambria Math"/>
                <w:lang w:eastAsia="zh-CN"/>
              </w:rPr>
              <m:t>0</m:t>
            </m:r>
          </m:sub>
        </m:sSub>
      </m:oMath>
      <w:r>
        <w:rPr>
          <w:rFonts w:eastAsiaTheme="minorEastAsia" w:cs="Times New Roman"/>
          <w:lang w:eastAsia="zh-CN"/>
        </w:rPr>
        <w:t xml:space="preserve"> is the pressure applied by the plant with </w:t>
      </w:r>
      <m:oMath>
        <m:sSub>
          <m:sSubPr>
            <m:ctrlPr>
              <w:rPr>
                <w:rFonts w:ascii="Cambria Math" w:eastAsiaTheme="minorEastAsia" w:hAnsi="Cambria Math"/>
                <w:i/>
                <w:lang w:eastAsia="zh-CN"/>
              </w:rPr>
            </m:ctrlPr>
          </m:sSubPr>
          <m:e>
            <m:r>
              <w:rPr>
                <w:rFonts w:ascii="Cambria Math" w:eastAsiaTheme="minorEastAsia" w:hAnsi="Cambria Math"/>
                <w:lang w:eastAsia="zh-CN"/>
              </w:rPr>
              <m:t>p</m:t>
            </m:r>
          </m:e>
          <m:sub>
            <m:r>
              <w:rPr>
                <w:rFonts w:ascii="Cambria Math" w:eastAsiaTheme="minorEastAsia" w:hAnsi="Cambria Math"/>
                <w:lang w:eastAsia="zh-CN"/>
              </w:rPr>
              <m:t>0</m:t>
            </m:r>
          </m:sub>
        </m:sSub>
        <m:r>
          <w:rPr>
            <w:rFonts w:ascii="Cambria Math" w:eastAsiaTheme="minorEastAsia" w:hAnsi="Cambria Math"/>
            <w:lang w:eastAsia="zh-CN"/>
          </w:rPr>
          <m:t>=-1</m:t>
        </m:r>
        <m:r>
          <w:rPr>
            <w:rFonts w:ascii="Cambria Math" w:eastAsiaTheme="minorEastAsia" w:hAnsi="Cambria Math" w:cs="Times New Roman"/>
            <w:lang w:eastAsia="zh-CN"/>
          </w:rPr>
          <m:t xml:space="preserve"> </m:t>
        </m:r>
        <m:r>
          <m:rPr>
            <m:sty m:val="p"/>
          </m:rPr>
          <w:rPr>
            <w:rFonts w:ascii="Cambria Math" w:eastAsiaTheme="minorEastAsia" w:hAnsi="Cambria Math" w:cs="Times New Roman"/>
            <w:lang w:eastAsia="zh-CN"/>
          </w:rPr>
          <m:t>MPa</m:t>
        </m:r>
      </m:oMath>
      <w:r>
        <w:rPr>
          <w:rFonts w:eastAsiaTheme="minorEastAsia" w:cs="Times New Roman"/>
          <w:lang w:eastAsia="zh-CN"/>
        </w:rPr>
        <w:t xml:space="preserve"> during the day</w:t>
      </w:r>
      <w:r w:rsidR="00AD5B1D">
        <w:rPr>
          <w:rFonts w:eastAsiaTheme="minorEastAsia" w:cs="Times New Roman"/>
          <w:lang w:eastAsia="zh-CN"/>
        </w:rPr>
        <w:t xml:space="preserve">, </w:t>
      </w:r>
      <w:r w:rsidR="00AD5B1D">
        <w:rPr>
          <w:rFonts w:eastAsiaTheme="minorEastAsia" w:cs="Times New Roman"/>
          <w:lang w:eastAsia="zh-CN"/>
        </w:rPr>
        <w:fldChar w:fldCharType="begin"/>
      </w:r>
      <w:r w:rsidR="00AD5B1D">
        <w:rPr>
          <w:rFonts w:eastAsiaTheme="minorEastAsia" w:cs="Times New Roman"/>
          <w:lang w:eastAsia="zh-CN"/>
        </w:rPr>
        <w:instrText xml:space="preserve"> ADDIN EN.CITE &lt;EndNote&gt;&lt;Cite&gt;&lt;Author&gt;Passioura&lt;/Author&gt;&lt;Year&gt;1983&lt;/Year&gt;&lt;RecNum&gt;176&lt;/RecNum&gt;&lt;DisplayText&gt;(Passioura, 1983)&lt;/DisplayText&gt;&lt;record&gt;&lt;rec-number&gt;176&lt;/rec-number&gt;&lt;foreign-keys&gt;&lt;key app="EN" db-id="5rx0rdarqxdes6es02qvfse3se2past9dfs2" timestamp="1472636963"&gt;176&lt;/key&gt;&lt;/foreign-keys&gt;&lt;ref-type name="Journal Article"&gt;17&lt;/ref-type&gt;&lt;contributors&gt;&lt;authors&gt;&lt;author&gt;Passioura, JB&lt;/author&gt;&lt;/authors&gt;&lt;/contributors&gt;&lt;titles&gt;&lt;title&gt;Roots and drought resistance&lt;/title&gt;&lt;secondary-title&gt;Agricultural water management&lt;/secondary-title&gt;&lt;/titles&gt;&lt;periodical&gt;&lt;full-title&gt;Agricultural water management&lt;/full-title&gt;&lt;/periodical&gt;&lt;pages&gt;265-280&lt;/pages&gt;&lt;volume&gt;7&lt;/volume&gt;&lt;number&gt;1&lt;/number&gt;&lt;dates&gt;&lt;year&gt;1983&lt;/year&gt;&lt;/dates&gt;&lt;isbn&gt;0378-3774&lt;/isbn&gt;&lt;urls&gt;&lt;/urls&gt;&lt;/record&gt;&lt;/Cite&gt;&lt;/EndNote&gt;</w:instrText>
      </w:r>
      <w:r w:rsidR="00AD5B1D">
        <w:rPr>
          <w:rFonts w:eastAsiaTheme="minorEastAsia" w:cs="Times New Roman"/>
          <w:lang w:eastAsia="zh-CN"/>
        </w:rPr>
        <w:fldChar w:fldCharType="separate"/>
      </w:r>
      <w:r w:rsidR="00AD5B1D">
        <w:rPr>
          <w:rFonts w:eastAsiaTheme="minorEastAsia" w:cs="Times New Roman"/>
          <w:noProof/>
          <w:lang w:eastAsia="zh-CN"/>
        </w:rPr>
        <w:t>(</w:t>
      </w:r>
      <w:hyperlink w:anchor="_ENREF_28" w:tooltip="Passioura, 1983 #176" w:history="1">
        <w:r w:rsidR="009B4388">
          <w:rPr>
            <w:rFonts w:eastAsiaTheme="minorEastAsia" w:cs="Times New Roman"/>
            <w:noProof/>
            <w:lang w:eastAsia="zh-CN"/>
          </w:rPr>
          <w:t>Passioura, 1983</w:t>
        </w:r>
      </w:hyperlink>
      <w:r w:rsidR="00AD5B1D">
        <w:rPr>
          <w:rFonts w:eastAsiaTheme="minorEastAsia" w:cs="Times New Roman"/>
          <w:noProof/>
          <w:lang w:eastAsia="zh-CN"/>
        </w:rPr>
        <w:t>)</w:t>
      </w:r>
      <w:r w:rsidR="00AD5B1D">
        <w:rPr>
          <w:rFonts w:eastAsiaTheme="minorEastAsia" w:cs="Times New Roman"/>
          <w:lang w:eastAsia="zh-CN"/>
        </w:rPr>
        <w:fldChar w:fldCharType="end"/>
      </w:r>
      <w:r w:rsidR="00AD5B1D">
        <w:rPr>
          <w:rFonts w:eastAsiaTheme="minorEastAsia" w:cs="Times New Roman"/>
          <w:lang w:eastAsia="zh-CN"/>
        </w:rPr>
        <w:t>,</w:t>
      </w:r>
      <w:r>
        <w:rPr>
          <w:rFonts w:eastAsiaTheme="minorEastAsia" w:cs="Times New Roman"/>
          <w:lang w:eastAsia="zh-CN"/>
        </w:rPr>
        <w:t xml:space="preserve"> and </w:t>
      </w:r>
      <m:oMath>
        <m:sSub>
          <m:sSubPr>
            <m:ctrlPr>
              <w:rPr>
                <w:rFonts w:ascii="Cambria Math" w:eastAsiaTheme="minorEastAsia" w:hAnsi="Cambria Math"/>
                <w:i/>
                <w:lang w:eastAsia="zh-CN"/>
              </w:rPr>
            </m:ctrlPr>
          </m:sSubPr>
          <m:e>
            <m:r>
              <w:rPr>
                <w:rFonts w:ascii="Cambria Math" w:eastAsiaTheme="minorEastAsia" w:hAnsi="Cambria Math"/>
                <w:lang w:eastAsia="zh-CN"/>
              </w:rPr>
              <m:t>p</m:t>
            </m:r>
          </m:e>
          <m:sub>
            <m:r>
              <w:rPr>
                <w:rFonts w:ascii="Cambria Math" w:eastAsiaTheme="minorEastAsia" w:hAnsi="Cambria Math"/>
                <w:lang w:eastAsia="zh-CN"/>
              </w:rPr>
              <m:t>0</m:t>
            </m:r>
          </m:sub>
        </m:sSub>
        <m:r>
          <w:rPr>
            <w:rFonts w:ascii="Cambria Math" w:eastAsiaTheme="minorEastAsia" w:hAnsi="Cambria Math"/>
            <w:lang w:eastAsia="zh-CN"/>
          </w:rPr>
          <m:t xml:space="preserve">=0 </m:t>
        </m:r>
        <m:r>
          <m:rPr>
            <m:sty m:val="p"/>
          </m:rPr>
          <w:rPr>
            <w:rFonts w:ascii="Cambria Math" w:eastAsiaTheme="minorEastAsia" w:hAnsi="Cambria Math" w:cs="Times New Roman"/>
            <w:lang w:eastAsia="zh-CN"/>
          </w:rPr>
          <m:t>MPa</m:t>
        </m:r>
      </m:oMath>
      <w:r>
        <w:rPr>
          <w:rFonts w:eastAsiaTheme="minorEastAsia" w:cs="Times New Roman"/>
          <w:lang w:eastAsia="zh-CN"/>
        </w:rPr>
        <w:t xml:space="preserve"> at night, </w:t>
      </w:r>
      <m:oMath>
        <m:r>
          <w:rPr>
            <w:rFonts w:ascii="Cambria Math" w:eastAsiaTheme="minorEastAsia" w:hAnsi="Cambria Math"/>
            <w:lang w:eastAsia="zh-CN"/>
          </w:rPr>
          <m:t>ρ</m:t>
        </m:r>
      </m:oMath>
      <w:r w:rsidR="008E06B4">
        <w:rPr>
          <w:rFonts w:eastAsiaTheme="minorEastAsia" w:cs="Times New Roman"/>
          <w:lang w:eastAsia="zh-CN"/>
        </w:rPr>
        <w:t xml:space="preserve"> is the density of water and</w:t>
      </w:r>
      <w:r>
        <w:rPr>
          <w:rFonts w:eastAsiaTheme="minorEastAsia" w:cs="Times New Roman"/>
          <w:lang w:eastAsia="zh-CN"/>
        </w:rPr>
        <w:t xml:space="preserve"> </w:t>
      </w:r>
      <m:oMath>
        <m:r>
          <w:rPr>
            <w:rFonts w:ascii="Cambria Math" w:eastAsiaTheme="minorEastAsia" w:hAnsi="Cambria Math"/>
            <w:lang w:eastAsia="zh-CN"/>
          </w:rPr>
          <m:t>g</m:t>
        </m:r>
      </m:oMath>
      <w:r>
        <w:rPr>
          <w:rFonts w:eastAsiaTheme="minorEastAsia" w:cs="Times New Roman"/>
          <w:lang w:eastAsia="zh-CN"/>
        </w:rPr>
        <w:t xml:space="preserve"> the acceleration due to gravity </w:t>
      </w:r>
      <w:r>
        <w:rPr>
          <w:rFonts w:eastAsiaTheme="minorEastAsia" w:cs="Times New Roman"/>
          <w:lang w:eastAsia="zh-CN"/>
        </w:rPr>
        <w:fldChar w:fldCharType="begin"/>
      </w:r>
      <w:r w:rsidR="0065064F">
        <w:rPr>
          <w:rFonts w:eastAsiaTheme="minorEastAsia" w:cs="Times New Roman"/>
          <w:lang w:eastAsia="zh-CN"/>
        </w:rPr>
        <w:instrText xml:space="preserve"> ADDIN EN.CITE &lt;EndNote&gt;&lt;Cite&gt;&lt;Author&gt;Roose&lt;/Author&gt;&lt;Year&gt;2004&lt;/Year&gt;&lt;RecNum&gt;120&lt;/RecNum&gt;&lt;DisplayText&gt;(Roose and Fowler, 2004)&lt;/DisplayText&gt;&lt;record&gt;&lt;rec-number&gt;120&lt;/rec-number&gt;&lt;foreign-keys&gt;&lt;key app="EN" db-id="5rx0rdarqxdes6es02qvfse3se2past9dfs2" timestamp="1438076770"&gt;120&lt;/key&gt;&lt;/foreign-keys&gt;&lt;ref-type name="Journal Article"&gt;17&lt;/ref-type&gt;&lt;contributors&gt;&lt;authors&gt;&lt;author&gt;Roose, T&lt;/author&gt;&lt;author&gt;Fowler, AC&lt;/author&gt;&lt;/authors&gt;&lt;/contributors&gt;&lt;titles&gt;&lt;title&gt;A model for water uptake by plant roots&lt;/title&gt;&lt;secondary-title&gt;Journal of theoretical biology&lt;/secondary-title&gt;&lt;/titles&gt;&lt;periodical&gt;&lt;full-title&gt;Journal of theoretical biology&lt;/full-title&gt;&lt;/periodical&gt;&lt;pages&gt;155-171&lt;/pages&gt;&lt;volume&gt;228&lt;/volume&gt;&lt;number&gt;2&lt;/number&gt;&lt;dates&gt;&lt;year&gt;2004&lt;/year&gt;&lt;/dates&gt;&lt;isbn&gt;0022-5193&lt;/isbn&gt;&lt;urls&gt;&lt;/urls&gt;&lt;/record&gt;&lt;/Cite&gt;&lt;/EndNote&gt;</w:instrText>
      </w:r>
      <w:r>
        <w:rPr>
          <w:rFonts w:eastAsiaTheme="minorEastAsia" w:cs="Times New Roman"/>
          <w:lang w:eastAsia="zh-CN"/>
        </w:rPr>
        <w:fldChar w:fldCharType="separate"/>
      </w:r>
      <w:r w:rsidR="0065064F">
        <w:rPr>
          <w:rFonts w:eastAsiaTheme="minorEastAsia" w:cs="Times New Roman"/>
          <w:noProof/>
          <w:lang w:eastAsia="zh-CN"/>
        </w:rPr>
        <w:t>(</w:t>
      </w:r>
      <w:hyperlink w:anchor="_ENREF_34" w:tooltip="Roose, 2004 #120" w:history="1">
        <w:r w:rsidR="009B4388">
          <w:rPr>
            <w:rFonts w:eastAsiaTheme="minorEastAsia" w:cs="Times New Roman"/>
            <w:noProof/>
            <w:lang w:eastAsia="zh-CN"/>
          </w:rPr>
          <w:t>Roose and Fowler, 2004</w:t>
        </w:r>
      </w:hyperlink>
      <w:r w:rsidR="0065064F">
        <w:rPr>
          <w:rFonts w:eastAsiaTheme="minorEastAsia" w:cs="Times New Roman"/>
          <w:noProof/>
          <w:lang w:eastAsia="zh-CN"/>
        </w:rPr>
        <w:t>)</w:t>
      </w:r>
      <w:r>
        <w:rPr>
          <w:rFonts w:eastAsiaTheme="minorEastAsia" w:cs="Times New Roman"/>
          <w:lang w:eastAsia="zh-CN"/>
        </w:rPr>
        <w:fldChar w:fldCharType="end"/>
      </w:r>
      <w:r>
        <w:rPr>
          <w:rFonts w:eastAsiaTheme="minorEastAsia" w:cs="Times New Roman"/>
          <w:lang w:eastAsia="zh-CN"/>
        </w:rPr>
        <w:t xml:space="preserve">.  </w:t>
      </w:r>
      <w:r w:rsidR="007D75D1">
        <w:rPr>
          <w:rFonts w:cs="Times New Roman"/>
          <w:bCs/>
          <w:szCs w:val="24"/>
        </w:rPr>
        <w:t xml:space="preserve">These approximations are valid for cylindrical roots aligned along the </w:t>
      </w:r>
      <m:oMath>
        <m:r>
          <w:rPr>
            <w:rFonts w:ascii="Cambria Math" w:eastAsiaTheme="minorEastAsia" w:hAnsi="Cambria Math"/>
            <w:lang w:eastAsia="zh-CN"/>
          </w:rPr>
          <m:t>z</m:t>
        </m:r>
      </m:oMath>
      <w:r w:rsidR="007D75D1">
        <w:rPr>
          <w:rFonts w:eastAsiaTheme="minorEastAsia" w:cs="Times New Roman"/>
          <w:lang w:eastAsia="zh-CN"/>
        </w:rPr>
        <w:t xml:space="preserve">-axis.  However, the approximation </w:t>
      </w:r>
      <m:oMath>
        <m:sSup>
          <m:sSupPr>
            <m:ctrlPr>
              <w:rPr>
                <w:rFonts w:ascii="Cambria Math" w:eastAsiaTheme="minorEastAsia" w:hAnsi="Cambria Math"/>
                <w:i/>
                <w:lang w:eastAsia="zh-CN"/>
              </w:rPr>
            </m:ctrlPr>
          </m:sSupPr>
          <m:e>
            <m:r>
              <w:rPr>
                <w:rFonts w:ascii="Cambria Math" w:eastAsiaTheme="minorEastAsia" w:hAnsi="Cambria Math"/>
                <w:lang w:eastAsia="zh-CN"/>
              </w:rPr>
              <m:t>κ</m:t>
            </m:r>
          </m:e>
          <m:sup>
            <m:r>
              <w:rPr>
                <w:rFonts w:ascii="Cambria Math" w:eastAsiaTheme="minorEastAsia" w:hAnsi="Cambria Math"/>
                <w:lang w:eastAsia="zh-CN"/>
              </w:rPr>
              <m:t>2</m:t>
            </m:r>
          </m:sup>
        </m:sSup>
        <m:r>
          <w:rPr>
            <w:rFonts w:ascii="Cambria Math" w:eastAsiaTheme="minorEastAsia" w:hAnsi="Cambria Math"/>
            <w:lang w:eastAsia="zh-CN"/>
          </w:rPr>
          <m:t>≪1</m:t>
        </m:r>
      </m:oMath>
      <w:r w:rsidR="007D75D1">
        <w:rPr>
          <w:rFonts w:eastAsiaTheme="minorEastAsia" w:cs="Times New Roman"/>
          <w:lang w:eastAsia="zh-CN"/>
        </w:rPr>
        <w:t xml:space="preserve"> remains valid as long as the roots do not deviate significantly from a cylindrical geometry</w:t>
      </w:r>
      <w:r w:rsidR="000C0786">
        <w:rPr>
          <w:rFonts w:eastAsiaTheme="minorEastAsia" w:cs="Times New Roman"/>
          <w:lang w:eastAsia="zh-CN"/>
        </w:rPr>
        <w:t>.  Any deviations in the root geometry from</w:t>
      </w:r>
      <w:r w:rsidR="00E168D0">
        <w:rPr>
          <w:rFonts w:eastAsiaTheme="minorEastAsia" w:cs="Times New Roman"/>
          <w:lang w:eastAsia="zh-CN"/>
        </w:rPr>
        <w:t xml:space="preserve"> a</w:t>
      </w:r>
      <w:r w:rsidR="000C0786">
        <w:rPr>
          <w:rFonts w:eastAsiaTheme="minorEastAsia" w:cs="Times New Roman"/>
          <w:lang w:eastAsia="zh-CN"/>
        </w:rPr>
        <w:t xml:space="preserve"> cylindrical</w:t>
      </w:r>
      <w:r w:rsidR="00E168D0">
        <w:rPr>
          <w:rFonts w:eastAsiaTheme="minorEastAsia" w:cs="Times New Roman"/>
          <w:lang w:eastAsia="zh-CN"/>
        </w:rPr>
        <w:t xml:space="preserve"> shape</w:t>
      </w:r>
      <w:r w:rsidR="000C0786">
        <w:rPr>
          <w:rFonts w:eastAsiaTheme="minorEastAsia" w:cs="Times New Roman"/>
          <w:lang w:eastAsia="zh-CN"/>
        </w:rPr>
        <w:t xml:space="preserve"> will induce an error in the approximation.  </w:t>
      </w:r>
      <w:r w:rsidR="00094D22">
        <w:rPr>
          <w:rFonts w:eastAsiaTheme="minorEastAsia" w:cs="Times New Roman"/>
          <w:lang w:eastAsia="zh-CN"/>
        </w:rPr>
        <w:t>We can approximate the error induced by this by calculating the size</w:t>
      </w:r>
      <w:r w:rsidR="006B52B8">
        <w:rPr>
          <w:rFonts w:eastAsiaTheme="minorEastAsia" w:cs="Times New Roman"/>
          <w:lang w:eastAsia="zh-CN"/>
        </w:rPr>
        <w:t xml:space="preserve"> of</w:t>
      </w:r>
      <w:r w:rsidR="00094D22">
        <w:rPr>
          <w:rFonts w:eastAsiaTheme="minorEastAsia" w:cs="Times New Roman"/>
          <w:lang w:eastAsia="zh-CN"/>
        </w:rPr>
        <w:t xml:space="preserve"> the </w:t>
      </w:r>
      <m:oMath>
        <m:r>
          <w:rPr>
            <w:rFonts w:ascii="Cambria Math" w:eastAsiaTheme="minorEastAsia" w:hAnsi="Cambria Math"/>
            <w:lang w:eastAsia="zh-CN"/>
          </w:rPr>
          <m:t>z</m:t>
        </m:r>
      </m:oMath>
      <w:r w:rsidR="00094D22">
        <w:rPr>
          <w:rFonts w:eastAsiaTheme="minorEastAsia" w:cs="Times New Roman"/>
          <w:lang w:eastAsia="zh-CN"/>
        </w:rPr>
        <w:t xml:space="preserve"> dependent term in equation </w:t>
      </w:r>
      <w:r w:rsidR="00094D22">
        <w:rPr>
          <w:rFonts w:eastAsiaTheme="minorEastAsia" w:cs="Times New Roman"/>
          <w:lang w:eastAsia="zh-CN"/>
        </w:rPr>
        <w:fldChar w:fldCharType="begin"/>
      </w:r>
      <w:r w:rsidR="00094D22">
        <w:rPr>
          <w:rFonts w:eastAsiaTheme="minorEastAsia" w:cs="Times New Roman"/>
          <w:lang w:eastAsia="zh-CN"/>
        </w:rPr>
        <w:instrText xml:space="preserve"> REF _Ref443639587 \h </w:instrText>
      </w:r>
      <w:r w:rsidR="00094D22">
        <w:rPr>
          <w:rFonts w:eastAsiaTheme="minorEastAsia" w:cs="Times New Roman"/>
          <w:lang w:eastAsia="zh-CN"/>
        </w:rPr>
      </w:r>
      <w:r w:rsidR="00094D22">
        <w:rPr>
          <w:rFonts w:eastAsiaTheme="minorEastAsia" w:cs="Times New Roman"/>
          <w:lang w:eastAsia="zh-CN"/>
        </w:rPr>
        <w:fldChar w:fldCharType="separate"/>
      </w:r>
      <w:r w:rsidR="001540C7">
        <w:rPr>
          <w:rFonts w:cs="Times New Roman"/>
          <w:bCs/>
          <w:szCs w:val="24"/>
        </w:rPr>
        <w:t>(</w:t>
      </w:r>
      <w:r w:rsidR="001540C7">
        <w:rPr>
          <w:rFonts w:cs="Times New Roman"/>
          <w:bCs/>
          <w:noProof/>
          <w:szCs w:val="24"/>
        </w:rPr>
        <w:t>2</w:t>
      </w:r>
      <w:r w:rsidR="001540C7">
        <w:rPr>
          <w:rFonts w:cs="Times New Roman"/>
          <w:bCs/>
          <w:szCs w:val="24"/>
        </w:rPr>
        <w:t>)</w:t>
      </w:r>
      <w:r w:rsidR="00094D22">
        <w:rPr>
          <w:rFonts w:eastAsiaTheme="minorEastAsia" w:cs="Times New Roman"/>
          <w:lang w:eastAsia="zh-CN"/>
        </w:rPr>
        <w:fldChar w:fldCharType="end"/>
      </w:r>
      <w:r w:rsidR="00094D22">
        <w:rPr>
          <w:rFonts w:eastAsiaTheme="minorEastAsia" w:cs="Times New Roman"/>
          <w:lang w:eastAsia="zh-CN"/>
        </w:rPr>
        <w:t xml:space="preserve">.  In this case </w:t>
      </w:r>
      <m:oMath>
        <m:sSub>
          <m:sSubPr>
            <m:ctrlPr>
              <w:rPr>
                <w:rFonts w:ascii="Cambria Math" w:eastAsiaTheme="minorEastAsia" w:hAnsi="Cambria Math"/>
                <w:i/>
                <w:lang w:eastAsia="zh-CN"/>
              </w:rPr>
            </m:ctrlPr>
          </m:sSubPr>
          <m:e>
            <m:r>
              <w:rPr>
                <w:rFonts w:ascii="Cambria Math" w:eastAsiaTheme="minorEastAsia" w:hAnsi="Cambria Math"/>
                <w:lang w:eastAsia="zh-CN"/>
              </w:rPr>
              <m:t>|p</m:t>
            </m:r>
          </m:e>
          <m:sub>
            <m:r>
              <w:rPr>
                <w:rFonts w:ascii="Cambria Math" w:eastAsiaTheme="minorEastAsia" w:hAnsi="Cambria Math"/>
                <w:lang w:eastAsia="zh-CN"/>
              </w:rPr>
              <m:t>0</m:t>
            </m:r>
          </m:sub>
        </m:sSub>
        <m:r>
          <w:rPr>
            <w:rFonts w:ascii="Cambria Math" w:eastAsiaTheme="minorEastAsia" w:hAnsi="Cambria Math"/>
            <w:lang w:eastAsia="zh-CN"/>
          </w:rPr>
          <m:t xml:space="preserve">|=1 </m:t>
        </m:r>
        <m:r>
          <m:rPr>
            <m:sty m:val="p"/>
          </m:rPr>
          <w:rPr>
            <w:rFonts w:ascii="Cambria Math" w:eastAsiaTheme="minorEastAsia" w:hAnsi="Cambria Math"/>
            <w:lang w:eastAsia="zh-CN"/>
          </w:rPr>
          <m:t>MPa</m:t>
        </m:r>
      </m:oMath>
      <w:r w:rsidR="00094D22">
        <w:rPr>
          <w:rFonts w:eastAsiaTheme="minorEastAsia" w:cs="Times New Roman"/>
          <w:lang w:eastAsia="zh-CN"/>
        </w:rPr>
        <w:t xml:space="preserve"> </w:t>
      </w:r>
      <w:proofErr w:type="gramStart"/>
      <w:r w:rsidR="00094D22">
        <w:rPr>
          <w:rFonts w:eastAsiaTheme="minorEastAsia" w:cs="Times New Roman"/>
          <w:lang w:eastAsia="zh-CN"/>
        </w:rPr>
        <w:t xml:space="preserve">and </w:t>
      </w:r>
      <w:proofErr w:type="gramEnd"/>
      <m:oMath>
        <m:r>
          <w:rPr>
            <w:rFonts w:ascii="Cambria Math" w:eastAsiaTheme="minorEastAsia" w:hAnsi="Cambria Math"/>
            <w:lang w:eastAsia="zh-CN"/>
          </w:rPr>
          <m:t>ρgL</m:t>
        </m:r>
        <m:r>
          <w:rPr>
            <w:rFonts w:ascii="Cambria Math" w:eastAsiaTheme="minorEastAsia" w:hAnsi="Cambria Math" w:cs="Times New Roman"/>
            <w:lang w:eastAsia="zh-CN"/>
          </w:rPr>
          <m:t xml:space="preserve">≈500 </m:t>
        </m:r>
        <m:r>
          <m:rPr>
            <m:sty m:val="p"/>
          </m:rPr>
          <w:rPr>
            <w:rFonts w:ascii="Cambria Math" w:eastAsiaTheme="minorEastAsia" w:hAnsi="Cambria Math"/>
            <w:lang w:eastAsia="zh-CN"/>
          </w:rPr>
          <m:t>Pa</m:t>
        </m:r>
      </m:oMath>
      <w:r w:rsidR="00094D22">
        <w:rPr>
          <w:rFonts w:eastAsiaTheme="minorEastAsia" w:cs="Times New Roman"/>
          <w:lang w:eastAsia="zh-CN"/>
        </w:rPr>
        <w:t xml:space="preserve">, where </w:t>
      </w:r>
      <m:oMath>
        <m:r>
          <w:rPr>
            <w:rFonts w:ascii="Cambria Math" w:eastAsiaTheme="minorEastAsia" w:hAnsi="Cambria Math"/>
            <w:lang w:eastAsia="zh-CN"/>
          </w:rPr>
          <m:t xml:space="preserve">L≈50 </m:t>
        </m:r>
        <m:r>
          <m:rPr>
            <m:sty m:val="p"/>
          </m:rPr>
          <w:rPr>
            <w:rFonts w:ascii="Cambria Math" w:eastAsiaTheme="minorEastAsia" w:hAnsi="Cambria Math"/>
            <w:lang w:eastAsia="zh-CN"/>
          </w:rPr>
          <m:t>mm</m:t>
        </m:r>
      </m:oMath>
      <w:r w:rsidR="00094D22">
        <w:rPr>
          <w:rFonts w:eastAsiaTheme="minorEastAsia" w:cs="Times New Roman"/>
          <w:lang w:eastAsia="zh-CN"/>
        </w:rPr>
        <w:t xml:space="preserve"> is the root length we have  </w:t>
      </w:r>
      <m:oMath>
        <m:sSub>
          <m:sSubPr>
            <m:ctrlPr>
              <w:rPr>
                <w:rFonts w:ascii="Cambria Math" w:eastAsiaTheme="minorEastAsia" w:hAnsi="Cambria Math"/>
                <w:i/>
                <w:lang w:eastAsia="zh-CN"/>
              </w:rPr>
            </m:ctrlPr>
          </m:sSubPr>
          <m:e>
            <m:r>
              <w:rPr>
                <w:rFonts w:ascii="Cambria Math" w:eastAsiaTheme="minorEastAsia" w:hAnsi="Cambria Math"/>
                <w:lang w:eastAsia="zh-CN"/>
              </w:rPr>
              <m:t>p</m:t>
            </m:r>
          </m:e>
          <m:sub>
            <m:r>
              <w:rPr>
                <w:rFonts w:ascii="Cambria Math" w:eastAsiaTheme="minorEastAsia" w:hAnsi="Cambria Math"/>
                <w:lang w:eastAsia="zh-CN"/>
              </w:rPr>
              <m:t>0</m:t>
            </m:r>
          </m:sub>
        </m:sSub>
        <m:r>
          <w:rPr>
            <w:rFonts w:ascii="Cambria Math" w:eastAsiaTheme="minorEastAsia" w:hAnsi="Cambria Math"/>
            <w:lang w:eastAsia="zh-CN"/>
          </w:rPr>
          <m:t>≫ρgL</m:t>
        </m:r>
      </m:oMath>
      <w:r w:rsidR="0059590F">
        <w:rPr>
          <w:rFonts w:eastAsiaTheme="minorEastAsia" w:cs="Times New Roman"/>
          <w:lang w:eastAsia="zh-CN"/>
        </w:rPr>
        <w:t>, so</w:t>
      </w:r>
      <w:r w:rsidR="00094D22">
        <w:rPr>
          <w:rFonts w:eastAsiaTheme="minorEastAsia" w:cs="Times New Roman"/>
          <w:lang w:eastAsia="zh-CN"/>
        </w:rPr>
        <w:t xml:space="preserve"> the variation in root pressure across the geometry will be small and we can approximate equation </w:t>
      </w:r>
      <w:r w:rsidR="00094D22">
        <w:rPr>
          <w:rFonts w:eastAsiaTheme="minorEastAsia" w:cs="Times New Roman"/>
          <w:lang w:eastAsia="zh-CN"/>
        </w:rPr>
        <w:fldChar w:fldCharType="begin"/>
      </w:r>
      <w:r w:rsidR="00094D22">
        <w:rPr>
          <w:rFonts w:eastAsiaTheme="minorEastAsia" w:cs="Times New Roman"/>
          <w:lang w:eastAsia="zh-CN"/>
        </w:rPr>
        <w:instrText xml:space="preserve"> REF _Ref443639587 \h </w:instrText>
      </w:r>
      <w:r w:rsidR="00094D22">
        <w:rPr>
          <w:rFonts w:eastAsiaTheme="minorEastAsia" w:cs="Times New Roman"/>
          <w:lang w:eastAsia="zh-CN"/>
        </w:rPr>
      </w:r>
      <w:r w:rsidR="00094D22">
        <w:rPr>
          <w:rFonts w:eastAsiaTheme="minorEastAsia" w:cs="Times New Roman"/>
          <w:lang w:eastAsia="zh-CN"/>
        </w:rPr>
        <w:fldChar w:fldCharType="separate"/>
      </w:r>
      <w:r w:rsidR="001540C7">
        <w:rPr>
          <w:rFonts w:cs="Times New Roman"/>
          <w:bCs/>
          <w:szCs w:val="24"/>
        </w:rPr>
        <w:t>(</w:t>
      </w:r>
      <w:r w:rsidR="001540C7">
        <w:rPr>
          <w:rFonts w:cs="Times New Roman"/>
          <w:bCs/>
          <w:noProof/>
          <w:szCs w:val="24"/>
        </w:rPr>
        <w:t>2</w:t>
      </w:r>
      <w:r w:rsidR="001540C7">
        <w:rPr>
          <w:rFonts w:cs="Times New Roman"/>
          <w:bCs/>
          <w:szCs w:val="24"/>
        </w:rPr>
        <w:t>)</w:t>
      </w:r>
      <w:r w:rsidR="00094D22">
        <w:rPr>
          <w:rFonts w:eastAsiaTheme="minorEastAsia" w:cs="Times New Roman"/>
          <w:lang w:eastAsia="zh-CN"/>
        </w:rPr>
        <w:fldChar w:fldCharType="end"/>
      </w:r>
      <w:r w:rsidR="00094D22">
        <w:rPr>
          <w:rFonts w:eastAsiaTheme="minorEastAsia" w:cs="Times New Roman"/>
          <w:lang w:eastAsia="zh-CN"/>
        </w:rPr>
        <w:t xml:space="preserve">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
        <w:gridCol w:w="7696"/>
        <w:gridCol w:w="709"/>
      </w:tblGrid>
      <w:tr w:rsidR="00094D22" w:rsidTr="009118D5">
        <w:tc>
          <w:tcPr>
            <w:tcW w:w="634" w:type="dxa"/>
          </w:tcPr>
          <w:p w:rsidR="00094D22" w:rsidRDefault="00094D22" w:rsidP="009118D5">
            <w:pPr>
              <w:spacing w:line="480" w:lineRule="auto"/>
              <w:jc w:val="both"/>
              <w:rPr>
                <w:rFonts w:cs="Times New Roman"/>
                <w:bCs/>
                <w:szCs w:val="24"/>
              </w:rPr>
            </w:pPr>
          </w:p>
        </w:tc>
        <w:tc>
          <w:tcPr>
            <w:tcW w:w="7696" w:type="dxa"/>
          </w:tcPr>
          <w:p w:rsidR="00094D22" w:rsidRDefault="005F1423" w:rsidP="00094D22">
            <m:oMathPara>
              <m:oMath>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oMath>
            </m:oMathPara>
          </w:p>
        </w:tc>
        <w:tc>
          <w:tcPr>
            <w:tcW w:w="709" w:type="dxa"/>
          </w:tcPr>
          <w:p w:rsidR="00094D22" w:rsidRDefault="00094D22" w:rsidP="009118D5">
            <w:pPr>
              <w:spacing w:line="480" w:lineRule="auto"/>
              <w:jc w:val="both"/>
              <w:rPr>
                <w:rFonts w:cs="Times New Roman"/>
                <w:bCs/>
                <w:szCs w:val="24"/>
              </w:rPr>
            </w:pPr>
            <w:bookmarkStart w:id="2" w:name="_Ref444005711"/>
            <w:r>
              <w:rPr>
                <w:rFonts w:cs="Times New Roman"/>
                <w:bCs/>
                <w:szCs w:val="24"/>
              </w:rPr>
              <w:t>(</w:t>
            </w:r>
            <w:r>
              <w:rPr>
                <w:rFonts w:cs="Times New Roman"/>
                <w:bCs/>
                <w:szCs w:val="24"/>
              </w:rPr>
              <w:fldChar w:fldCharType="begin"/>
            </w:r>
            <w:r>
              <w:rPr>
                <w:rFonts w:cs="Times New Roman"/>
                <w:bCs/>
                <w:szCs w:val="24"/>
              </w:rPr>
              <w:instrText xml:space="preserve"> SEQ Eq \* MERGEFORMAT </w:instrText>
            </w:r>
            <w:r>
              <w:rPr>
                <w:rFonts w:cs="Times New Roman"/>
                <w:bCs/>
                <w:szCs w:val="24"/>
              </w:rPr>
              <w:fldChar w:fldCharType="separate"/>
            </w:r>
            <w:r w:rsidR="001540C7">
              <w:rPr>
                <w:rFonts w:cs="Times New Roman"/>
                <w:bCs/>
                <w:noProof/>
                <w:szCs w:val="24"/>
              </w:rPr>
              <w:t>3</w:t>
            </w:r>
            <w:r>
              <w:rPr>
                <w:rFonts w:cs="Times New Roman"/>
                <w:bCs/>
                <w:szCs w:val="24"/>
              </w:rPr>
              <w:fldChar w:fldCharType="end"/>
            </w:r>
            <w:r>
              <w:rPr>
                <w:rFonts w:cs="Times New Roman"/>
                <w:bCs/>
                <w:szCs w:val="24"/>
              </w:rPr>
              <w:t>)</w:t>
            </w:r>
            <w:bookmarkEnd w:id="2"/>
          </w:p>
        </w:tc>
      </w:tr>
    </w:tbl>
    <w:p w:rsidR="00094D22" w:rsidRDefault="00094D22" w:rsidP="00854530">
      <w:pPr>
        <w:spacing w:line="480" w:lineRule="auto"/>
        <w:jc w:val="both"/>
        <w:rPr>
          <w:rFonts w:eastAsiaTheme="minorEastAsia" w:cs="Times New Roman"/>
          <w:lang w:eastAsia="zh-CN"/>
        </w:rPr>
      </w:pPr>
    </w:p>
    <w:p w:rsidR="00A50F68" w:rsidRDefault="00094D22" w:rsidP="00094D22">
      <w:pPr>
        <w:spacing w:line="480" w:lineRule="auto"/>
        <w:jc w:val="both"/>
        <w:rPr>
          <w:rFonts w:cs="Times New Roman"/>
          <w:bCs/>
          <w:szCs w:val="24"/>
        </w:rPr>
      </w:pPr>
      <w:r>
        <w:rPr>
          <w:rFonts w:cs="Times New Roman"/>
          <w:bCs/>
          <w:szCs w:val="24"/>
        </w:rPr>
        <w:t xml:space="preserve">Hence, there will have to be significant deviation of the root from a cylindrical geometry for there to be any noticeable effect on the root pressure. </w:t>
      </w:r>
    </w:p>
    <w:p w:rsidR="009118D5" w:rsidRPr="00094D22" w:rsidRDefault="009118D5" w:rsidP="00094D22">
      <w:pPr>
        <w:spacing w:line="480" w:lineRule="auto"/>
        <w:jc w:val="both"/>
        <w:rPr>
          <w:rFonts w:cs="Times New Roman"/>
          <w:bCs/>
          <w:szCs w:val="24"/>
        </w:rPr>
      </w:pPr>
    </w:p>
    <w:p w:rsidR="00A50F68" w:rsidRPr="009B39B9" w:rsidRDefault="00A50F68" w:rsidP="00D55304">
      <w:pPr>
        <w:pStyle w:val="ListParagraph"/>
        <w:numPr>
          <w:ilvl w:val="2"/>
          <w:numId w:val="19"/>
        </w:numPr>
        <w:spacing w:line="480" w:lineRule="auto"/>
        <w:jc w:val="both"/>
        <w:rPr>
          <w:rFonts w:eastAsiaTheme="minorEastAsia" w:cs="Times New Roman"/>
        </w:rPr>
      </w:pPr>
      <w:r w:rsidRPr="00A50F68">
        <w:rPr>
          <w:rFonts w:cs="Times New Roman"/>
          <w:b/>
          <w:szCs w:val="24"/>
        </w:rPr>
        <w:t>Richards’ equation</w:t>
      </w:r>
    </w:p>
    <w:p w:rsidR="009B39B9" w:rsidRDefault="009B39B9" w:rsidP="001B76FF">
      <w:pPr>
        <w:spacing w:line="480" w:lineRule="auto"/>
        <w:jc w:val="both"/>
        <w:rPr>
          <w:rFonts w:eastAsiaTheme="minorEastAsia" w:cs="Times New Roman"/>
          <w:lang w:eastAsia="zh-CN"/>
        </w:rPr>
      </w:pPr>
      <w:r>
        <w:rPr>
          <w:rFonts w:eastAsiaTheme="minorEastAsia" w:cs="Times New Roman"/>
          <w:lang w:eastAsia="zh-CN"/>
        </w:rPr>
        <w:t xml:space="preserve">To model the flow of water around the root we use Richards’ equation for partially saturated flow </w:t>
      </w:r>
      <w:r>
        <w:rPr>
          <w:rFonts w:eastAsiaTheme="minorEastAsia" w:cs="Times New Roman"/>
          <w:lang w:eastAsia="zh-CN"/>
        </w:rPr>
        <w:fldChar w:fldCharType="begin"/>
      </w:r>
      <w:r w:rsidR="0065064F">
        <w:rPr>
          <w:rFonts w:eastAsiaTheme="minorEastAsia" w:cs="Times New Roman"/>
          <w:lang w:eastAsia="zh-CN"/>
        </w:rPr>
        <w:instrText xml:space="preserve"> ADDIN EN.CITE &lt;EndNote&gt;&lt;Cite&gt;&lt;Author&gt;Richards&lt;/Author&gt;&lt;Year&gt;1931&lt;/Year&gt;&lt;RecNum&gt;146&lt;/RecNum&gt;&lt;DisplayText&gt;(Richards, 1931)&lt;/DisplayText&gt;&lt;record&gt;&lt;rec-number&gt;146&lt;/rec-number&gt;&lt;foreign-keys&gt;&lt;key app="EN" db-id="5rx0rdarqxdes6es02qvfse3se2past9dfs2" timestamp="1444644124"&gt;146&lt;/key&gt;&lt;/foreign-keys&gt;&lt;ref-type name="Journal Article"&gt;17&lt;/ref-type&gt;&lt;contributors&gt;&lt;authors&gt;&lt;author&gt;Richards, Lorenzo Adolph&lt;/author&gt;&lt;/authors&gt;&lt;/contributors&gt;&lt;titles&gt;&lt;title&gt;Capillary conduction of liquids through porous mediums&lt;/title&gt;&lt;secondary-title&gt;Journal of Applied Physics&lt;/secondary-title&gt;&lt;/titles&gt;&lt;periodical&gt;&lt;full-title&gt;Journal of Applied Physics&lt;/full-title&gt;&lt;/periodical&gt;&lt;pages&gt;318-333&lt;/pages&gt;&lt;volume&gt;1&lt;/volume&gt;&lt;number&gt;5&lt;/number&gt;&lt;dates&gt;&lt;year&gt;1931&lt;/year&gt;&lt;/dates&gt;&lt;isbn&gt;0021-8979&lt;/isbn&gt;&lt;urls&gt;&lt;/urls&gt;&lt;/record&gt;&lt;/Cite&gt;&lt;/EndNote&gt;</w:instrText>
      </w:r>
      <w:r>
        <w:rPr>
          <w:rFonts w:eastAsiaTheme="minorEastAsia" w:cs="Times New Roman"/>
          <w:lang w:eastAsia="zh-CN"/>
        </w:rPr>
        <w:fldChar w:fldCharType="separate"/>
      </w:r>
      <w:r w:rsidR="0065064F">
        <w:rPr>
          <w:rFonts w:eastAsiaTheme="minorEastAsia" w:cs="Times New Roman"/>
          <w:noProof/>
          <w:lang w:eastAsia="zh-CN"/>
        </w:rPr>
        <w:t>(</w:t>
      </w:r>
      <w:hyperlink w:anchor="_ENREF_32" w:tooltip="Richards, 1931 #146" w:history="1">
        <w:r w:rsidR="009B4388">
          <w:rPr>
            <w:rFonts w:eastAsiaTheme="minorEastAsia" w:cs="Times New Roman"/>
            <w:noProof/>
            <w:lang w:eastAsia="zh-CN"/>
          </w:rPr>
          <w:t>Richards, 1931</w:t>
        </w:r>
      </w:hyperlink>
      <w:r w:rsidR="0065064F">
        <w:rPr>
          <w:rFonts w:eastAsiaTheme="minorEastAsia" w:cs="Times New Roman"/>
          <w:noProof/>
          <w:lang w:eastAsia="zh-CN"/>
        </w:rPr>
        <w:t>)</w:t>
      </w:r>
      <w:r>
        <w:rPr>
          <w:rFonts w:eastAsiaTheme="minorEastAsia" w:cs="Times New Roman"/>
          <w:lang w:eastAsia="zh-CN"/>
        </w:rPr>
        <w:fldChar w:fldCharType="end"/>
      </w:r>
      <w:r>
        <w:rPr>
          <w:rFonts w:eastAsiaTheme="minorEastAsia" w:cs="Times New Roman"/>
          <w:lang w:eastAsia="zh-CN"/>
        </w:rPr>
        <w:t>.  This equation is parameterized by the water release curve and the saturation dependent hydraulic conductivity</w:t>
      </w:r>
      <w:r w:rsidR="00A56DE9">
        <w:rPr>
          <w:rFonts w:eastAsiaTheme="minorEastAsia" w:cs="Times New Roman"/>
          <w:lang w:eastAsia="zh-CN"/>
        </w:rPr>
        <w:t>,</w:t>
      </w:r>
      <w:r>
        <w:rPr>
          <w:rFonts w:eastAsiaTheme="minorEastAsia" w:cs="Times New Roman"/>
          <w:lang w:eastAsia="zh-CN"/>
        </w:rPr>
        <w:t xml:space="preserve"> which we will characterize using the well-known Van-</w:t>
      </w:r>
      <w:proofErr w:type="spellStart"/>
      <w:r>
        <w:rPr>
          <w:rFonts w:eastAsiaTheme="minorEastAsia" w:cs="Times New Roman"/>
          <w:lang w:eastAsia="zh-CN"/>
        </w:rPr>
        <w:t>Genuchten</w:t>
      </w:r>
      <w:proofErr w:type="spellEnd"/>
      <w:r>
        <w:rPr>
          <w:rFonts w:eastAsiaTheme="minorEastAsia" w:cs="Times New Roman"/>
          <w:lang w:eastAsia="zh-CN"/>
        </w:rPr>
        <w:t xml:space="preserve"> </w:t>
      </w:r>
      <w:proofErr w:type="spellStart"/>
      <w:r w:rsidR="004D4A54">
        <w:rPr>
          <w:rFonts w:eastAsiaTheme="minorEastAsia" w:cs="Times New Roman"/>
          <w:lang w:eastAsia="zh-CN"/>
        </w:rPr>
        <w:t>Mualem</w:t>
      </w:r>
      <w:proofErr w:type="spellEnd"/>
      <w:r w:rsidR="004D4A54">
        <w:rPr>
          <w:rFonts w:eastAsiaTheme="minorEastAsia" w:cs="Times New Roman"/>
          <w:lang w:eastAsia="zh-CN"/>
        </w:rPr>
        <w:t xml:space="preserve"> </w:t>
      </w:r>
      <w:r>
        <w:rPr>
          <w:rFonts w:eastAsiaTheme="minorEastAsia" w:cs="Times New Roman"/>
          <w:lang w:eastAsia="zh-CN"/>
        </w:rPr>
        <w:t xml:space="preserve">model </w:t>
      </w:r>
      <w:r>
        <w:rPr>
          <w:rFonts w:eastAsiaTheme="minorEastAsia" w:cs="Times New Roman"/>
          <w:lang w:eastAsia="zh-CN"/>
        </w:rPr>
        <w:fldChar w:fldCharType="begin"/>
      </w:r>
      <w:r w:rsidR="004D4A54">
        <w:rPr>
          <w:rFonts w:eastAsiaTheme="minorEastAsia" w:cs="Times New Roman"/>
          <w:lang w:eastAsia="zh-CN"/>
        </w:rPr>
        <w:instrText xml:space="preserve"> ADDIN EN.CITE &lt;EndNote&gt;&lt;Cite&gt;&lt;Author&gt;Van Genuchten&lt;/Author&gt;&lt;Year&gt;1980&lt;/Year&gt;&lt;RecNum&gt;11&lt;/RecNum&gt;&lt;DisplayText&gt;(Mualem, 1976; Van Genuchten, 1980)&lt;/DisplayText&gt;&lt;record&gt;&lt;rec-number&gt;11&lt;/rec-number&gt;&lt;foreign-keys&gt;&lt;key app="EN" db-id="5rx0rdarqxdes6es02qvfse3se2past9dfs2" timestamp="1415183389"&gt;11&lt;/key&gt;&lt;/foreign-keys&gt;&lt;ref-type name="Journal Article"&gt;17&lt;/ref-type&gt;&lt;contributors&gt;&lt;authors&gt;&lt;author&gt;Van Genuchten, M Th&lt;/author&gt;&lt;/authors&gt;&lt;/contributors&gt;&lt;titles&gt;&lt;title&gt;A closed-form equation for predicting the hydraulic conductivity of unsaturated soils&lt;/title&gt;&lt;secondary-title&gt;Soil science society of America journal&lt;/secondary-title&gt;&lt;/titles&gt;&lt;periodical&gt;&lt;full-title&gt;Soil science society of America journal&lt;/full-title&gt;&lt;/periodical&gt;&lt;pages&gt;892-898&lt;/pages&gt;&lt;volume&gt;44&lt;/volume&gt;&lt;number&gt;5&lt;/number&gt;&lt;dates&gt;&lt;year&gt;1980&lt;/year&gt;&lt;/dates&gt;&lt;isbn&gt;0361-5995&lt;/isbn&gt;&lt;urls&gt;&lt;/urls&gt;&lt;/record&gt;&lt;/Cite&gt;&lt;Cite&gt;&lt;Author&gt;Mualem&lt;/Author&gt;&lt;Year&gt;1976&lt;/Year&gt;&lt;RecNum&gt;175&lt;/RecNum&gt;&lt;record&gt;&lt;rec-number&gt;175&lt;/rec-number&gt;&lt;foreign-keys&gt;&lt;key app="EN" db-id="5rx0rdarqxdes6es02qvfse3se2past9dfs2" timestamp="1472560125"&gt;175&lt;/key&gt;&lt;/foreign-keys&gt;&lt;ref-type name="Journal Article"&gt;17&lt;/ref-type&gt;&lt;contributors&gt;&lt;authors&gt;&lt;author&gt;Mualem, Yechezkel&lt;/author&gt;&lt;/authors&gt;&lt;/contributors&gt;&lt;titles&gt;&lt;title&gt;A new model for predicting the hydraulic conductivity of unsaturated porous media&lt;/title&gt;&lt;secondary-title&gt;Water resources research&lt;/secondary-title&gt;&lt;/titles&gt;&lt;periodical&gt;&lt;full-title&gt;Water Resources Research&lt;/full-title&gt;&lt;/periodical&gt;&lt;pages&gt;513-522&lt;/pages&gt;&lt;volume&gt;12&lt;/volume&gt;&lt;number&gt;3&lt;/number&gt;&lt;dates&gt;&lt;year&gt;1976&lt;/year&gt;&lt;/dates&gt;&lt;isbn&gt;1944-7973&lt;/isbn&gt;&lt;urls&gt;&lt;/urls&gt;&lt;/record&gt;&lt;/Cite&gt;&lt;/EndNote&gt;</w:instrText>
      </w:r>
      <w:r>
        <w:rPr>
          <w:rFonts w:eastAsiaTheme="minorEastAsia" w:cs="Times New Roman"/>
          <w:lang w:eastAsia="zh-CN"/>
        </w:rPr>
        <w:fldChar w:fldCharType="separate"/>
      </w:r>
      <w:r w:rsidR="004D4A54">
        <w:rPr>
          <w:rFonts w:eastAsiaTheme="minorEastAsia" w:cs="Times New Roman"/>
          <w:noProof/>
          <w:lang w:eastAsia="zh-CN"/>
        </w:rPr>
        <w:t>(</w:t>
      </w:r>
      <w:hyperlink w:anchor="_ENREF_26" w:tooltip="Mualem, 1976 #175" w:history="1">
        <w:r w:rsidR="009B4388">
          <w:rPr>
            <w:rFonts w:eastAsiaTheme="minorEastAsia" w:cs="Times New Roman"/>
            <w:noProof/>
            <w:lang w:eastAsia="zh-CN"/>
          </w:rPr>
          <w:t>Mualem, 1976</w:t>
        </w:r>
      </w:hyperlink>
      <w:r w:rsidR="004D4A54">
        <w:rPr>
          <w:rFonts w:eastAsiaTheme="minorEastAsia" w:cs="Times New Roman"/>
          <w:noProof/>
          <w:lang w:eastAsia="zh-CN"/>
        </w:rPr>
        <w:t xml:space="preserve">; </w:t>
      </w:r>
      <w:hyperlink w:anchor="_ENREF_42" w:tooltip="Van Genuchten, 1980 #11" w:history="1">
        <w:r w:rsidR="009B4388">
          <w:rPr>
            <w:rFonts w:eastAsiaTheme="minorEastAsia" w:cs="Times New Roman"/>
            <w:noProof/>
            <w:lang w:eastAsia="zh-CN"/>
          </w:rPr>
          <w:t>Van Genuchten, 1980</w:t>
        </w:r>
      </w:hyperlink>
      <w:r w:rsidR="004D4A54">
        <w:rPr>
          <w:rFonts w:eastAsiaTheme="minorEastAsia" w:cs="Times New Roman"/>
          <w:noProof/>
          <w:lang w:eastAsia="zh-CN"/>
        </w:rPr>
        <w:t>)</w:t>
      </w:r>
      <w:r>
        <w:rPr>
          <w:rFonts w:eastAsiaTheme="minorEastAsia" w:cs="Times New Roman"/>
          <w:lang w:eastAsia="zh-CN"/>
        </w:rPr>
        <w:fldChar w:fldCharType="end"/>
      </w:r>
      <w:r>
        <w:rPr>
          <w:rFonts w:eastAsiaTheme="minorEastAsia" w:cs="Times New Roman"/>
          <w:lang w:eastAsia="zh-CN"/>
        </w:rPr>
        <w:t xml:space="preserve">.  For compactness we will assume the same notation as used in </w:t>
      </w:r>
      <w:r>
        <w:rPr>
          <w:rFonts w:eastAsiaTheme="minorEastAsia" w:cs="Times New Roman"/>
          <w:lang w:eastAsia="zh-CN"/>
        </w:rPr>
        <w:fldChar w:fldCharType="begin"/>
      </w:r>
      <w:r w:rsidR="0065064F">
        <w:rPr>
          <w:rFonts w:eastAsiaTheme="minorEastAsia" w:cs="Times New Roman"/>
          <w:lang w:eastAsia="zh-CN"/>
        </w:rPr>
        <w:instrText xml:space="preserve"> ADDIN EN.CITE &lt;EndNote&gt;&lt;Cite&gt;&lt;Author&gt;Roose&lt;/Author&gt;&lt;Year&gt;2004&lt;/Year&gt;&lt;RecNum&gt;120&lt;/RecNum&gt;&lt;DisplayText&gt;(Roose and Fowler, 2004)&lt;/DisplayText&gt;&lt;record&gt;&lt;rec-number&gt;120&lt;/rec-number&gt;&lt;foreign-keys&gt;&lt;key app="EN" db-id="5rx0rdarqxdes6es02qvfse3se2past9dfs2" timestamp="1438076770"&gt;120&lt;/key&gt;&lt;/foreign-keys&gt;&lt;ref-type name="Journal Article"&gt;17&lt;/ref-type&gt;&lt;contributors&gt;&lt;authors&gt;&lt;author&gt;Roose, T&lt;/author&gt;&lt;author&gt;Fowler, AC&lt;/author&gt;&lt;/authors&gt;&lt;/contributors&gt;&lt;titles&gt;&lt;title&gt;A model for water uptake by plant roots&lt;/title&gt;&lt;secondary-title&gt;Journal of theoretical biology&lt;/secondary-title&gt;&lt;/titles&gt;&lt;periodical&gt;&lt;full-title&gt;Journal of theoretical biology&lt;/full-title&gt;&lt;/periodical&gt;&lt;pages&gt;155-171&lt;/pages&gt;&lt;volume&gt;228&lt;/volume&gt;&lt;number&gt;2&lt;/number&gt;&lt;dates&gt;&lt;year&gt;2004&lt;/year&gt;&lt;/dates&gt;&lt;isbn&gt;0022-5193&lt;/isbn&gt;&lt;urls&gt;&lt;/urls&gt;&lt;/record&gt;&lt;/Cite&gt;&lt;/EndNote&gt;</w:instrText>
      </w:r>
      <w:r>
        <w:rPr>
          <w:rFonts w:eastAsiaTheme="minorEastAsia" w:cs="Times New Roman"/>
          <w:lang w:eastAsia="zh-CN"/>
        </w:rPr>
        <w:fldChar w:fldCharType="separate"/>
      </w:r>
      <w:r w:rsidR="0065064F">
        <w:rPr>
          <w:rFonts w:eastAsiaTheme="minorEastAsia" w:cs="Times New Roman"/>
          <w:noProof/>
          <w:lang w:eastAsia="zh-CN"/>
        </w:rPr>
        <w:t>(</w:t>
      </w:r>
      <w:hyperlink w:anchor="_ENREF_34" w:tooltip="Roose, 2004 #120" w:history="1">
        <w:r w:rsidR="009B4388">
          <w:rPr>
            <w:rFonts w:eastAsiaTheme="minorEastAsia" w:cs="Times New Roman"/>
            <w:noProof/>
            <w:lang w:eastAsia="zh-CN"/>
          </w:rPr>
          <w:t>Roose and Fowler, 2004</w:t>
        </w:r>
      </w:hyperlink>
      <w:r w:rsidR="0065064F">
        <w:rPr>
          <w:rFonts w:eastAsiaTheme="minorEastAsia" w:cs="Times New Roman"/>
          <w:noProof/>
          <w:lang w:eastAsia="zh-CN"/>
        </w:rPr>
        <w:t>)</w:t>
      </w:r>
      <w:r>
        <w:rPr>
          <w:rFonts w:eastAsiaTheme="minorEastAsia" w:cs="Times New Roman"/>
          <w:lang w:eastAsia="zh-CN"/>
        </w:rPr>
        <w:fldChar w:fldCharType="end"/>
      </w:r>
      <w:r>
        <w:rPr>
          <w:rFonts w:eastAsiaTheme="minorEastAsia" w:cs="Times New Roman"/>
          <w:lang w:eastAsia="zh-CN"/>
        </w:rPr>
        <w:t xml:space="preserve"> and will present only the final equations and main assumptions used in this manuscript.  </w:t>
      </w:r>
    </w:p>
    <w:p w:rsidR="009B39B9" w:rsidRDefault="009B39B9" w:rsidP="009B39B9">
      <w:pPr>
        <w:spacing w:line="480" w:lineRule="auto"/>
        <w:jc w:val="both"/>
        <w:rPr>
          <w:rFonts w:eastAsiaTheme="minorEastAsia" w:cs="Times New Roman"/>
          <w:lang w:eastAsia="zh-CN"/>
        </w:rPr>
      </w:pPr>
    </w:p>
    <w:p w:rsidR="009B39B9" w:rsidRDefault="009B39B9" w:rsidP="009B39B9">
      <w:pPr>
        <w:spacing w:line="480" w:lineRule="auto"/>
        <w:jc w:val="both"/>
        <w:rPr>
          <w:rFonts w:eastAsiaTheme="minorEastAsia" w:cs="Times New Roman"/>
          <w:lang w:eastAsia="zh-CN"/>
        </w:rPr>
      </w:pPr>
      <w:r>
        <w:rPr>
          <w:rFonts w:eastAsiaTheme="minorEastAsia" w:cs="Times New Roman"/>
          <w:lang w:eastAsia="zh-CN"/>
        </w:rPr>
        <w:t xml:space="preserve">We assume that the soil </w:t>
      </w:r>
      <w:r w:rsidR="00E411E2">
        <w:rPr>
          <w:rFonts w:eastAsiaTheme="minorEastAsia" w:cs="Times New Roman"/>
          <w:lang w:eastAsia="zh-CN"/>
        </w:rPr>
        <w:t>geometry</w:t>
      </w:r>
      <w:r>
        <w:rPr>
          <w:rFonts w:eastAsiaTheme="minorEastAsia" w:cs="Times New Roman"/>
          <w:lang w:eastAsia="zh-CN"/>
        </w:rPr>
        <w:t xml:space="preserve"> is homogeneous.  Hence, we are able to describe the water content in terms of relative saturation, which, assuming conservation of mass can be written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
        <w:gridCol w:w="7696"/>
        <w:gridCol w:w="709"/>
      </w:tblGrid>
      <w:tr w:rsidR="009B39B9" w:rsidTr="009B39B9">
        <w:tc>
          <w:tcPr>
            <w:tcW w:w="634" w:type="dxa"/>
          </w:tcPr>
          <w:p w:rsidR="009B39B9" w:rsidRDefault="009B39B9" w:rsidP="005F0204">
            <w:pPr>
              <w:spacing w:line="480" w:lineRule="auto"/>
              <w:jc w:val="both"/>
              <w:rPr>
                <w:rFonts w:cs="Times New Roman"/>
                <w:bCs/>
                <w:szCs w:val="24"/>
              </w:rPr>
            </w:pPr>
          </w:p>
        </w:tc>
        <w:tc>
          <w:tcPr>
            <w:tcW w:w="7696" w:type="dxa"/>
          </w:tcPr>
          <w:p w:rsidR="009B39B9" w:rsidRDefault="009B39B9" w:rsidP="005F0204">
            <m:oMathPara>
              <m:oMath>
                <m:r>
                  <w:rPr>
                    <w:rFonts w:ascii="Cambria Math" w:hAnsi="Cambria Math"/>
                  </w:rPr>
                  <m:t>ϕ</m:t>
                </m:r>
                <m:f>
                  <m:fPr>
                    <m:ctrlPr>
                      <w:rPr>
                        <w:rFonts w:ascii="Cambria Math" w:hAnsi="Cambria Math"/>
                        <w:i/>
                      </w:rPr>
                    </m:ctrlPr>
                  </m:fPr>
                  <m:num>
                    <m:r>
                      <w:rPr>
                        <w:rFonts w:ascii="Cambria Math" w:hAnsi="Cambria Math"/>
                      </w:rPr>
                      <m:t>∂S</m:t>
                    </m:r>
                  </m:num>
                  <m:den>
                    <m:r>
                      <w:rPr>
                        <w:rFonts w:ascii="Cambria Math" w:hAnsi="Cambria Math"/>
                      </w:rPr>
                      <m:t>∂t</m:t>
                    </m:r>
                  </m:den>
                </m:f>
                <m:r>
                  <w:rPr>
                    <w:rFonts w:ascii="Cambria Math" w:hAnsi="Cambria Math"/>
                  </w:rPr>
                  <m:t>+</m:t>
                </m:r>
                <m:r>
                  <m:rPr>
                    <m:sty m:val="b"/>
                  </m:rPr>
                  <w:rPr>
                    <w:rFonts w:ascii="Cambria Math" w:hAnsi="Cambria Math"/>
                  </w:rPr>
                  <m:t>∇</m:t>
                </m:r>
                <m:r>
                  <m:rPr>
                    <m:sty m:val="bi"/>
                  </m:rPr>
                  <w:rPr>
                    <w:rFonts w:ascii="Cambria Math" w:hAnsi="Cambria Math"/>
                  </w:rPr>
                  <m:t>⋅u</m:t>
                </m:r>
                <m:r>
                  <w:rPr>
                    <w:rFonts w:ascii="Cambria Math" w:hAnsi="Cambria Math"/>
                  </w:rPr>
                  <m:t>=0</m:t>
                </m:r>
              </m:oMath>
            </m:oMathPara>
          </w:p>
        </w:tc>
        <w:tc>
          <w:tcPr>
            <w:tcW w:w="709" w:type="dxa"/>
          </w:tcPr>
          <w:p w:rsidR="009B39B9" w:rsidRDefault="004D741D" w:rsidP="005F0204">
            <w:pPr>
              <w:spacing w:line="480" w:lineRule="auto"/>
              <w:jc w:val="both"/>
              <w:rPr>
                <w:rFonts w:cs="Times New Roman"/>
                <w:bCs/>
                <w:szCs w:val="24"/>
              </w:rPr>
            </w:pPr>
            <w:r>
              <w:rPr>
                <w:rFonts w:cs="Times New Roman"/>
                <w:bCs/>
                <w:szCs w:val="24"/>
              </w:rPr>
              <w:t>(</w:t>
            </w:r>
            <w:r>
              <w:rPr>
                <w:rFonts w:cs="Times New Roman"/>
                <w:bCs/>
                <w:szCs w:val="24"/>
              </w:rPr>
              <w:fldChar w:fldCharType="begin"/>
            </w:r>
            <w:r>
              <w:rPr>
                <w:rFonts w:cs="Times New Roman"/>
                <w:bCs/>
                <w:szCs w:val="24"/>
              </w:rPr>
              <w:instrText xml:space="preserve"> SEQ Eq \* MERGEFORMAT </w:instrText>
            </w:r>
            <w:r>
              <w:rPr>
                <w:rFonts w:cs="Times New Roman"/>
                <w:bCs/>
                <w:szCs w:val="24"/>
              </w:rPr>
              <w:fldChar w:fldCharType="separate"/>
            </w:r>
            <w:r w:rsidR="001540C7">
              <w:rPr>
                <w:rFonts w:cs="Times New Roman"/>
                <w:bCs/>
                <w:noProof/>
                <w:szCs w:val="24"/>
              </w:rPr>
              <w:t>4</w:t>
            </w:r>
            <w:r>
              <w:rPr>
                <w:rFonts w:cs="Times New Roman"/>
                <w:bCs/>
                <w:szCs w:val="24"/>
              </w:rPr>
              <w:fldChar w:fldCharType="end"/>
            </w:r>
            <w:r>
              <w:rPr>
                <w:rFonts w:cs="Times New Roman"/>
                <w:bCs/>
                <w:szCs w:val="24"/>
              </w:rPr>
              <w:t>)</w:t>
            </w:r>
          </w:p>
        </w:tc>
      </w:tr>
    </w:tbl>
    <w:p w:rsidR="009B39B9" w:rsidRDefault="009B39B9" w:rsidP="009B39B9">
      <w:pPr>
        <w:spacing w:line="480" w:lineRule="auto"/>
        <w:jc w:val="both"/>
        <w:rPr>
          <w:rFonts w:eastAsiaTheme="minorEastAsia" w:cs="Times New Roman"/>
          <w:lang w:eastAsia="zh-CN"/>
        </w:rPr>
      </w:pPr>
    </w:p>
    <w:p w:rsidR="009B39B9" w:rsidRDefault="009B39B9" w:rsidP="00C52014">
      <w:pPr>
        <w:spacing w:line="480" w:lineRule="auto"/>
        <w:jc w:val="both"/>
        <w:rPr>
          <w:rFonts w:eastAsiaTheme="minorEastAsia" w:cs="Times New Roman"/>
          <w:bCs/>
        </w:rPr>
      </w:pPr>
      <w:proofErr w:type="gramStart"/>
      <w:r>
        <w:rPr>
          <w:rFonts w:eastAsiaTheme="minorEastAsia" w:cs="Times New Roman"/>
          <w:lang w:eastAsia="zh-CN"/>
        </w:rPr>
        <w:t>where</w:t>
      </w:r>
      <w:proofErr w:type="gramEnd"/>
      <w:r>
        <w:rPr>
          <w:rFonts w:eastAsiaTheme="minorEastAsia" w:cs="Times New Roman"/>
          <w:lang w:eastAsia="zh-CN"/>
        </w:rPr>
        <w:t xml:space="preserve"> </w:t>
      </w:r>
      <m:oMath>
        <m:r>
          <w:rPr>
            <w:rFonts w:ascii="Cambria Math" w:hAnsi="Cambria Math"/>
          </w:rPr>
          <m:t>S</m:t>
        </m:r>
      </m:oMath>
      <w:r>
        <w:rPr>
          <w:rFonts w:eastAsiaTheme="minorEastAsia" w:cs="Times New Roman"/>
        </w:rPr>
        <w:t xml:space="preserve"> is the average </w:t>
      </w:r>
      <w:r w:rsidR="00C52014">
        <w:rPr>
          <w:rFonts w:eastAsiaTheme="minorEastAsia" w:cs="Times New Roman"/>
        </w:rPr>
        <w:t xml:space="preserve">relative </w:t>
      </w:r>
      <w:r>
        <w:rPr>
          <w:rFonts w:eastAsiaTheme="minorEastAsia" w:cs="Times New Roman"/>
        </w:rPr>
        <w:t xml:space="preserve">water saturation defined as the total volume of water per unit pore space, </w:t>
      </w:r>
      <m:oMath>
        <m:r>
          <w:rPr>
            <w:rFonts w:ascii="Cambria Math" w:hAnsi="Cambria Math"/>
          </w:rPr>
          <m:t>ϕ</m:t>
        </m:r>
      </m:oMath>
      <w:r>
        <w:rPr>
          <w:rFonts w:eastAsiaTheme="minorEastAsia" w:cs="Times New Roman"/>
        </w:rPr>
        <w:t xml:space="preserve"> is the porosity of the soil and </w:t>
      </w:r>
      <m:oMath>
        <m:r>
          <m:rPr>
            <m:sty m:val="bi"/>
          </m:rPr>
          <w:rPr>
            <w:rFonts w:ascii="Cambria Math" w:hAnsi="Cambria Math"/>
          </w:rPr>
          <m:t>u</m:t>
        </m:r>
      </m:oMath>
      <w:r>
        <w:rPr>
          <w:rFonts w:eastAsiaTheme="minorEastAsia" w:cs="Times New Roman"/>
          <w:b/>
        </w:rPr>
        <w:t xml:space="preserve"> </w:t>
      </w:r>
      <w:r>
        <w:rPr>
          <w:rFonts w:eastAsiaTheme="minorEastAsia" w:cs="Times New Roman"/>
          <w:bCs/>
        </w:rPr>
        <w:t xml:space="preserve">is the water velocity.  In terms of saturation the fluid </w:t>
      </w:r>
      <w:r w:rsidR="00C52014">
        <w:rPr>
          <w:rFonts w:eastAsiaTheme="minorEastAsia" w:cs="Times New Roman"/>
          <w:bCs/>
        </w:rPr>
        <w:t>flux</w:t>
      </w:r>
      <w:r>
        <w:rPr>
          <w:rFonts w:eastAsiaTheme="minorEastAsia" w:cs="Times New Roman"/>
          <w:bCs/>
        </w:rPr>
        <w:t xml:space="preserve"> can be written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
        <w:gridCol w:w="7696"/>
        <w:gridCol w:w="709"/>
      </w:tblGrid>
      <w:tr w:rsidR="009B39B9" w:rsidTr="009B39B9">
        <w:tc>
          <w:tcPr>
            <w:tcW w:w="634" w:type="dxa"/>
          </w:tcPr>
          <w:p w:rsidR="009B39B9" w:rsidRDefault="009B39B9" w:rsidP="009B39B9">
            <w:pPr>
              <w:spacing w:line="480" w:lineRule="auto"/>
              <w:jc w:val="both"/>
              <w:rPr>
                <w:rFonts w:cs="Times New Roman"/>
                <w:bCs/>
                <w:szCs w:val="24"/>
              </w:rPr>
            </w:pPr>
          </w:p>
        </w:tc>
        <w:tc>
          <w:tcPr>
            <w:tcW w:w="7696" w:type="dxa"/>
          </w:tcPr>
          <w:p w:rsidR="009B39B9" w:rsidRPr="00394EB1" w:rsidRDefault="009B39B9" w:rsidP="009B39B9">
            <w:pPr>
              <w:rPr>
                <w:rFonts w:eastAsia="SimSun" w:cs="Times New Roman"/>
              </w:rPr>
            </w:pPr>
            <m:oMathPara>
              <m:oMath>
                <m:r>
                  <m:rPr>
                    <m:sty m:val="bi"/>
                  </m:rPr>
                  <w:rPr>
                    <w:rFonts w:ascii="Cambria Math" w:hAnsi="Cambria Math"/>
                  </w:rPr>
                  <m:t>u=-</m:t>
                </m:r>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D(S)</m:t>
                </m:r>
                <m:r>
                  <m:rPr>
                    <m:sty m:val="b"/>
                  </m:rPr>
                  <w:rPr>
                    <w:rFonts w:ascii="Cambria Math" w:hAnsi="Cambria Math"/>
                  </w:rPr>
                  <m:t>∇</m:t>
                </m:r>
                <m:r>
                  <w:rPr>
                    <w:rFonts w:ascii="Cambria Math" w:hAnsi="Cambria Math"/>
                  </w:rPr>
                  <m:t>S-</m:t>
                </m:r>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K(S)</m:t>
                </m:r>
                <m:sSub>
                  <m:sSubPr>
                    <m:ctrlPr>
                      <w:rPr>
                        <w:rFonts w:ascii="Cambria Math" w:hAnsi="Cambria Math"/>
                        <w:i/>
                      </w:rPr>
                    </m:ctrlPr>
                  </m:sSubPr>
                  <m:e>
                    <m:acc>
                      <m:accPr>
                        <m:ctrlPr>
                          <w:rPr>
                            <w:rFonts w:ascii="Cambria Math" w:hAnsi="Cambria Math"/>
                            <w:b/>
                            <w:bCs/>
                            <w:i/>
                          </w:rPr>
                        </m:ctrlPr>
                      </m:accPr>
                      <m:e>
                        <m:r>
                          <m:rPr>
                            <m:sty m:val="bi"/>
                          </m:rPr>
                          <w:rPr>
                            <w:rFonts w:ascii="Cambria Math" w:hAnsi="Cambria Math"/>
                          </w:rPr>
                          <m:t>e</m:t>
                        </m:r>
                      </m:e>
                    </m:acc>
                  </m:e>
                  <m:sub>
                    <m:r>
                      <w:rPr>
                        <w:rFonts w:ascii="Cambria Math" w:hAnsi="Cambria Math"/>
                      </w:rPr>
                      <m:t>z</m:t>
                    </m:r>
                  </m:sub>
                </m:sSub>
                <m:r>
                  <w:rPr>
                    <w:rFonts w:ascii="Cambria Math" w:hAnsi="Cambria Math"/>
                  </w:rPr>
                  <m:t>]</m:t>
                </m:r>
              </m:oMath>
            </m:oMathPara>
          </w:p>
        </w:tc>
        <w:tc>
          <w:tcPr>
            <w:tcW w:w="709" w:type="dxa"/>
          </w:tcPr>
          <w:p w:rsidR="009B39B9" w:rsidRDefault="004D741D" w:rsidP="009B39B9">
            <w:pPr>
              <w:spacing w:line="480" w:lineRule="auto"/>
              <w:jc w:val="both"/>
              <w:rPr>
                <w:rFonts w:cs="Times New Roman"/>
                <w:bCs/>
                <w:szCs w:val="24"/>
              </w:rPr>
            </w:pPr>
            <w:r>
              <w:rPr>
                <w:rFonts w:cs="Times New Roman"/>
                <w:bCs/>
                <w:szCs w:val="24"/>
              </w:rPr>
              <w:t>(</w:t>
            </w:r>
            <w:r>
              <w:rPr>
                <w:rFonts w:cs="Times New Roman"/>
                <w:bCs/>
                <w:szCs w:val="24"/>
              </w:rPr>
              <w:fldChar w:fldCharType="begin"/>
            </w:r>
            <w:r>
              <w:rPr>
                <w:rFonts w:cs="Times New Roman"/>
                <w:bCs/>
                <w:szCs w:val="24"/>
              </w:rPr>
              <w:instrText xml:space="preserve"> SEQ Eq \* MERGEFORMAT </w:instrText>
            </w:r>
            <w:r>
              <w:rPr>
                <w:rFonts w:cs="Times New Roman"/>
                <w:bCs/>
                <w:szCs w:val="24"/>
              </w:rPr>
              <w:fldChar w:fldCharType="separate"/>
            </w:r>
            <w:r w:rsidR="001540C7">
              <w:rPr>
                <w:rFonts w:cs="Times New Roman"/>
                <w:bCs/>
                <w:noProof/>
                <w:szCs w:val="24"/>
              </w:rPr>
              <w:t>5</w:t>
            </w:r>
            <w:r>
              <w:rPr>
                <w:rFonts w:cs="Times New Roman"/>
                <w:bCs/>
                <w:szCs w:val="24"/>
              </w:rPr>
              <w:fldChar w:fldCharType="end"/>
            </w:r>
            <w:r>
              <w:rPr>
                <w:rFonts w:cs="Times New Roman"/>
                <w:bCs/>
                <w:szCs w:val="24"/>
              </w:rPr>
              <w:t>)</w:t>
            </w:r>
          </w:p>
        </w:tc>
      </w:tr>
    </w:tbl>
    <w:p w:rsidR="009B39B9" w:rsidRDefault="009B39B9" w:rsidP="009B39B9">
      <w:pPr>
        <w:spacing w:line="480" w:lineRule="auto"/>
        <w:jc w:val="both"/>
        <w:rPr>
          <w:rFonts w:eastAsiaTheme="minorEastAsia" w:cs="Times New Roman"/>
          <w:bCs/>
          <w:lang w:eastAsia="zh-CN"/>
        </w:rPr>
      </w:pPr>
    </w:p>
    <w:p w:rsidR="009B39B9" w:rsidRDefault="009B39B9" w:rsidP="009B39B9">
      <w:pPr>
        <w:spacing w:line="480" w:lineRule="auto"/>
        <w:jc w:val="both"/>
        <w:rPr>
          <w:rFonts w:eastAsiaTheme="minorEastAsia" w:cs="Times New Roman"/>
          <w:bCs/>
          <w:lang w:eastAsia="zh-CN"/>
        </w:rPr>
      </w:pPr>
      <w:proofErr w:type="gramStart"/>
      <w:r>
        <w:rPr>
          <w:rFonts w:eastAsiaTheme="minorEastAsia" w:cs="Times New Roman"/>
          <w:bCs/>
          <w:lang w:eastAsia="zh-CN"/>
        </w:rPr>
        <w:t>where</w:t>
      </w:r>
      <w:proofErr w:type="gramEnd"/>
      <w:r>
        <w:rPr>
          <w:rFonts w:eastAsiaTheme="minorEastAsia" w:cs="Times New Roman"/>
          <w:bCs/>
          <w:lang w:eastAsia="zh-C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
        <w:gridCol w:w="7696"/>
        <w:gridCol w:w="709"/>
      </w:tblGrid>
      <w:tr w:rsidR="009B39B9" w:rsidTr="009B39B9">
        <w:tc>
          <w:tcPr>
            <w:tcW w:w="634" w:type="dxa"/>
          </w:tcPr>
          <w:p w:rsidR="009B39B9" w:rsidRDefault="009B39B9" w:rsidP="009B39B9">
            <w:pPr>
              <w:spacing w:line="480" w:lineRule="auto"/>
              <w:jc w:val="both"/>
              <w:rPr>
                <w:rFonts w:cs="Times New Roman"/>
                <w:bCs/>
                <w:szCs w:val="24"/>
              </w:rPr>
            </w:pPr>
          </w:p>
        </w:tc>
        <w:tc>
          <w:tcPr>
            <w:tcW w:w="7696" w:type="dxa"/>
          </w:tcPr>
          <w:p w:rsidR="009B39B9" w:rsidRPr="00394EB1" w:rsidRDefault="009B39B9" w:rsidP="009B39B9">
            <w:pPr>
              <w:rPr>
                <w:rFonts w:eastAsia="SimSun" w:cs="Times New Roman"/>
              </w:rPr>
            </w:pPr>
            <m:oMathPara>
              <m:oMath>
                <m:r>
                  <w:rPr>
                    <w:rFonts w:ascii="Cambria Math" w:hAnsi="Cambria Math"/>
                  </w:rPr>
                  <m:t>K</m:t>
                </m:r>
                <m:d>
                  <m:dPr>
                    <m:ctrlPr>
                      <w:rPr>
                        <w:rFonts w:ascii="Cambria Math" w:hAnsi="Cambria Math"/>
                        <w:i/>
                      </w:rPr>
                    </m:ctrlPr>
                  </m:dPr>
                  <m:e>
                    <m:r>
                      <w:rPr>
                        <w:rFonts w:ascii="Cambria Math" w:hAnsi="Cambria Math"/>
                      </w:rPr>
                      <m:t>S</m:t>
                    </m:r>
                  </m:e>
                </m:d>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1/2</m:t>
                    </m:r>
                  </m:sup>
                </m:sSup>
                <m:sSup>
                  <m:sSupPr>
                    <m:ctrlPr>
                      <w:rPr>
                        <w:rFonts w:ascii="Cambria Math" w:hAnsi="Cambria Math"/>
                        <w:i/>
                      </w:rPr>
                    </m:ctrlPr>
                  </m:sSupPr>
                  <m:e>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S</m:t>
                                    </m:r>
                                  </m:e>
                                  <m:sup>
                                    <m:f>
                                      <m:fPr>
                                        <m:ctrlPr>
                                          <w:rPr>
                                            <w:rFonts w:ascii="Cambria Math" w:hAnsi="Cambria Math"/>
                                            <w:i/>
                                          </w:rPr>
                                        </m:ctrlPr>
                                      </m:fPr>
                                      <m:num>
                                        <m:r>
                                          <w:rPr>
                                            <w:rFonts w:ascii="Cambria Math" w:hAnsi="Cambria Math"/>
                                          </w:rPr>
                                          <m:t>1</m:t>
                                        </m:r>
                                      </m:num>
                                      <m:den>
                                        <m:r>
                                          <w:rPr>
                                            <w:rFonts w:ascii="Cambria Math" w:hAnsi="Cambria Math"/>
                                          </w:rPr>
                                          <m:t>m</m:t>
                                        </m:r>
                                      </m:den>
                                    </m:f>
                                  </m:sup>
                                </m:sSup>
                              </m:e>
                            </m:d>
                          </m:e>
                          <m:sup>
                            <m:r>
                              <w:rPr>
                                <w:rFonts w:ascii="Cambria Math" w:hAnsi="Cambria Math"/>
                              </w:rPr>
                              <m:t>m</m:t>
                            </m:r>
                          </m:sup>
                        </m:sSup>
                      </m:e>
                    </m:d>
                  </m:e>
                  <m:sup>
                    <m:r>
                      <w:rPr>
                        <w:rFonts w:ascii="Cambria Math" w:hAnsi="Cambria Math"/>
                      </w:rPr>
                      <m:t>2</m:t>
                    </m:r>
                  </m:sup>
                </m:sSup>
                <m:r>
                  <w:rPr>
                    <w:rFonts w:ascii="Cambria Math" w:eastAsia="SimSun" w:hAnsi="Cambria Math" w:cs="Times New Roman"/>
                  </w:rPr>
                  <m:t>,</m:t>
                </m:r>
              </m:oMath>
            </m:oMathPara>
          </w:p>
        </w:tc>
        <w:tc>
          <w:tcPr>
            <w:tcW w:w="709" w:type="dxa"/>
          </w:tcPr>
          <w:p w:rsidR="009B39B9" w:rsidRDefault="004D741D" w:rsidP="009B39B9">
            <w:pPr>
              <w:spacing w:line="480" w:lineRule="auto"/>
              <w:jc w:val="both"/>
              <w:rPr>
                <w:rFonts w:cs="Times New Roman"/>
                <w:bCs/>
                <w:szCs w:val="24"/>
              </w:rPr>
            </w:pPr>
            <w:r>
              <w:rPr>
                <w:rFonts w:cs="Times New Roman"/>
                <w:bCs/>
                <w:szCs w:val="24"/>
              </w:rPr>
              <w:t>(</w:t>
            </w:r>
            <w:r>
              <w:rPr>
                <w:rFonts w:cs="Times New Roman"/>
                <w:bCs/>
                <w:szCs w:val="24"/>
              </w:rPr>
              <w:fldChar w:fldCharType="begin"/>
            </w:r>
            <w:r>
              <w:rPr>
                <w:rFonts w:cs="Times New Roman"/>
                <w:bCs/>
                <w:szCs w:val="24"/>
              </w:rPr>
              <w:instrText xml:space="preserve"> SEQ Eq \* MERGEFORMAT </w:instrText>
            </w:r>
            <w:r>
              <w:rPr>
                <w:rFonts w:cs="Times New Roman"/>
                <w:bCs/>
                <w:szCs w:val="24"/>
              </w:rPr>
              <w:fldChar w:fldCharType="separate"/>
            </w:r>
            <w:r w:rsidR="001540C7">
              <w:rPr>
                <w:rFonts w:cs="Times New Roman"/>
                <w:bCs/>
                <w:noProof/>
                <w:szCs w:val="24"/>
              </w:rPr>
              <w:t>6</w:t>
            </w:r>
            <w:r>
              <w:rPr>
                <w:rFonts w:cs="Times New Roman"/>
                <w:bCs/>
                <w:szCs w:val="24"/>
              </w:rPr>
              <w:fldChar w:fldCharType="end"/>
            </w:r>
            <w:r>
              <w:rPr>
                <w:rFonts w:cs="Times New Roman"/>
                <w:bCs/>
                <w:szCs w:val="24"/>
              </w:rPr>
              <w:t>)</w:t>
            </w:r>
          </w:p>
        </w:tc>
      </w:tr>
      <w:tr w:rsidR="009B39B9" w:rsidTr="009B39B9">
        <w:tc>
          <w:tcPr>
            <w:tcW w:w="634" w:type="dxa"/>
          </w:tcPr>
          <w:p w:rsidR="009B39B9" w:rsidRDefault="009B39B9" w:rsidP="009B39B9">
            <w:pPr>
              <w:spacing w:line="480" w:lineRule="auto"/>
              <w:jc w:val="both"/>
              <w:rPr>
                <w:rFonts w:cs="Times New Roman"/>
                <w:bCs/>
                <w:szCs w:val="24"/>
              </w:rPr>
            </w:pPr>
          </w:p>
        </w:tc>
        <w:tc>
          <w:tcPr>
            <w:tcW w:w="7696" w:type="dxa"/>
          </w:tcPr>
          <w:p w:rsidR="009B39B9" w:rsidRPr="00394EB1" w:rsidRDefault="009B39B9" w:rsidP="009B39B9">
            <w:pPr>
              <w:rPr>
                <w:rFonts w:eastAsia="SimSun" w:cs="Times New Roman"/>
              </w:rPr>
            </w:pPr>
            <m:oMathPara>
              <m:oMath>
                <m:r>
                  <w:rPr>
                    <w:rFonts w:ascii="Cambria Math" w:hAnsi="Cambria Math"/>
                  </w:rPr>
                  <m:t>D</m:t>
                </m:r>
                <m:d>
                  <m:dPr>
                    <m:ctrlPr>
                      <w:rPr>
                        <w:rFonts w:ascii="Cambria Math" w:hAnsi="Cambria Math"/>
                        <w:i/>
                      </w:rPr>
                    </m:ctrlPr>
                  </m:dPr>
                  <m:e>
                    <m:r>
                      <w:rPr>
                        <w:rFonts w:ascii="Cambria Math" w:hAnsi="Cambria Math"/>
                      </w:rPr>
                      <m:t>S</m:t>
                    </m:r>
                  </m:e>
                </m:d>
                <m:r>
                  <w:rPr>
                    <w:rFonts w:ascii="Cambria Math" w:hAnsi="Cambria Math"/>
                  </w:rPr>
                  <m:t>=</m:t>
                </m:r>
                <m:sSup>
                  <m:sSupPr>
                    <m:ctrlPr>
                      <w:rPr>
                        <w:rFonts w:ascii="Cambria Math" w:hAnsi="Cambria Math"/>
                        <w:i/>
                      </w:rPr>
                    </m:ctrlPr>
                  </m:sSupPr>
                  <m:e>
                    <m:r>
                      <w:rPr>
                        <w:rFonts w:ascii="Cambria Math" w:hAnsi="Cambria Math"/>
                      </w:rPr>
                      <m:t>S</m:t>
                    </m:r>
                  </m:e>
                  <m:sup>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m</m:t>
                        </m:r>
                      </m:den>
                    </m:f>
                  </m:sup>
                </m:sSup>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S</m:t>
                                </m:r>
                              </m:e>
                              <m:sup>
                                <m:f>
                                  <m:fPr>
                                    <m:ctrlPr>
                                      <w:rPr>
                                        <w:rFonts w:ascii="Cambria Math" w:hAnsi="Cambria Math"/>
                                        <w:i/>
                                      </w:rPr>
                                    </m:ctrlPr>
                                  </m:fPr>
                                  <m:num>
                                    <m:r>
                                      <w:rPr>
                                        <w:rFonts w:ascii="Cambria Math" w:hAnsi="Cambria Math"/>
                                      </w:rPr>
                                      <m:t>1</m:t>
                                    </m:r>
                                  </m:num>
                                  <m:den>
                                    <m:r>
                                      <w:rPr>
                                        <w:rFonts w:ascii="Cambria Math" w:hAnsi="Cambria Math"/>
                                      </w:rPr>
                                      <m:t>m</m:t>
                                    </m:r>
                                  </m:den>
                                </m:f>
                              </m:sup>
                            </m:sSup>
                          </m:e>
                        </m:d>
                      </m:e>
                      <m:sup>
                        <m:r>
                          <w:rPr>
                            <w:rFonts w:ascii="Cambria Math" w:hAnsi="Cambria Math"/>
                          </w:rPr>
                          <m:t>m</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S</m:t>
                                </m:r>
                              </m:e>
                              <m:sup>
                                <m:f>
                                  <m:fPr>
                                    <m:ctrlPr>
                                      <w:rPr>
                                        <w:rFonts w:ascii="Cambria Math" w:hAnsi="Cambria Math"/>
                                        <w:i/>
                                      </w:rPr>
                                    </m:ctrlPr>
                                  </m:fPr>
                                  <m:num>
                                    <m:r>
                                      <w:rPr>
                                        <w:rFonts w:ascii="Cambria Math" w:hAnsi="Cambria Math"/>
                                      </w:rPr>
                                      <m:t>1</m:t>
                                    </m:r>
                                  </m:num>
                                  <m:den>
                                    <m:r>
                                      <w:rPr>
                                        <w:rFonts w:ascii="Cambria Math" w:hAnsi="Cambria Math"/>
                                      </w:rPr>
                                      <m:t>m</m:t>
                                    </m:r>
                                  </m:den>
                                </m:f>
                              </m:sup>
                            </m:sSup>
                          </m:e>
                        </m:d>
                      </m:e>
                      <m:sup>
                        <m:r>
                          <w:rPr>
                            <w:rFonts w:ascii="Cambria Math" w:hAnsi="Cambria Math"/>
                          </w:rPr>
                          <m:t>-m</m:t>
                        </m:r>
                      </m:sup>
                    </m:sSup>
                    <m:r>
                      <w:rPr>
                        <w:rFonts w:ascii="Cambria Math" w:hAnsi="Cambria Math"/>
                      </w:rPr>
                      <m:t>-2</m:t>
                    </m:r>
                  </m:e>
                </m:d>
                <m:r>
                  <w:rPr>
                    <w:rFonts w:ascii="Cambria Math" w:hAnsi="Cambria Math"/>
                  </w:rPr>
                  <m:t>,</m:t>
                </m:r>
              </m:oMath>
            </m:oMathPara>
          </w:p>
        </w:tc>
        <w:tc>
          <w:tcPr>
            <w:tcW w:w="709" w:type="dxa"/>
          </w:tcPr>
          <w:p w:rsidR="009B39B9" w:rsidRDefault="004D741D" w:rsidP="009B39B9">
            <w:pPr>
              <w:spacing w:line="480" w:lineRule="auto"/>
              <w:jc w:val="both"/>
              <w:rPr>
                <w:rFonts w:cs="Times New Roman"/>
                <w:bCs/>
                <w:szCs w:val="24"/>
              </w:rPr>
            </w:pPr>
            <w:r>
              <w:rPr>
                <w:rFonts w:cs="Times New Roman"/>
                <w:bCs/>
                <w:szCs w:val="24"/>
              </w:rPr>
              <w:t>(</w:t>
            </w:r>
            <w:r>
              <w:rPr>
                <w:rFonts w:cs="Times New Roman"/>
                <w:bCs/>
                <w:szCs w:val="24"/>
              </w:rPr>
              <w:fldChar w:fldCharType="begin"/>
            </w:r>
            <w:r>
              <w:rPr>
                <w:rFonts w:cs="Times New Roman"/>
                <w:bCs/>
                <w:szCs w:val="24"/>
              </w:rPr>
              <w:instrText xml:space="preserve"> SEQ Eq \* MERGEFORMAT </w:instrText>
            </w:r>
            <w:r>
              <w:rPr>
                <w:rFonts w:cs="Times New Roman"/>
                <w:bCs/>
                <w:szCs w:val="24"/>
              </w:rPr>
              <w:fldChar w:fldCharType="separate"/>
            </w:r>
            <w:r w:rsidR="001540C7">
              <w:rPr>
                <w:rFonts w:cs="Times New Roman"/>
                <w:bCs/>
                <w:noProof/>
                <w:szCs w:val="24"/>
              </w:rPr>
              <w:t>7</w:t>
            </w:r>
            <w:r>
              <w:rPr>
                <w:rFonts w:cs="Times New Roman"/>
                <w:bCs/>
                <w:szCs w:val="24"/>
              </w:rPr>
              <w:fldChar w:fldCharType="end"/>
            </w:r>
            <w:r>
              <w:rPr>
                <w:rFonts w:cs="Times New Roman"/>
                <w:bCs/>
                <w:szCs w:val="24"/>
              </w:rPr>
              <w:t>)</w:t>
            </w:r>
          </w:p>
        </w:tc>
      </w:tr>
    </w:tbl>
    <w:p w:rsidR="009B39B9" w:rsidRDefault="009B39B9" w:rsidP="009B39B9">
      <w:pPr>
        <w:spacing w:line="480" w:lineRule="auto"/>
        <w:jc w:val="both"/>
        <w:rPr>
          <w:rFonts w:eastAsiaTheme="minorEastAsia" w:cs="Times New Roman"/>
          <w:bCs/>
          <w:lang w:eastAsia="zh-CN"/>
        </w:rPr>
      </w:pPr>
    </w:p>
    <w:p w:rsidR="00A233E5" w:rsidRDefault="005F1423" w:rsidP="001B76FF">
      <w:pPr>
        <w:spacing w:line="480" w:lineRule="auto"/>
        <w:jc w:val="both"/>
        <w:rPr>
          <w:rFonts w:eastAsiaTheme="minorEastAsia" w:cs="Times New Roman"/>
        </w:rPr>
      </w:pPr>
      <m:oMath>
        <m:sSub>
          <m:sSubPr>
            <m:ctrlPr>
              <w:rPr>
                <w:rFonts w:ascii="Cambria Math" w:eastAsiaTheme="minorEastAsia" w:hAnsi="Cambria Math"/>
                <w:i/>
                <w:lang w:eastAsia="zh-CN"/>
              </w:rPr>
            </m:ctrlPr>
          </m:sSubPr>
          <m:e>
            <m:r>
              <w:rPr>
                <w:rFonts w:ascii="Cambria Math" w:eastAsiaTheme="minorEastAsia" w:hAnsi="Cambria Math"/>
                <w:lang w:eastAsia="zh-CN"/>
              </w:rPr>
              <m:t>D</m:t>
            </m:r>
          </m:e>
          <m:sub>
            <m:r>
              <w:rPr>
                <w:rFonts w:ascii="Cambria Math" w:eastAsiaTheme="minorEastAsia" w:hAnsi="Cambria Math"/>
                <w:lang w:eastAsia="zh-CN"/>
              </w:rPr>
              <m:t>0</m:t>
            </m:r>
          </m:sub>
        </m:sSub>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p</m:t>
                </m:r>
              </m:e>
              <m:sub>
                <m:r>
                  <w:rPr>
                    <w:rFonts w:ascii="Cambria Math" w:eastAsiaTheme="minorEastAsia" w:hAnsi="Cambria Math"/>
                    <w:lang w:eastAsia="zh-CN"/>
                  </w:rPr>
                  <m:t>c</m:t>
                </m:r>
              </m:sub>
            </m:sSub>
            <m:sSub>
              <m:sSubPr>
                <m:ctrlPr>
                  <w:rPr>
                    <w:rFonts w:ascii="Cambria Math" w:eastAsiaTheme="minorEastAsia" w:hAnsi="Cambria Math"/>
                    <w:i/>
                    <w:lang w:eastAsia="zh-CN"/>
                  </w:rPr>
                </m:ctrlPr>
              </m:sSubPr>
              <m:e>
                <m:r>
                  <w:rPr>
                    <w:rFonts w:ascii="Cambria Math" w:eastAsiaTheme="minorEastAsia" w:hAnsi="Cambria Math"/>
                    <w:lang w:eastAsia="zh-CN"/>
                  </w:rPr>
                  <m:t>k</m:t>
                </m:r>
              </m:e>
              <m:sub>
                <m:r>
                  <w:rPr>
                    <w:rFonts w:ascii="Cambria Math" w:eastAsiaTheme="minorEastAsia" w:hAnsi="Cambria Math"/>
                    <w:lang w:eastAsia="zh-CN"/>
                  </w:rPr>
                  <m:t>s</m:t>
                </m:r>
              </m:sub>
            </m:sSub>
          </m:num>
          <m:den>
            <m:r>
              <w:rPr>
                <w:rFonts w:ascii="Cambria Math" w:eastAsiaTheme="minorEastAsia" w:hAnsi="Cambria Math"/>
                <w:lang w:eastAsia="zh-CN"/>
              </w:rPr>
              <m:t>μ</m:t>
            </m:r>
          </m:den>
        </m:f>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r>
                  <w:rPr>
                    <w:rFonts w:ascii="Cambria Math" w:eastAsiaTheme="minorEastAsia" w:hAnsi="Cambria Math"/>
                    <w:lang w:eastAsia="zh-CN"/>
                  </w:rPr>
                  <m:t>1-m</m:t>
                </m:r>
              </m:num>
              <m:den>
                <m:r>
                  <w:rPr>
                    <w:rFonts w:ascii="Cambria Math" w:eastAsiaTheme="minorEastAsia" w:hAnsi="Cambria Math"/>
                    <w:lang w:eastAsia="zh-CN"/>
                  </w:rPr>
                  <m:t>m</m:t>
                </m:r>
              </m:den>
            </m:f>
          </m:e>
        </m:d>
      </m:oMath>
      <w:r w:rsidR="009B39B9">
        <w:rPr>
          <w:rFonts w:eastAsiaTheme="minorEastAsia" w:cs="Times New Roman"/>
          <w:lang w:eastAsia="zh-CN"/>
        </w:rPr>
        <w:t xml:space="preserve">, </w:t>
      </w:r>
      <m:oMath>
        <m:sSub>
          <m:sSubPr>
            <m:ctrlPr>
              <w:rPr>
                <w:rFonts w:ascii="Cambria Math" w:eastAsiaTheme="minorEastAsia" w:hAnsi="Cambria Math" w:cs="Times New Roman"/>
                <w:i/>
                <w:lang w:eastAsia="zh-CN"/>
              </w:rPr>
            </m:ctrlPr>
          </m:sSubPr>
          <m:e>
            <m:r>
              <w:rPr>
                <w:rFonts w:ascii="Cambria Math" w:eastAsiaTheme="minorEastAsia" w:hAnsi="Cambria Math" w:cs="Times New Roman"/>
                <w:lang w:eastAsia="zh-CN"/>
              </w:rPr>
              <m:t>K</m:t>
            </m:r>
          </m:e>
          <m:sub>
            <m:r>
              <w:rPr>
                <w:rFonts w:ascii="Cambria Math" w:eastAsiaTheme="minorEastAsia" w:hAnsi="Cambria Math" w:cs="Times New Roman"/>
                <w:lang w:eastAsia="zh-CN"/>
              </w:rPr>
              <m:t>s</m:t>
            </m:r>
          </m:sub>
        </m:sSub>
        <m:r>
          <w:rPr>
            <w:rFonts w:ascii="Cambria Math" w:eastAsiaTheme="minorEastAsia" w:hAnsi="Cambria Math" w:cs="Times New Roman"/>
            <w:lang w:eastAsia="zh-CN"/>
          </w:rPr>
          <m:t>=</m:t>
        </m:r>
        <m:f>
          <m:fPr>
            <m:ctrlPr>
              <w:rPr>
                <w:rFonts w:ascii="Cambria Math" w:eastAsiaTheme="minorEastAsia" w:hAnsi="Cambria Math"/>
                <w:i/>
                <w:lang w:eastAsia="zh-CN"/>
              </w:rPr>
            </m:ctrlPr>
          </m:fPr>
          <m:num>
            <m:r>
              <w:rPr>
                <w:rFonts w:ascii="Cambria Math" w:eastAsiaTheme="minorEastAsia" w:hAnsi="Cambria Math"/>
                <w:lang w:eastAsia="zh-CN"/>
              </w:rPr>
              <m:t>ρg</m:t>
            </m:r>
            <m:sSub>
              <m:sSubPr>
                <m:ctrlPr>
                  <w:rPr>
                    <w:rFonts w:ascii="Cambria Math" w:eastAsiaTheme="minorEastAsia" w:hAnsi="Cambria Math"/>
                    <w:i/>
                    <w:lang w:eastAsia="zh-CN"/>
                  </w:rPr>
                </m:ctrlPr>
              </m:sSubPr>
              <m:e>
                <m:r>
                  <w:rPr>
                    <w:rFonts w:ascii="Cambria Math" w:eastAsiaTheme="minorEastAsia" w:hAnsi="Cambria Math"/>
                    <w:lang w:eastAsia="zh-CN"/>
                  </w:rPr>
                  <m:t>k</m:t>
                </m:r>
              </m:e>
              <m:sub>
                <m:r>
                  <w:rPr>
                    <w:rFonts w:ascii="Cambria Math" w:eastAsiaTheme="minorEastAsia" w:hAnsi="Cambria Math"/>
                    <w:lang w:eastAsia="zh-CN"/>
                  </w:rPr>
                  <m:t>s</m:t>
                </m:r>
              </m:sub>
            </m:sSub>
          </m:num>
          <m:den>
            <m:r>
              <w:rPr>
                <w:rFonts w:ascii="Cambria Math" w:eastAsiaTheme="minorEastAsia" w:hAnsi="Cambria Math"/>
                <w:lang w:eastAsia="zh-CN"/>
              </w:rPr>
              <m:t>μ</m:t>
            </m:r>
          </m:den>
        </m:f>
      </m:oMath>
      <w:r w:rsidR="009B39B9">
        <w:rPr>
          <w:rFonts w:eastAsiaTheme="minorEastAsia" w:cs="Times New Roman"/>
          <w:lang w:eastAsia="zh-CN"/>
        </w:rPr>
        <w:t xml:space="preserve">, </w:t>
      </w:r>
      <m:oMath>
        <m:r>
          <w:rPr>
            <w:rFonts w:ascii="Cambria Math" w:eastAsiaTheme="minorEastAsia" w:hAnsi="Cambria Math" w:cs="Times New Roman"/>
            <w:lang w:eastAsia="zh-CN"/>
          </w:rPr>
          <m:t>ρ</m:t>
        </m:r>
      </m:oMath>
      <w:r w:rsidR="009B39B9">
        <w:rPr>
          <w:rFonts w:eastAsiaTheme="minorEastAsia" w:cs="Times New Roman"/>
          <w:lang w:eastAsia="zh-CN"/>
        </w:rPr>
        <w:t xml:space="preserve"> and </w:t>
      </w:r>
      <m:oMath>
        <m:r>
          <w:rPr>
            <w:rFonts w:ascii="Cambria Math" w:eastAsiaTheme="minorEastAsia" w:hAnsi="Cambria Math"/>
            <w:lang w:eastAsia="zh-CN"/>
          </w:rPr>
          <m:t>μ</m:t>
        </m:r>
      </m:oMath>
      <w:r w:rsidR="009B39B9">
        <w:rPr>
          <w:rFonts w:eastAsiaTheme="minorEastAsia" w:cs="Times New Roman"/>
          <w:lang w:eastAsia="zh-CN"/>
        </w:rPr>
        <w:t xml:space="preserve"> are the density and viscosity of water respectively, </w:t>
      </w:r>
      <m:oMath>
        <m:r>
          <w:rPr>
            <w:rFonts w:ascii="Cambria Math" w:eastAsiaTheme="minorEastAsia" w:hAnsi="Cambria Math"/>
            <w:lang w:eastAsia="zh-CN"/>
          </w:rPr>
          <m:t>m</m:t>
        </m:r>
      </m:oMath>
      <w:r w:rsidR="009B39B9">
        <w:rPr>
          <w:rFonts w:eastAsiaTheme="minorEastAsia" w:cs="Times New Roman"/>
          <w:lang w:eastAsia="zh-CN"/>
        </w:rPr>
        <w:t xml:space="preserve"> is the Van-</w:t>
      </w:r>
      <w:proofErr w:type="spellStart"/>
      <w:r w:rsidR="009B39B9">
        <w:rPr>
          <w:rFonts w:eastAsiaTheme="minorEastAsia" w:cs="Times New Roman"/>
          <w:lang w:eastAsia="zh-CN"/>
        </w:rPr>
        <w:t>Genuchten</w:t>
      </w:r>
      <w:proofErr w:type="spellEnd"/>
      <w:r w:rsidR="009B39B9">
        <w:rPr>
          <w:rFonts w:eastAsiaTheme="minorEastAsia" w:cs="Times New Roman"/>
          <w:lang w:eastAsia="zh-CN"/>
        </w:rPr>
        <w:t xml:space="preserve"> parameter </w:t>
      </w:r>
      <w:r w:rsidR="009B39B9">
        <w:rPr>
          <w:rFonts w:eastAsiaTheme="minorEastAsia" w:cs="Times New Roman"/>
          <w:lang w:eastAsia="zh-CN"/>
        </w:rPr>
        <w:fldChar w:fldCharType="begin"/>
      </w:r>
      <w:r w:rsidR="0065064F">
        <w:rPr>
          <w:rFonts w:eastAsiaTheme="minorEastAsia" w:cs="Times New Roman"/>
          <w:lang w:eastAsia="zh-CN"/>
        </w:rPr>
        <w:instrText xml:space="preserve"> ADDIN EN.CITE &lt;EndNote&gt;&lt;Cite&gt;&lt;Author&gt;Van Genuchten&lt;/Author&gt;&lt;Year&gt;1980&lt;/Year&gt;&lt;RecNum&gt;11&lt;/RecNum&gt;&lt;DisplayText&gt;(Van Genuchten, 1980)&lt;/DisplayText&gt;&lt;record&gt;&lt;rec-number&gt;11&lt;/rec-number&gt;&lt;foreign-keys&gt;&lt;key app="EN" db-id="5rx0rdarqxdes6es02qvfse3se2past9dfs2" timestamp="1415183389"&gt;11&lt;/key&gt;&lt;/foreign-keys&gt;&lt;ref-type name="Journal Article"&gt;17&lt;/ref-type&gt;&lt;contributors&gt;&lt;authors&gt;&lt;author&gt;Van Genuchten, M Th&lt;/author&gt;&lt;/authors&gt;&lt;/contributors&gt;&lt;titles&gt;&lt;title&gt;A closed-form equation for predicting the hydraulic conductivity of unsaturated soils&lt;/title&gt;&lt;secondary-title&gt;Soil science society of America journal&lt;/secondary-title&gt;&lt;/titles&gt;&lt;periodical&gt;&lt;full-title&gt;Soil science society of America journal&lt;/full-title&gt;&lt;/periodical&gt;&lt;pages&gt;892-898&lt;/pages&gt;&lt;volume&gt;44&lt;/volume&gt;&lt;number&gt;5&lt;/number&gt;&lt;dates&gt;&lt;year&gt;1980&lt;/year&gt;&lt;/dates&gt;&lt;isbn&gt;0361-5995&lt;/isbn&gt;&lt;urls&gt;&lt;/urls&gt;&lt;/record&gt;&lt;/Cite&gt;&lt;/EndNote&gt;</w:instrText>
      </w:r>
      <w:r w:rsidR="009B39B9">
        <w:rPr>
          <w:rFonts w:eastAsiaTheme="minorEastAsia" w:cs="Times New Roman"/>
          <w:lang w:eastAsia="zh-CN"/>
        </w:rPr>
        <w:fldChar w:fldCharType="separate"/>
      </w:r>
      <w:r w:rsidR="0065064F">
        <w:rPr>
          <w:rFonts w:eastAsiaTheme="minorEastAsia" w:cs="Times New Roman"/>
          <w:noProof/>
          <w:lang w:eastAsia="zh-CN"/>
        </w:rPr>
        <w:t>(</w:t>
      </w:r>
      <w:hyperlink w:anchor="_ENREF_42" w:tooltip="Van Genuchten, 1980 #11" w:history="1">
        <w:r w:rsidR="009B4388">
          <w:rPr>
            <w:rFonts w:eastAsiaTheme="minorEastAsia" w:cs="Times New Roman"/>
            <w:noProof/>
            <w:lang w:eastAsia="zh-CN"/>
          </w:rPr>
          <w:t>Van Genuchten, 1980</w:t>
        </w:r>
      </w:hyperlink>
      <w:r w:rsidR="0065064F">
        <w:rPr>
          <w:rFonts w:eastAsiaTheme="minorEastAsia" w:cs="Times New Roman"/>
          <w:noProof/>
          <w:lang w:eastAsia="zh-CN"/>
        </w:rPr>
        <w:t>)</w:t>
      </w:r>
      <w:r w:rsidR="009B39B9">
        <w:rPr>
          <w:rFonts w:eastAsiaTheme="minorEastAsia" w:cs="Times New Roman"/>
          <w:lang w:eastAsia="zh-CN"/>
        </w:rPr>
        <w:fldChar w:fldCharType="end"/>
      </w:r>
      <w:r w:rsidR="009B39B9">
        <w:rPr>
          <w:rFonts w:eastAsiaTheme="minorEastAsia" w:cs="Times New Roman"/>
          <w:lang w:eastAsia="zh-CN"/>
        </w:rPr>
        <w:t xml:space="preserve">, </w:t>
      </w:r>
      <m:oMath>
        <m:r>
          <w:rPr>
            <w:rFonts w:ascii="Cambria Math" w:eastAsiaTheme="minorEastAsia" w:hAnsi="Cambria Math"/>
            <w:lang w:eastAsia="zh-CN"/>
          </w:rPr>
          <m:t>g</m:t>
        </m:r>
      </m:oMath>
      <w:r w:rsidR="009B39B9">
        <w:rPr>
          <w:rFonts w:eastAsiaTheme="minorEastAsia" w:cs="Times New Roman"/>
          <w:lang w:eastAsia="zh-CN"/>
        </w:rPr>
        <w:t xml:space="preserve"> is the acceleration due to gravity, </w:t>
      </w:r>
      <m:oMath>
        <m:sSub>
          <m:sSubPr>
            <m:ctrlPr>
              <w:rPr>
                <w:rFonts w:ascii="Cambria Math" w:eastAsiaTheme="minorEastAsia" w:hAnsi="Cambria Math"/>
                <w:i/>
                <w:lang w:eastAsia="zh-CN"/>
              </w:rPr>
            </m:ctrlPr>
          </m:sSubPr>
          <m:e>
            <m:r>
              <w:rPr>
                <w:rFonts w:ascii="Cambria Math" w:eastAsiaTheme="minorEastAsia" w:hAnsi="Cambria Math"/>
                <w:lang w:eastAsia="zh-CN"/>
              </w:rPr>
              <m:t>p</m:t>
            </m:r>
          </m:e>
          <m:sub>
            <m:r>
              <w:rPr>
                <w:rFonts w:ascii="Cambria Math" w:eastAsiaTheme="minorEastAsia" w:hAnsi="Cambria Math"/>
                <w:lang w:eastAsia="zh-CN"/>
              </w:rPr>
              <m:t>c</m:t>
            </m:r>
          </m:sub>
        </m:sSub>
      </m:oMath>
      <w:r w:rsidR="009B39B9">
        <w:rPr>
          <w:rFonts w:eastAsiaTheme="minorEastAsia" w:cs="Times New Roman"/>
          <w:lang w:eastAsia="zh-CN"/>
        </w:rPr>
        <w:t xml:space="preserve"> is a characteristic suction pressure, </w:t>
      </w:r>
      <m:oMath>
        <m:sSub>
          <m:sSubPr>
            <m:ctrlPr>
              <w:rPr>
                <w:rFonts w:ascii="Cambria Math" w:eastAsiaTheme="minorEastAsia" w:hAnsi="Cambria Math"/>
                <w:i/>
                <w:lang w:eastAsia="zh-CN"/>
              </w:rPr>
            </m:ctrlPr>
          </m:sSubPr>
          <m:e>
            <m:r>
              <w:rPr>
                <w:rFonts w:ascii="Cambria Math" w:eastAsiaTheme="minorEastAsia" w:hAnsi="Cambria Math"/>
                <w:lang w:eastAsia="zh-CN"/>
              </w:rPr>
              <m:t>k</m:t>
            </m:r>
          </m:e>
          <m:sub>
            <m:r>
              <w:rPr>
                <w:rFonts w:ascii="Cambria Math" w:eastAsiaTheme="minorEastAsia" w:hAnsi="Cambria Math"/>
                <w:lang w:eastAsia="zh-CN"/>
              </w:rPr>
              <m:t>s</m:t>
            </m:r>
          </m:sub>
        </m:sSub>
      </m:oMath>
      <w:r w:rsidR="009B39B9">
        <w:rPr>
          <w:rFonts w:eastAsiaTheme="minorEastAsia" w:cs="Times New Roman"/>
          <w:lang w:eastAsia="zh-CN"/>
        </w:rPr>
        <w:t xml:space="preserve"> is the saturated water permeability and </w:t>
      </w:r>
      <m:oMath>
        <m:sSub>
          <m:sSubPr>
            <m:ctrlPr>
              <w:rPr>
                <w:rFonts w:ascii="Cambria Math" w:hAnsi="Cambria Math"/>
                <w:i/>
              </w:rPr>
            </m:ctrlPr>
          </m:sSubPr>
          <m:e>
            <m:acc>
              <m:accPr>
                <m:ctrlPr>
                  <w:rPr>
                    <w:rFonts w:ascii="Cambria Math" w:hAnsi="Cambria Math"/>
                    <w:b/>
                    <w:bCs/>
                    <w:i/>
                  </w:rPr>
                </m:ctrlPr>
              </m:accPr>
              <m:e>
                <m:r>
                  <m:rPr>
                    <m:sty m:val="bi"/>
                  </m:rPr>
                  <w:rPr>
                    <w:rFonts w:ascii="Cambria Math" w:hAnsi="Cambria Math"/>
                  </w:rPr>
                  <m:t>e</m:t>
                </m:r>
              </m:e>
            </m:acc>
          </m:e>
          <m:sub>
            <m:r>
              <w:rPr>
                <w:rFonts w:ascii="Cambria Math" w:hAnsi="Cambria Math"/>
              </w:rPr>
              <m:t>z</m:t>
            </m:r>
          </m:sub>
        </m:sSub>
      </m:oMath>
      <w:r w:rsidR="009B39B9">
        <w:rPr>
          <w:rFonts w:eastAsiaTheme="minorEastAsia" w:cs="Times New Roman"/>
        </w:rPr>
        <w:t xml:space="preserve"> is a unit vector in the direction of gravity.  The mathematical symbols, their meaning and units are summarised in </w:t>
      </w:r>
      <w:r w:rsidR="00A233E5">
        <w:rPr>
          <w:rFonts w:eastAsiaTheme="minorEastAsia" w:cs="Times New Roman"/>
        </w:rPr>
        <w:t xml:space="preserve">Table 1. </w:t>
      </w:r>
    </w:p>
    <w:p w:rsidR="009B39B9" w:rsidRDefault="009B39B9" w:rsidP="00753EAB">
      <w:pPr>
        <w:spacing w:line="480" w:lineRule="auto"/>
        <w:rPr>
          <w:rFonts w:eastAsiaTheme="minorEastAsia" w:cs="Times New Roman"/>
          <w:lang w:eastAsia="zh-CN"/>
        </w:rPr>
      </w:pPr>
    </w:p>
    <w:p w:rsidR="009B39B9" w:rsidRDefault="009B39B9" w:rsidP="001B76FF">
      <w:pPr>
        <w:spacing w:line="480" w:lineRule="auto"/>
        <w:jc w:val="both"/>
        <w:rPr>
          <w:rFonts w:eastAsiaTheme="minorEastAsia" w:cs="Times New Roman"/>
          <w:lang w:eastAsia="zh-CN"/>
        </w:rPr>
      </w:pPr>
      <w:r>
        <w:rPr>
          <w:rFonts w:eastAsiaTheme="minorEastAsia" w:cs="Times New Roman"/>
          <w:lang w:eastAsia="zh-CN"/>
        </w:rPr>
        <w:t>The root exerts a suction pressure</w:t>
      </w:r>
      <w:r w:rsidR="00785113">
        <w:rPr>
          <w:rFonts w:eastAsiaTheme="minorEastAsia" w:cs="Times New Roman"/>
          <w:lang w:eastAsia="zh-CN"/>
        </w:rPr>
        <w:t xml:space="preserve"> given by equation </w:t>
      </w:r>
      <w:r w:rsidR="00094D22">
        <w:rPr>
          <w:rFonts w:eastAsiaTheme="minorEastAsia" w:cs="Times New Roman"/>
          <w:lang w:eastAsia="zh-CN"/>
        </w:rPr>
        <w:fldChar w:fldCharType="begin"/>
      </w:r>
      <w:r w:rsidR="00094D22">
        <w:rPr>
          <w:rFonts w:eastAsiaTheme="minorEastAsia" w:cs="Times New Roman"/>
          <w:lang w:eastAsia="zh-CN"/>
        </w:rPr>
        <w:instrText xml:space="preserve"> REF _Ref444005711 \h </w:instrText>
      </w:r>
      <w:r w:rsidR="00094D22">
        <w:rPr>
          <w:rFonts w:eastAsiaTheme="minorEastAsia" w:cs="Times New Roman"/>
          <w:lang w:eastAsia="zh-CN"/>
        </w:rPr>
      </w:r>
      <w:r w:rsidR="00094D22">
        <w:rPr>
          <w:rFonts w:eastAsiaTheme="minorEastAsia" w:cs="Times New Roman"/>
          <w:lang w:eastAsia="zh-CN"/>
        </w:rPr>
        <w:fldChar w:fldCharType="separate"/>
      </w:r>
      <w:r w:rsidR="001540C7">
        <w:rPr>
          <w:rFonts w:cs="Times New Roman"/>
          <w:bCs/>
          <w:szCs w:val="24"/>
        </w:rPr>
        <w:t>(</w:t>
      </w:r>
      <w:r w:rsidR="001540C7">
        <w:rPr>
          <w:rFonts w:cs="Times New Roman"/>
          <w:bCs/>
          <w:noProof/>
          <w:szCs w:val="24"/>
        </w:rPr>
        <w:t>3</w:t>
      </w:r>
      <w:r w:rsidR="001540C7">
        <w:rPr>
          <w:rFonts w:cs="Times New Roman"/>
          <w:bCs/>
          <w:szCs w:val="24"/>
        </w:rPr>
        <w:t>)</w:t>
      </w:r>
      <w:r w:rsidR="00094D22">
        <w:rPr>
          <w:rFonts w:eastAsiaTheme="minorEastAsia" w:cs="Times New Roman"/>
          <w:lang w:eastAsia="zh-CN"/>
        </w:rPr>
        <w:fldChar w:fldCharType="end"/>
      </w:r>
      <w:r w:rsidR="00785113">
        <w:rPr>
          <w:rFonts w:eastAsiaTheme="minorEastAsia" w:cs="Times New Roman"/>
          <w:lang w:eastAsia="zh-CN"/>
        </w:rPr>
        <w:t xml:space="preserve"> on the soil. </w:t>
      </w:r>
      <w:r>
        <w:rPr>
          <w:rFonts w:eastAsiaTheme="minorEastAsia" w:cs="Times New Roman"/>
          <w:lang w:eastAsia="zh-CN"/>
        </w:rPr>
        <w:t xml:space="preserve"> </w:t>
      </w:r>
      <w:r w:rsidR="00785113">
        <w:rPr>
          <w:rFonts w:eastAsiaTheme="minorEastAsia" w:cs="Times New Roman"/>
          <w:lang w:eastAsia="zh-CN"/>
        </w:rPr>
        <w:t>This</w:t>
      </w:r>
      <w:r>
        <w:rPr>
          <w:rFonts w:eastAsiaTheme="minorEastAsia" w:cs="Times New Roman"/>
          <w:lang w:eastAsia="zh-CN"/>
        </w:rPr>
        <w:t xml:space="preserve"> induces a pressure drop across the soil and acts to draw water into the root.  This pressure is related to the suction through the Van-</w:t>
      </w:r>
      <w:proofErr w:type="spellStart"/>
      <w:r>
        <w:rPr>
          <w:rFonts w:eastAsiaTheme="minorEastAsia" w:cs="Times New Roman"/>
          <w:lang w:eastAsia="zh-CN"/>
        </w:rPr>
        <w:t>Genuchten</w:t>
      </w:r>
      <w:proofErr w:type="spellEnd"/>
      <w:r>
        <w:rPr>
          <w:rFonts w:eastAsiaTheme="minorEastAsia" w:cs="Times New Roman"/>
          <w:lang w:eastAsia="zh-CN"/>
        </w:rPr>
        <w:t xml:space="preserve"> equation </w:t>
      </w:r>
      <w:r w:rsidR="006A7388">
        <w:rPr>
          <w:rFonts w:eastAsiaTheme="minorEastAsia" w:cs="Times New Roman"/>
          <w:lang w:eastAsia="zh-CN"/>
        </w:rPr>
        <w:t xml:space="preserve"> </w:t>
      </w:r>
      <w:r>
        <w:rPr>
          <w:rFonts w:eastAsiaTheme="minorEastAsia" w:cs="Times New Roman"/>
          <w:lang w:eastAsia="zh-CN"/>
        </w:rPr>
        <w:fldChar w:fldCharType="begin"/>
      </w:r>
      <w:r w:rsidR="0065064F">
        <w:rPr>
          <w:rFonts w:eastAsiaTheme="minorEastAsia" w:cs="Times New Roman"/>
          <w:lang w:eastAsia="zh-CN"/>
        </w:rPr>
        <w:instrText xml:space="preserve"> ADDIN EN.CITE &lt;EndNote&gt;&lt;Cite&gt;&lt;Author&gt;Van Genuchten&lt;/Author&gt;&lt;Year&gt;1980&lt;/Year&gt;&lt;RecNum&gt;11&lt;/RecNum&gt;&lt;DisplayText&gt;(Van Genuchten, 1980)&lt;/DisplayText&gt;&lt;record&gt;&lt;rec-number&gt;11&lt;/rec-number&gt;&lt;foreign-keys&gt;&lt;key app="EN" db-id="5rx0rdarqxdes6es02qvfse3se2past9dfs2" timestamp="1415183389"&gt;11&lt;/key&gt;&lt;/foreign-keys&gt;&lt;ref-type name="Journal Article"&gt;17&lt;/ref-type&gt;&lt;contributors&gt;&lt;authors&gt;&lt;author&gt;Van Genuchten, M Th&lt;/author&gt;&lt;/authors&gt;&lt;/contributors&gt;&lt;titles&gt;&lt;title&gt;A closed-form equation for predicting the hydraulic conductivity of unsaturated soils&lt;/title&gt;&lt;secondary-title&gt;Soil science society of America journal&lt;/secondary-title&gt;&lt;/titles&gt;&lt;periodical&gt;&lt;full-title&gt;Soil science society of America journal&lt;/full-title&gt;&lt;/periodical&gt;&lt;pages&gt;892-898&lt;/pages&gt;&lt;volume&gt;44&lt;/volume&gt;&lt;number&gt;5&lt;/number&gt;&lt;dates&gt;&lt;year&gt;1980&lt;/year&gt;&lt;/dates&gt;&lt;isbn&gt;0361-5995&lt;/isbn&gt;&lt;urls&gt;&lt;/urls&gt;&lt;/record&gt;&lt;/Cite&gt;&lt;/EndNote&gt;</w:instrText>
      </w:r>
      <w:r>
        <w:rPr>
          <w:rFonts w:eastAsiaTheme="minorEastAsia" w:cs="Times New Roman"/>
          <w:lang w:eastAsia="zh-CN"/>
        </w:rPr>
        <w:fldChar w:fldCharType="separate"/>
      </w:r>
      <w:r w:rsidR="0065064F">
        <w:rPr>
          <w:rFonts w:eastAsiaTheme="minorEastAsia" w:cs="Times New Roman"/>
          <w:noProof/>
          <w:lang w:eastAsia="zh-CN"/>
        </w:rPr>
        <w:t>(</w:t>
      </w:r>
      <w:hyperlink w:anchor="_ENREF_42" w:tooltip="Van Genuchten, 1980 #11" w:history="1">
        <w:r w:rsidR="009B4388">
          <w:rPr>
            <w:rFonts w:eastAsiaTheme="minorEastAsia" w:cs="Times New Roman"/>
            <w:noProof/>
            <w:lang w:eastAsia="zh-CN"/>
          </w:rPr>
          <w:t>Van Genuchten, 1980</w:t>
        </w:r>
      </w:hyperlink>
      <w:r w:rsidR="0065064F">
        <w:rPr>
          <w:rFonts w:eastAsiaTheme="minorEastAsia" w:cs="Times New Roman"/>
          <w:noProof/>
          <w:lang w:eastAsia="zh-CN"/>
        </w:rPr>
        <w:t>)</w:t>
      </w:r>
      <w:r>
        <w:rPr>
          <w:rFonts w:eastAsiaTheme="minorEastAsia" w:cs="Times New Roman"/>
          <w:lang w:eastAsia="zh-CN"/>
        </w:rPr>
        <w:fldChar w:fldCharType="end"/>
      </w:r>
      <w:r>
        <w:rPr>
          <w:rFonts w:eastAsiaTheme="minorEastAsia" w:cs="Times New Roman"/>
          <w:lang w:eastAsia="zh-CN"/>
        </w:rPr>
        <w:t xml:space="preserve"> which, on the surface of the root, can be written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
        <w:gridCol w:w="7696"/>
        <w:gridCol w:w="709"/>
      </w:tblGrid>
      <w:tr w:rsidR="009B39B9" w:rsidTr="002E3284">
        <w:trPr>
          <w:trHeight w:val="655"/>
        </w:trPr>
        <w:tc>
          <w:tcPr>
            <w:tcW w:w="634" w:type="dxa"/>
          </w:tcPr>
          <w:p w:rsidR="009B39B9" w:rsidRDefault="009B39B9" w:rsidP="009B39B9">
            <w:pPr>
              <w:spacing w:line="480" w:lineRule="auto"/>
              <w:jc w:val="both"/>
              <w:rPr>
                <w:rFonts w:cs="Times New Roman"/>
                <w:bCs/>
                <w:szCs w:val="24"/>
              </w:rPr>
            </w:pPr>
          </w:p>
        </w:tc>
        <w:tc>
          <w:tcPr>
            <w:tcW w:w="7696" w:type="dxa"/>
          </w:tcPr>
          <w:p w:rsidR="009B39B9" w:rsidRPr="00394EB1" w:rsidRDefault="009B39B9" w:rsidP="00867CF1">
            <w:pPr>
              <w:rPr>
                <w:rFonts w:eastAsia="SimSun" w:cs="Times New Roman"/>
              </w:rPr>
            </w:pPr>
            <m:oMathPara>
              <m:oMath>
                <m:r>
                  <m:rPr>
                    <m:sty m:val="bi"/>
                  </m:rPr>
                  <w:rPr>
                    <w:rFonts w:ascii="Cambria Math" w:hAnsi="Cambria Math"/>
                  </w:rPr>
                  <m:t>-</m:t>
                </m:r>
                <m:acc>
                  <m:accPr>
                    <m:ctrlPr>
                      <w:rPr>
                        <w:rFonts w:ascii="Cambria Math" w:hAnsi="Cambria Math"/>
                        <w:b/>
                        <w:i/>
                      </w:rPr>
                    </m:ctrlPr>
                  </m:accPr>
                  <m:e>
                    <m:r>
                      <m:rPr>
                        <m:sty m:val="bi"/>
                      </m:rPr>
                      <w:rPr>
                        <w:rFonts w:ascii="Cambria Math" w:hAnsi="Cambria Math"/>
                      </w:rPr>
                      <m:t>n</m:t>
                    </m:r>
                  </m:e>
                </m:acc>
                <m:r>
                  <m:rPr>
                    <m:sty m:val="bi"/>
                  </m:rP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D</m:t>
                    </m:r>
                    <m:d>
                      <m:dPr>
                        <m:ctrlPr>
                          <w:rPr>
                            <w:rFonts w:ascii="Cambria Math" w:hAnsi="Cambria Math"/>
                            <w:i/>
                          </w:rPr>
                        </m:ctrlPr>
                      </m:dPr>
                      <m:e>
                        <m:r>
                          <w:rPr>
                            <w:rFonts w:ascii="Cambria Math" w:hAnsi="Cambria Math"/>
                          </w:rPr>
                          <m:t>S</m:t>
                        </m:r>
                      </m:e>
                    </m:d>
                    <m:r>
                      <m:rPr>
                        <m:sty m:val="b"/>
                      </m:rPr>
                      <w:rPr>
                        <w:rFonts w:ascii="Cambria Math" w:hAnsi="Cambria Math"/>
                      </w:rPr>
                      <m:t>∇</m:t>
                    </m:r>
                    <m:r>
                      <w:rPr>
                        <w:rFonts w:ascii="Cambria Math" w:hAnsi="Cambria Math"/>
                      </w:rPr>
                      <m:t>S-</m:t>
                    </m:r>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K</m:t>
                    </m:r>
                    <m:d>
                      <m:dPr>
                        <m:ctrlPr>
                          <w:rPr>
                            <w:rFonts w:ascii="Cambria Math" w:hAnsi="Cambria Math"/>
                            <w:i/>
                          </w:rPr>
                        </m:ctrlPr>
                      </m:dPr>
                      <m:e>
                        <m:r>
                          <w:rPr>
                            <w:rFonts w:ascii="Cambria Math" w:hAnsi="Cambria Math"/>
                          </w:rPr>
                          <m:t>S</m:t>
                        </m:r>
                      </m:e>
                    </m:d>
                    <m:sSub>
                      <m:sSubPr>
                        <m:ctrlPr>
                          <w:rPr>
                            <w:rFonts w:ascii="Cambria Math" w:hAnsi="Cambria Math"/>
                            <w:i/>
                          </w:rPr>
                        </m:ctrlPr>
                      </m:sSubPr>
                      <m:e>
                        <m:acc>
                          <m:accPr>
                            <m:ctrlPr>
                              <w:rPr>
                                <w:rFonts w:ascii="Cambria Math" w:hAnsi="Cambria Math"/>
                                <w:b/>
                                <w:bCs/>
                                <w:i/>
                              </w:rPr>
                            </m:ctrlPr>
                          </m:accPr>
                          <m:e>
                            <m:r>
                              <m:rPr>
                                <m:sty m:val="bi"/>
                              </m:rPr>
                              <w:rPr>
                                <w:rFonts w:ascii="Cambria Math" w:hAnsi="Cambria Math"/>
                              </w:rPr>
                              <m:t>e</m:t>
                            </m:r>
                          </m:e>
                        </m:acc>
                      </m:e>
                      <m:sub>
                        <m:r>
                          <w:rPr>
                            <w:rFonts w:ascii="Cambria Math" w:hAnsi="Cambria Math"/>
                          </w:rPr>
                          <m:t>z</m:t>
                        </m:r>
                      </m:sub>
                    </m:sSub>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r</m:t>
                    </m:r>
                  </m:sub>
                </m:sSub>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c</m:t>
                        </m:r>
                      </m:sub>
                    </m:sSub>
                    <m:r>
                      <w:rPr>
                        <w:rFonts w:ascii="Cambria Math" w:hAnsi="Cambria Math"/>
                      </w:rPr>
                      <m:t>f</m:t>
                    </m:r>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e>
                </m:d>
                <m:r>
                  <w:rPr>
                    <w:rFonts w:ascii="Cambria Math" w:hAnsi="Cambria Math"/>
                  </w:rPr>
                  <m:t>,</m:t>
                </m:r>
              </m:oMath>
            </m:oMathPara>
          </w:p>
        </w:tc>
        <w:tc>
          <w:tcPr>
            <w:tcW w:w="709" w:type="dxa"/>
          </w:tcPr>
          <w:p w:rsidR="009B39B9" w:rsidRDefault="004D741D" w:rsidP="009B39B9">
            <w:pPr>
              <w:spacing w:line="480" w:lineRule="auto"/>
              <w:jc w:val="both"/>
              <w:rPr>
                <w:rFonts w:cs="Times New Roman"/>
                <w:bCs/>
                <w:szCs w:val="24"/>
              </w:rPr>
            </w:pPr>
            <w:r>
              <w:rPr>
                <w:rFonts w:cs="Times New Roman"/>
                <w:bCs/>
                <w:szCs w:val="24"/>
              </w:rPr>
              <w:t>(</w:t>
            </w:r>
            <w:r>
              <w:rPr>
                <w:rFonts w:cs="Times New Roman"/>
                <w:bCs/>
                <w:szCs w:val="24"/>
              </w:rPr>
              <w:fldChar w:fldCharType="begin"/>
            </w:r>
            <w:r>
              <w:rPr>
                <w:rFonts w:cs="Times New Roman"/>
                <w:bCs/>
                <w:szCs w:val="24"/>
              </w:rPr>
              <w:instrText xml:space="preserve"> SEQ Eq \* MERGEFORMAT </w:instrText>
            </w:r>
            <w:r>
              <w:rPr>
                <w:rFonts w:cs="Times New Roman"/>
                <w:bCs/>
                <w:szCs w:val="24"/>
              </w:rPr>
              <w:fldChar w:fldCharType="separate"/>
            </w:r>
            <w:r w:rsidR="001540C7">
              <w:rPr>
                <w:rFonts w:cs="Times New Roman"/>
                <w:bCs/>
                <w:noProof/>
                <w:szCs w:val="24"/>
              </w:rPr>
              <w:t>8</w:t>
            </w:r>
            <w:r>
              <w:rPr>
                <w:rFonts w:cs="Times New Roman"/>
                <w:bCs/>
                <w:szCs w:val="24"/>
              </w:rPr>
              <w:fldChar w:fldCharType="end"/>
            </w:r>
            <w:r>
              <w:rPr>
                <w:rFonts w:cs="Times New Roman"/>
                <w:bCs/>
                <w:szCs w:val="24"/>
              </w:rPr>
              <w:t>)</w:t>
            </w:r>
          </w:p>
        </w:tc>
      </w:tr>
    </w:tbl>
    <w:p w:rsidR="009B39B9" w:rsidRDefault="009B39B9" w:rsidP="009B39B9">
      <w:pPr>
        <w:spacing w:line="480" w:lineRule="auto"/>
        <w:jc w:val="both"/>
      </w:pPr>
    </w:p>
    <w:p w:rsidR="009B39B9" w:rsidRPr="00630F48" w:rsidRDefault="00630F48" w:rsidP="009B39B9">
      <w:pPr>
        <w:spacing w:line="480" w:lineRule="auto"/>
        <w:jc w:val="both"/>
        <w:rPr>
          <w:bCs/>
        </w:rPr>
      </w:pPr>
      <w:proofErr w:type="gramStart"/>
      <w:r>
        <w:t>w</w:t>
      </w:r>
      <w:r w:rsidR="009B39B9">
        <w:t>here</w:t>
      </w:r>
      <w:proofErr w:type="gramEnd"/>
      <w:r>
        <w:t xml:space="preserve"> </w:t>
      </w:r>
      <m:oMath>
        <m:acc>
          <m:accPr>
            <m:ctrlPr>
              <w:rPr>
                <w:rFonts w:ascii="Cambria Math" w:hAnsi="Cambria Math"/>
                <w:b/>
                <w:i/>
              </w:rPr>
            </m:ctrlPr>
          </m:accPr>
          <m:e>
            <m:r>
              <m:rPr>
                <m:sty m:val="bi"/>
              </m:rPr>
              <w:rPr>
                <w:rFonts w:ascii="Cambria Math" w:hAnsi="Cambria Math"/>
              </w:rPr>
              <m:t>n</m:t>
            </m:r>
          </m:e>
        </m:acc>
      </m:oMath>
      <w:r>
        <w:rPr>
          <w:rFonts w:eastAsiaTheme="minorEastAsia"/>
          <w:b/>
        </w:rPr>
        <w:t xml:space="preserve"> </w:t>
      </w:r>
      <w:r>
        <w:rPr>
          <w:rFonts w:eastAsiaTheme="minorEastAsia"/>
          <w:bCs/>
        </w:rPr>
        <w:t xml:space="preserve">is the unit normal to the root surface and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
        <w:gridCol w:w="7696"/>
        <w:gridCol w:w="709"/>
      </w:tblGrid>
      <w:tr w:rsidR="009B39B9" w:rsidTr="009B39B9">
        <w:tc>
          <w:tcPr>
            <w:tcW w:w="634" w:type="dxa"/>
          </w:tcPr>
          <w:p w:rsidR="009B39B9" w:rsidRDefault="009B39B9" w:rsidP="009B39B9">
            <w:pPr>
              <w:spacing w:line="480" w:lineRule="auto"/>
              <w:jc w:val="both"/>
              <w:rPr>
                <w:rFonts w:cs="Times New Roman"/>
                <w:bCs/>
                <w:szCs w:val="24"/>
              </w:rPr>
            </w:pPr>
          </w:p>
        </w:tc>
        <w:tc>
          <w:tcPr>
            <w:tcW w:w="7696" w:type="dxa"/>
          </w:tcPr>
          <w:p w:rsidR="009B39B9" w:rsidRPr="004A0E12" w:rsidRDefault="009B39B9" w:rsidP="009B39B9">
            <w:pPr>
              <w:rPr>
                <w:rFonts w:eastAsia="SimSun" w:cs="Times New Roman"/>
                <w:bCs/>
              </w:rPr>
            </w:pPr>
            <m:oMathPara>
              <m:oMath>
                <m:r>
                  <w:rPr>
                    <w:rFonts w:ascii="Cambria Math" w:hAnsi="Cambria Math" w:cs="Times New Roman"/>
                  </w:rPr>
                  <m:t>f</m:t>
                </m:r>
                <m:d>
                  <m:dPr>
                    <m:ctrlPr>
                      <w:rPr>
                        <w:rFonts w:ascii="Cambria Math" w:hAnsi="Cambria Math" w:cs="Times New Roman"/>
                        <w:bCs/>
                        <w:i/>
                      </w:rPr>
                    </m:ctrlPr>
                  </m:dPr>
                  <m:e>
                    <m:r>
                      <w:rPr>
                        <w:rFonts w:ascii="Cambria Math" w:hAnsi="Cambria Math" w:cs="Times New Roman"/>
                      </w:rPr>
                      <m:t>S</m:t>
                    </m:r>
                  </m:e>
                </m:d>
                <m:r>
                  <w:rPr>
                    <w:rFonts w:ascii="Cambria Math" w:hAnsi="Cambria Math" w:cs="Times New Roman"/>
                  </w:rPr>
                  <m:t>=</m:t>
                </m:r>
                <m:sSup>
                  <m:sSupPr>
                    <m:ctrlPr>
                      <w:rPr>
                        <w:rFonts w:ascii="Cambria Math" w:hAnsi="Cambria Math" w:cs="Times New Roman"/>
                        <w:bCs/>
                        <w:i/>
                      </w:rPr>
                    </m:ctrlPr>
                  </m:sSupPr>
                  <m:e>
                    <m:d>
                      <m:dPr>
                        <m:ctrlPr>
                          <w:rPr>
                            <w:rFonts w:ascii="Cambria Math" w:hAnsi="Cambria Math" w:cs="Times New Roman"/>
                            <w:bCs/>
                            <w:i/>
                          </w:rPr>
                        </m:ctrlPr>
                      </m:dPr>
                      <m:e>
                        <m:sSup>
                          <m:sSupPr>
                            <m:ctrlPr>
                              <w:rPr>
                                <w:rFonts w:ascii="Cambria Math" w:hAnsi="Cambria Math" w:cs="Times New Roman"/>
                                <w:bCs/>
                                <w:i/>
                              </w:rPr>
                            </m:ctrlPr>
                          </m:sSupPr>
                          <m:e>
                            <m:r>
                              <w:rPr>
                                <w:rFonts w:ascii="Cambria Math" w:hAnsi="Cambria Math" w:cs="Times New Roman"/>
                              </w:rPr>
                              <m:t>S</m:t>
                            </m:r>
                          </m:e>
                          <m:sup>
                            <m:r>
                              <w:rPr>
                                <w:rFonts w:ascii="Cambria Math" w:hAnsi="Cambria Math" w:cs="Times New Roman"/>
                              </w:rPr>
                              <m:t>-</m:t>
                            </m:r>
                            <m:f>
                              <m:fPr>
                                <m:ctrlPr>
                                  <w:rPr>
                                    <w:rFonts w:ascii="Cambria Math" w:hAnsi="Cambria Math" w:cs="Times New Roman"/>
                                    <w:bCs/>
                                    <w:i/>
                                  </w:rPr>
                                </m:ctrlPr>
                              </m:fPr>
                              <m:num>
                                <m:r>
                                  <w:rPr>
                                    <w:rFonts w:ascii="Cambria Math" w:hAnsi="Cambria Math" w:cs="Times New Roman"/>
                                  </w:rPr>
                                  <m:t>1</m:t>
                                </m:r>
                              </m:num>
                              <m:den>
                                <m:r>
                                  <w:rPr>
                                    <w:rFonts w:ascii="Cambria Math" w:hAnsi="Cambria Math" w:cs="Times New Roman"/>
                                  </w:rPr>
                                  <m:t>m</m:t>
                                </m:r>
                              </m:den>
                            </m:f>
                          </m:sup>
                        </m:sSup>
                        <m:r>
                          <w:rPr>
                            <w:rFonts w:ascii="Cambria Math" w:hAnsi="Cambria Math" w:cs="Times New Roman"/>
                          </w:rPr>
                          <m:t xml:space="preserve">-1 </m:t>
                        </m:r>
                      </m:e>
                    </m:d>
                  </m:e>
                  <m:sup>
                    <m:r>
                      <w:rPr>
                        <w:rFonts w:ascii="Cambria Math" w:hAnsi="Cambria Math" w:cs="Times New Roman"/>
                      </w:rPr>
                      <m:t>1-m</m:t>
                    </m:r>
                  </m:sup>
                </m:sSup>
                <m:r>
                  <w:rPr>
                    <w:rFonts w:ascii="Cambria Math" w:eastAsia="SimSun" w:hAnsi="Cambria Math" w:cs="Times New Roman"/>
                  </w:rPr>
                  <m:t>.</m:t>
                </m:r>
              </m:oMath>
            </m:oMathPara>
          </w:p>
        </w:tc>
        <w:tc>
          <w:tcPr>
            <w:tcW w:w="709" w:type="dxa"/>
          </w:tcPr>
          <w:p w:rsidR="009B39B9" w:rsidRDefault="004D741D" w:rsidP="009B39B9">
            <w:pPr>
              <w:spacing w:line="480" w:lineRule="auto"/>
              <w:jc w:val="both"/>
              <w:rPr>
                <w:rFonts w:cs="Times New Roman"/>
                <w:bCs/>
                <w:szCs w:val="24"/>
              </w:rPr>
            </w:pPr>
            <w:r>
              <w:rPr>
                <w:rFonts w:cs="Times New Roman"/>
                <w:bCs/>
                <w:szCs w:val="24"/>
              </w:rPr>
              <w:t>(</w:t>
            </w:r>
            <w:r>
              <w:rPr>
                <w:rFonts w:cs="Times New Roman"/>
                <w:bCs/>
                <w:szCs w:val="24"/>
              </w:rPr>
              <w:fldChar w:fldCharType="begin"/>
            </w:r>
            <w:r>
              <w:rPr>
                <w:rFonts w:cs="Times New Roman"/>
                <w:bCs/>
                <w:szCs w:val="24"/>
              </w:rPr>
              <w:instrText xml:space="preserve"> SEQ Eq \* MERGEFORMAT </w:instrText>
            </w:r>
            <w:r>
              <w:rPr>
                <w:rFonts w:cs="Times New Roman"/>
                <w:bCs/>
                <w:szCs w:val="24"/>
              </w:rPr>
              <w:fldChar w:fldCharType="separate"/>
            </w:r>
            <w:r w:rsidR="001540C7">
              <w:rPr>
                <w:rFonts w:cs="Times New Roman"/>
                <w:bCs/>
                <w:noProof/>
                <w:szCs w:val="24"/>
              </w:rPr>
              <w:t>9</w:t>
            </w:r>
            <w:r>
              <w:rPr>
                <w:rFonts w:cs="Times New Roman"/>
                <w:bCs/>
                <w:szCs w:val="24"/>
              </w:rPr>
              <w:fldChar w:fldCharType="end"/>
            </w:r>
            <w:r>
              <w:rPr>
                <w:rFonts w:cs="Times New Roman"/>
                <w:bCs/>
                <w:szCs w:val="24"/>
              </w:rPr>
              <w:t>)</w:t>
            </w:r>
          </w:p>
        </w:tc>
      </w:tr>
    </w:tbl>
    <w:p w:rsidR="009B39B9" w:rsidRPr="004A0E12" w:rsidRDefault="009B39B9" w:rsidP="009B39B9">
      <w:pPr>
        <w:spacing w:line="480" w:lineRule="auto"/>
        <w:jc w:val="both"/>
      </w:pPr>
    </w:p>
    <w:p w:rsidR="009B39B9" w:rsidRDefault="009B39B9" w:rsidP="009B39B9">
      <w:pPr>
        <w:spacing w:line="480" w:lineRule="auto"/>
        <w:jc w:val="both"/>
        <w:rPr>
          <w:rFonts w:eastAsiaTheme="minorEastAsia" w:cs="Times New Roman"/>
          <w:color w:val="FF0000"/>
          <w:lang w:eastAsia="zh-CN"/>
        </w:rPr>
      </w:pPr>
      <w:r>
        <w:rPr>
          <w:rFonts w:eastAsiaTheme="minorEastAsia" w:cs="Times New Roman"/>
          <w:lang w:eastAsia="zh-CN"/>
        </w:rPr>
        <w:t>The remaining</w:t>
      </w:r>
      <w:r w:rsidR="00630F48">
        <w:rPr>
          <w:rFonts w:eastAsiaTheme="minorEastAsia" w:cs="Times New Roman"/>
          <w:lang w:eastAsia="zh-CN"/>
        </w:rPr>
        <w:t xml:space="preserve"> external</w:t>
      </w:r>
      <w:r>
        <w:rPr>
          <w:rFonts w:eastAsiaTheme="minorEastAsia" w:cs="Times New Roman"/>
          <w:lang w:eastAsia="zh-CN"/>
        </w:rPr>
        <w:t xml:space="preserve"> boundaries are assumed to</w:t>
      </w:r>
      <w:r w:rsidR="00E60117">
        <w:rPr>
          <w:rFonts w:eastAsiaTheme="minorEastAsia" w:cs="Times New Roman"/>
          <w:lang w:eastAsia="zh-CN"/>
        </w:rPr>
        <w:t xml:space="preserve"> be</w:t>
      </w:r>
      <w:r>
        <w:rPr>
          <w:rFonts w:eastAsiaTheme="minorEastAsia" w:cs="Times New Roman"/>
          <w:lang w:eastAsia="zh-CN"/>
        </w:rPr>
        <w:t xml:space="preserve"> impermeable to fluid, hence we write </w:t>
      </w:r>
      <m:oMath>
        <m:acc>
          <m:accPr>
            <m:ctrlPr>
              <w:rPr>
                <w:rFonts w:ascii="Cambria Math" w:eastAsiaTheme="minorEastAsia" w:hAnsi="Cambria Math" w:cs="Times New Roman"/>
                <w:i/>
                <w:lang w:eastAsia="zh-CN"/>
              </w:rPr>
            </m:ctrlPr>
          </m:accPr>
          <m:e>
            <m:r>
              <m:rPr>
                <m:sty m:val="bi"/>
              </m:rPr>
              <w:rPr>
                <w:rFonts w:ascii="Cambria Math" w:eastAsiaTheme="minorEastAsia" w:hAnsi="Cambria Math" w:cs="Times New Roman"/>
                <w:lang w:eastAsia="zh-CN"/>
              </w:rPr>
              <m:t>n</m:t>
            </m:r>
          </m:e>
        </m:acc>
        <m:r>
          <m:rPr>
            <m:sty m:val="bi"/>
          </m:rPr>
          <w:rPr>
            <w:rFonts w:ascii="Cambria Math" w:eastAsiaTheme="minorEastAsia" w:hAnsi="Cambria Math"/>
            <w:lang w:eastAsia="zh-CN"/>
          </w:rPr>
          <m:t>⋅u</m:t>
        </m:r>
        <m:r>
          <w:rPr>
            <w:rFonts w:ascii="Cambria Math" w:eastAsiaTheme="minorEastAsia" w:hAnsi="Cambria Math"/>
            <w:lang w:eastAsia="zh-CN"/>
          </w:rPr>
          <m:t>=0</m:t>
        </m:r>
      </m:oMath>
      <w:r>
        <w:rPr>
          <w:rFonts w:eastAsiaTheme="minorEastAsia" w:cs="Times New Roman"/>
          <w:lang w:eastAsia="zh-CN"/>
        </w:rPr>
        <w:t xml:space="preserve"> on the outer pot boundary.  The boundary condition at the bottom </w:t>
      </w:r>
      <w:proofErr w:type="gramStart"/>
      <w:r>
        <w:rPr>
          <w:rFonts w:eastAsiaTheme="minorEastAsia" w:cs="Times New Roman"/>
          <w:lang w:eastAsia="zh-CN"/>
        </w:rPr>
        <w:t xml:space="preserve">is </w:t>
      </w:r>
      <w:proofErr w:type="gramEnd"/>
      <m:oMath>
        <m:acc>
          <m:accPr>
            <m:ctrlPr>
              <w:rPr>
                <w:rFonts w:ascii="Cambria Math" w:eastAsiaTheme="minorEastAsia" w:hAnsi="Cambria Math" w:cs="Times New Roman"/>
                <w:i/>
                <w:lang w:eastAsia="zh-CN"/>
              </w:rPr>
            </m:ctrlPr>
          </m:accPr>
          <m:e>
            <m:r>
              <m:rPr>
                <m:sty m:val="bi"/>
              </m:rPr>
              <w:rPr>
                <w:rFonts w:ascii="Cambria Math" w:eastAsiaTheme="minorEastAsia" w:hAnsi="Cambria Math" w:cs="Times New Roman"/>
                <w:lang w:eastAsia="zh-CN"/>
              </w:rPr>
              <m:t>n</m:t>
            </m:r>
          </m:e>
        </m:acc>
        <m:r>
          <m:rPr>
            <m:sty m:val="bi"/>
          </m:rPr>
          <w:rPr>
            <w:rFonts w:ascii="Cambria Math" w:eastAsiaTheme="minorEastAsia" w:hAnsi="Cambria Math"/>
            <w:lang w:eastAsia="zh-CN"/>
          </w:rPr>
          <m:t>⋅u</m:t>
        </m:r>
        <m:r>
          <w:rPr>
            <w:rFonts w:ascii="Cambria Math" w:eastAsiaTheme="minorEastAsia" w:hAnsi="Cambria Math"/>
            <w:lang w:eastAsia="zh-CN"/>
          </w:rPr>
          <m:t>=</m:t>
        </m:r>
        <m:r>
          <w:rPr>
            <w:rFonts w:ascii="Cambria Math" w:hAnsi="Cambria Math"/>
          </w:rPr>
          <m:t>K(S)</m:t>
        </m:r>
      </m:oMath>
      <w:r>
        <w:rPr>
          <w:rFonts w:eastAsiaTheme="minorEastAsia" w:cs="Times New Roman"/>
        </w:rPr>
        <w:t xml:space="preserve">, </w:t>
      </w:r>
      <w:r w:rsidRPr="00D5236F">
        <w:rPr>
          <w:rFonts w:eastAsiaTheme="minorEastAsia" w:cs="Times New Roman"/>
          <w:iCs/>
        </w:rPr>
        <w:t>i.e.</w:t>
      </w:r>
      <w:r w:rsidRPr="00D5236F">
        <w:rPr>
          <w:rFonts w:eastAsiaTheme="minorEastAsia" w:cs="Times New Roman"/>
        </w:rPr>
        <w:t>,</w:t>
      </w:r>
      <w:r>
        <w:rPr>
          <w:rFonts w:eastAsiaTheme="minorEastAsia" w:cs="Times New Roman"/>
        </w:rPr>
        <w:t xml:space="preserve"> the only </w:t>
      </w:r>
      <w:r w:rsidR="00630F48">
        <w:rPr>
          <w:rFonts w:eastAsiaTheme="minorEastAsia" w:cs="Times New Roman"/>
        </w:rPr>
        <w:t xml:space="preserve">water </w:t>
      </w:r>
      <w:r>
        <w:rPr>
          <w:rFonts w:eastAsiaTheme="minorEastAsia" w:cs="Times New Roman"/>
        </w:rPr>
        <w:t xml:space="preserve">flux </w:t>
      </w:r>
      <w:r w:rsidR="00630F48">
        <w:rPr>
          <w:rFonts w:eastAsiaTheme="minorEastAsia" w:cs="Times New Roman"/>
        </w:rPr>
        <w:t xml:space="preserve">at the bottom of the pot </w:t>
      </w:r>
      <w:r>
        <w:rPr>
          <w:rFonts w:eastAsiaTheme="minorEastAsia" w:cs="Times New Roman"/>
        </w:rPr>
        <w:t>is due to gravity</w:t>
      </w:r>
      <w:r>
        <w:rPr>
          <w:rFonts w:eastAsiaTheme="minorEastAsia" w:cs="Times New Roman"/>
          <w:lang w:eastAsia="zh-CN"/>
        </w:rPr>
        <w:t xml:space="preserve"> and at the top </w:t>
      </w:r>
      <m:oMath>
        <m:acc>
          <m:accPr>
            <m:ctrlPr>
              <w:rPr>
                <w:rFonts w:ascii="Cambria Math" w:eastAsiaTheme="minorEastAsia" w:hAnsi="Cambria Math" w:cs="Times New Roman"/>
                <w:i/>
                <w:lang w:eastAsia="zh-CN"/>
              </w:rPr>
            </m:ctrlPr>
          </m:accPr>
          <m:e>
            <m:r>
              <m:rPr>
                <m:sty m:val="bi"/>
              </m:rPr>
              <w:rPr>
                <w:rFonts w:ascii="Cambria Math" w:eastAsiaTheme="minorEastAsia" w:hAnsi="Cambria Math" w:cs="Times New Roman"/>
                <w:lang w:eastAsia="zh-CN"/>
              </w:rPr>
              <m:t>n</m:t>
            </m:r>
          </m:e>
        </m:acc>
        <m:r>
          <m:rPr>
            <m:sty m:val="bi"/>
          </m:rPr>
          <w:rPr>
            <w:rFonts w:ascii="Cambria Math" w:eastAsiaTheme="minorEastAsia" w:hAnsi="Cambria Math"/>
            <w:lang w:eastAsia="zh-CN"/>
          </w:rPr>
          <m:t>⋅u</m:t>
        </m:r>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s</m:t>
            </m:r>
          </m:sub>
        </m:sSub>
      </m:oMath>
      <w:r>
        <w:rPr>
          <w:rFonts w:eastAsiaTheme="minorEastAsia" w:cs="Times New Roman"/>
          <w:lang w:eastAsia="zh-CN"/>
        </w:rPr>
        <w:t xml:space="preserve"> where </w:t>
      </w:r>
      <m:oMath>
        <m:sSub>
          <m:sSubPr>
            <m:ctrlPr>
              <w:rPr>
                <w:rFonts w:ascii="Cambria Math" w:eastAsiaTheme="minorEastAsia" w:hAnsi="Cambria Math" w:cs="Times New Roman"/>
                <w:i/>
                <w:lang w:eastAsia="zh-CN"/>
              </w:rPr>
            </m:ctrlPr>
          </m:sSubPr>
          <m:e>
            <m:r>
              <w:rPr>
                <w:rFonts w:ascii="Cambria Math" w:eastAsiaTheme="minorEastAsia" w:hAnsi="Cambria Math" w:cs="Times New Roman"/>
                <w:lang w:eastAsia="zh-CN"/>
              </w:rPr>
              <m:t>q</m:t>
            </m:r>
          </m:e>
          <m:sub>
            <m:r>
              <w:rPr>
                <w:rFonts w:ascii="Cambria Math" w:eastAsiaTheme="minorEastAsia" w:hAnsi="Cambria Math" w:cs="Times New Roman"/>
                <w:lang w:eastAsia="zh-CN"/>
              </w:rPr>
              <m:t>s</m:t>
            </m:r>
          </m:sub>
        </m:sSub>
        <m:r>
          <w:rPr>
            <w:rFonts w:ascii="Cambria Math" w:eastAsiaTheme="minorEastAsia" w:hAnsi="Cambria Math" w:cs="Times New Roman"/>
            <w:lang w:eastAsia="zh-CN"/>
          </w:rPr>
          <m:t>(t)</m:t>
        </m:r>
      </m:oMath>
      <w:r>
        <w:rPr>
          <w:rFonts w:eastAsiaTheme="minorEastAsia" w:cs="Times New Roman"/>
          <w:lang w:eastAsia="zh-CN"/>
        </w:rPr>
        <w:t xml:space="preserve"> is the flux of water into the soil. We use, as an initial condition, </w:t>
      </w:r>
      <m:oMath>
        <m:r>
          <w:rPr>
            <w:rFonts w:ascii="Cambria Math" w:hAnsi="Cambria Math"/>
          </w:rPr>
          <m:t>S=0.5</m:t>
        </m:r>
      </m:oMath>
      <w:r>
        <w:rPr>
          <w:rFonts w:eastAsiaTheme="minorEastAsia" w:cs="Times New Roman"/>
          <w:lang w:eastAsia="zh-CN"/>
        </w:rPr>
        <w:t xml:space="preserve"> corresponding to a plant which has been recently watered and consider the </w:t>
      </w:r>
      <w:proofErr w:type="gramStart"/>
      <w:r>
        <w:rPr>
          <w:rFonts w:eastAsiaTheme="minorEastAsia" w:cs="Times New Roman"/>
          <w:lang w:eastAsia="zh-CN"/>
        </w:rPr>
        <w:t xml:space="preserve">case </w:t>
      </w:r>
      <w:proofErr w:type="gramEnd"/>
      <m:oMath>
        <m:sSub>
          <m:sSubPr>
            <m:ctrlPr>
              <w:rPr>
                <w:rFonts w:ascii="Cambria Math" w:eastAsiaTheme="minorEastAsia" w:hAnsi="Cambria Math" w:cs="Times New Roman"/>
                <w:i/>
                <w:lang w:eastAsia="zh-CN"/>
              </w:rPr>
            </m:ctrlPr>
          </m:sSubPr>
          <m:e>
            <m:r>
              <w:rPr>
                <w:rFonts w:ascii="Cambria Math" w:eastAsiaTheme="minorEastAsia" w:hAnsi="Cambria Math" w:cs="Times New Roman"/>
                <w:lang w:eastAsia="zh-CN"/>
              </w:rPr>
              <m:t>q</m:t>
            </m:r>
          </m:e>
          <m:sub>
            <m:r>
              <w:rPr>
                <w:rFonts w:ascii="Cambria Math" w:eastAsiaTheme="minorEastAsia" w:hAnsi="Cambria Math" w:cs="Times New Roman"/>
                <w:lang w:eastAsia="zh-CN"/>
              </w:rPr>
              <m:t>s</m:t>
            </m:r>
          </m:sub>
        </m:sSub>
        <m:d>
          <m:dPr>
            <m:ctrlPr>
              <w:rPr>
                <w:rFonts w:ascii="Cambria Math" w:eastAsiaTheme="minorEastAsia" w:hAnsi="Cambria Math" w:cs="Times New Roman"/>
                <w:i/>
                <w:lang w:eastAsia="zh-CN"/>
              </w:rPr>
            </m:ctrlPr>
          </m:dPr>
          <m:e>
            <m:r>
              <w:rPr>
                <w:rFonts w:ascii="Cambria Math" w:eastAsiaTheme="minorEastAsia" w:hAnsi="Cambria Math" w:cs="Times New Roman"/>
                <w:lang w:eastAsia="zh-CN"/>
              </w:rPr>
              <m:t>t</m:t>
            </m:r>
          </m:e>
        </m:d>
        <m:r>
          <w:rPr>
            <w:rFonts w:ascii="Cambria Math" w:eastAsiaTheme="minorEastAsia" w:hAnsi="Cambria Math" w:cs="Times New Roman"/>
            <w:lang w:eastAsia="zh-CN"/>
          </w:rPr>
          <m:t>=0</m:t>
        </m:r>
      </m:oMath>
      <w:r>
        <w:rPr>
          <w:rFonts w:eastAsiaTheme="minorEastAsia" w:cs="Times New Roman"/>
          <w:lang w:eastAsia="zh-CN"/>
        </w:rPr>
        <w:t xml:space="preserve">.  </w:t>
      </w:r>
    </w:p>
    <w:p w:rsidR="009B39B9" w:rsidRDefault="009B39B9" w:rsidP="009B39B9">
      <w:pPr>
        <w:spacing w:line="480" w:lineRule="auto"/>
        <w:jc w:val="both"/>
        <w:rPr>
          <w:rFonts w:eastAsiaTheme="minorEastAsia" w:cs="Times New Roman"/>
          <w:lang w:eastAsia="zh-CN"/>
        </w:rPr>
      </w:pPr>
    </w:p>
    <w:p w:rsidR="009B39B9" w:rsidRDefault="009B39B9" w:rsidP="001B76FF">
      <w:pPr>
        <w:spacing w:line="480" w:lineRule="auto"/>
        <w:jc w:val="both"/>
        <w:rPr>
          <w:rFonts w:eastAsiaTheme="minorEastAsia" w:cs="Times New Roman"/>
          <w:lang w:eastAsia="zh-CN"/>
        </w:rPr>
      </w:pPr>
      <w:r>
        <w:rPr>
          <w:rFonts w:eastAsiaTheme="minorEastAsia" w:cs="Times New Roman"/>
          <w:lang w:eastAsia="zh-CN"/>
        </w:rPr>
        <w:t xml:space="preserve">The parameters used in these equations are taken </w:t>
      </w:r>
      <w:r w:rsidR="00A233E5">
        <w:rPr>
          <w:rFonts w:eastAsiaTheme="minorEastAsia" w:cs="Times New Roman"/>
          <w:lang w:eastAsia="zh-CN"/>
        </w:rPr>
        <w:t xml:space="preserve">from </w:t>
      </w:r>
      <w:r>
        <w:rPr>
          <w:rFonts w:eastAsiaTheme="minorEastAsia" w:cs="Times New Roman"/>
          <w:lang w:eastAsia="zh-CN"/>
        </w:rPr>
        <w:t xml:space="preserve">the literature and previous studies on soil water imaging. Specifically we use </w:t>
      </w:r>
      <m:oMath>
        <m:sSub>
          <m:sSubPr>
            <m:ctrlPr>
              <w:rPr>
                <w:rFonts w:ascii="Cambria Math" w:eastAsiaTheme="minorEastAsia" w:hAnsi="Cambria Math"/>
                <w:i/>
                <w:lang w:eastAsia="zh-CN"/>
              </w:rPr>
            </m:ctrlPr>
          </m:sSubPr>
          <m:e>
            <m:r>
              <w:rPr>
                <w:rFonts w:ascii="Cambria Math" w:eastAsiaTheme="minorEastAsia" w:hAnsi="Cambria Math"/>
                <w:lang w:eastAsia="zh-CN"/>
              </w:rPr>
              <m:t>k</m:t>
            </m:r>
          </m:e>
          <m:sub>
            <m:r>
              <w:rPr>
                <w:rFonts w:ascii="Cambria Math" w:eastAsiaTheme="minorEastAsia" w:hAnsi="Cambria Math"/>
                <w:lang w:eastAsia="zh-CN"/>
              </w:rPr>
              <m:t>r</m:t>
            </m:r>
          </m:sub>
        </m:sSub>
        <m:r>
          <w:rPr>
            <w:rFonts w:ascii="Cambria Math" w:eastAsiaTheme="minorEastAsia" w:hAnsi="Cambria Math"/>
            <w:lang w:eastAsia="zh-CN"/>
          </w:rPr>
          <m:t>=1.3×</m:t>
        </m:r>
        <m:sSup>
          <m:sSupPr>
            <m:ctrlPr>
              <w:rPr>
                <w:rFonts w:ascii="Cambria Math" w:eastAsiaTheme="minorEastAsia" w:hAnsi="Cambria Math"/>
                <w:i/>
                <w:lang w:eastAsia="zh-CN"/>
              </w:rPr>
            </m:ctrlPr>
          </m:sSupPr>
          <m:e>
            <m:r>
              <w:rPr>
                <w:rFonts w:ascii="Cambria Math" w:eastAsiaTheme="minorEastAsia" w:hAnsi="Cambria Math"/>
                <w:lang w:eastAsia="zh-CN"/>
              </w:rPr>
              <m:t>10</m:t>
            </m:r>
          </m:e>
          <m:sup>
            <m:r>
              <w:rPr>
                <w:rFonts w:ascii="Cambria Math" w:eastAsiaTheme="minorEastAsia" w:hAnsi="Cambria Math"/>
                <w:lang w:eastAsia="zh-CN"/>
              </w:rPr>
              <m:t>-13</m:t>
            </m:r>
          </m:sup>
        </m:sSup>
        <m:r>
          <m:rPr>
            <m:sty m:val="p"/>
          </m:rPr>
          <w:rPr>
            <w:rFonts w:ascii="Cambria Math" w:eastAsiaTheme="minorEastAsia" w:hAnsi="Cambria Math"/>
            <w:lang w:eastAsia="zh-CN"/>
          </w:rPr>
          <m:t xml:space="preserve">m </m:t>
        </m:r>
        <m:sSup>
          <m:sSupPr>
            <m:ctrlPr>
              <w:rPr>
                <w:rFonts w:ascii="Cambria Math" w:eastAsiaTheme="minorEastAsia" w:hAnsi="Cambria Math"/>
                <w:iCs/>
                <w:lang w:eastAsia="zh-CN"/>
              </w:rPr>
            </m:ctrlPr>
          </m:sSupPr>
          <m:e>
            <m:r>
              <m:rPr>
                <m:sty m:val="p"/>
              </m:rPr>
              <w:rPr>
                <w:rFonts w:ascii="Cambria Math" w:eastAsiaTheme="minorEastAsia" w:hAnsi="Cambria Math"/>
                <w:lang w:eastAsia="zh-CN"/>
              </w:rPr>
              <m:t>s</m:t>
            </m:r>
          </m:e>
          <m:sup>
            <m:r>
              <m:rPr>
                <m:sty m:val="p"/>
              </m:rPr>
              <w:rPr>
                <w:rFonts w:ascii="Cambria Math" w:eastAsiaTheme="minorEastAsia" w:hAnsi="Cambria Math"/>
                <w:lang w:eastAsia="zh-CN"/>
              </w:rPr>
              <m:t>-1</m:t>
            </m:r>
          </m:sup>
        </m:sSup>
        <m:sSup>
          <m:sSupPr>
            <m:ctrlPr>
              <w:rPr>
                <w:rFonts w:ascii="Cambria Math" w:eastAsiaTheme="minorEastAsia" w:hAnsi="Cambria Math"/>
                <w:lang w:eastAsia="zh-CN"/>
              </w:rPr>
            </m:ctrlPr>
          </m:sSupPr>
          <m:e>
            <m:r>
              <m:rPr>
                <m:sty m:val="p"/>
              </m:rPr>
              <w:rPr>
                <w:rFonts w:ascii="Cambria Math" w:eastAsiaTheme="minorEastAsia" w:hAnsi="Cambria Math"/>
                <w:lang w:eastAsia="zh-CN"/>
              </w:rPr>
              <m:t>Pa</m:t>
            </m:r>
          </m:e>
          <m:sup>
            <m:r>
              <m:rPr>
                <m:sty m:val="p"/>
              </m:rPr>
              <w:rPr>
                <w:rFonts w:ascii="Cambria Math" w:eastAsiaTheme="minorEastAsia" w:hAnsi="Cambria Math"/>
                <w:lang w:eastAsia="zh-CN"/>
              </w:rPr>
              <m:t>-1</m:t>
            </m:r>
          </m:sup>
        </m:sSup>
      </m:oMath>
      <w:r>
        <w:rPr>
          <w:rFonts w:eastAsiaTheme="minorEastAsia" w:cs="Times New Roman"/>
          <w:iCs/>
          <w:lang w:eastAsia="zh-CN"/>
        </w:rPr>
        <w:t xml:space="preserve"> </w:t>
      </w:r>
      <w:r>
        <w:rPr>
          <w:rFonts w:eastAsiaTheme="minorEastAsia" w:cs="Times New Roman"/>
          <w:iCs/>
          <w:lang w:eastAsia="zh-CN"/>
        </w:rPr>
        <w:fldChar w:fldCharType="begin"/>
      </w:r>
      <w:r w:rsidR="0065064F">
        <w:rPr>
          <w:rFonts w:eastAsiaTheme="minorEastAsia" w:cs="Times New Roman"/>
          <w:iCs/>
          <w:lang w:eastAsia="zh-CN"/>
        </w:rPr>
        <w:instrText xml:space="preserve"> ADDIN EN.CITE &lt;EndNote&gt;&lt;Cite&gt;&lt;Author&gt;Jones&lt;/Author&gt;&lt;Year&gt;1983&lt;/Year&gt;&lt;RecNum&gt;121&lt;/RecNum&gt;&lt;DisplayText&gt;(Jones et al., 1983)&lt;/DisplayText&gt;&lt;record&gt;&lt;rec-number&gt;121&lt;/rec-number&gt;&lt;foreign-keys&gt;&lt;key app="EN" db-id="5rx0rdarqxdes6es02qvfse3se2past9dfs2" timestamp="1438078349"&gt;121&lt;/key&gt;&lt;/foreign-keys&gt;&lt;ref-type name="Journal Article"&gt;17&lt;/ref-type&gt;&lt;contributors&gt;&lt;authors&gt;&lt;author&gt;Jones, Heddwyn&lt;/author&gt;&lt;author&gt;Tomos, A Deri&lt;/author&gt;&lt;author&gt;Leigh, Roger A&lt;/author&gt;&lt;author&gt;Jones, R Gareth Wyn&lt;/author&gt;&lt;/authors&gt;&lt;/contributors&gt;&lt;titles&gt;&lt;title&gt;Water-relation parameters of epidermal and cortical cells in the primary root ofTriticum aestivum L&lt;/title&gt;&lt;secondary-title&gt;Planta&lt;/secondary-title&gt;&lt;/titles&gt;&lt;periodical&gt;&lt;full-title&gt;Planta&lt;/full-title&gt;&lt;/periodical&gt;&lt;pages&gt;230-236&lt;/pages&gt;&lt;volume&gt;158&lt;/volume&gt;&lt;number&gt;3&lt;/number&gt;&lt;dates&gt;&lt;year&gt;1983&lt;/year&gt;&lt;/dates&gt;&lt;isbn&gt;0032-0935&lt;/isbn&gt;&lt;urls&gt;&lt;/urls&gt;&lt;/record&gt;&lt;/Cite&gt;&lt;/EndNote&gt;</w:instrText>
      </w:r>
      <w:r>
        <w:rPr>
          <w:rFonts w:eastAsiaTheme="minorEastAsia" w:cs="Times New Roman"/>
          <w:iCs/>
          <w:lang w:eastAsia="zh-CN"/>
        </w:rPr>
        <w:fldChar w:fldCharType="separate"/>
      </w:r>
      <w:r w:rsidR="0065064F">
        <w:rPr>
          <w:rFonts w:eastAsiaTheme="minorEastAsia" w:cs="Times New Roman"/>
          <w:iCs/>
          <w:noProof/>
          <w:lang w:eastAsia="zh-CN"/>
        </w:rPr>
        <w:t>(</w:t>
      </w:r>
      <w:hyperlink w:anchor="_ENREF_16" w:tooltip="Jones, 1983 #121" w:history="1">
        <w:r w:rsidR="009B4388">
          <w:rPr>
            <w:rFonts w:eastAsiaTheme="minorEastAsia" w:cs="Times New Roman"/>
            <w:iCs/>
            <w:noProof/>
            <w:lang w:eastAsia="zh-CN"/>
          </w:rPr>
          <w:t>Jones et al., 1983</w:t>
        </w:r>
      </w:hyperlink>
      <w:r w:rsidR="0065064F">
        <w:rPr>
          <w:rFonts w:eastAsiaTheme="minorEastAsia" w:cs="Times New Roman"/>
          <w:iCs/>
          <w:noProof/>
          <w:lang w:eastAsia="zh-CN"/>
        </w:rPr>
        <w:t>)</w:t>
      </w:r>
      <w:r>
        <w:rPr>
          <w:rFonts w:eastAsiaTheme="minorEastAsia" w:cs="Times New Roman"/>
          <w:iCs/>
          <w:lang w:eastAsia="zh-CN"/>
        </w:rPr>
        <w:fldChar w:fldCharType="end"/>
      </w:r>
      <w:r>
        <w:rPr>
          <w:rFonts w:eastAsiaTheme="minorEastAsia" w:cs="Times New Roman"/>
          <w:iCs/>
          <w:lang w:eastAsia="zh-CN"/>
        </w:rPr>
        <w:t xml:space="preserve">, </w:t>
      </w:r>
      <m:oMath>
        <m:sSub>
          <m:sSubPr>
            <m:ctrlPr>
              <w:rPr>
                <w:rFonts w:ascii="Cambria Math" w:eastAsiaTheme="minorEastAsia" w:hAnsi="Cambria Math"/>
                <w:i/>
                <w:lang w:eastAsia="zh-CN"/>
              </w:rPr>
            </m:ctrlPr>
          </m:sSubPr>
          <m:e>
            <m:r>
              <w:rPr>
                <w:rFonts w:ascii="Cambria Math" w:eastAsiaTheme="minorEastAsia" w:hAnsi="Cambria Math"/>
                <w:lang w:eastAsia="zh-CN"/>
              </w:rPr>
              <m:t>k</m:t>
            </m:r>
          </m:e>
          <m:sub>
            <m:r>
              <w:rPr>
                <w:rFonts w:ascii="Cambria Math" w:eastAsiaTheme="minorEastAsia" w:hAnsi="Cambria Math"/>
                <w:lang w:eastAsia="zh-CN"/>
              </w:rPr>
              <m:t>z</m:t>
            </m:r>
          </m:sub>
        </m:sSub>
        <m:r>
          <w:rPr>
            <w:rFonts w:ascii="Cambria Math" w:eastAsiaTheme="minorEastAsia" w:hAnsi="Cambria Math"/>
            <w:lang w:eastAsia="zh-CN"/>
          </w:rPr>
          <m:t>=2×</m:t>
        </m:r>
        <m:sSup>
          <m:sSupPr>
            <m:ctrlPr>
              <w:rPr>
                <w:rFonts w:ascii="Cambria Math" w:eastAsiaTheme="minorEastAsia" w:hAnsi="Cambria Math"/>
                <w:i/>
                <w:lang w:eastAsia="zh-CN"/>
              </w:rPr>
            </m:ctrlPr>
          </m:sSupPr>
          <m:e>
            <m:r>
              <w:rPr>
                <w:rFonts w:ascii="Cambria Math" w:eastAsiaTheme="minorEastAsia" w:hAnsi="Cambria Math"/>
                <w:lang w:eastAsia="zh-CN"/>
              </w:rPr>
              <m:t>10</m:t>
            </m:r>
          </m:e>
          <m:sup>
            <m:r>
              <w:rPr>
                <w:rFonts w:ascii="Cambria Math" w:eastAsiaTheme="minorEastAsia" w:hAnsi="Cambria Math"/>
                <w:lang w:eastAsia="zh-CN"/>
              </w:rPr>
              <m:t>-16</m:t>
            </m:r>
          </m:sup>
        </m:sSup>
        <m:sSup>
          <m:sSupPr>
            <m:ctrlPr>
              <w:rPr>
                <w:rFonts w:ascii="Cambria Math" w:eastAsiaTheme="minorEastAsia" w:hAnsi="Cambria Math"/>
                <w:iCs/>
                <w:lang w:eastAsia="zh-CN"/>
              </w:rPr>
            </m:ctrlPr>
          </m:sSupPr>
          <m:e>
            <m:r>
              <m:rPr>
                <m:sty m:val="p"/>
              </m:rPr>
              <w:rPr>
                <w:rFonts w:ascii="Cambria Math" w:eastAsiaTheme="minorEastAsia" w:hAnsi="Cambria Math"/>
                <w:lang w:eastAsia="zh-CN"/>
              </w:rPr>
              <m:t>m</m:t>
            </m:r>
          </m:e>
          <m:sup>
            <m:r>
              <m:rPr>
                <m:sty m:val="p"/>
              </m:rPr>
              <w:rPr>
                <w:rFonts w:ascii="Cambria Math" w:eastAsiaTheme="minorEastAsia" w:hAnsi="Cambria Math"/>
                <w:lang w:eastAsia="zh-CN"/>
              </w:rPr>
              <m:t>4</m:t>
            </m:r>
          </m:sup>
        </m:sSup>
        <m:r>
          <m:rPr>
            <m:sty m:val="p"/>
          </m:rPr>
          <w:rPr>
            <w:rFonts w:ascii="Cambria Math" w:eastAsiaTheme="minorEastAsia" w:hAnsi="Cambria Math"/>
            <w:lang w:eastAsia="zh-CN"/>
          </w:rPr>
          <m:t xml:space="preserve"> </m:t>
        </m:r>
        <m:sSup>
          <m:sSupPr>
            <m:ctrlPr>
              <w:rPr>
                <w:rFonts w:ascii="Cambria Math" w:eastAsiaTheme="minorEastAsia" w:hAnsi="Cambria Math"/>
                <w:iCs/>
                <w:lang w:eastAsia="zh-CN"/>
              </w:rPr>
            </m:ctrlPr>
          </m:sSupPr>
          <m:e>
            <m:r>
              <m:rPr>
                <m:sty m:val="p"/>
              </m:rPr>
              <w:rPr>
                <w:rFonts w:ascii="Cambria Math" w:eastAsiaTheme="minorEastAsia" w:hAnsi="Cambria Math"/>
                <w:lang w:eastAsia="zh-CN"/>
              </w:rPr>
              <m:t>s</m:t>
            </m:r>
          </m:e>
          <m:sup>
            <m:r>
              <m:rPr>
                <m:sty m:val="p"/>
              </m:rPr>
              <w:rPr>
                <w:rFonts w:ascii="Cambria Math" w:eastAsiaTheme="minorEastAsia" w:hAnsi="Cambria Math"/>
                <w:lang w:eastAsia="zh-CN"/>
              </w:rPr>
              <m:t>-1</m:t>
            </m:r>
          </m:sup>
        </m:sSup>
        <m:r>
          <m:rPr>
            <m:sty m:val="p"/>
          </m:rPr>
          <w:rPr>
            <w:rFonts w:ascii="Cambria Math" w:eastAsiaTheme="minorEastAsia" w:hAnsi="Cambria Math"/>
            <w:lang w:eastAsia="zh-CN"/>
          </w:rPr>
          <m:t xml:space="preserve"> P</m:t>
        </m:r>
        <m:sSup>
          <m:sSupPr>
            <m:ctrlPr>
              <w:rPr>
                <w:rFonts w:ascii="Cambria Math" w:eastAsiaTheme="minorEastAsia" w:hAnsi="Cambria Math"/>
                <w:iCs/>
                <w:lang w:eastAsia="zh-CN"/>
              </w:rPr>
            </m:ctrlPr>
          </m:sSupPr>
          <m:e>
            <m:r>
              <m:rPr>
                <m:sty m:val="p"/>
              </m:rPr>
              <w:rPr>
                <w:rFonts w:ascii="Cambria Math" w:eastAsiaTheme="minorEastAsia" w:hAnsi="Cambria Math"/>
                <w:lang w:eastAsia="zh-CN"/>
              </w:rPr>
              <m:t>a</m:t>
            </m:r>
          </m:e>
          <m:sup>
            <m:r>
              <m:rPr>
                <m:sty m:val="p"/>
              </m:rPr>
              <w:rPr>
                <w:rFonts w:ascii="Cambria Math" w:eastAsiaTheme="minorEastAsia" w:hAnsi="Cambria Math"/>
                <w:lang w:eastAsia="zh-CN"/>
              </w:rPr>
              <m:t>-1</m:t>
            </m:r>
          </m:sup>
        </m:sSup>
      </m:oMath>
      <w:r>
        <w:rPr>
          <w:rFonts w:eastAsiaTheme="minorEastAsia" w:cs="Times New Roman"/>
          <w:iCs/>
          <w:lang w:eastAsia="zh-CN"/>
        </w:rPr>
        <w:t xml:space="preserve"> </w:t>
      </w:r>
      <w:r>
        <w:rPr>
          <w:rFonts w:eastAsiaTheme="minorEastAsia" w:cs="Times New Roman"/>
          <w:iCs/>
          <w:lang w:eastAsia="zh-CN"/>
        </w:rPr>
        <w:fldChar w:fldCharType="begin"/>
      </w:r>
      <w:r w:rsidR="0065064F">
        <w:rPr>
          <w:rFonts w:eastAsiaTheme="minorEastAsia" w:cs="Times New Roman"/>
          <w:iCs/>
          <w:lang w:eastAsia="zh-CN"/>
        </w:rPr>
        <w:instrText xml:space="preserve"> ADDIN EN.CITE &lt;EndNote&gt;&lt;Cite&gt;&lt;Author&gt;Percival&lt;/Author&gt;&lt;Year&gt;1921&lt;/Year&gt;&lt;RecNum&gt;122&lt;/RecNum&gt;&lt;DisplayText&gt;(Payvandi et al., 2014; Percival, 1921)&lt;/DisplayText&gt;&lt;record&gt;&lt;rec-number&gt;122&lt;/rec-number&gt;&lt;foreign-keys&gt;&lt;key app="EN" db-id="5rx0rdarqxdes6es02qvfse3se2past9dfs2" timestamp="1438080281"&gt;122&lt;/key&gt;&lt;/foreign-keys&gt;&lt;ref-type name="Journal Article"&gt;17&lt;/ref-type&gt;&lt;contributors&gt;&lt;authors&gt;&lt;author&gt;Percival, John&lt;/author&gt;&lt;/authors&gt;&lt;/contributors&gt;&lt;titles&gt;&lt;title&gt;The wheat plant: a monograph&lt;/title&gt;&lt;/titles&gt;&lt;dates&gt;&lt;year&gt;1921&lt;/year&gt;&lt;/dates&gt;&lt;urls&gt;&lt;/urls&gt;&lt;/record&gt;&lt;/Cite&gt;&lt;Cite&gt;&lt;Author&gt;Payvandi&lt;/Author&gt;&lt;Year&gt;2014&lt;/Year&gt;&lt;RecNum&gt;123&lt;/RecNum&gt;&lt;record&gt;&lt;rec-number&gt;123&lt;/rec-number&gt;&lt;foreign-keys&gt;&lt;key app="EN" db-id="5rx0rdarqxdes6es02qvfse3se2past9dfs2" timestamp="1438080347"&gt;123&lt;/key&gt;&lt;/foreign-keys&gt;&lt;ref-type name="Journal Article"&gt;17&lt;/ref-type&gt;&lt;contributors&gt;&lt;authors&gt;&lt;author&gt;Payvandi, Sevil&lt;/author&gt;&lt;author&gt;Daly, Keith R&lt;/author&gt;&lt;author&gt;Jones, DL&lt;/author&gt;&lt;author&gt;Talboys, Peter&lt;/author&gt;&lt;author&gt;Zygalakis, KC&lt;/author&gt;&lt;author&gt;Roose, Tiina&lt;/author&gt;&lt;/authors&gt;&lt;/contributors&gt;&lt;titles&gt;&lt;title&gt;A mathematical model of water and nutrient transport in xylem vessels of a wheat plant&lt;/title&gt;&lt;secondary-title&gt;Bulletin of mathematical biology&lt;/secondary-title&gt;&lt;/titles&gt;&lt;periodical&gt;&lt;full-title&gt;Bulletin of mathematical biology&lt;/full-title&gt;&lt;/periodical&gt;&lt;pages&gt;566-596&lt;/pages&gt;&lt;volume&gt;76&lt;/volume&gt;&lt;number&gt;3&lt;/number&gt;&lt;dates&gt;&lt;year&gt;2014&lt;/year&gt;&lt;/dates&gt;&lt;isbn&gt;0092-8240&lt;/isbn&gt;&lt;urls&gt;&lt;/urls&gt;&lt;/record&gt;&lt;/Cite&gt;&lt;/EndNote&gt;</w:instrText>
      </w:r>
      <w:r>
        <w:rPr>
          <w:rFonts w:eastAsiaTheme="minorEastAsia" w:cs="Times New Roman"/>
          <w:iCs/>
          <w:lang w:eastAsia="zh-CN"/>
        </w:rPr>
        <w:fldChar w:fldCharType="separate"/>
      </w:r>
      <w:r w:rsidR="0065064F">
        <w:rPr>
          <w:rFonts w:eastAsiaTheme="minorEastAsia" w:cs="Times New Roman"/>
          <w:iCs/>
          <w:noProof/>
          <w:lang w:eastAsia="zh-CN"/>
        </w:rPr>
        <w:t>(</w:t>
      </w:r>
      <w:hyperlink w:anchor="_ENREF_30" w:tooltip="Payvandi, 2014 #123" w:history="1">
        <w:r w:rsidR="009B4388">
          <w:rPr>
            <w:rFonts w:eastAsiaTheme="minorEastAsia" w:cs="Times New Roman"/>
            <w:iCs/>
            <w:noProof/>
            <w:lang w:eastAsia="zh-CN"/>
          </w:rPr>
          <w:t>Payvandi et al., 2014</w:t>
        </w:r>
      </w:hyperlink>
      <w:r w:rsidR="0065064F">
        <w:rPr>
          <w:rFonts w:eastAsiaTheme="minorEastAsia" w:cs="Times New Roman"/>
          <w:iCs/>
          <w:noProof/>
          <w:lang w:eastAsia="zh-CN"/>
        </w:rPr>
        <w:t xml:space="preserve">; </w:t>
      </w:r>
      <w:hyperlink w:anchor="_ENREF_31" w:tooltip="Percival, 1921 #122" w:history="1">
        <w:r w:rsidR="009B4388">
          <w:rPr>
            <w:rFonts w:eastAsiaTheme="minorEastAsia" w:cs="Times New Roman"/>
            <w:iCs/>
            <w:noProof/>
            <w:lang w:eastAsia="zh-CN"/>
          </w:rPr>
          <w:t>Percival, 1921</w:t>
        </w:r>
      </w:hyperlink>
      <w:r w:rsidR="0065064F">
        <w:rPr>
          <w:rFonts w:eastAsiaTheme="minorEastAsia" w:cs="Times New Roman"/>
          <w:iCs/>
          <w:noProof/>
          <w:lang w:eastAsia="zh-CN"/>
        </w:rPr>
        <w:t>)</w:t>
      </w:r>
      <w:r>
        <w:rPr>
          <w:rFonts w:eastAsiaTheme="minorEastAsia" w:cs="Times New Roman"/>
          <w:iCs/>
          <w:lang w:eastAsia="zh-CN"/>
        </w:rPr>
        <w:fldChar w:fldCharType="end"/>
      </w:r>
      <w:r>
        <w:rPr>
          <w:rFonts w:eastAsiaTheme="minorEastAsia" w:cs="Times New Roman"/>
          <w:iCs/>
          <w:lang w:eastAsia="zh-CN"/>
        </w:rPr>
        <w:t xml:space="preserve">.  </w:t>
      </w:r>
      <w:r w:rsidR="006A7388">
        <w:rPr>
          <w:rFonts w:eastAsiaTheme="minorEastAsia" w:cs="Times New Roman"/>
          <w:iCs/>
          <w:lang w:eastAsia="zh-CN"/>
        </w:rPr>
        <w:t xml:space="preserve">The soil water diffusivity, </w:t>
      </w:r>
      <m:oMath>
        <m:sSub>
          <m:sSubPr>
            <m:ctrlPr>
              <w:rPr>
                <w:rFonts w:ascii="Cambria Math" w:eastAsiaTheme="minorEastAsia" w:hAnsi="Cambria Math"/>
                <w:i/>
                <w:lang w:eastAsia="zh-CN"/>
              </w:rPr>
            </m:ctrlPr>
          </m:sSubPr>
          <m:e>
            <m:r>
              <w:rPr>
                <w:rFonts w:ascii="Cambria Math" w:eastAsiaTheme="minorEastAsia" w:hAnsi="Cambria Math"/>
                <w:lang w:eastAsia="zh-CN"/>
              </w:rPr>
              <m:t>D</m:t>
            </m:r>
          </m:e>
          <m:sub>
            <m:r>
              <w:rPr>
                <w:rFonts w:ascii="Cambria Math" w:eastAsiaTheme="minorEastAsia" w:hAnsi="Cambria Math"/>
                <w:lang w:eastAsia="zh-CN"/>
              </w:rPr>
              <m:t>0</m:t>
            </m:r>
          </m:sub>
        </m:sSub>
      </m:oMath>
      <w:r w:rsidR="006A7388">
        <w:rPr>
          <w:rFonts w:eastAsiaTheme="minorEastAsia" w:cs="Times New Roman"/>
          <w:lang w:eastAsia="zh-CN"/>
        </w:rPr>
        <w:t xml:space="preserve">, is taken directly from the literature and is set to </w:t>
      </w:r>
      <m:oMath>
        <m:sSub>
          <m:sSubPr>
            <m:ctrlPr>
              <w:rPr>
                <w:rFonts w:ascii="Cambria Math" w:eastAsiaTheme="minorEastAsia" w:hAnsi="Cambria Math"/>
                <w:i/>
                <w:lang w:eastAsia="zh-CN"/>
              </w:rPr>
            </m:ctrlPr>
          </m:sSubPr>
          <m:e>
            <m:r>
              <w:rPr>
                <w:rFonts w:ascii="Cambria Math" w:eastAsiaTheme="minorEastAsia" w:hAnsi="Cambria Math"/>
                <w:lang w:eastAsia="zh-CN"/>
              </w:rPr>
              <m:t>D</m:t>
            </m:r>
          </m:e>
          <m:sub>
            <m:r>
              <w:rPr>
                <w:rFonts w:ascii="Cambria Math" w:eastAsiaTheme="minorEastAsia" w:hAnsi="Cambria Math"/>
                <w:lang w:eastAsia="zh-CN"/>
              </w:rPr>
              <m:t>0</m:t>
            </m:r>
          </m:sub>
        </m:sSub>
        <m:r>
          <w:rPr>
            <w:rFonts w:ascii="Cambria Math" w:eastAsiaTheme="minorEastAsia" w:hAnsi="Cambria Math"/>
            <w:lang w:eastAsia="zh-CN"/>
          </w:rPr>
          <m:t>= 4.37×</m:t>
        </m:r>
        <m:sSup>
          <m:sSupPr>
            <m:ctrlPr>
              <w:rPr>
                <w:rFonts w:ascii="Cambria Math" w:eastAsiaTheme="minorEastAsia" w:hAnsi="Cambria Math"/>
                <w:i/>
                <w:lang w:eastAsia="zh-CN"/>
              </w:rPr>
            </m:ctrlPr>
          </m:sSupPr>
          <m:e>
            <m:r>
              <w:rPr>
                <w:rFonts w:ascii="Cambria Math" w:eastAsiaTheme="minorEastAsia" w:hAnsi="Cambria Math"/>
                <w:lang w:eastAsia="zh-CN"/>
              </w:rPr>
              <m:t>10</m:t>
            </m:r>
          </m:e>
          <m:sup>
            <m:r>
              <w:rPr>
                <w:rFonts w:ascii="Cambria Math" w:eastAsiaTheme="minorEastAsia" w:hAnsi="Cambria Math"/>
                <w:lang w:eastAsia="zh-CN"/>
              </w:rPr>
              <m:t>-6</m:t>
            </m:r>
          </m:sup>
        </m:sSup>
        <m:r>
          <w:rPr>
            <w:rFonts w:ascii="Cambria Math" w:eastAsiaTheme="minorEastAsia" w:hAnsi="Cambria Math"/>
            <w:lang w:eastAsia="zh-CN"/>
          </w:rPr>
          <m:t xml:space="preserve"> </m:t>
        </m:r>
        <m:sSup>
          <m:sSupPr>
            <m:ctrlPr>
              <w:rPr>
                <w:rFonts w:ascii="Cambria Math" w:eastAsiaTheme="minorEastAsia" w:hAnsi="Cambria Math"/>
                <w:lang w:eastAsia="zh-CN"/>
              </w:rPr>
            </m:ctrlPr>
          </m:sSupPr>
          <m:e>
            <m:r>
              <m:rPr>
                <m:sty m:val="p"/>
              </m:rPr>
              <w:rPr>
                <w:rFonts w:ascii="Cambria Math" w:eastAsiaTheme="minorEastAsia" w:hAnsi="Cambria Math"/>
                <w:lang w:eastAsia="zh-CN"/>
              </w:rPr>
              <m:t>m</m:t>
            </m:r>
          </m:e>
          <m:sup>
            <m:r>
              <m:rPr>
                <m:sty m:val="p"/>
              </m:rPr>
              <w:rPr>
                <w:rFonts w:ascii="Cambria Math" w:eastAsiaTheme="minorEastAsia" w:hAnsi="Cambria Math"/>
                <w:lang w:eastAsia="zh-CN"/>
              </w:rPr>
              <m:t>2</m:t>
            </m:r>
          </m:sup>
        </m:sSup>
        <m:sSup>
          <m:sSupPr>
            <m:ctrlPr>
              <w:rPr>
                <w:rFonts w:ascii="Cambria Math" w:eastAsiaTheme="minorEastAsia" w:hAnsi="Cambria Math"/>
                <w:lang w:eastAsia="zh-CN"/>
              </w:rPr>
            </m:ctrlPr>
          </m:sSupPr>
          <m:e>
            <m:r>
              <m:rPr>
                <m:sty m:val="p"/>
              </m:rPr>
              <w:rPr>
                <w:rFonts w:ascii="Cambria Math" w:eastAsiaTheme="minorEastAsia" w:hAnsi="Cambria Math"/>
                <w:lang w:eastAsia="zh-CN"/>
              </w:rPr>
              <m:t>s</m:t>
            </m:r>
          </m:e>
          <m:sup>
            <m:r>
              <m:rPr>
                <m:sty m:val="p"/>
              </m:rPr>
              <w:rPr>
                <w:rFonts w:ascii="Cambria Math" w:eastAsiaTheme="minorEastAsia" w:hAnsi="Cambria Math"/>
                <w:lang w:eastAsia="zh-CN"/>
              </w:rPr>
              <m:t>-1</m:t>
            </m:r>
          </m:sup>
        </m:sSup>
      </m:oMath>
      <w:r w:rsidR="006A7388">
        <w:rPr>
          <w:rFonts w:eastAsiaTheme="minorEastAsia" w:cs="Times New Roman"/>
          <w:lang w:eastAsia="zh-CN"/>
        </w:rPr>
        <w:t xml:space="preserve"> </w:t>
      </w:r>
      <w:r w:rsidR="006A7388">
        <w:rPr>
          <w:rFonts w:eastAsiaTheme="minorEastAsia" w:cs="Times New Roman"/>
          <w:lang w:eastAsia="zh-CN"/>
        </w:rPr>
        <w:fldChar w:fldCharType="begin"/>
      </w:r>
      <w:r w:rsidR="006A7388">
        <w:rPr>
          <w:rFonts w:eastAsiaTheme="minorEastAsia" w:cs="Times New Roman"/>
          <w:lang w:eastAsia="zh-CN"/>
        </w:rPr>
        <w:instrText xml:space="preserve"> ADDIN EN.CITE &lt;EndNote&gt;&lt;Cite&gt;&lt;Author&gt;Van Genuchten&lt;/Author&gt;&lt;Year&gt;1980&lt;/Year&gt;&lt;RecNum&gt;11&lt;/RecNum&gt;&lt;DisplayText&gt;(Van Genuchten, 1980)&lt;/DisplayText&gt;&lt;record&gt;&lt;rec-number&gt;11&lt;/rec-number&gt;&lt;foreign-keys&gt;&lt;key app="EN" db-id="5rx0rdarqxdes6es02qvfse3se2past9dfs2" timestamp="1415183389"&gt;11&lt;/key&gt;&lt;/foreign-keys&gt;&lt;ref-type name="Journal Article"&gt;17&lt;/ref-type&gt;&lt;contributors&gt;&lt;authors&gt;&lt;author&gt;Van Genuchten, M Th&lt;/author&gt;&lt;/authors&gt;&lt;/contributors&gt;&lt;titles&gt;&lt;title&gt;A closed-form equation for predicting the hydraulic conductivity of unsaturated soils&lt;/title&gt;&lt;secondary-title&gt;Soil science society of America journal&lt;/secondary-title&gt;&lt;/titles&gt;&lt;periodical&gt;&lt;full-title&gt;Soil science society of America journal&lt;/full-title&gt;&lt;/periodical&gt;&lt;pages&gt;892-898&lt;/pages&gt;&lt;volume&gt;44&lt;/volume&gt;&lt;number&gt;5&lt;/number&gt;&lt;dates&gt;&lt;year&gt;1980&lt;/year&gt;&lt;/dates&gt;&lt;isbn&gt;0361-5995&lt;/isbn&gt;&lt;urls&gt;&lt;/urls&gt;&lt;/record&gt;&lt;/Cite&gt;&lt;/EndNote&gt;</w:instrText>
      </w:r>
      <w:r w:rsidR="006A7388">
        <w:rPr>
          <w:rFonts w:eastAsiaTheme="minorEastAsia" w:cs="Times New Roman"/>
          <w:lang w:eastAsia="zh-CN"/>
        </w:rPr>
        <w:fldChar w:fldCharType="separate"/>
      </w:r>
      <w:r w:rsidR="006A7388">
        <w:rPr>
          <w:rFonts w:eastAsiaTheme="minorEastAsia" w:cs="Times New Roman"/>
          <w:noProof/>
          <w:lang w:eastAsia="zh-CN"/>
        </w:rPr>
        <w:t>(</w:t>
      </w:r>
      <w:hyperlink w:anchor="_ENREF_42" w:tooltip="Van Genuchten, 1980 #11" w:history="1">
        <w:r w:rsidR="006A7388">
          <w:rPr>
            <w:rFonts w:eastAsiaTheme="minorEastAsia" w:cs="Times New Roman"/>
            <w:noProof/>
            <w:lang w:eastAsia="zh-CN"/>
          </w:rPr>
          <w:t>Van Genuchten, 1980</w:t>
        </w:r>
      </w:hyperlink>
      <w:r w:rsidR="006A7388">
        <w:rPr>
          <w:rFonts w:eastAsiaTheme="minorEastAsia" w:cs="Times New Roman"/>
          <w:noProof/>
          <w:lang w:eastAsia="zh-CN"/>
        </w:rPr>
        <w:t>)</w:t>
      </w:r>
      <w:r w:rsidR="006A7388">
        <w:rPr>
          <w:rFonts w:eastAsiaTheme="minorEastAsia" w:cs="Times New Roman"/>
          <w:lang w:eastAsia="zh-CN"/>
        </w:rPr>
        <w:fldChar w:fldCharType="end"/>
      </w:r>
      <w:r w:rsidR="006A7388">
        <w:rPr>
          <w:rFonts w:eastAsiaTheme="minorEastAsia" w:cs="Times New Roman"/>
          <w:lang w:eastAsia="zh-CN"/>
        </w:rPr>
        <w:t xml:space="preserve">.  </w:t>
      </w:r>
      <w:r>
        <w:rPr>
          <w:rFonts w:eastAsiaTheme="minorEastAsia" w:cs="Times New Roman"/>
          <w:iCs/>
          <w:lang w:eastAsia="zh-CN"/>
        </w:rPr>
        <w:t xml:space="preserve">The </w:t>
      </w:r>
      <w:r w:rsidR="006615F6">
        <w:rPr>
          <w:rFonts w:eastAsiaTheme="minorEastAsia" w:cs="Times New Roman"/>
          <w:iCs/>
          <w:lang w:eastAsia="zh-CN"/>
        </w:rPr>
        <w:t>hydraulic conductivity</w:t>
      </w:r>
      <w:r>
        <w:rPr>
          <w:rFonts w:eastAsiaTheme="minorEastAsia" w:cs="Times New Roman"/>
          <w:iCs/>
          <w:lang w:eastAsia="zh-CN"/>
        </w:rPr>
        <w:t xml:space="preserve">, </w:t>
      </w:r>
      <m:oMath>
        <m:sSub>
          <m:sSubPr>
            <m:ctrlPr>
              <w:rPr>
                <w:rFonts w:ascii="Cambria Math" w:eastAsiaTheme="minorEastAsia" w:hAnsi="Cambria Math"/>
                <w:i/>
                <w:lang w:eastAsia="zh-CN"/>
              </w:rPr>
            </m:ctrlPr>
          </m:sSubPr>
          <m:e>
            <m:r>
              <w:rPr>
                <w:rFonts w:ascii="Cambria Math" w:eastAsiaTheme="minorEastAsia" w:hAnsi="Cambria Math"/>
                <w:lang w:eastAsia="zh-CN"/>
              </w:rPr>
              <m:t>K</m:t>
            </m:r>
          </m:e>
          <m:sub>
            <m:r>
              <w:rPr>
                <w:rFonts w:ascii="Cambria Math" w:eastAsiaTheme="minorEastAsia" w:hAnsi="Cambria Math"/>
                <w:lang w:eastAsia="zh-CN"/>
              </w:rPr>
              <m:t>s</m:t>
            </m:r>
          </m:sub>
        </m:sSub>
      </m:oMath>
      <w:r>
        <w:rPr>
          <w:rFonts w:eastAsiaTheme="minorEastAsia" w:cs="Times New Roman"/>
          <w:lang w:eastAsia="zh-CN"/>
        </w:rPr>
        <w:t>, and the Van-Genuchten parameter</w:t>
      </w:r>
      <w:r>
        <w:rPr>
          <w:rFonts w:eastAsiaTheme="minorEastAsia" w:cs="Times New Roman"/>
          <w:iCs/>
          <w:lang w:eastAsia="zh-CN"/>
        </w:rPr>
        <w:t xml:space="preserve">, </w:t>
      </w:r>
      <m:oMath>
        <m:r>
          <w:rPr>
            <w:rFonts w:ascii="Cambria Math" w:eastAsiaTheme="minorEastAsia" w:hAnsi="Cambria Math" w:cs="Times New Roman"/>
            <w:lang w:eastAsia="zh-CN"/>
          </w:rPr>
          <m:t>m</m:t>
        </m:r>
      </m:oMath>
      <w:r>
        <w:rPr>
          <w:rFonts w:eastAsiaTheme="minorEastAsia" w:cs="Times New Roman"/>
          <w:lang w:eastAsia="zh-CN"/>
        </w:rPr>
        <w:t xml:space="preserve">, are taken from </w:t>
      </w:r>
      <w:r>
        <w:rPr>
          <w:rFonts w:eastAsiaTheme="minorEastAsia" w:cs="Times New Roman"/>
          <w:lang w:eastAsia="zh-CN"/>
        </w:rPr>
        <w:fldChar w:fldCharType="begin"/>
      </w:r>
      <w:r w:rsidR="00EF715E">
        <w:rPr>
          <w:rFonts w:eastAsiaTheme="minorEastAsia" w:cs="Times New Roman"/>
          <w:lang w:eastAsia="zh-CN"/>
        </w:rPr>
        <w:instrText xml:space="preserve"> ADDIN EN.CITE &lt;EndNote&gt;&lt;Cite&gt;&lt;Author&gt;Daly&lt;/Author&gt;&lt;Year&gt;2015&lt;/Year&gt;&lt;RecNum&gt;32&lt;/RecNum&gt;&lt;DisplayText&gt;(Daly et al., 2015)&lt;/DisplayText&gt;&lt;record&gt;&lt;rec-number&gt;32&lt;/rec-number&gt;&lt;foreign-keys&gt;&lt;key app="EN" db-id="5rx0rdarqxdes6es02qvfse3se2past9dfs2" timestamp="1427725952"&gt;32&lt;/key&gt;&lt;/foreign-keys&gt;&lt;ref-type name="Journal Article"&gt;17&lt;/ref-type&gt;&lt;contributors&gt;&lt;authors&gt;&lt;author&gt;Daly, Keith R&lt;/author&gt;&lt;author&gt;Mooney, S&lt;/author&gt;&lt;author&gt;Bennett, M&lt;/author&gt;&lt;author&gt;Crout, N&lt;/author&gt;&lt;author&gt;Roose, Tiina&lt;/author&gt;&lt;author&gt;Tracy, S&lt;/author&gt;&lt;/authors&gt;&lt;/contributors&gt;&lt;titles&gt;&lt;title&gt;Assessing the influence of the rhizosphere on soil hydraulic properties using X-ray Computed Tomography and numerical modelling&lt;/title&gt;&lt;secondary-title&gt;Journal of Experimental Botany&lt;/secondary-title&gt;&lt;/titles&gt;&lt;periodical&gt;&lt;full-title&gt;Journal of experimental botany&lt;/full-title&gt;&lt;/periodical&gt;&lt;pages&gt;2305-2314&lt;/pages&gt;&lt;volume&gt;66&lt;/volume&gt;&lt;number&gt;8&lt;/number&gt;&lt;dates&gt;&lt;year&gt;2015&lt;/year&gt;&lt;/dates&gt;&lt;isbn&gt;0022-0957&lt;/isbn&gt;&lt;urls&gt;&lt;/urls&gt;&lt;/record&gt;&lt;/Cite&gt;&lt;/EndNote&gt;</w:instrText>
      </w:r>
      <w:r>
        <w:rPr>
          <w:rFonts w:eastAsiaTheme="minorEastAsia" w:cs="Times New Roman"/>
          <w:lang w:eastAsia="zh-CN"/>
        </w:rPr>
        <w:fldChar w:fldCharType="separate"/>
      </w:r>
      <w:hyperlink w:anchor="_ENREF_7" w:tooltip="Daly, 2015 #32" w:history="1">
        <w:r w:rsidR="009B4388">
          <w:rPr>
            <w:rFonts w:eastAsiaTheme="minorEastAsia" w:cs="Times New Roman"/>
            <w:noProof/>
            <w:lang w:eastAsia="zh-CN"/>
          </w:rPr>
          <w:t xml:space="preserve">Daly et al. </w:t>
        </w:r>
        <w:r w:rsidR="00E168D0">
          <w:rPr>
            <w:rFonts w:eastAsiaTheme="minorEastAsia" w:cs="Times New Roman"/>
            <w:noProof/>
            <w:lang w:eastAsia="zh-CN"/>
          </w:rPr>
          <w:t>(</w:t>
        </w:r>
        <w:r w:rsidR="009B4388">
          <w:rPr>
            <w:rFonts w:eastAsiaTheme="minorEastAsia" w:cs="Times New Roman"/>
            <w:noProof/>
            <w:lang w:eastAsia="zh-CN"/>
          </w:rPr>
          <w:t>2015</w:t>
        </w:r>
      </w:hyperlink>
      <w:r w:rsidR="00EF715E">
        <w:rPr>
          <w:rFonts w:eastAsiaTheme="minorEastAsia" w:cs="Times New Roman"/>
          <w:noProof/>
          <w:lang w:eastAsia="zh-CN"/>
        </w:rPr>
        <w:t>)</w:t>
      </w:r>
      <w:r>
        <w:rPr>
          <w:rFonts w:eastAsiaTheme="minorEastAsia" w:cs="Times New Roman"/>
          <w:lang w:eastAsia="zh-CN"/>
        </w:rPr>
        <w:fldChar w:fldCharType="end"/>
      </w:r>
      <w:r>
        <w:rPr>
          <w:rFonts w:eastAsiaTheme="minorEastAsia" w:cs="Times New Roman"/>
          <w:lang w:eastAsia="zh-CN"/>
        </w:rPr>
        <w:t xml:space="preserve"> for the two different soil types.  Specifically we use </w:t>
      </w:r>
      <m:oMath>
        <m:r>
          <w:rPr>
            <w:rFonts w:ascii="Cambria Math" w:eastAsiaTheme="minorEastAsia" w:hAnsi="Cambria Math"/>
            <w:lang w:eastAsia="zh-CN"/>
          </w:rPr>
          <m:t>m=</m:t>
        </m:r>
      </m:oMath>
      <w:r>
        <w:rPr>
          <w:rFonts w:eastAsiaTheme="minorEastAsia" w:cs="Times New Roman"/>
          <w:lang w:eastAsia="zh-CN"/>
        </w:rPr>
        <w:t xml:space="preserve">0.415 and </w:t>
      </w:r>
      <m:oMath>
        <m:sSub>
          <m:sSubPr>
            <m:ctrlPr>
              <w:rPr>
                <w:rFonts w:ascii="Cambria Math" w:eastAsiaTheme="minorEastAsia" w:hAnsi="Cambria Math"/>
                <w:i/>
                <w:lang w:eastAsia="zh-CN"/>
              </w:rPr>
            </m:ctrlPr>
          </m:sSubPr>
          <m:e>
            <m:r>
              <w:rPr>
                <w:rFonts w:ascii="Cambria Math" w:eastAsiaTheme="minorEastAsia" w:hAnsi="Cambria Math"/>
                <w:lang w:eastAsia="zh-CN"/>
              </w:rPr>
              <m:t>K</m:t>
            </m:r>
          </m:e>
          <m:sub>
            <m:r>
              <w:rPr>
                <w:rFonts w:ascii="Cambria Math" w:eastAsiaTheme="minorEastAsia" w:hAnsi="Cambria Math"/>
                <w:lang w:eastAsia="zh-CN"/>
              </w:rPr>
              <m:t>s</m:t>
            </m:r>
          </m:sub>
        </m:sSub>
        <m:r>
          <w:rPr>
            <w:rFonts w:ascii="Cambria Math" w:eastAsiaTheme="minorEastAsia" w:hAnsi="Cambria Math"/>
            <w:lang w:eastAsia="zh-CN"/>
          </w:rPr>
          <m:t>=</m:t>
        </m:r>
        <m:sSup>
          <m:sSupPr>
            <m:ctrlPr>
              <w:rPr>
                <w:rFonts w:ascii="Cambria Math" w:eastAsiaTheme="minorEastAsia" w:hAnsi="Cambria Math"/>
                <w:i/>
                <w:lang w:eastAsia="zh-CN"/>
              </w:rPr>
            </m:ctrlPr>
          </m:sSupPr>
          <m:e>
            <m:r>
              <w:rPr>
                <w:rFonts w:ascii="Cambria Math" w:eastAsiaTheme="minorEastAsia" w:hAnsi="Cambria Math"/>
                <w:lang w:eastAsia="zh-CN"/>
              </w:rPr>
              <m:t>1.09×10</m:t>
            </m:r>
          </m:e>
          <m:sup>
            <m:r>
              <w:rPr>
                <w:rFonts w:ascii="Cambria Math" w:eastAsiaTheme="minorEastAsia" w:hAnsi="Cambria Math"/>
                <w:lang w:eastAsia="zh-CN"/>
              </w:rPr>
              <m:t>-5</m:t>
            </m:r>
          </m:sup>
        </m:sSup>
        <m:r>
          <m:rPr>
            <m:sty m:val="p"/>
          </m:rPr>
          <w:rPr>
            <w:rFonts w:ascii="Cambria Math" w:eastAsiaTheme="minorEastAsia" w:hAnsi="Cambria Math"/>
            <w:lang w:eastAsia="zh-CN"/>
          </w:rPr>
          <m:t xml:space="preserve"> m </m:t>
        </m:r>
        <m:sSup>
          <m:sSupPr>
            <m:ctrlPr>
              <w:rPr>
                <w:rFonts w:ascii="Cambria Math" w:eastAsiaTheme="minorEastAsia" w:hAnsi="Cambria Math"/>
                <w:iCs/>
                <w:lang w:eastAsia="zh-CN"/>
              </w:rPr>
            </m:ctrlPr>
          </m:sSupPr>
          <m:e>
            <m:r>
              <m:rPr>
                <m:sty m:val="p"/>
              </m:rPr>
              <w:rPr>
                <w:rFonts w:ascii="Cambria Math" w:eastAsiaTheme="minorEastAsia" w:hAnsi="Cambria Math"/>
                <w:lang w:eastAsia="zh-CN"/>
              </w:rPr>
              <m:t>s</m:t>
            </m:r>
          </m:e>
          <m:sup>
            <m:r>
              <m:rPr>
                <m:sty m:val="p"/>
              </m:rPr>
              <w:rPr>
                <w:rFonts w:ascii="Cambria Math" w:eastAsiaTheme="minorEastAsia" w:hAnsi="Cambria Math"/>
                <w:lang w:eastAsia="zh-CN"/>
              </w:rPr>
              <m:t>-1</m:t>
            </m:r>
          </m:sup>
        </m:sSup>
      </m:oMath>
      <w:r>
        <w:rPr>
          <w:rFonts w:eastAsiaTheme="minorEastAsia" w:cs="Times New Roman"/>
          <w:iCs/>
          <w:lang w:eastAsia="zh-CN"/>
        </w:rPr>
        <w:t xml:space="preserve"> for the clay loam and </w:t>
      </w:r>
      <m:oMath>
        <m:r>
          <w:rPr>
            <w:rFonts w:ascii="Cambria Math" w:eastAsiaTheme="minorEastAsia" w:hAnsi="Cambria Math"/>
            <w:lang w:eastAsia="zh-CN"/>
          </w:rPr>
          <m:t>m=0.397</m:t>
        </m:r>
      </m:oMath>
      <w:r>
        <w:rPr>
          <w:rFonts w:eastAsiaTheme="minorEastAsia" w:cs="Times New Roman"/>
          <w:lang w:eastAsia="zh-CN"/>
        </w:rPr>
        <w:t xml:space="preserve"> and </w:t>
      </w:r>
      <m:oMath>
        <m:sSub>
          <m:sSubPr>
            <m:ctrlPr>
              <w:rPr>
                <w:rFonts w:ascii="Cambria Math" w:eastAsiaTheme="minorEastAsia" w:hAnsi="Cambria Math"/>
                <w:i/>
                <w:lang w:eastAsia="zh-CN"/>
              </w:rPr>
            </m:ctrlPr>
          </m:sSubPr>
          <m:e>
            <m:r>
              <w:rPr>
                <w:rFonts w:ascii="Cambria Math" w:eastAsiaTheme="minorEastAsia" w:hAnsi="Cambria Math"/>
                <w:lang w:eastAsia="zh-CN"/>
              </w:rPr>
              <m:t>K</m:t>
            </m:r>
          </m:e>
          <m:sub>
            <m:r>
              <w:rPr>
                <w:rFonts w:ascii="Cambria Math" w:eastAsiaTheme="minorEastAsia" w:hAnsi="Cambria Math"/>
                <w:lang w:eastAsia="zh-CN"/>
              </w:rPr>
              <m:t>s</m:t>
            </m:r>
          </m:sub>
        </m:sSub>
        <m:r>
          <w:rPr>
            <w:rFonts w:ascii="Cambria Math" w:eastAsiaTheme="minorEastAsia" w:hAnsi="Cambria Math"/>
            <w:lang w:eastAsia="zh-CN"/>
          </w:rPr>
          <m:t>=</m:t>
        </m:r>
        <m:sSup>
          <m:sSupPr>
            <m:ctrlPr>
              <w:rPr>
                <w:rFonts w:ascii="Cambria Math" w:eastAsiaTheme="minorEastAsia" w:hAnsi="Cambria Math"/>
                <w:i/>
                <w:lang w:eastAsia="zh-CN"/>
              </w:rPr>
            </m:ctrlPr>
          </m:sSupPr>
          <m:e>
            <m:r>
              <w:rPr>
                <w:rFonts w:ascii="Cambria Math" w:eastAsiaTheme="minorEastAsia" w:hAnsi="Cambria Math"/>
                <w:lang w:eastAsia="zh-CN"/>
              </w:rPr>
              <m:t>2.46×10</m:t>
            </m:r>
          </m:e>
          <m:sup>
            <m:r>
              <w:rPr>
                <w:rFonts w:ascii="Cambria Math" w:eastAsiaTheme="minorEastAsia" w:hAnsi="Cambria Math"/>
                <w:lang w:eastAsia="zh-CN"/>
              </w:rPr>
              <m:t>-5</m:t>
            </m:r>
          </m:sup>
        </m:sSup>
        <m:r>
          <w:rPr>
            <w:rFonts w:ascii="Cambria Math" w:eastAsiaTheme="minorEastAsia" w:hAnsi="Cambria Math"/>
            <w:lang w:eastAsia="zh-CN"/>
          </w:rPr>
          <m:t xml:space="preserve"> </m:t>
        </m:r>
        <m:r>
          <m:rPr>
            <m:sty m:val="p"/>
          </m:rPr>
          <w:rPr>
            <w:rFonts w:ascii="Cambria Math" w:eastAsiaTheme="minorEastAsia" w:hAnsi="Cambria Math"/>
            <w:lang w:eastAsia="zh-CN"/>
          </w:rPr>
          <m:t xml:space="preserve">m </m:t>
        </m:r>
        <m:sSup>
          <m:sSupPr>
            <m:ctrlPr>
              <w:rPr>
                <w:rFonts w:ascii="Cambria Math" w:eastAsiaTheme="minorEastAsia" w:hAnsi="Cambria Math"/>
                <w:iCs/>
                <w:lang w:eastAsia="zh-CN"/>
              </w:rPr>
            </m:ctrlPr>
          </m:sSupPr>
          <m:e>
            <m:r>
              <m:rPr>
                <m:sty m:val="p"/>
              </m:rPr>
              <w:rPr>
                <w:rFonts w:ascii="Cambria Math" w:eastAsiaTheme="minorEastAsia" w:hAnsi="Cambria Math"/>
                <w:lang w:eastAsia="zh-CN"/>
              </w:rPr>
              <m:t>s</m:t>
            </m:r>
          </m:e>
          <m:sup>
            <m:r>
              <m:rPr>
                <m:sty m:val="p"/>
              </m:rPr>
              <w:rPr>
                <w:rFonts w:ascii="Cambria Math" w:eastAsiaTheme="minorEastAsia" w:hAnsi="Cambria Math"/>
                <w:lang w:eastAsia="zh-CN"/>
              </w:rPr>
              <m:t>-1</m:t>
            </m:r>
          </m:sup>
        </m:sSup>
      </m:oMath>
      <w:r>
        <w:rPr>
          <w:rFonts w:eastAsiaTheme="minorEastAsia" w:cs="Times New Roman"/>
          <w:iCs/>
          <w:lang w:eastAsia="zh-CN"/>
        </w:rPr>
        <w:t xml:space="preserve"> for the </w:t>
      </w:r>
      <w:r w:rsidR="00F00D41">
        <w:rPr>
          <w:rFonts w:eastAsiaTheme="minorEastAsia" w:cs="Times New Roman"/>
          <w:iCs/>
          <w:lang w:eastAsia="zh-CN"/>
        </w:rPr>
        <w:t>loamy sand</w:t>
      </w:r>
      <w:r w:rsidR="00630F48">
        <w:rPr>
          <w:rFonts w:eastAsiaTheme="minorEastAsia" w:cs="Times New Roman"/>
          <w:iCs/>
          <w:lang w:eastAsia="zh-CN"/>
        </w:rPr>
        <w:t xml:space="preserve"> soil</w:t>
      </w:r>
      <w:r>
        <w:rPr>
          <w:rFonts w:eastAsiaTheme="minorEastAsia" w:cs="Times New Roman"/>
          <w:iCs/>
          <w:lang w:eastAsia="zh-CN"/>
        </w:rPr>
        <w:t>.</w:t>
      </w:r>
    </w:p>
    <w:p w:rsidR="009B39B9" w:rsidRDefault="009B39B9" w:rsidP="009B39B9">
      <w:pPr>
        <w:spacing w:line="480" w:lineRule="auto"/>
        <w:jc w:val="both"/>
        <w:rPr>
          <w:rFonts w:eastAsiaTheme="minorEastAsia" w:cs="Times New Roman"/>
          <w:lang w:eastAsia="zh-CN"/>
        </w:rPr>
      </w:pPr>
    </w:p>
    <w:p w:rsidR="009B39B9" w:rsidRDefault="009B39B9" w:rsidP="00553F03">
      <w:pPr>
        <w:spacing w:line="480" w:lineRule="auto"/>
        <w:jc w:val="both"/>
        <w:rPr>
          <w:rFonts w:cs="Times New Roman"/>
          <w:bCs/>
          <w:szCs w:val="24"/>
        </w:rPr>
      </w:pPr>
      <w:r>
        <w:rPr>
          <w:rFonts w:eastAsiaTheme="minorEastAsia" w:cs="Times New Roman"/>
          <w:lang w:eastAsia="zh-CN"/>
        </w:rPr>
        <w:t xml:space="preserve">The equations described above are implemented directly on the numerical meshes generated </w:t>
      </w:r>
      <w:r w:rsidR="0072552B">
        <w:rPr>
          <w:rFonts w:eastAsiaTheme="minorEastAsia" w:cs="Times New Roman"/>
          <w:lang w:eastAsia="zh-CN"/>
        </w:rPr>
        <w:t>by</w:t>
      </w:r>
      <w:r>
        <w:rPr>
          <w:rFonts w:eastAsiaTheme="minorEastAsia" w:cs="Times New Roman"/>
          <w:lang w:eastAsia="zh-CN"/>
        </w:rPr>
        <w:t xml:space="preserve"> </w:t>
      </w:r>
      <w:proofErr w:type="spellStart"/>
      <w:r>
        <w:rPr>
          <w:rFonts w:eastAsiaTheme="minorEastAsia" w:cs="Times New Roman"/>
          <w:lang w:eastAsia="zh-CN"/>
        </w:rPr>
        <w:t>Simpleware</w:t>
      </w:r>
      <w:proofErr w:type="spellEnd"/>
      <w:r>
        <w:rPr>
          <w:rFonts w:eastAsiaTheme="minorEastAsia" w:cs="Times New Roman"/>
          <w:lang w:eastAsia="zh-CN"/>
        </w:rPr>
        <w:t>. Water uptake is simulated for a period of one day to calculate uptake over a single day</w:t>
      </w:r>
      <w:r w:rsidR="00EF6DC6">
        <w:rPr>
          <w:rFonts w:eastAsiaTheme="minorEastAsia" w:cs="Times New Roman"/>
          <w:lang w:eastAsia="zh-CN"/>
        </w:rPr>
        <w:t>-</w:t>
      </w:r>
      <w:r>
        <w:rPr>
          <w:rFonts w:eastAsiaTheme="minorEastAsia" w:cs="Times New Roman"/>
          <w:lang w:eastAsia="zh-CN"/>
        </w:rPr>
        <w:t>night cycle which consists of a 16 hour day and 8 hour night corresponding to the growth conditions.  At night water uptake is assumed to be zero</w:t>
      </w:r>
      <w:r w:rsidR="004D4A54">
        <w:rPr>
          <w:rFonts w:eastAsiaTheme="minorEastAsia" w:cs="Times New Roman"/>
          <w:lang w:eastAsia="zh-CN"/>
        </w:rPr>
        <w:t xml:space="preserve"> and evaporation is assumed to be zero throughout the simulation</w:t>
      </w:r>
      <w:r>
        <w:rPr>
          <w:rFonts w:eastAsiaTheme="minorEastAsia" w:cs="Times New Roman"/>
          <w:lang w:eastAsia="zh-CN"/>
        </w:rPr>
        <w:t xml:space="preserve">.  The equations </w:t>
      </w:r>
      <w:r w:rsidR="001C24F1">
        <w:rPr>
          <w:rFonts w:eastAsiaTheme="minorEastAsia" w:cs="Times New Roman"/>
          <w:lang w:eastAsia="zh-CN"/>
        </w:rPr>
        <w:t>were</w:t>
      </w:r>
      <w:r>
        <w:rPr>
          <w:rFonts w:eastAsiaTheme="minorEastAsia" w:cs="Times New Roman"/>
          <w:lang w:eastAsia="zh-CN"/>
        </w:rPr>
        <w:t xml:space="preserve"> solved using </w:t>
      </w:r>
      <w:proofErr w:type="spellStart"/>
      <w:r w:rsidR="00553F03">
        <w:rPr>
          <w:rFonts w:eastAsiaTheme="minorEastAsia" w:cs="Times New Roman"/>
          <w:lang w:eastAsia="zh-CN"/>
        </w:rPr>
        <w:t>C</w:t>
      </w:r>
      <w:r>
        <w:rPr>
          <w:rFonts w:eastAsiaTheme="minorEastAsia" w:cs="Times New Roman"/>
          <w:lang w:eastAsia="zh-CN"/>
        </w:rPr>
        <w:t>omsol</w:t>
      </w:r>
      <w:proofErr w:type="spellEnd"/>
      <w:r>
        <w:rPr>
          <w:rFonts w:eastAsiaTheme="minorEastAsia" w:cs="Times New Roman"/>
          <w:lang w:eastAsia="zh-CN"/>
        </w:rPr>
        <w:t xml:space="preserve"> </w:t>
      </w:r>
      <w:r w:rsidR="00553F03">
        <w:rPr>
          <w:rFonts w:eastAsiaTheme="minorEastAsia" w:cs="Times New Roman"/>
          <w:lang w:eastAsia="zh-CN"/>
        </w:rPr>
        <w:t>M</w:t>
      </w:r>
      <w:r>
        <w:rPr>
          <w:rFonts w:eastAsiaTheme="minorEastAsia" w:cs="Times New Roman"/>
          <w:lang w:eastAsia="zh-CN"/>
        </w:rPr>
        <w:t>ultiphysics and are implemented as a general form</w:t>
      </w:r>
      <w:r w:rsidR="00ED5A7A">
        <w:rPr>
          <w:rFonts w:eastAsiaTheme="minorEastAsia" w:cs="Times New Roman"/>
          <w:lang w:eastAsia="zh-CN"/>
        </w:rPr>
        <w:t xml:space="preserve"> partial differential equation</w:t>
      </w:r>
      <w:r>
        <w:rPr>
          <w:rFonts w:eastAsiaTheme="minorEastAsia" w:cs="Times New Roman"/>
          <w:lang w:eastAsia="zh-CN"/>
        </w:rPr>
        <w:t xml:space="preserve">.  The simulations were run on a single </w:t>
      </w:r>
      <w:r w:rsidR="00646F6D">
        <w:rPr>
          <w:rFonts w:eastAsiaTheme="minorEastAsia" w:cs="Times New Roman"/>
          <w:lang w:eastAsia="zh-CN"/>
        </w:rPr>
        <w:t xml:space="preserve">16 </w:t>
      </w:r>
      <w:r w:rsidR="00D271F0">
        <w:rPr>
          <w:rFonts w:eastAsiaTheme="minorEastAsia" w:cs="Times New Roman"/>
          <w:lang w:eastAsia="zh-CN"/>
        </w:rPr>
        <w:t>processor</w:t>
      </w:r>
      <w:r w:rsidR="00646F6D">
        <w:rPr>
          <w:rFonts w:eastAsiaTheme="minorEastAsia" w:cs="Times New Roman"/>
          <w:lang w:eastAsia="zh-CN"/>
        </w:rPr>
        <w:t xml:space="preserve"> </w:t>
      </w:r>
      <w:r>
        <w:rPr>
          <w:rFonts w:eastAsiaTheme="minorEastAsia" w:cs="Times New Roman"/>
          <w:lang w:eastAsia="zh-CN"/>
        </w:rPr>
        <w:t xml:space="preserve">node of the </w:t>
      </w:r>
      <w:proofErr w:type="spellStart"/>
      <w:r>
        <w:rPr>
          <w:rFonts w:eastAsiaTheme="minorEastAsia" w:cs="Times New Roman"/>
          <w:lang w:eastAsia="zh-CN"/>
        </w:rPr>
        <w:t>Iridis</w:t>
      </w:r>
      <w:proofErr w:type="spellEnd"/>
      <w:r>
        <w:rPr>
          <w:rFonts w:eastAsiaTheme="minorEastAsia" w:cs="Times New Roman"/>
          <w:lang w:eastAsia="zh-CN"/>
        </w:rPr>
        <w:t xml:space="preserve"> 4 supercomputing cluster at the University of Southampton to calculate the water profile in the soil and </w:t>
      </w:r>
      <w:r w:rsidR="00EF6DC6">
        <w:rPr>
          <w:rFonts w:eastAsiaTheme="minorEastAsia" w:cs="Times New Roman"/>
          <w:lang w:eastAsia="zh-CN"/>
        </w:rPr>
        <w:t>root water uptake</w:t>
      </w:r>
      <w:r>
        <w:rPr>
          <w:rFonts w:eastAsiaTheme="minorEastAsia" w:cs="Times New Roman"/>
          <w:lang w:eastAsia="zh-CN"/>
        </w:rPr>
        <w:t>.</w:t>
      </w:r>
      <w:r w:rsidRPr="00C02A57">
        <w:rPr>
          <w:rFonts w:cs="Times New Roman"/>
          <w:bCs/>
          <w:szCs w:val="24"/>
        </w:rPr>
        <w:t xml:space="preserve"> </w:t>
      </w:r>
      <w:r>
        <w:rPr>
          <w:rFonts w:cs="Times New Roman"/>
          <w:bCs/>
          <w:szCs w:val="24"/>
        </w:rPr>
        <w:t xml:space="preserve"> Resource usage varied dependent on the complexity of the root geometry, the most expensive simulations used </w:t>
      </w:r>
      <m:oMath>
        <m:r>
          <w:rPr>
            <w:rFonts w:ascii="Cambria Math" w:hAnsi="Cambria Math" w:cs="Times New Roman"/>
            <w:szCs w:val="24"/>
          </w:rPr>
          <m:t xml:space="preserve">≈90 </m:t>
        </m:r>
        <m:r>
          <m:rPr>
            <m:sty m:val="p"/>
          </m:rPr>
          <w:rPr>
            <w:rFonts w:ascii="Cambria Math" w:hAnsi="Cambria Math" w:cs="Times New Roman"/>
            <w:szCs w:val="24"/>
          </w:rPr>
          <m:t>Gb</m:t>
        </m:r>
      </m:oMath>
      <w:r>
        <w:rPr>
          <w:rFonts w:eastAsiaTheme="minorEastAsia" w:cs="Times New Roman"/>
          <w:bCs/>
          <w:iCs/>
          <w:szCs w:val="24"/>
        </w:rPr>
        <w:t xml:space="preserve"> of memory and ran in under 60 hours.</w:t>
      </w:r>
    </w:p>
    <w:p w:rsidR="009B39B9" w:rsidRPr="009B39B9" w:rsidRDefault="009B39B9" w:rsidP="009B39B9">
      <w:pPr>
        <w:spacing w:line="480" w:lineRule="auto"/>
        <w:jc w:val="both"/>
        <w:rPr>
          <w:rFonts w:eastAsiaTheme="minorEastAsia" w:cs="Times New Roman"/>
        </w:rPr>
      </w:pPr>
    </w:p>
    <w:p w:rsidR="009B39B9" w:rsidRDefault="00630F48" w:rsidP="00D55304">
      <w:pPr>
        <w:pStyle w:val="ListParagraph"/>
        <w:numPr>
          <w:ilvl w:val="2"/>
          <w:numId w:val="19"/>
        </w:numPr>
        <w:spacing w:line="480" w:lineRule="auto"/>
        <w:jc w:val="both"/>
        <w:rPr>
          <w:rFonts w:eastAsiaTheme="minorEastAsia" w:cs="Times New Roman"/>
          <w:b/>
          <w:bCs/>
        </w:rPr>
      </w:pPr>
      <w:r>
        <w:rPr>
          <w:rFonts w:eastAsiaTheme="minorEastAsia" w:cs="Times New Roman"/>
          <w:b/>
          <w:bCs/>
        </w:rPr>
        <w:t>Comparison with spatially averaged model</w:t>
      </w:r>
    </w:p>
    <w:p w:rsidR="00C24A35" w:rsidRDefault="009B39B9" w:rsidP="001B76FF">
      <w:pPr>
        <w:spacing w:line="480" w:lineRule="auto"/>
        <w:jc w:val="both"/>
        <w:rPr>
          <w:rFonts w:eastAsiaTheme="minorEastAsia"/>
        </w:rPr>
      </w:pPr>
      <w:r>
        <w:rPr>
          <w:rFonts w:eastAsiaTheme="minorEastAsia" w:cs="Times New Roman"/>
        </w:rPr>
        <w:t xml:space="preserve">In order to quantify the effects of including the root architecture explicitly we compare our results to the averaged model developed in </w:t>
      </w:r>
      <w:r>
        <w:fldChar w:fldCharType="begin"/>
      </w:r>
      <w:r w:rsidR="0065064F">
        <w:instrText xml:space="preserve"> ADDIN EN.CITE &lt;EndNote&gt;&lt;Cite&gt;&lt;Author&gt;Roose&lt;/Author&gt;&lt;Year&gt;2004&lt;/Year&gt;&lt;RecNum&gt;120&lt;/RecNum&gt;&lt;DisplayText&gt;(Roose and Fowler, 2004)&lt;/DisplayText&gt;&lt;record&gt;&lt;rec-number&gt;120&lt;/rec-number&gt;&lt;foreign-keys&gt;&lt;key app="EN" db-id="5rx0rdarqxdes6es02qvfse3se2past9dfs2" timestamp="1438076770"&gt;120&lt;/key&gt;&lt;/foreign-keys&gt;&lt;ref-type name="Journal Article"&gt;17&lt;/ref-type&gt;&lt;contributors&gt;&lt;authors&gt;&lt;author&gt;Roose, T&lt;/author&gt;&lt;author&gt;Fowler, AC&lt;/author&gt;&lt;/authors&gt;&lt;/contributors&gt;&lt;titles&gt;&lt;title&gt;A model for water uptake by plant roots&lt;/title&gt;&lt;secondary-title&gt;Journal of theoretical biology&lt;/secondary-title&gt;&lt;/titles&gt;&lt;periodical&gt;&lt;full-title&gt;Journal of theoretical biology&lt;/full-title&gt;&lt;/periodical&gt;&lt;pages&gt;155-171&lt;/pages&gt;&lt;volume&gt;228&lt;/volume&gt;&lt;number&gt;2&lt;/number&gt;&lt;dates&gt;&lt;year&gt;2004&lt;/year&gt;&lt;/dates&gt;&lt;isbn&gt;0022-5193&lt;/isbn&gt;&lt;urls&gt;&lt;/urls&gt;&lt;/record&gt;&lt;/Cite&gt;&lt;/EndNote&gt;</w:instrText>
      </w:r>
      <w:r>
        <w:fldChar w:fldCharType="separate"/>
      </w:r>
      <w:hyperlink w:anchor="_ENREF_34" w:tooltip="Roose, 2004 #120" w:history="1">
        <w:r w:rsidR="009B4388">
          <w:rPr>
            <w:noProof/>
          </w:rPr>
          <w:t xml:space="preserve">Roose and Fowler </w:t>
        </w:r>
        <w:r w:rsidR="00E168D0">
          <w:rPr>
            <w:noProof/>
          </w:rPr>
          <w:t>(</w:t>
        </w:r>
        <w:r w:rsidR="009B4388">
          <w:rPr>
            <w:noProof/>
          </w:rPr>
          <w:t>2004</w:t>
        </w:r>
      </w:hyperlink>
      <w:r w:rsidR="0065064F">
        <w:rPr>
          <w:noProof/>
        </w:rPr>
        <w:t>)</w:t>
      </w:r>
      <w:r>
        <w:fldChar w:fldCharType="end"/>
      </w:r>
      <w:r>
        <w:t xml:space="preserve">.  This averaged model is based on the observation that, for sufficiently small inter-root spacing, any saturation gradients in the horizontal direction will equilibrate sufficiently quickly that variations in this direction may be neglected.  </w:t>
      </w:r>
      <w:r w:rsidR="00C24A35">
        <w:rPr>
          <w:rFonts w:eastAsiaTheme="minorEastAsia"/>
        </w:rPr>
        <w:t xml:space="preserve">The averaged model is derived by assuming that the </w:t>
      </w:r>
      <w:r w:rsidR="009E4074">
        <w:rPr>
          <w:rFonts w:eastAsiaTheme="minorEastAsia"/>
        </w:rPr>
        <w:t xml:space="preserve">uptake properties of the </w:t>
      </w:r>
      <w:r w:rsidR="00C24A35">
        <w:rPr>
          <w:rFonts w:eastAsiaTheme="minorEastAsia"/>
        </w:rPr>
        <w:t xml:space="preserve">root system </w:t>
      </w:r>
      <w:r w:rsidR="009E4074">
        <w:rPr>
          <w:rFonts w:eastAsiaTheme="minorEastAsia"/>
        </w:rPr>
        <w:t>are equal</w:t>
      </w:r>
      <w:r w:rsidR="00C24A35">
        <w:rPr>
          <w:rFonts w:eastAsiaTheme="minorEastAsia"/>
        </w:rPr>
        <w:t xml:space="preserve"> across the whole root surface.</w:t>
      </w:r>
      <w:r w:rsidR="005F0204">
        <w:rPr>
          <w:rFonts w:eastAsiaTheme="minorEastAsia"/>
        </w:rPr>
        <w:t xml:space="preserve"> </w:t>
      </w:r>
      <w:r w:rsidR="009E4074">
        <w:rPr>
          <w:rFonts w:eastAsiaTheme="minorEastAsia"/>
        </w:rPr>
        <w:t xml:space="preserve">This does not mean that the uptake across the root is equal.  Rather, it is dependent on the soil water pressure which may vary with depth. </w:t>
      </w:r>
      <w:r w:rsidR="005F0204">
        <w:rPr>
          <w:rFonts w:eastAsiaTheme="minorEastAsia"/>
        </w:rPr>
        <w:t xml:space="preserve"> Hence, the one dimensional equation for root water uptake is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
        <w:gridCol w:w="7696"/>
        <w:gridCol w:w="709"/>
      </w:tblGrid>
      <w:tr w:rsidR="005F0204" w:rsidTr="00896782">
        <w:trPr>
          <w:trHeight w:val="688"/>
        </w:trPr>
        <w:tc>
          <w:tcPr>
            <w:tcW w:w="634" w:type="dxa"/>
          </w:tcPr>
          <w:p w:rsidR="005F0204" w:rsidRDefault="005F0204" w:rsidP="00C26B0B">
            <w:pPr>
              <w:spacing w:line="480" w:lineRule="auto"/>
              <w:jc w:val="both"/>
              <w:rPr>
                <w:rFonts w:cs="Times New Roman"/>
                <w:bCs/>
                <w:szCs w:val="24"/>
              </w:rPr>
            </w:pPr>
          </w:p>
        </w:tc>
        <w:tc>
          <w:tcPr>
            <w:tcW w:w="7696" w:type="dxa"/>
          </w:tcPr>
          <w:p w:rsidR="005F0204" w:rsidRDefault="005F0204" w:rsidP="008E06B4">
            <m:oMathPara>
              <m:oMath>
                <m:r>
                  <w:rPr>
                    <w:rFonts w:ascii="Cambria Math" w:hAnsi="Cambria Math"/>
                  </w:rPr>
                  <m:t>ϕ</m:t>
                </m:r>
                <m:f>
                  <m:fPr>
                    <m:ctrlPr>
                      <w:rPr>
                        <w:rFonts w:ascii="Cambria Math" w:hAnsi="Cambria Math"/>
                        <w:i/>
                      </w:rPr>
                    </m:ctrlPr>
                  </m:fPr>
                  <m:num>
                    <m:r>
                      <w:rPr>
                        <w:rFonts w:ascii="Cambria Math" w:hAnsi="Cambria Math"/>
                      </w:rPr>
                      <m:t>∂S</m:t>
                    </m:r>
                  </m:num>
                  <m:den>
                    <m:r>
                      <w:rPr>
                        <w:rFonts w:ascii="Cambria Math" w:hAnsi="Cambria Math"/>
                      </w:rPr>
                      <m:t>∂t</m:t>
                    </m:r>
                  </m:den>
                </m:f>
                <m:r>
                  <w:rPr>
                    <w:rFonts w:ascii="Cambria Math" w:hAnsi="Cambria Math"/>
                  </w:rPr>
                  <m:t>+</m:t>
                </m:r>
                <m:r>
                  <m:rPr>
                    <m:sty m:val="b"/>
                  </m:rPr>
                  <w:rPr>
                    <w:rFonts w:ascii="Cambria Math" w:hAnsi="Cambria Math"/>
                  </w:rPr>
                  <m:t>∇</m:t>
                </m:r>
                <m:r>
                  <m:rPr>
                    <m:sty m:val="bi"/>
                  </m:rP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D</m:t>
                    </m:r>
                    <m:d>
                      <m:dPr>
                        <m:ctrlPr>
                          <w:rPr>
                            <w:rFonts w:ascii="Cambria Math" w:hAnsi="Cambria Math"/>
                            <w:i/>
                          </w:rPr>
                        </m:ctrlPr>
                      </m:dPr>
                      <m:e>
                        <m:r>
                          <w:rPr>
                            <w:rFonts w:ascii="Cambria Math" w:hAnsi="Cambria Math"/>
                          </w:rPr>
                          <m:t>S</m:t>
                        </m:r>
                      </m:e>
                    </m:d>
                    <m:r>
                      <m:rPr>
                        <m:sty m:val="b"/>
                      </m:rPr>
                      <w:rPr>
                        <w:rFonts w:ascii="Cambria Math" w:hAnsi="Cambria Math"/>
                      </w:rPr>
                      <m:t>∇</m:t>
                    </m:r>
                    <m:r>
                      <w:rPr>
                        <w:rFonts w:ascii="Cambria Math" w:hAnsi="Cambria Math"/>
                      </w:rPr>
                      <m:t>S-</m:t>
                    </m:r>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K</m:t>
                    </m:r>
                    <m:d>
                      <m:dPr>
                        <m:ctrlPr>
                          <w:rPr>
                            <w:rFonts w:ascii="Cambria Math" w:hAnsi="Cambria Math"/>
                            <w:i/>
                          </w:rPr>
                        </m:ctrlPr>
                      </m:dPr>
                      <m:e>
                        <m:r>
                          <w:rPr>
                            <w:rFonts w:ascii="Cambria Math" w:hAnsi="Cambria Math"/>
                          </w:rPr>
                          <m:t>S</m:t>
                        </m:r>
                      </m:e>
                    </m:d>
                    <m:sSub>
                      <m:sSubPr>
                        <m:ctrlPr>
                          <w:rPr>
                            <w:rFonts w:ascii="Cambria Math" w:hAnsi="Cambria Math"/>
                            <w:i/>
                          </w:rPr>
                        </m:ctrlPr>
                      </m:sSubPr>
                      <m:e>
                        <m:acc>
                          <m:accPr>
                            <m:ctrlPr>
                              <w:rPr>
                                <w:rFonts w:ascii="Cambria Math" w:hAnsi="Cambria Math"/>
                                <w:b/>
                                <w:bCs/>
                                <w:i/>
                              </w:rPr>
                            </m:ctrlPr>
                          </m:accPr>
                          <m:e>
                            <m:r>
                              <m:rPr>
                                <m:sty m:val="bi"/>
                              </m:rPr>
                              <w:rPr>
                                <w:rFonts w:ascii="Cambria Math" w:hAnsi="Cambria Math"/>
                              </w:rPr>
                              <m:t>e</m:t>
                            </m:r>
                          </m:e>
                        </m:acc>
                      </m:e>
                      <m:sub>
                        <m:r>
                          <w:rPr>
                            <w:rFonts w:ascii="Cambria Math" w:hAnsi="Cambria Math"/>
                          </w:rPr>
                          <m:t>z</m:t>
                        </m:r>
                      </m:sub>
                    </m:sSub>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A</m:t>
                        </m:r>
                      </m:e>
                      <m:sub>
                        <m:r>
                          <w:rPr>
                            <w:rFonts w:ascii="Cambria Math" w:hAnsi="Cambria Math"/>
                          </w:rPr>
                          <m:t>eff</m:t>
                        </m:r>
                      </m:sub>
                    </m:sSub>
                    <m:r>
                      <w:rPr>
                        <w:rFonts w:ascii="Cambria Math" w:hAnsi="Cambria Math"/>
                      </w:rPr>
                      <m:t>k</m:t>
                    </m:r>
                  </m:e>
                  <m:sub>
                    <m:r>
                      <w:rPr>
                        <w:rFonts w:ascii="Cambria Math" w:hAnsi="Cambria Math"/>
                      </w:rPr>
                      <m:t>r</m:t>
                    </m:r>
                  </m:sub>
                </m:sSub>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c</m:t>
                        </m:r>
                      </m:sub>
                    </m:sSub>
                    <m:r>
                      <w:rPr>
                        <w:rFonts w:ascii="Cambria Math" w:hAnsi="Cambria Math"/>
                      </w:rPr>
                      <m:t>f</m:t>
                    </m:r>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e>
                </m:d>
                <m:r>
                  <w:rPr>
                    <w:rFonts w:ascii="Cambria Math" w:hAnsi="Cambria Math"/>
                  </w:rPr>
                  <m:t>,</m:t>
                </m:r>
              </m:oMath>
            </m:oMathPara>
          </w:p>
        </w:tc>
        <w:tc>
          <w:tcPr>
            <w:tcW w:w="709" w:type="dxa"/>
          </w:tcPr>
          <w:p w:rsidR="005F0204" w:rsidRDefault="004D741D" w:rsidP="00C26B0B">
            <w:pPr>
              <w:spacing w:line="480" w:lineRule="auto"/>
              <w:jc w:val="both"/>
              <w:rPr>
                <w:rFonts w:cs="Times New Roman"/>
                <w:bCs/>
                <w:szCs w:val="24"/>
              </w:rPr>
            </w:pPr>
            <w:r>
              <w:rPr>
                <w:rFonts w:cs="Times New Roman"/>
                <w:bCs/>
                <w:szCs w:val="24"/>
              </w:rPr>
              <w:t>(</w:t>
            </w:r>
            <w:r>
              <w:rPr>
                <w:rFonts w:cs="Times New Roman"/>
                <w:bCs/>
                <w:szCs w:val="24"/>
              </w:rPr>
              <w:fldChar w:fldCharType="begin"/>
            </w:r>
            <w:r>
              <w:rPr>
                <w:rFonts w:cs="Times New Roman"/>
                <w:bCs/>
                <w:szCs w:val="24"/>
              </w:rPr>
              <w:instrText xml:space="preserve"> SEQ Eq \* MERGEFORMAT </w:instrText>
            </w:r>
            <w:r>
              <w:rPr>
                <w:rFonts w:cs="Times New Roman"/>
                <w:bCs/>
                <w:szCs w:val="24"/>
              </w:rPr>
              <w:fldChar w:fldCharType="separate"/>
            </w:r>
            <w:r w:rsidR="001540C7">
              <w:rPr>
                <w:rFonts w:cs="Times New Roman"/>
                <w:bCs/>
                <w:noProof/>
                <w:szCs w:val="24"/>
              </w:rPr>
              <w:t>10</w:t>
            </w:r>
            <w:r>
              <w:rPr>
                <w:rFonts w:cs="Times New Roman"/>
                <w:bCs/>
                <w:szCs w:val="24"/>
              </w:rPr>
              <w:fldChar w:fldCharType="end"/>
            </w:r>
            <w:r>
              <w:rPr>
                <w:rFonts w:cs="Times New Roman"/>
                <w:bCs/>
                <w:szCs w:val="24"/>
              </w:rPr>
              <w:t>)</w:t>
            </w:r>
          </w:p>
        </w:tc>
      </w:tr>
    </w:tbl>
    <w:p w:rsidR="0056796B" w:rsidRDefault="0056796B" w:rsidP="0056796B">
      <w:pPr>
        <w:spacing w:line="480" w:lineRule="auto"/>
        <w:jc w:val="both"/>
        <w:rPr>
          <w:rFonts w:eastAsiaTheme="minorEastAsia"/>
        </w:rPr>
      </w:pPr>
    </w:p>
    <w:p w:rsidR="0056796B" w:rsidRDefault="005F0204" w:rsidP="00553F03">
      <w:pPr>
        <w:spacing w:line="480" w:lineRule="auto"/>
        <w:jc w:val="both"/>
        <w:rPr>
          <w:rFonts w:eastAsiaTheme="minorEastAsia" w:cs="Times New Roman"/>
          <w:lang w:eastAsia="zh-CN"/>
        </w:rPr>
      </w:pPr>
      <w:proofErr w:type="gramStart"/>
      <w:r>
        <w:rPr>
          <w:rFonts w:eastAsiaTheme="minorEastAsia" w:cs="Times New Roman"/>
        </w:rPr>
        <w:t xml:space="preserve">where </w:t>
      </w:r>
      <w:proofErr w:type="gramEnd"/>
      <m:oMath>
        <m:sSub>
          <m:sSubPr>
            <m:ctrlPr>
              <w:rPr>
                <w:rFonts w:ascii="Cambria Math" w:eastAsiaTheme="minorEastAsia" w:hAnsi="Cambria Math"/>
                <w:i/>
                <w:lang w:eastAsia="zh-CN"/>
              </w:rPr>
            </m:ctrlPr>
          </m:sSubPr>
          <m:e>
            <m:r>
              <w:rPr>
                <w:rFonts w:ascii="Cambria Math" w:hAnsi="Cambria Math"/>
              </w:rPr>
              <m:t>A</m:t>
            </m:r>
            <m:ctrlPr>
              <w:rPr>
                <w:rFonts w:ascii="Cambria Math" w:hAnsi="Cambria Math"/>
                <w:i/>
              </w:rPr>
            </m:ctrlPr>
          </m:e>
          <m:sub>
            <m:r>
              <w:rPr>
                <w:rFonts w:ascii="Cambria Math" w:hAnsi="Cambria Math"/>
              </w:rPr>
              <m:t>eff</m:t>
            </m:r>
          </m:sub>
        </m:sSub>
        <m:r>
          <w:rPr>
            <w:rFonts w:ascii="Cambria Math" w:eastAsiaTheme="minorEastAsia" w:hAnsi="Cambria Math" w:cs="Times New Roman"/>
            <w:lang w:eastAsia="zh-CN"/>
          </w:rPr>
          <m:t>=</m:t>
        </m:r>
        <m:f>
          <m:fPr>
            <m:ctrlPr>
              <w:rPr>
                <w:rFonts w:ascii="Cambria Math" w:eastAsiaTheme="minorEastAsia" w:hAnsi="Cambria Math" w:cs="Times New Roman"/>
                <w:i/>
                <w:lang w:eastAsia="zh-CN"/>
              </w:rPr>
            </m:ctrlPr>
          </m:fPr>
          <m:num>
            <m:sSub>
              <m:sSubPr>
                <m:ctrlPr>
                  <w:rPr>
                    <w:rFonts w:ascii="Cambria Math" w:eastAsiaTheme="minorEastAsia" w:hAnsi="Cambria Math" w:cs="Times New Roman"/>
                    <w:i/>
                    <w:lang w:eastAsia="zh-CN"/>
                  </w:rPr>
                </m:ctrlPr>
              </m:sSubPr>
              <m:e>
                <m:r>
                  <w:rPr>
                    <w:rFonts w:ascii="Cambria Math" w:eastAsiaTheme="minorEastAsia" w:hAnsi="Cambria Math" w:cs="Times New Roman"/>
                    <w:lang w:eastAsia="zh-CN"/>
                  </w:rPr>
                  <m:t>A</m:t>
                </m:r>
              </m:e>
              <m:sub>
                <m:r>
                  <w:rPr>
                    <w:rFonts w:ascii="Cambria Math" w:eastAsiaTheme="minorEastAsia" w:hAnsi="Cambria Math" w:cs="Times New Roman"/>
                    <w:lang w:eastAsia="zh-CN"/>
                  </w:rPr>
                  <m:t>r</m:t>
                </m:r>
              </m:sub>
            </m:sSub>
          </m:num>
          <m:den>
            <m:sSub>
              <m:sSubPr>
                <m:ctrlPr>
                  <w:rPr>
                    <w:rFonts w:ascii="Cambria Math" w:eastAsiaTheme="minorEastAsia" w:hAnsi="Cambria Math" w:cs="Times New Roman"/>
                    <w:i/>
                    <w:lang w:eastAsia="zh-CN"/>
                  </w:rPr>
                </m:ctrlPr>
              </m:sSubPr>
              <m:e>
                <m:r>
                  <w:rPr>
                    <w:rFonts w:ascii="Cambria Math" w:eastAsiaTheme="minorEastAsia" w:hAnsi="Cambria Math" w:cs="Times New Roman"/>
                    <w:lang w:eastAsia="zh-CN"/>
                  </w:rPr>
                  <m:t>L</m:t>
                </m:r>
              </m:e>
              <m:sub>
                <m:r>
                  <w:rPr>
                    <w:rFonts w:ascii="Cambria Math" w:eastAsiaTheme="minorEastAsia" w:hAnsi="Cambria Math" w:cs="Times New Roman"/>
                    <w:lang w:eastAsia="zh-CN"/>
                  </w:rPr>
                  <m:t>r</m:t>
                </m:r>
              </m:sub>
            </m:sSub>
            <m:sSub>
              <m:sSubPr>
                <m:ctrlPr>
                  <w:rPr>
                    <w:rFonts w:ascii="Cambria Math" w:eastAsiaTheme="minorEastAsia" w:hAnsi="Cambria Math" w:cs="Times New Roman"/>
                    <w:i/>
                    <w:lang w:eastAsia="zh-CN"/>
                  </w:rPr>
                </m:ctrlPr>
              </m:sSubPr>
              <m:e>
                <m:r>
                  <w:rPr>
                    <w:rFonts w:ascii="Cambria Math" w:eastAsiaTheme="minorEastAsia" w:hAnsi="Cambria Math" w:cs="Times New Roman"/>
                    <w:lang w:eastAsia="zh-CN"/>
                  </w:rPr>
                  <m:t>A</m:t>
                </m:r>
              </m:e>
              <m:sub>
                <m:r>
                  <w:rPr>
                    <w:rFonts w:ascii="Cambria Math" w:eastAsiaTheme="minorEastAsia" w:hAnsi="Cambria Math" w:cs="Times New Roman"/>
                    <w:lang w:eastAsia="zh-CN"/>
                  </w:rPr>
                  <m:t>p</m:t>
                </m:r>
              </m:sub>
            </m:sSub>
          </m:den>
        </m:f>
      </m:oMath>
      <w:r>
        <w:rPr>
          <w:rFonts w:eastAsiaTheme="minorEastAsia" w:cs="Times New Roman"/>
          <w:lang w:eastAsia="zh-CN"/>
        </w:rPr>
        <w:t xml:space="preserve">, </w:t>
      </w:r>
      <m:oMath>
        <m:sSub>
          <m:sSubPr>
            <m:ctrlPr>
              <w:rPr>
                <w:rFonts w:ascii="Cambria Math" w:eastAsiaTheme="minorEastAsia" w:hAnsi="Cambria Math" w:cs="Times New Roman"/>
                <w:i/>
                <w:lang w:eastAsia="zh-CN"/>
              </w:rPr>
            </m:ctrlPr>
          </m:sSubPr>
          <m:e>
            <m:r>
              <w:rPr>
                <w:rFonts w:ascii="Cambria Math" w:eastAsiaTheme="minorEastAsia" w:hAnsi="Cambria Math" w:cs="Times New Roman"/>
                <w:lang w:eastAsia="zh-CN"/>
              </w:rPr>
              <m:t>A</m:t>
            </m:r>
          </m:e>
          <m:sub>
            <m:r>
              <w:rPr>
                <w:rFonts w:ascii="Cambria Math" w:eastAsiaTheme="minorEastAsia" w:hAnsi="Cambria Math" w:cs="Times New Roman"/>
                <w:lang w:eastAsia="zh-CN"/>
              </w:rPr>
              <m:t>r</m:t>
            </m:r>
          </m:sub>
        </m:sSub>
      </m:oMath>
      <w:r>
        <w:rPr>
          <w:rFonts w:eastAsiaTheme="minorEastAsia" w:cs="Times New Roman"/>
          <w:lang w:eastAsia="zh-CN"/>
        </w:rPr>
        <w:t xml:space="preserve"> is the root surface area, </w:t>
      </w:r>
      <m:oMath>
        <m:sSub>
          <m:sSubPr>
            <m:ctrlPr>
              <w:rPr>
                <w:rFonts w:ascii="Cambria Math" w:eastAsiaTheme="minorEastAsia" w:hAnsi="Cambria Math" w:cs="Times New Roman"/>
                <w:i/>
                <w:lang w:eastAsia="zh-CN"/>
              </w:rPr>
            </m:ctrlPr>
          </m:sSubPr>
          <m:e>
            <m:r>
              <w:rPr>
                <w:rFonts w:ascii="Cambria Math" w:eastAsiaTheme="minorEastAsia" w:hAnsi="Cambria Math" w:cs="Times New Roman"/>
                <w:lang w:eastAsia="zh-CN"/>
              </w:rPr>
              <m:t>A</m:t>
            </m:r>
          </m:e>
          <m:sub>
            <m:r>
              <w:rPr>
                <w:rFonts w:ascii="Cambria Math" w:eastAsiaTheme="minorEastAsia" w:hAnsi="Cambria Math" w:cs="Times New Roman"/>
                <w:lang w:eastAsia="zh-CN"/>
              </w:rPr>
              <m:t>p</m:t>
            </m:r>
          </m:sub>
        </m:sSub>
      </m:oMath>
      <w:r>
        <w:rPr>
          <w:rFonts w:eastAsiaTheme="minorEastAsia" w:cs="Times New Roman"/>
          <w:lang w:eastAsia="zh-CN"/>
        </w:rPr>
        <w:t xml:space="preserve"> is the cross sectional area of the pot and </w:t>
      </w:r>
      <m:oMath>
        <m:sSub>
          <m:sSubPr>
            <m:ctrlPr>
              <w:rPr>
                <w:rFonts w:ascii="Cambria Math" w:eastAsiaTheme="minorEastAsia" w:hAnsi="Cambria Math" w:cs="Times New Roman"/>
                <w:i/>
                <w:lang w:eastAsia="zh-CN"/>
              </w:rPr>
            </m:ctrlPr>
          </m:sSubPr>
          <m:e>
            <m:r>
              <w:rPr>
                <w:rFonts w:ascii="Cambria Math" w:eastAsiaTheme="minorEastAsia" w:hAnsi="Cambria Math" w:cs="Times New Roman"/>
                <w:lang w:eastAsia="zh-CN"/>
              </w:rPr>
              <m:t>L</m:t>
            </m:r>
          </m:e>
          <m:sub>
            <m:r>
              <w:rPr>
                <w:rFonts w:ascii="Cambria Math" w:eastAsiaTheme="minorEastAsia" w:hAnsi="Cambria Math" w:cs="Times New Roman"/>
                <w:lang w:eastAsia="zh-CN"/>
              </w:rPr>
              <m:t>r</m:t>
            </m:r>
          </m:sub>
        </m:sSub>
      </m:oMath>
      <w:r>
        <w:rPr>
          <w:rFonts w:eastAsiaTheme="minorEastAsia" w:cs="Times New Roman"/>
          <w:lang w:eastAsia="zh-CN"/>
        </w:rPr>
        <w:t xml:space="preserve"> is </w:t>
      </w:r>
      <w:r w:rsidR="00965397">
        <w:rPr>
          <w:rFonts w:eastAsiaTheme="minorEastAsia" w:cs="Times New Roman"/>
          <w:lang w:eastAsia="zh-CN"/>
        </w:rPr>
        <w:t>the root</w:t>
      </w:r>
      <w:r w:rsidR="00491B86">
        <w:rPr>
          <w:rFonts w:eastAsiaTheme="minorEastAsia" w:cs="Times New Roman"/>
          <w:lang w:eastAsia="zh-CN"/>
        </w:rPr>
        <w:t xml:space="preserve"> length</w:t>
      </w:r>
      <w:r>
        <w:rPr>
          <w:rFonts w:eastAsiaTheme="minorEastAsia" w:cs="Times New Roman"/>
          <w:lang w:eastAsia="zh-CN"/>
        </w:rPr>
        <w:t>.</w:t>
      </w:r>
      <w:r w:rsidR="006600BF">
        <w:rPr>
          <w:rFonts w:eastAsiaTheme="minorEastAsia" w:cs="Times New Roman"/>
          <w:lang w:eastAsia="zh-CN"/>
        </w:rPr>
        <w:t xml:space="preserve">  For direct comparison with the image based method these equations are solved in </w:t>
      </w:r>
      <w:proofErr w:type="spellStart"/>
      <w:r w:rsidR="00553F03">
        <w:rPr>
          <w:rFonts w:eastAsiaTheme="minorEastAsia" w:cs="Times New Roman"/>
          <w:lang w:eastAsia="zh-CN"/>
        </w:rPr>
        <w:t>C</w:t>
      </w:r>
      <w:r w:rsidR="006600BF">
        <w:rPr>
          <w:rFonts w:eastAsiaTheme="minorEastAsia" w:cs="Times New Roman"/>
          <w:lang w:eastAsia="zh-CN"/>
        </w:rPr>
        <w:t>omsol</w:t>
      </w:r>
      <w:proofErr w:type="spellEnd"/>
      <w:r w:rsidR="006600BF">
        <w:rPr>
          <w:rFonts w:eastAsiaTheme="minorEastAsia" w:cs="Times New Roman"/>
          <w:lang w:eastAsia="zh-CN"/>
        </w:rPr>
        <w:t xml:space="preserve"> </w:t>
      </w:r>
      <w:r w:rsidR="00553F03">
        <w:rPr>
          <w:rFonts w:eastAsiaTheme="minorEastAsia" w:cs="Times New Roman"/>
          <w:lang w:eastAsia="zh-CN"/>
        </w:rPr>
        <w:t>M</w:t>
      </w:r>
      <w:r w:rsidR="006600BF">
        <w:rPr>
          <w:rFonts w:eastAsiaTheme="minorEastAsia" w:cs="Times New Roman"/>
          <w:lang w:eastAsia="zh-CN"/>
        </w:rPr>
        <w:t>ultiphysics using the same implementation method as described above.</w:t>
      </w:r>
      <w:r w:rsidR="004D741D">
        <w:rPr>
          <w:rFonts w:eastAsiaTheme="minorEastAsia" w:cs="Times New Roman"/>
          <w:lang w:eastAsia="zh-CN"/>
        </w:rPr>
        <w:t xml:space="preserve">  In order to compare the two methods we define the difference in cumulative uptake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
        <w:gridCol w:w="7696"/>
        <w:gridCol w:w="709"/>
      </w:tblGrid>
      <w:tr w:rsidR="004D741D" w:rsidTr="004D741D">
        <w:trPr>
          <w:trHeight w:val="789"/>
        </w:trPr>
        <w:tc>
          <w:tcPr>
            <w:tcW w:w="634" w:type="dxa"/>
          </w:tcPr>
          <w:p w:rsidR="004D741D" w:rsidRDefault="004D741D" w:rsidP="004D741D">
            <w:pPr>
              <w:spacing w:line="480" w:lineRule="auto"/>
              <w:jc w:val="both"/>
              <w:rPr>
                <w:rFonts w:cs="Times New Roman"/>
                <w:bCs/>
                <w:szCs w:val="24"/>
              </w:rPr>
            </w:pPr>
          </w:p>
        </w:tc>
        <w:tc>
          <w:tcPr>
            <w:tcW w:w="7696" w:type="dxa"/>
          </w:tcPr>
          <w:p w:rsidR="004D741D" w:rsidRDefault="004D741D" w:rsidP="00965397">
            <m:oMathPara>
              <m:oMath>
                <m:r>
                  <w:rPr>
                    <w:rFonts w:ascii="Cambria Math" w:hAnsi="Cambria Math"/>
                  </w:rPr>
                  <m:t>e=</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I</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I</m:t>
                        </m:r>
                      </m:sub>
                    </m:sSub>
                    <m:r>
                      <w:rPr>
                        <w:rFonts w:ascii="Cambria Math" w:hAnsi="Cambria Math"/>
                      </w:rPr>
                      <m:t>)</m:t>
                    </m:r>
                  </m:num>
                  <m:den>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A</m:t>
                            </m:r>
                          </m:sub>
                        </m:sSub>
                      </m:e>
                    </m:d>
                  </m:den>
                </m:f>
              </m:oMath>
            </m:oMathPara>
          </w:p>
        </w:tc>
        <w:tc>
          <w:tcPr>
            <w:tcW w:w="709" w:type="dxa"/>
          </w:tcPr>
          <w:p w:rsidR="004D741D" w:rsidRDefault="004D741D" w:rsidP="004D741D">
            <w:pPr>
              <w:spacing w:line="480" w:lineRule="auto"/>
              <w:jc w:val="both"/>
              <w:rPr>
                <w:rFonts w:cs="Times New Roman"/>
                <w:bCs/>
                <w:szCs w:val="24"/>
              </w:rPr>
            </w:pPr>
            <w:bookmarkStart w:id="3" w:name="_Ref441495170"/>
            <w:r>
              <w:rPr>
                <w:rFonts w:cs="Times New Roman"/>
                <w:bCs/>
                <w:szCs w:val="24"/>
              </w:rPr>
              <w:t>(</w:t>
            </w:r>
            <w:r>
              <w:rPr>
                <w:rFonts w:cs="Times New Roman"/>
                <w:bCs/>
                <w:szCs w:val="24"/>
              </w:rPr>
              <w:fldChar w:fldCharType="begin"/>
            </w:r>
            <w:r>
              <w:rPr>
                <w:rFonts w:cs="Times New Roman"/>
                <w:bCs/>
                <w:szCs w:val="24"/>
              </w:rPr>
              <w:instrText xml:space="preserve"> SEQ Eq \* MERGEFORMAT </w:instrText>
            </w:r>
            <w:r>
              <w:rPr>
                <w:rFonts w:cs="Times New Roman"/>
                <w:bCs/>
                <w:szCs w:val="24"/>
              </w:rPr>
              <w:fldChar w:fldCharType="separate"/>
            </w:r>
            <w:r w:rsidR="001540C7">
              <w:rPr>
                <w:rFonts w:cs="Times New Roman"/>
                <w:bCs/>
                <w:noProof/>
                <w:szCs w:val="24"/>
              </w:rPr>
              <w:t>11</w:t>
            </w:r>
            <w:r>
              <w:rPr>
                <w:rFonts w:cs="Times New Roman"/>
                <w:bCs/>
                <w:szCs w:val="24"/>
              </w:rPr>
              <w:fldChar w:fldCharType="end"/>
            </w:r>
            <w:r>
              <w:rPr>
                <w:rFonts w:cs="Times New Roman"/>
                <w:bCs/>
                <w:szCs w:val="24"/>
              </w:rPr>
              <w:t>)</w:t>
            </w:r>
            <w:bookmarkEnd w:id="3"/>
          </w:p>
        </w:tc>
      </w:tr>
    </w:tbl>
    <w:p w:rsidR="004D741D" w:rsidRDefault="004D741D" w:rsidP="00747B34">
      <w:pPr>
        <w:spacing w:line="480" w:lineRule="auto"/>
        <w:jc w:val="both"/>
        <w:rPr>
          <w:rFonts w:eastAsiaTheme="minorEastAsia" w:cs="Times New Roman"/>
          <w:lang w:eastAsia="zh-CN"/>
        </w:rPr>
      </w:pPr>
      <w:proofErr w:type="gramStart"/>
      <w:r>
        <w:rPr>
          <w:rFonts w:eastAsiaTheme="minorEastAsia" w:cs="Times New Roman"/>
        </w:rPr>
        <w:t>where</w:t>
      </w:r>
      <w:proofErr w:type="gramEnd"/>
      <w:r>
        <w:rPr>
          <w:rFonts w:eastAsiaTheme="minorEastAsia" w:cs="Times New Roman"/>
        </w:rPr>
        <w:t xml:space="preserve"> </w:t>
      </w:r>
      <m:oMath>
        <m:sSub>
          <m:sSubPr>
            <m:ctrlPr>
              <w:rPr>
                <w:rFonts w:ascii="Cambria Math" w:eastAsiaTheme="minorEastAsia" w:hAnsi="Cambria Math"/>
                <w:i/>
                <w:lang w:eastAsia="zh-CN"/>
              </w:rPr>
            </m:ctrlPr>
          </m:sSubPr>
          <m:e>
            <m:r>
              <w:rPr>
                <w:rFonts w:ascii="Cambria Math" w:hAnsi="Cambria Math"/>
              </w:rPr>
              <m:t>I</m:t>
            </m:r>
          </m:e>
          <m:sub>
            <m:r>
              <w:rPr>
                <w:rFonts w:ascii="Cambria Math" w:hAnsi="Cambria Math"/>
              </w:rPr>
              <m:t>A</m:t>
            </m:r>
          </m:sub>
        </m:sSub>
      </m:oMath>
      <w:r>
        <w:rPr>
          <w:rFonts w:eastAsiaTheme="minorEastAsia" w:cs="Times New Roman"/>
          <w:lang w:eastAsia="zh-CN"/>
        </w:rPr>
        <w:t xml:space="preserve"> and </w:t>
      </w:r>
      <m:oMath>
        <m:sSub>
          <m:sSubPr>
            <m:ctrlPr>
              <w:rPr>
                <w:rFonts w:ascii="Cambria Math" w:eastAsiaTheme="minorEastAsia" w:hAnsi="Cambria Math"/>
                <w:i/>
                <w:lang w:eastAsia="zh-CN"/>
              </w:rPr>
            </m:ctrlPr>
          </m:sSubPr>
          <m:e>
            <m:r>
              <w:rPr>
                <w:rFonts w:ascii="Cambria Math" w:hAnsi="Cambria Math"/>
              </w:rPr>
              <m:t>I</m:t>
            </m:r>
          </m:e>
          <m:sub>
            <m:r>
              <w:rPr>
                <w:rFonts w:ascii="Cambria Math" w:hAnsi="Cambria Math"/>
              </w:rPr>
              <m:t>I</m:t>
            </m:r>
          </m:sub>
        </m:sSub>
      </m:oMath>
      <w:r>
        <w:rPr>
          <w:rFonts w:eastAsiaTheme="minorEastAsia" w:cs="Times New Roman"/>
          <w:lang w:eastAsia="zh-CN"/>
        </w:rPr>
        <w:t xml:space="preserve"> are the total uptake for the averaged model and the image based model respectively.</w:t>
      </w:r>
    </w:p>
    <w:p w:rsidR="00950645" w:rsidRDefault="00950645" w:rsidP="00747B34">
      <w:pPr>
        <w:spacing w:line="480" w:lineRule="auto"/>
        <w:jc w:val="both"/>
        <w:rPr>
          <w:rFonts w:eastAsiaTheme="minorEastAsia" w:cs="Times New Roman"/>
          <w:lang w:eastAsia="zh-CN"/>
        </w:rPr>
      </w:pPr>
    </w:p>
    <w:p w:rsidR="00A6608C" w:rsidRPr="00D271F0" w:rsidRDefault="00950645" w:rsidP="00D271F0">
      <w:pPr>
        <w:pStyle w:val="ListParagraph"/>
        <w:numPr>
          <w:ilvl w:val="2"/>
          <w:numId w:val="19"/>
        </w:numPr>
        <w:spacing w:line="480" w:lineRule="auto"/>
        <w:jc w:val="both"/>
        <w:rPr>
          <w:rFonts w:eastAsiaTheme="minorEastAsia" w:cs="Times New Roman"/>
          <w:b/>
        </w:rPr>
      </w:pPr>
      <w:r w:rsidRPr="00D271F0">
        <w:rPr>
          <w:rFonts w:eastAsiaTheme="minorEastAsia" w:cs="Times New Roman"/>
          <w:b/>
        </w:rPr>
        <w:t xml:space="preserve">Statistical Analysis </w:t>
      </w:r>
    </w:p>
    <w:p w:rsidR="00950645" w:rsidRPr="00D503C5" w:rsidRDefault="00950645" w:rsidP="00D271F0">
      <w:pPr>
        <w:spacing w:line="480" w:lineRule="auto"/>
        <w:jc w:val="both"/>
        <w:rPr>
          <w:rFonts w:cs="Times New Roman"/>
          <w:szCs w:val="24"/>
        </w:rPr>
      </w:pPr>
      <w:r w:rsidRPr="00950645">
        <w:rPr>
          <w:rFonts w:cs="Times New Roman"/>
          <w:szCs w:val="24"/>
        </w:rPr>
        <w:t xml:space="preserve">The  results  obtained experimentally were  analysed  by  general  analysis  of variance  </w:t>
      </w:r>
      <w:r w:rsidRPr="008F7A8C">
        <w:rPr>
          <w:rFonts w:cs="Times New Roman"/>
          <w:szCs w:val="24"/>
        </w:rPr>
        <w:t xml:space="preserve">(ANOVA)  containing  soil  type, time period and all possible  interactions  as  explanatory  variables  using  </w:t>
      </w:r>
      <w:proofErr w:type="spellStart"/>
      <w:r w:rsidRPr="008F7A8C">
        <w:rPr>
          <w:rFonts w:cs="Times New Roman"/>
          <w:szCs w:val="24"/>
        </w:rPr>
        <w:t>Genstat</w:t>
      </w:r>
      <w:proofErr w:type="spellEnd"/>
      <w:r w:rsidRPr="008F7A8C">
        <w:rPr>
          <w:rFonts w:cs="Times New Roman"/>
          <w:szCs w:val="24"/>
        </w:rPr>
        <w:t xml:space="preserve">  15.1 (VSN  International,  UK).  The probabil</w:t>
      </w:r>
      <w:r w:rsidRPr="00D503C5">
        <w:rPr>
          <w:rFonts w:cs="Times New Roman"/>
          <w:szCs w:val="24"/>
        </w:rPr>
        <w:t>ity of significance P, with a threshold value of (P&lt;0.05), corresponding to a 95% confidence limit, was calculated and is used as a measure of significance of results obtained.</w:t>
      </w:r>
    </w:p>
    <w:p w:rsidR="00950645" w:rsidRPr="00614404" w:rsidRDefault="00950645" w:rsidP="00950645">
      <w:pPr>
        <w:spacing w:line="480" w:lineRule="auto"/>
        <w:jc w:val="both"/>
        <w:rPr>
          <w:rFonts w:eastAsiaTheme="minorEastAsia" w:cs="Times New Roman"/>
        </w:rPr>
      </w:pPr>
    </w:p>
    <w:p w:rsidR="00A01042" w:rsidRPr="00350590" w:rsidRDefault="0099302D" w:rsidP="00F01A4D">
      <w:pPr>
        <w:pStyle w:val="ListParagraph"/>
        <w:numPr>
          <w:ilvl w:val="0"/>
          <w:numId w:val="19"/>
        </w:numPr>
        <w:spacing w:line="480" w:lineRule="auto"/>
        <w:jc w:val="both"/>
      </w:pPr>
      <w:r w:rsidRPr="006A5E7E">
        <w:rPr>
          <w:rFonts w:cs="Times New Roman"/>
          <w:b/>
          <w:szCs w:val="24"/>
        </w:rPr>
        <w:t xml:space="preserve">Results </w:t>
      </w:r>
      <w:r w:rsidR="008D0F2D" w:rsidRPr="006A5E7E">
        <w:rPr>
          <w:rFonts w:cs="Times New Roman"/>
          <w:b/>
          <w:szCs w:val="24"/>
        </w:rPr>
        <w:t xml:space="preserve">&amp; Discussion </w:t>
      </w:r>
    </w:p>
    <w:p w:rsidR="00D87EF2" w:rsidRPr="00C23DD4" w:rsidRDefault="00D87EF2" w:rsidP="00350590">
      <w:pPr>
        <w:pStyle w:val="ListParagraph"/>
        <w:spacing w:line="480" w:lineRule="auto"/>
        <w:ind w:left="360"/>
        <w:jc w:val="both"/>
      </w:pPr>
    </w:p>
    <w:p w:rsidR="00855576" w:rsidRPr="00C23DD4" w:rsidRDefault="00855576" w:rsidP="00855576">
      <w:pPr>
        <w:pStyle w:val="ListParagraph"/>
        <w:numPr>
          <w:ilvl w:val="1"/>
          <w:numId w:val="19"/>
        </w:numPr>
        <w:spacing w:line="480" w:lineRule="auto"/>
        <w:jc w:val="both"/>
      </w:pPr>
      <w:r>
        <w:rPr>
          <w:rFonts w:cs="Times New Roman"/>
          <w:b/>
          <w:szCs w:val="24"/>
        </w:rPr>
        <w:t xml:space="preserve">Soil </w:t>
      </w:r>
      <w:r w:rsidR="00E168D0">
        <w:rPr>
          <w:rFonts w:cs="Times New Roman"/>
          <w:b/>
          <w:szCs w:val="24"/>
        </w:rPr>
        <w:t xml:space="preserve">pore </w:t>
      </w:r>
      <w:r w:rsidR="00E411E2">
        <w:rPr>
          <w:rFonts w:cs="Times New Roman"/>
          <w:b/>
          <w:szCs w:val="24"/>
        </w:rPr>
        <w:t>geometry</w:t>
      </w:r>
    </w:p>
    <w:p w:rsidR="00733137" w:rsidRDefault="00733137" w:rsidP="006F1D27">
      <w:pPr>
        <w:spacing w:line="480" w:lineRule="auto"/>
        <w:jc w:val="both"/>
        <w:rPr>
          <w:lang w:eastAsia="en-GB"/>
        </w:rPr>
      </w:pPr>
      <w:r w:rsidRPr="000358F7">
        <w:rPr>
          <w:lang w:eastAsia="en-GB"/>
        </w:rPr>
        <w:t>No</w:t>
      </w:r>
      <w:r>
        <w:rPr>
          <w:lang w:eastAsia="en-GB"/>
        </w:rPr>
        <w:t xml:space="preserve"> significant changes in soil volume from the imaging method were recorded across the experiment, confirming structural changes were due to alterations in the pore </w:t>
      </w:r>
      <w:r w:rsidR="006F1D27">
        <w:rPr>
          <w:lang w:eastAsia="en-GB"/>
        </w:rPr>
        <w:t xml:space="preserve">size distribution </w:t>
      </w:r>
      <w:r>
        <w:rPr>
          <w:lang w:eastAsia="en-GB"/>
        </w:rPr>
        <w:t>(</w:t>
      </w:r>
      <w:r>
        <w:rPr>
          <w:lang w:eastAsia="en-GB"/>
        </w:rPr>
        <w:fldChar w:fldCharType="begin"/>
      </w:r>
      <w:r>
        <w:rPr>
          <w:lang w:eastAsia="en-GB"/>
        </w:rPr>
        <w:instrText xml:space="preserve"> REF _Ref434395237 \h </w:instrText>
      </w:r>
      <w:r>
        <w:rPr>
          <w:lang w:eastAsia="en-GB"/>
        </w:rPr>
      </w:r>
      <w:r>
        <w:rPr>
          <w:lang w:eastAsia="en-GB"/>
        </w:rPr>
        <w:fldChar w:fldCharType="separate"/>
      </w:r>
      <w:r w:rsidR="001540C7" w:rsidRPr="00753EAB">
        <w:rPr>
          <w:color w:val="000000" w:themeColor="text1"/>
        </w:rPr>
        <w:t xml:space="preserve">Figure </w:t>
      </w:r>
      <w:r w:rsidR="001540C7">
        <w:rPr>
          <w:noProof/>
          <w:color w:val="000000" w:themeColor="text1"/>
        </w:rPr>
        <w:t>1</w:t>
      </w:r>
      <w:r>
        <w:rPr>
          <w:lang w:eastAsia="en-GB"/>
        </w:rPr>
        <w:fldChar w:fldCharType="end"/>
      </w:r>
      <w:r>
        <w:rPr>
          <w:lang w:eastAsia="en-GB"/>
        </w:rPr>
        <w:t xml:space="preserve">). Throughout the 12 days the average volume of air, imaged in the form of </w:t>
      </w:r>
      <w:proofErr w:type="spellStart"/>
      <w:r>
        <w:rPr>
          <w:lang w:eastAsia="en-GB"/>
        </w:rPr>
        <w:t>macropores</w:t>
      </w:r>
      <w:proofErr w:type="spellEnd"/>
      <w:r>
        <w:rPr>
          <w:lang w:eastAsia="en-GB"/>
        </w:rPr>
        <w:t xml:space="preserve">, remained approximately constant in the </w:t>
      </w:r>
      <w:r w:rsidR="00210BE3">
        <w:rPr>
          <w:lang w:eastAsia="en-GB"/>
        </w:rPr>
        <w:t xml:space="preserve">loamy sand </w:t>
      </w:r>
      <w:r>
        <w:rPr>
          <w:lang w:eastAsia="en-GB"/>
        </w:rPr>
        <w:t>soil (</w:t>
      </w:r>
      <w:r>
        <w:rPr>
          <w:lang w:eastAsia="en-GB"/>
        </w:rPr>
        <w:fldChar w:fldCharType="begin"/>
      </w:r>
      <w:r>
        <w:rPr>
          <w:lang w:eastAsia="en-GB"/>
        </w:rPr>
        <w:instrText xml:space="preserve"> REF _Ref434395237 \h </w:instrText>
      </w:r>
      <w:r>
        <w:rPr>
          <w:lang w:eastAsia="en-GB"/>
        </w:rPr>
      </w:r>
      <w:r>
        <w:rPr>
          <w:lang w:eastAsia="en-GB"/>
        </w:rPr>
        <w:fldChar w:fldCharType="separate"/>
      </w:r>
      <w:r w:rsidR="001540C7" w:rsidRPr="00753EAB">
        <w:rPr>
          <w:color w:val="000000" w:themeColor="text1"/>
        </w:rPr>
        <w:t xml:space="preserve">Figure </w:t>
      </w:r>
      <w:r w:rsidR="001540C7">
        <w:rPr>
          <w:noProof/>
          <w:color w:val="000000" w:themeColor="text1"/>
        </w:rPr>
        <w:t>1</w:t>
      </w:r>
      <w:r>
        <w:rPr>
          <w:lang w:eastAsia="en-GB"/>
        </w:rPr>
        <w:fldChar w:fldCharType="end"/>
      </w:r>
      <w:r>
        <w:rPr>
          <w:lang w:eastAsia="en-GB"/>
        </w:rPr>
        <w:t xml:space="preserve">).  </w:t>
      </w:r>
      <w:r w:rsidR="002A1674">
        <w:rPr>
          <w:lang w:eastAsia="en-GB"/>
        </w:rPr>
        <w:t xml:space="preserve">Whilst there </w:t>
      </w:r>
      <w:r w:rsidR="00E168D0">
        <w:rPr>
          <w:lang w:eastAsia="en-GB"/>
        </w:rPr>
        <w:t>was</w:t>
      </w:r>
      <w:r w:rsidR="002A1674">
        <w:rPr>
          <w:lang w:eastAsia="en-GB"/>
        </w:rPr>
        <w:t xml:space="preserve"> large </w:t>
      </w:r>
      <w:r w:rsidR="006B52B8">
        <w:rPr>
          <w:lang w:eastAsia="en-GB"/>
        </w:rPr>
        <w:t xml:space="preserve">variation </w:t>
      </w:r>
      <w:r w:rsidR="00E168D0">
        <w:rPr>
          <w:lang w:eastAsia="en-GB"/>
        </w:rPr>
        <w:t>within treatment</w:t>
      </w:r>
      <w:r w:rsidR="002A1674">
        <w:rPr>
          <w:lang w:eastAsia="en-GB"/>
        </w:rPr>
        <w:t xml:space="preserve"> f</w:t>
      </w:r>
      <w:r w:rsidR="00855576">
        <w:rPr>
          <w:lang w:eastAsia="en-GB"/>
        </w:rPr>
        <w:t>rom day 2 until day 8</w:t>
      </w:r>
      <w:r w:rsidR="002A1674">
        <w:rPr>
          <w:lang w:eastAsia="en-GB"/>
        </w:rPr>
        <w:t>,</w:t>
      </w:r>
      <w:r w:rsidR="00855576">
        <w:rPr>
          <w:lang w:eastAsia="en-GB"/>
        </w:rPr>
        <w:t xml:space="preserve"> the average volume of imaged air filled pores was greater in the </w:t>
      </w:r>
      <w:r w:rsidR="00FE0D24">
        <w:rPr>
          <w:lang w:eastAsia="en-GB"/>
        </w:rPr>
        <w:t>loamy sand</w:t>
      </w:r>
      <w:r w:rsidR="00630F48">
        <w:rPr>
          <w:lang w:eastAsia="en-GB"/>
        </w:rPr>
        <w:t xml:space="preserve"> soil</w:t>
      </w:r>
      <w:r w:rsidR="00855576">
        <w:rPr>
          <w:lang w:eastAsia="en-GB"/>
        </w:rPr>
        <w:t xml:space="preserve"> than the clay soil (P&lt;0.01). However, at day 12 this trend switched, so that the average air filled pore volume in a clay sample was 4268 mm</w:t>
      </w:r>
      <w:r w:rsidR="00855576">
        <w:rPr>
          <w:vertAlign w:val="superscript"/>
          <w:lang w:eastAsia="en-GB"/>
        </w:rPr>
        <w:t>3</w:t>
      </w:r>
      <w:r w:rsidR="00855576">
        <w:rPr>
          <w:lang w:eastAsia="en-GB"/>
        </w:rPr>
        <w:t xml:space="preserve"> compared to just 3130 mm</w:t>
      </w:r>
      <w:r w:rsidR="00855576">
        <w:rPr>
          <w:vertAlign w:val="superscript"/>
          <w:lang w:eastAsia="en-GB"/>
        </w:rPr>
        <w:t>3</w:t>
      </w:r>
      <w:r w:rsidR="00855576">
        <w:rPr>
          <w:lang w:eastAsia="en-GB"/>
        </w:rPr>
        <w:t xml:space="preserve"> in the </w:t>
      </w:r>
      <w:r w:rsidR="00FE0D24">
        <w:rPr>
          <w:lang w:eastAsia="en-GB"/>
        </w:rPr>
        <w:t>loamy sand</w:t>
      </w:r>
      <w:r w:rsidR="00630F48">
        <w:rPr>
          <w:lang w:eastAsia="en-GB"/>
        </w:rPr>
        <w:t xml:space="preserve"> soil</w:t>
      </w:r>
      <w:r w:rsidR="00855576">
        <w:rPr>
          <w:lang w:eastAsia="en-GB"/>
        </w:rPr>
        <w:t xml:space="preserve">.  From a visual inspection of the X-ray CT images this increase in air filled pore volume at day 12, after the samples have undergone several wetting and drying cycles, is </w:t>
      </w:r>
      <w:r>
        <w:rPr>
          <w:lang w:eastAsia="en-GB"/>
        </w:rPr>
        <w:t>attributed to</w:t>
      </w:r>
      <w:r w:rsidR="00855576">
        <w:rPr>
          <w:lang w:eastAsia="en-GB"/>
        </w:rPr>
        <w:t xml:space="preserve"> crack formation in the clay soil due to its swelling and shrinking properties</w:t>
      </w:r>
      <w:r w:rsidR="006B52B8">
        <w:rPr>
          <w:lang w:eastAsia="en-GB"/>
        </w:rPr>
        <w:t xml:space="preserve"> </w:t>
      </w:r>
      <w:r w:rsidR="00E168D0">
        <w:rPr>
          <w:lang w:eastAsia="en-GB"/>
        </w:rPr>
        <w:t>(</w:t>
      </w:r>
      <w:r w:rsidR="002A1674">
        <w:rPr>
          <w:lang w:eastAsia="en-GB"/>
        </w:rPr>
        <w:t xml:space="preserve">see supplementary </w:t>
      </w:r>
      <w:r w:rsidR="006B52B8">
        <w:rPr>
          <w:lang w:eastAsia="en-GB"/>
        </w:rPr>
        <w:t>figures 1 and 2</w:t>
      </w:r>
      <w:r w:rsidR="002A1674">
        <w:rPr>
          <w:lang w:eastAsia="en-GB"/>
        </w:rPr>
        <w:t xml:space="preserve"> for greyscale images</w:t>
      </w:r>
      <w:r w:rsidR="00E168D0">
        <w:rPr>
          <w:lang w:eastAsia="en-GB"/>
        </w:rPr>
        <w:t>)</w:t>
      </w:r>
      <w:r w:rsidR="00855576">
        <w:rPr>
          <w:lang w:eastAsia="en-GB"/>
        </w:rPr>
        <w:t xml:space="preserve"> and </w:t>
      </w:r>
      <w:r w:rsidR="002A1674">
        <w:rPr>
          <w:lang w:eastAsia="en-GB"/>
        </w:rPr>
        <w:t xml:space="preserve">is </w:t>
      </w:r>
      <w:r w:rsidR="00855576">
        <w:rPr>
          <w:lang w:eastAsia="en-GB"/>
        </w:rPr>
        <w:t xml:space="preserve">potentially linked to soil drying through root water uptake. </w:t>
      </w:r>
      <w:r>
        <w:rPr>
          <w:lang w:eastAsia="en-GB"/>
        </w:rPr>
        <w:t xml:space="preserve"> </w:t>
      </w:r>
    </w:p>
    <w:p w:rsidR="00544990" w:rsidRDefault="00544990" w:rsidP="00733137">
      <w:pPr>
        <w:spacing w:line="480" w:lineRule="auto"/>
        <w:jc w:val="both"/>
        <w:rPr>
          <w:lang w:eastAsia="en-GB"/>
        </w:rPr>
      </w:pPr>
    </w:p>
    <w:p w:rsidR="00C23DD4" w:rsidRPr="00855576" w:rsidRDefault="00C23DD4" w:rsidP="00C23DD4">
      <w:pPr>
        <w:pStyle w:val="ListParagraph"/>
        <w:numPr>
          <w:ilvl w:val="1"/>
          <w:numId w:val="19"/>
        </w:numPr>
        <w:spacing w:line="480" w:lineRule="auto"/>
        <w:jc w:val="both"/>
      </w:pPr>
      <w:r>
        <w:rPr>
          <w:rFonts w:cs="Times New Roman"/>
          <w:b/>
          <w:szCs w:val="24"/>
        </w:rPr>
        <w:t>Root system architecture</w:t>
      </w:r>
    </w:p>
    <w:p w:rsidR="009E4074" w:rsidRDefault="006D0AFA" w:rsidP="002E5FA1">
      <w:pPr>
        <w:spacing w:line="480" w:lineRule="auto"/>
        <w:jc w:val="both"/>
      </w:pPr>
      <w:r>
        <w:t xml:space="preserve">The scanned root architectures for plants grown in </w:t>
      </w:r>
      <w:r w:rsidR="00644D8E">
        <w:t>the loam</w:t>
      </w:r>
      <w:r w:rsidR="00CE4CAE">
        <w:t>y sand</w:t>
      </w:r>
      <w:r w:rsidR="00210BE3">
        <w:t xml:space="preserve"> </w:t>
      </w:r>
      <w:r>
        <w:t>and clay</w:t>
      </w:r>
      <w:r w:rsidR="00644D8E">
        <w:t xml:space="preserve"> loam</w:t>
      </w:r>
      <w:r>
        <w:t xml:space="preserve"> are shown in </w:t>
      </w:r>
      <w:r>
        <w:fldChar w:fldCharType="begin"/>
      </w:r>
      <w:r>
        <w:instrText xml:space="preserve"> REF _Ref444004926 \h </w:instrText>
      </w:r>
      <w:r>
        <w:fldChar w:fldCharType="separate"/>
      </w:r>
      <w:r w:rsidR="001540C7" w:rsidRPr="0024737C">
        <w:t xml:space="preserve">Figure </w:t>
      </w:r>
      <w:r w:rsidR="001540C7">
        <w:rPr>
          <w:noProof/>
        </w:rPr>
        <w:t>2</w:t>
      </w:r>
      <w:r>
        <w:fldChar w:fldCharType="end"/>
      </w:r>
      <w:r>
        <w:t xml:space="preserve"> and </w:t>
      </w:r>
      <w:r>
        <w:fldChar w:fldCharType="begin"/>
      </w:r>
      <w:r>
        <w:instrText xml:space="preserve"> REF _Ref444004968 \h </w:instrText>
      </w:r>
      <w:r>
        <w:fldChar w:fldCharType="separate"/>
      </w:r>
      <w:r w:rsidR="001540C7" w:rsidRPr="0024737C">
        <w:t xml:space="preserve">Figure </w:t>
      </w:r>
      <w:r w:rsidR="001540C7">
        <w:rPr>
          <w:noProof/>
        </w:rPr>
        <w:t>3</w:t>
      </w:r>
      <w:r>
        <w:fldChar w:fldCharType="end"/>
      </w:r>
      <w:r>
        <w:t xml:space="preserve"> respectively.  </w:t>
      </w:r>
      <w:r w:rsidR="00EE2AFB">
        <w:t>No significant differences in root measurements were found between samples that had undergone X-ray CT scanning and those that had not (P&gt;0.05), suggesting no harmful effects of X-ray dose on the plants</w:t>
      </w:r>
      <w:r w:rsidR="00E168D0">
        <w:t xml:space="preserve"> (</w:t>
      </w:r>
      <w:r w:rsidR="00E376AD">
        <w:t xml:space="preserve">see supplementary </w:t>
      </w:r>
      <w:r w:rsidR="006B52B8">
        <w:t xml:space="preserve">table </w:t>
      </w:r>
      <w:r w:rsidR="002A1AC9">
        <w:t>S</w:t>
      </w:r>
      <w:r w:rsidR="006B52B8">
        <w:t>1</w:t>
      </w:r>
      <w:r w:rsidR="00E376AD">
        <w:t xml:space="preserve"> for details</w:t>
      </w:r>
      <w:r w:rsidR="00E168D0">
        <w:t>)</w:t>
      </w:r>
      <w:r w:rsidR="00EE2AFB">
        <w:t xml:space="preserve">.  Root volumes as quantified by </w:t>
      </w:r>
      <w:proofErr w:type="spellStart"/>
      <w:r w:rsidR="00EE2AFB">
        <w:t>WinRHIZO</w:t>
      </w:r>
      <w:proofErr w:type="spellEnd"/>
      <w:r w:rsidR="00EE2AFB">
        <w:rPr>
          <w:rFonts w:cs="Times New Roman"/>
        </w:rPr>
        <w:t>™</w:t>
      </w:r>
      <w:r w:rsidR="00EE2AFB">
        <w:t xml:space="preserve"> were greater for plants grown in clay</w:t>
      </w:r>
      <w:r w:rsidR="00B50E9D">
        <w:t xml:space="preserve"> soil</w:t>
      </w:r>
      <w:r w:rsidR="00EE2AFB">
        <w:t xml:space="preserve"> than </w:t>
      </w:r>
      <w:r w:rsidR="00B50E9D">
        <w:t>for those grown</w:t>
      </w:r>
      <w:r w:rsidR="00EE2AFB">
        <w:t xml:space="preserve"> in </w:t>
      </w:r>
      <w:r w:rsidR="00210BE3">
        <w:t xml:space="preserve">loamy sand </w:t>
      </w:r>
      <w:r w:rsidR="00B50E9D">
        <w:t>soil</w:t>
      </w:r>
      <w:r w:rsidR="00EE2AFB">
        <w:t xml:space="preserve"> (P&lt;0.05).  However, no significant differences were observed in root volume measured using X-ray CT.  </w:t>
      </w:r>
      <w:r w:rsidR="00011166">
        <w:t>It would not be useful to draw comparisons between root measurements obtained via destructive root sampling (</w:t>
      </w:r>
      <w:proofErr w:type="spellStart"/>
      <w:r w:rsidR="00011166">
        <w:t>WinRHIZO</w:t>
      </w:r>
      <w:proofErr w:type="spellEnd"/>
      <w:r w:rsidR="00011166">
        <w:rPr>
          <w:rFonts w:cs="Times New Roman"/>
        </w:rPr>
        <w:t xml:space="preserve">™) and the non-destructive X-ray CT scanning due to the inherent differences in the techniques (e.g. 2D </w:t>
      </w:r>
      <w:r w:rsidR="00011166" w:rsidRPr="00902D30">
        <w:rPr>
          <w:rFonts w:cs="Times New Roman"/>
          <w:i/>
        </w:rPr>
        <w:t>vs.</w:t>
      </w:r>
      <w:r w:rsidR="00011166">
        <w:rPr>
          <w:rFonts w:cs="Times New Roman"/>
        </w:rPr>
        <w:t xml:space="preserve"> 3D, in soil and without soil etc</w:t>
      </w:r>
      <w:r w:rsidR="006C5DCE">
        <w:rPr>
          <w:rFonts w:cs="Times New Roman"/>
        </w:rPr>
        <w:t>.</w:t>
      </w:r>
      <w:r w:rsidR="00011166">
        <w:rPr>
          <w:rFonts w:cs="Times New Roman"/>
        </w:rPr>
        <w:t>)</w:t>
      </w:r>
      <w:r w:rsidR="0087543C">
        <w:rPr>
          <w:rFonts w:cs="Times New Roman"/>
        </w:rPr>
        <w:t xml:space="preserve">, (Tracy </w:t>
      </w:r>
      <w:r w:rsidR="00665266">
        <w:rPr>
          <w:rFonts w:cs="Times New Roman"/>
        </w:rPr>
        <w:t xml:space="preserve">et al., </w:t>
      </w:r>
      <w:r w:rsidR="0087543C">
        <w:rPr>
          <w:rFonts w:cs="Times New Roman"/>
        </w:rPr>
        <w:t>2012)</w:t>
      </w:r>
      <w:r w:rsidR="00011166">
        <w:t xml:space="preserve">. </w:t>
      </w:r>
      <w:r w:rsidR="00E83D4D">
        <w:t>Using X-ray CT we observe</w:t>
      </w:r>
      <w:r w:rsidR="00E168D0">
        <w:t>d</w:t>
      </w:r>
      <w:r w:rsidR="00E83D4D">
        <w:t xml:space="preserve"> a significant difference (710 mm</w:t>
      </w:r>
      <w:r w:rsidR="00E83D4D" w:rsidRPr="00D01BD6">
        <w:rPr>
          <w:vertAlign w:val="superscript"/>
        </w:rPr>
        <w:t>2</w:t>
      </w:r>
      <w:r w:rsidR="00E83D4D">
        <w:t xml:space="preserve"> </w:t>
      </w:r>
      <w:r w:rsidR="00E83D4D" w:rsidRPr="00D01BD6">
        <w:rPr>
          <w:i/>
        </w:rPr>
        <w:t>vs.</w:t>
      </w:r>
      <w:r w:rsidR="00E83D4D">
        <w:t xml:space="preserve"> 455 </w:t>
      </w:r>
      <w:r w:rsidR="00107025">
        <w:t>mm</w:t>
      </w:r>
      <w:r w:rsidR="00107025" w:rsidRPr="00D01BD6">
        <w:rPr>
          <w:vertAlign w:val="superscript"/>
        </w:rPr>
        <w:t>2</w:t>
      </w:r>
      <w:r w:rsidR="00E83D4D">
        <w:t xml:space="preserve">; </w:t>
      </w:r>
      <w:r w:rsidR="00E83D4D" w:rsidRPr="00E83D4D">
        <w:t>P</w:t>
      </w:r>
      <w:r w:rsidR="00E83D4D">
        <w:t>&lt;0.05)</w:t>
      </w:r>
      <w:r w:rsidR="00E83D4D" w:rsidRPr="00544990">
        <w:rPr>
          <w:lang w:eastAsia="en-GB"/>
        </w:rPr>
        <w:t xml:space="preserve"> </w:t>
      </w:r>
      <w:r w:rsidR="00E83D4D">
        <w:t xml:space="preserve">in root surface area for plants grown in a clay loam compared to the </w:t>
      </w:r>
      <w:r w:rsidR="00210BE3">
        <w:t xml:space="preserve">loamy sand </w:t>
      </w:r>
      <w:r w:rsidR="000951CE">
        <w:t xml:space="preserve">soil </w:t>
      </w:r>
      <w:r w:rsidR="00E83D4D">
        <w:rPr>
          <w:lang w:eastAsia="en-GB"/>
        </w:rPr>
        <w:t>(</w:t>
      </w:r>
      <w:r w:rsidR="00E83D4D">
        <w:rPr>
          <w:lang w:eastAsia="en-GB"/>
        </w:rPr>
        <w:fldChar w:fldCharType="begin"/>
      </w:r>
      <w:r w:rsidR="00E83D4D">
        <w:rPr>
          <w:lang w:eastAsia="en-GB"/>
        </w:rPr>
        <w:instrText xml:space="preserve"> REF _Ref434395237 \h </w:instrText>
      </w:r>
      <w:r w:rsidR="00E83D4D">
        <w:rPr>
          <w:lang w:eastAsia="en-GB"/>
        </w:rPr>
      </w:r>
      <w:r w:rsidR="00E83D4D">
        <w:rPr>
          <w:lang w:eastAsia="en-GB"/>
        </w:rPr>
        <w:fldChar w:fldCharType="separate"/>
      </w:r>
      <w:r w:rsidR="001540C7" w:rsidRPr="00753EAB">
        <w:rPr>
          <w:color w:val="000000" w:themeColor="text1"/>
        </w:rPr>
        <w:t xml:space="preserve">Figure </w:t>
      </w:r>
      <w:r w:rsidR="001540C7">
        <w:rPr>
          <w:noProof/>
          <w:color w:val="000000" w:themeColor="text1"/>
        </w:rPr>
        <w:t>1</w:t>
      </w:r>
      <w:r w:rsidR="00E83D4D">
        <w:rPr>
          <w:lang w:eastAsia="en-GB"/>
        </w:rPr>
        <w:fldChar w:fldCharType="end"/>
      </w:r>
      <w:r w:rsidR="00E83D4D">
        <w:rPr>
          <w:lang w:eastAsia="en-GB"/>
        </w:rPr>
        <w:t>)</w:t>
      </w:r>
      <w:r w:rsidR="00E83D4D">
        <w:t xml:space="preserve">. </w:t>
      </w:r>
      <w:r w:rsidR="00EE2AFB">
        <w:t xml:space="preserve">Based on the CT images the majority of growth took place in the first four days.  </w:t>
      </w:r>
      <w:r w:rsidR="009E4074">
        <w:t xml:space="preserve">Ideally, a higher frequency of scans at this point in the root development would </w:t>
      </w:r>
      <w:r w:rsidR="00E168D0">
        <w:t xml:space="preserve">have </w:t>
      </w:r>
      <w:r w:rsidR="009E4074">
        <w:t>facilitate</w:t>
      </w:r>
      <w:r w:rsidR="00E168D0">
        <w:t>d</w:t>
      </w:r>
      <w:r w:rsidR="009E4074">
        <w:t xml:space="preserve"> a clearer picture of root growth.  However, due to the cost and time taken to scan and process this data we were not able to obtain additional scans in the first four days.  </w:t>
      </w:r>
    </w:p>
    <w:p w:rsidR="009E4074" w:rsidRDefault="009E4074" w:rsidP="00B20997">
      <w:pPr>
        <w:spacing w:line="480" w:lineRule="auto"/>
        <w:jc w:val="both"/>
      </w:pPr>
    </w:p>
    <w:p w:rsidR="00EE2AFB" w:rsidRDefault="00EE2AFB" w:rsidP="001B76FF">
      <w:pPr>
        <w:spacing w:line="480" w:lineRule="auto"/>
        <w:jc w:val="both"/>
      </w:pPr>
      <w:r>
        <w:t xml:space="preserve">We </w:t>
      </w:r>
      <w:r w:rsidR="000031C1">
        <w:t xml:space="preserve">did </w:t>
      </w:r>
      <w:r>
        <w:t xml:space="preserve">not observe fine lateral roots in the </w:t>
      </w:r>
      <w:r w:rsidR="001E04DE">
        <w:t xml:space="preserve">CT </w:t>
      </w:r>
      <w:r>
        <w:t>scans due to the resolution</w:t>
      </w:r>
      <w:r w:rsidR="00FA3F14">
        <w:t xml:space="preserve">.  However, </w:t>
      </w:r>
      <w:r w:rsidR="00B20997">
        <w:t>it is known that the axial conductivity of the xylem scales with the fourth power of the root radius</w:t>
      </w:r>
      <w:r w:rsidR="0087543C" w:rsidRPr="0087543C">
        <w:t xml:space="preserve"> </w:t>
      </w:r>
      <w:r w:rsidR="0087543C">
        <w:fldChar w:fldCharType="begin">
          <w:fldData xml:space="preserve">PEVuZE5vdGU+PENpdGU+PEF1dGhvcj5UaG9tcHNvbjwvQXV0aG9yPjxZZWFyPjIwMDM8L1llYXI+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</w:fldData>
        </w:fldChar>
      </w:r>
      <w:r w:rsidR="0087543C">
        <w:instrText xml:space="preserve"> ADDIN EN.CITE </w:instrText>
      </w:r>
      <w:r w:rsidR="0087543C">
        <w:fldChar w:fldCharType="begin">
          <w:fldData xml:space="preserve">PEVuZE5vdGU+PENpdGU+PEF1dGhvcj5UaG9tcHNvbjwvQXV0aG9yPjxZZWFyPjIwMDM8L1llYXI+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</w:fldData>
        </w:fldChar>
      </w:r>
      <w:r w:rsidR="0087543C">
        <w:instrText xml:space="preserve"> ADDIN EN.CITE.DATA </w:instrText>
      </w:r>
      <w:r w:rsidR="0087543C">
        <w:fldChar w:fldCharType="end"/>
      </w:r>
      <w:r w:rsidR="0087543C">
        <w:fldChar w:fldCharType="separate"/>
      </w:r>
      <w:r w:rsidR="0087543C">
        <w:rPr>
          <w:noProof/>
        </w:rPr>
        <w:t>(</w:t>
      </w:r>
      <w:hyperlink w:anchor="_ENREF_30" w:tooltip="Payvandi, 2014 #123" w:history="1">
        <w:r w:rsidR="0087543C">
          <w:rPr>
            <w:noProof/>
          </w:rPr>
          <w:t>Payvandi et al., 2014</w:t>
        </w:r>
      </w:hyperlink>
      <w:proofErr w:type="gramStart"/>
      <w:r w:rsidR="0087543C">
        <w:rPr>
          <w:noProof/>
        </w:rPr>
        <w:t xml:space="preserve">; </w:t>
      </w:r>
      <w:hyperlink w:anchor="_ENREF_38" w:tooltip="Sevanto, 2014 #172" w:history="1">
        <w:r w:rsidR="0087543C">
          <w:rPr>
            <w:noProof/>
          </w:rPr>
          <w:t>Sevanto, 2014</w:t>
        </w:r>
      </w:hyperlink>
      <w:r w:rsidR="0087543C">
        <w:rPr>
          <w:noProof/>
        </w:rPr>
        <w:t>;</w:t>
      </w:r>
      <w:proofErr w:type="gramEnd"/>
      <w:r w:rsidR="0087543C">
        <w:rPr>
          <w:noProof/>
        </w:rPr>
        <w:t xml:space="preserve"> </w:t>
      </w:r>
      <w:hyperlink w:anchor="_ENREF_40" w:tooltip="Thompson, 2003 #174" w:history="1">
        <w:r w:rsidR="0087543C">
          <w:rPr>
            <w:noProof/>
          </w:rPr>
          <w:t>Thompson and Holbrook, 2003</w:t>
        </w:r>
      </w:hyperlink>
      <w:r w:rsidR="0087543C">
        <w:rPr>
          <w:noProof/>
        </w:rPr>
        <w:t>)</w:t>
      </w:r>
      <w:r w:rsidR="0087543C">
        <w:fldChar w:fldCharType="end"/>
      </w:r>
      <w:r w:rsidR="00B20997">
        <w:t xml:space="preserve">.  As a result, water movement in fine laterals will be much slower than the primary roots.  Hence, </w:t>
      </w:r>
      <w:r w:rsidR="00FA3F14">
        <w:t xml:space="preserve">it has been </w:t>
      </w:r>
      <w:r w:rsidR="004445D8">
        <w:t xml:space="preserve">suggested </w:t>
      </w:r>
      <w:r w:rsidR="00FA3F14">
        <w:t xml:space="preserve">that fine laterals are </w:t>
      </w:r>
      <w:r w:rsidR="00B20997">
        <w:t>less</w:t>
      </w:r>
      <w:r w:rsidR="00FA3F14">
        <w:t xml:space="preserve"> important in terms of water uptake </w:t>
      </w:r>
      <w:r w:rsidR="00FA3F14">
        <w:fldChar w:fldCharType="begin"/>
      </w:r>
      <w:r w:rsidR="00FA3F14">
        <w:instrText xml:space="preserve"> ADDIN EN.CITE &lt;EndNote&gt;&lt;Cite&gt;&lt;Author&gt;Roose&lt;/Author&gt;&lt;Year&gt;2004&lt;/Year&gt;&lt;RecNum&gt;120&lt;/RecNum&gt;&lt;DisplayText&gt;(Roose and Fowler, 2004)&lt;/DisplayText&gt;&lt;record&gt;&lt;rec-number&gt;120&lt;/rec-number&gt;&lt;foreign-keys&gt;&lt;key app="EN" db-id="5rx0rdarqxdes6es02qvfse3se2past9dfs2" timestamp="1438076770"&gt;120&lt;/key&gt;&lt;/foreign-keys&gt;&lt;ref-type name="Journal Article"&gt;17&lt;/ref-type&gt;&lt;contributors&gt;&lt;authors&gt;&lt;author&gt;Roose, T&lt;/author&gt;&lt;author&gt;Fowler, AC&lt;/author&gt;&lt;/authors&gt;&lt;/contributors&gt;&lt;titles&gt;&lt;title&gt;A model for water uptake by plant roots&lt;/title&gt;&lt;secondary-title&gt;Journal of theoretical biology&lt;/secondary-title&gt;&lt;/titles&gt;&lt;periodical&gt;&lt;full-title&gt;Journal of theoretical biology&lt;/full-title&gt;&lt;/periodical&gt;&lt;pages&gt;155-171&lt;/pages&gt;&lt;volume&gt;228&lt;/volume&gt;&lt;number&gt;2&lt;/number&gt;&lt;dates&gt;&lt;year&gt;2004&lt;/year&gt;&lt;/dates&gt;&lt;isbn&gt;0022-5193&lt;/isbn&gt;&lt;urls&gt;&lt;/urls&gt;&lt;/record&gt;&lt;/Cite&gt;&lt;/EndNote&gt;</w:instrText>
      </w:r>
      <w:r w:rsidR="00FA3F14">
        <w:fldChar w:fldCharType="separate"/>
      </w:r>
      <w:r w:rsidR="00FA3F14">
        <w:rPr>
          <w:noProof/>
        </w:rPr>
        <w:t>(</w:t>
      </w:r>
      <w:hyperlink w:anchor="_ENREF_34" w:tooltip="Roose, 2004 #120" w:history="1">
        <w:r w:rsidR="009B4388">
          <w:rPr>
            <w:noProof/>
          </w:rPr>
          <w:t>Roose and Fowler, 2004</w:t>
        </w:r>
      </w:hyperlink>
      <w:r w:rsidR="00FA3F14">
        <w:rPr>
          <w:noProof/>
        </w:rPr>
        <w:t>)</w:t>
      </w:r>
      <w:r w:rsidR="00FA3F14">
        <w:fldChar w:fldCharType="end"/>
      </w:r>
      <w:r>
        <w:t xml:space="preserve">. The increase in measured root mass comes directly from an increase in the primary roots.  Over the course of the experiments the roots did not become pot </w:t>
      </w:r>
      <w:r w:rsidR="004D4A54">
        <w:t>bound;</w:t>
      </w:r>
      <w:r>
        <w:t xml:space="preserve"> this was evidenced through measuring maximum width </w:t>
      </w:r>
      <w:r w:rsidR="00987B5C">
        <w:t xml:space="preserve">and depth </w:t>
      </w:r>
      <w:r>
        <w:t>of the root system</w:t>
      </w:r>
      <w:r w:rsidR="00987B5C">
        <w:t xml:space="preserve">.  The average width </w:t>
      </w:r>
      <w:r>
        <w:t>at day 12 was 39 mm</w:t>
      </w:r>
      <w:r w:rsidR="00987B5C">
        <w:t>,</w:t>
      </w:r>
      <w:r>
        <w:t xml:space="preserve"> which was less than the pot diameter </w:t>
      </w:r>
      <w:r w:rsidR="00987B5C">
        <w:t>of 50 mm, and the average depth at day 12 was 47 mm, which was less than the pot depth of 80 mm</w:t>
      </w:r>
      <w:r>
        <w:t>.</w:t>
      </w:r>
    </w:p>
    <w:p w:rsidR="00544990" w:rsidRDefault="00544990" w:rsidP="00F732C5">
      <w:pPr>
        <w:spacing w:line="480" w:lineRule="auto"/>
        <w:jc w:val="both"/>
      </w:pPr>
    </w:p>
    <w:p w:rsidR="00C23DD4" w:rsidRPr="00C23DD4" w:rsidRDefault="00C23DD4" w:rsidP="00C23DD4">
      <w:pPr>
        <w:pStyle w:val="ListParagraph"/>
        <w:numPr>
          <w:ilvl w:val="1"/>
          <w:numId w:val="19"/>
        </w:numPr>
        <w:spacing w:line="480" w:lineRule="auto"/>
        <w:jc w:val="both"/>
      </w:pPr>
      <w:r>
        <w:rPr>
          <w:rFonts w:cs="Times New Roman"/>
          <w:b/>
          <w:szCs w:val="24"/>
        </w:rPr>
        <w:t>Root water uptake</w:t>
      </w:r>
    </w:p>
    <w:p w:rsidR="005C12D9" w:rsidRDefault="00E83D4D" w:rsidP="001B76FF">
      <w:pPr>
        <w:spacing w:line="480" w:lineRule="auto"/>
        <w:jc w:val="both"/>
        <w:rPr>
          <w:lang w:eastAsia="en-GB"/>
        </w:rPr>
      </w:pPr>
      <w:r>
        <w:t>Over the 12 day experiment the watering regime remained constant</w:t>
      </w:r>
      <w:r w:rsidR="00644D8E">
        <w:t>.</w:t>
      </w:r>
      <w:r>
        <w:t xml:space="preserve"> </w:t>
      </w:r>
      <w:r w:rsidR="00644D8E">
        <w:t xml:space="preserve"> H</w:t>
      </w:r>
      <w:r>
        <w:t>owever</w:t>
      </w:r>
      <w:r w:rsidR="00644D8E">
        <w:t>,</w:t>
      </w:r>
      <w:r>
        <w:t xml:space="preserve"> at day 8 a reduction in water content was measured via imaging (Figure 1; P&lt;0.001)</w:t>
      </w:r>
      <w:r w:rsidR="00644D8E">
        <w:t xml:space="preserve">. </w:t>
      </w:r>
      <w:r>
        <w:t xml:space="preserve"> </w:t>
      </w:r>
      <w:r>
        <w:rPr>
          <w:lang w:eastAsia="en-GB"/>
        </w:rPr>
        <w:t xml:space="preserve">It is </w:t>
      </w:r>
      <w:r w:rsidR="00B20997">
        <w:rPr>
          <w:lang w:eastAsia="en-GB"/>
        </w:rPr>
        <w:t xml:space="preserve">possible </w:t>
      </w:r>
      <w:r>
        <w:rPr>
          <w:lang w:eastAsia="en-GB"/>
        </w:rPr>
        <w:t>that</w:t>
      </w:r>
      <w:r w:rsidR="00644D8E">
        <w:rPr>
          <w:lang w:eastAsia="en-GB"/>
        </w:rPr>
        <w:t>,</w:t>
      </w:r>
      <w:r>
        <w:rPr>
          <w:lang w:eastAsia="en-GB"/>
        </w:rPr>
        <w:t xml:space="preserve"> at day 8</w:t>
      </w:r>
      <w:r w:rsidR="00644D8E">
        <w:rPr>
          <w:lang w:eastAsia="en-GB"/>
        </w:rPr>
        <w:t>,</w:t>
      </w:r>
      <w:r>
        <w:rPr>
          <w:lang w:eastAsia="en-GB"/>
        </w:rPr>
        <w:t xml:space="preserve"> the plant stopped being reliant on seed reserves and </w:t>
      </w:r>
      <w:r w:rsidR="001E04DE">
        <w:rPr>
          <w:lang w:eastAsia="en-GB"/>
        </w:rPr>
        <w:t xml:space="preserve">began </w:t>
      </w:r>
      <w:r>
        <w:rPr>
          <w:lang w:eastAsia="en-GB"/>
        </w:rPr>
        <w:t>captur</w:t>
      </w:r>
      <w:r w:rsidR="001E04DE">
        <w:rPr>
          <w:lang w:eastAsia="en-GB"/>
        </w:rPr>
        <w:t>ing</w:t>
      </w:r>
      <w:r>
        <w:rPr>
          <w:lang w:eastAsia="en-GB"/>
        </w:rPr>
        <w:t xml:space="preserve"> resources from the soil </w:t>
      </w:r>
      <w:r>
        <w:rPr>
          <w:lang w:eastAsia="en-GB"/>
        </w:rPr>
        <w:fldChar w:fldCharType="begin"/>
      </w:r>
      <w:r>
        <w:rPr>
          <w:lang w:eastAsia="en-GB"/>
        </w:rPr>
        <w:instrText xml:space="preserve"> ADDIN EN.CITE &lt;EndNote&gt;&lt;Cite&gt;&lt;Author&gt;Kennedy&lt;/Author&gt;&lt;Year&gt;2004&lt;/Year&gt;&lt;RecNum&gt;156&lt;/RecNum&gt;&lt;DisplayText&gt;(Kennedy et al., 2004)&lt;/DisplayText&gt;&lt;record&gt;&lt;rec-number&gt;156&lt;/rec-number&gt;&lt;foreign-keys&gt;&lt;key app="EN" db-id="5rx0rdarqxdes6es02qvfse3se2past9dfs2" timestamp="1455890159"&gt;156&lt;/key&gt;&lt;/foreign-keys&gt;&lt;ref-type name="Journal Article"&gt;17&lt;/ref-type&gt;&lt;contributors&gt;&lt;authors&gt;&lt;author&gt;Kennedy, PG&lt;/author&gt;&lt;author&gt;Hausmann, NJ&lt;/author&gt;&lt;author&gt;Wenk, EH&lt;/author&gt;&lt;author&gt;Dawson, TE&lt;/author&gt;&lt;/authors&gt;&lt;/contributors&gt;&lt;titles&gt;&lt;title&gt;The importance of seed reserves for seedling performance: an integrated approach using morphological, physiological, and stable isotope techniques&lt;/title&gt;&lt;secondary-title&gt;Oecologia&lt;/secondary-title&gt;&lt;/titles&gt;&lt;periodical&gt;&lt;full-title&gt;Oecologia&lt;/full-title&gt;&lt;/periodical&gt;&lt;pages&gt;547-554&lt;/pages&gt;&lt;volume&gt;141&lt;/volume&gt;&lt;number&gt;4&lt;/number&gt;&lt;dates&gt;&lt;year&gt;2004&lt;/year&gt;&lt;/dates&gt;&lt;isbn&gt;0029-8549&lt;/isbn&gt;&lt;urls&gt;&lt;/urls&gt;&lt;/record&gt;&lt;/Cite&gt;&lt;/EndNote&gt;</w:instrText>
      </w:r>
      <w:r>
        <w:rPr>
          <w:lang w:eastAsia="en-GB"/>
        </w:rPr>
        <w:fldChar w:fldCharType="separate"/>
      </w:r>
      <w:r>
        <w:rPr>
          <w:noProof/>
          <w:lang w:eastAsia="en-GB"/>
        </w:rPr>
        <w:t>(</w:t>
      </w:r>
      <w:hyperlink w:anchor="_ENREF_18" w:tooltip="Kennedy, 2004 #156" w:history="1">
        <w:r w:rsidR="009B4388">
          <w:rPr>
            <w:noProof/>
            <w:lang w:eastAsia="en-GB"/>
          </w:rPr>
          <w:t>Kennedy et al., 2004</w:t>
        </w:r>
      </w:hyperlink>
      <w:r>
        <w:rPr>
          <w:noProof/>
          <w:lang w:eastAsia="en-GB"/>
        </w:rPr>
        <w:t>)</w:t>
      </w:r>
      <w:r>
        <w:rPr>
          <w:lang w:eastAsia="en-GB"/>
        </w:rPr>
        <w:fldChar w:fldCharType="end"/>
      </w:r>
      <w:r w:rsidR="00FA3F14">
        <w:rPr>
          <w:lang w:eastAsia="en-GB"/>
        </w:rPr>
        <w:t>.</w:t>
      </w:r>
      <w:r>
        <w:rPr>
          <w:lang w:eastAsia="en-GB"/>
        </w:rPr>
        <w:t xml:space="preserve"> </w:t>
      </w:r>
      <w:r w:rsidR="00FA3F14">
        <w:rPr>
          <w:lang w:eastAsia="en-GB"/>
        </w:rPr>
        <w:t xml:space="preserve"> </w:t>
      </w:r>
      <w:r w:rsidR="00B20997">
        <w:rPr>
          <w:lang w:eastAsia="en-GB"/>
        </w:rPr>
        <w:t>However, we observe</w:t>
      </w:r>
      <w:r w:rsidR="001E04DE">
        <w:rPr>
          <w:lang w:eastAsia="en-GB"/>
        </w:rPr>
        <w:t>d</w:t>
      </w:r>
      <w:r w:rsidR="00B20997">
        <w:rPr>
          <w:lang w:eastAsia="en-GB"/>
        </w:rPr>
        <w:t xml:space="preserve"> that this reduction in water content disappear</w:t>
      </w:r>
      <w:r w:rsidR="001E04DE">
        <w:rPr>
          <w:lang w:eastAsia="en-GB"/>
        </w:rPr>
        <w:t>ed</w:t>
      </w:r>
      <w:r w:rsidR="00B20997">
        <w:rPr>
          <w:lang w:eastAsia="en-GB"/>
        </w:rPr>
        <w:t xml:space="preserve"> at day 12.  </w:t>
      </w:r>
      <w:r w:rsidR="00EC5DE7">
        <w:rPr>
          <w:lang w:eastAsia="en-GB"/>
        </w:rPr>
        <w:t xml:space="preserve">It is possible that a temporary increase in the rate of water uptake occurs at this time, possibly related to the formation of lateral roots.  However there is not sufficient evidence to </w:t>
      </w:r>
      <w:r w:rsidR="001E04DE">
        <w:rPr>
          <w:lang w:eastAsia="en-GB"/>
        </w:rPr>
        <w:t>confirm this</w:t>
      </w:r>
      <w:r w:rsidR="00EC5DE7">
        <w:rPr>
          <w:lang w:eastAsia="en-GB"/>
        </w:rPr>
        <w:t xml:space="preserve"> and the dip may simply be a result of </w:t>
      </w:r>
      <w:r w:rsidR="001E04DE">
        <w:rPr>
          <w:lang w:eastAsia="en-GB"/>
        </w:rPr>
        <w:t>imaging/</w:t>
      </w:r>
      <w:r w:rsidR="00EC5DE7">
        <w:rPr>
          <w:lang w:eastAsia="en-GB"/>
        </w:rPr>
        <w:t>segmentation error</w:t>
      </w:r>
      <w:r w:rsidR="001E04DE">
        <w:rPr>
          <w:lang w:eastAsia="en-GB"/>
        </w:rPr>
        <w:t xml:space="preserve">s or </w:t>
      </w:r>
      <w:r w:rsidR="00EC5DE7">
        <w:rPr>
          <w:lang w:eastAsia="en-GB"/>
        </w:rPr>
        <w:t>minor differences in the watering regime</w:t>
      </w:r>
      <w:r w:rsidR="001E04DE">
        <w:rPr>
          <w:lang w:eastAsia="en-GB"/>
        </w:rPr>
        <w:t>.</w:t>
      </w:r>
      <w:r w:rsidR="00EC5DE7">
        <w:rPr>
          <w:lang w:eastAsia="en-GB"/>
        </w:rPr>
        <w:t xml:space="preserve">  Hence, further investigation </w:t>
      </w:r>
      <w:r w:rsidR="001E04DE">
        <w:rPr>
          <w:lang w:eastAsia="en-GB"/>
        </w:rPr>
        <w:t xml:space="preserve">is </w:t>
      </w:r>
      <w:r w:rsidR="00EC5DE7">
        <w:rPr>
          <w:lang w:eastAsia="en-GB"/>
        </w:rPr>
        <w:t>needed to quantify these effects</w:t>
      </w:r>
      <w:r w:rsidR="00B20997">
        <w:rPr>
          <w:lang w:eastAsia="en-GB"/>
        </w:rPr>
        <w:t xml:space="preserve">.  </w:t>
      </w:r>
    </w:p>
    <w:p w:rsidR="00E83D4D" w:rsidRDefault="00E83D4D" w:rsidP="00FA3F14">
      <w:pPr>
        <w:spacing w:line="480" w:lineRule="auto"/>
        <w:jc w:val="both"/>
        <w:rPr>
          <w:lang w:eastAsia="en-GB"/>
        </w:rPr>
      </w:pPr>
    </w:p>
    <w:p w:rsidR="00FB1F54" w:rsidRDefault="00901851" w:rsidP="00FB1F54">
      <w:pPr>
        <w:spacing w:line="480" w:lineRule="auto"/>
        <w:jc w:val="both"/>
      </w:pPr>
      <w:r>
        <w:t>To</w:t>
      </w:r>
      <w:r w:rsidR="00D2045E">
        <w:t xml:space="preserve"> quantify the regions from which water has been taken we</w:t>
      </w:r>
      <w:r w:rsidR="00B20997">
        <w:t xml:space="preserve"> consider the numerical simulations.  </w:t>
      </w:r>
      <w:r>
        <w:t>We</w:t>
      </w:r>
      <w:r w:rsidR="004D4A54">
        <w:t xml:space="preserve"> visualise</w:t>
      </w:r>
      <w:r w:rsidR="001E04DE">
        <w:t>d</w:t>
      </w:r>
      <w:r w:rsidR="004D4A54">
        <w:t xml:space="preserve"> the water distribution within the soil </w:t>
      </w:r>
      <w:r>
        <w:t>by</w:t>
      </w:r>
      <w:r w:rsidR="004D4A54">
        <w:t xml:space="preserve"> calculat</w:t>
      </w:r>
      <w:r>
        <w:t>ing</w:t>
      </w:r>
      <w:r w:rsidR="004D4A54">
        <w:t xml:space="preserve"> regions of equal saturation.  As we are considering a </w:t>
      </w:r>
      <w:r w:rsidR="001E04DE">
        <w:t>3D</w:t>
      </w:r>
      <w:r w:rsidR="004D4A54">
        <w:t xml:space="preserve"> dataset the regions of equal saturation (S) will show up as surfaces.  W</w:t>
      </w:r>
      <w:r w:rsidR="00B20997">
        <w:t>e</w:t>
      </w:r>
      <w:r w:rsidR="000358F7">
        <w:t xml:space="preserve"> </w:t>
      </w:r>
      <w:r w:rsidR="004D4A54">
        <w:t>visualise</w:t>
      </w:r>
      <w:r w:rsidR="001E04DE">
        <w:t>d</w:t>
      </w:r>
      <w:r w:rsidR="004D4A54">
        <w:t xml:space="preserve"> these </w:t>
      </w:r>
      <w:r w:rsidR="000358F7">
        <w:t>surfaces at different times</w:t>
      </w:r>
      <w:r w:rsidR="00D2045E">
        <w:t xml:space="preserve"> after watering</w:t>
      </w:r>
      <w:r>
        <w:t xml:space="preserve"> </w:t>
      </w:r>
      <w:r w:rsidR="002E03F2">
        <w:t>in</w:t>
      </w:r>
      <w:r w:rsidR="004D4A54">
        <w:t xml:space="preserve"> </w:t>
      </w:r>
      <w:r w:rsidR="000358F7">
        <w:fldChar w:fldCharType="begin"/>
      </w:r>
      <w:r w:rsidR="000358F7">
        <w:instrText xml:space="preserve"> REF _Ref434406925 \h </w:instrText>
      </w:r>
      <w:r w:rsidR="000358F7">
        <w:fldChar w:fldCharType="separate"/>
      </w:r>
      <w:r w:rsidR="001540C7" w:rsidRPr="00753EAB">
        <w:rPr>
          <w:color w:val="000000" w:themeColor="text1"/>
        </w:rPr>
        <w:t xml:space="preserve">Figure </w:t>
      </w:r>
      <w:r w:rsidR="001540C7">
        <w:rPr>
          <w:noProof/>
          <w:color w:val="000000" w:themeColor="text1"/>
        </w:rPr>
        <w:t>4</w:t>
      </w:r>
      <w:r w:rsidR="000358F7">
        <w:fldChar w:fldCharType="end"/>
      </w:r>
      <w:r w:rsidR="00E60117">
        <w:t>,</w:t>
      </w:r>
      <w:r w:rsidR="000358F7">
        <w:t xml:space="preserve"> </w:t>
      </w:r>
      <w:r w:rsidR="000358F7">
        <w:fldChar w:fldCharType="begin"/>
      </w:r>
      <w:r w:rsidR="000358F7">
        <w:instrText xml:space="preserve"> REF _Ref434406927 \h </w:instrText>
      </w:r>
      <w:r w:rsidR="000358F7">
        <w:fldChar w:fldCharType="separate"/>
      </w:r>
      <w:r w:rsidR="001540C7" w:rsidRPr="00753EAB">
        <w:rPr>
          <w:color w:val="000000" w:themeColor="text1"/>
        </w:rPr>
        <w:t xml:space="preserve">Figure </w:t>
      </w:r>
      <w:r w:rsidR="001540C7">
        <w:rPr>
          <w:noProof/>
          <w:color w:val="000000" w:themeColor="text1"/>
        </w:rPr>
        <w:t>5</w:t>
      </w:r>
      <w:r w:rsidR="000358F7">
        <w:fldChar w:fldCharType="end"/>
      </w:r>
      <w:r w:rsidR="00E60117">
        <w:t xml:space="preserve"> and </w:t>
      </w:r>
      <w:r w:rsidR="004D4A54">
        <w:t xml:space="preserve">the </w:t>
      </w:r>
      <w:r w:rsidR="00E60117">
        <w:t>supplementary material</w:t>
      </w:r>
      <w:r w:rsidR="000358F7">
        <w:t xml:space="preserve">.  </w:t>
      </w:r>
      <w:r w:rsidR="004D4A54">
        <w:t xml:space="preserve">These surfaces are plotted for a single plant at 2, 4, 6, 8 and 12 days after planting for three different times within the uptake cycle.  A clear depletion in water content </w:t>
      </w:r>
      <w:r w:rsidR="001E04DE">
        <w:t>was</w:t>
      </w:r>
      <w:r w:rsidR="004D4A54">
        <w:t xml:space="preserve"> observed over the course of a day.</w:t>
      </w:r>
      <w:r w:rsidR="000358F7">
        <w:t xml:space="preserve"> </w:t>
      </w:r>
    </w:p>
    <w:p w:rsidR="00FB1F54" w:rsidRDefault="00FB1F54" w:rsidP="00FB1F54">
      <w:pPr>
        <w:spacing w:line="480" w:lineRule="auto"/>
        <w:jc w:val="both"/>
      </w:pPr>
    </w:p>
    <w:p w:rsidR="00FB1F54" w:rsidRDefault="000358F7" w:rsidP="001B76FF">
      <w:pPr>
        <w:spacing w:line="480" w:lineRule="auto"/>
        <w:jc w:val="both"/>
      </w:pPr>
      <w:r>
        <w:t>In addition</w:t>
      </w:r>
      <w:r w:rsidR="00A56DE9">
        <w:t>,</w:t>
      </w:r>
      <w:r>
        <w:t xml:space="preserve"> </w:t>
      </w:r>
      <w:r w:rsidR="00227A08">
        <w:t xml:space="preserve">the simulations show that </w:t>
      </w:r>
      <w:r>
        <w:t xml:space="preserve">water content is lower near the roots generating a net flux of water towards the plant.  </w:t>
      </w:r>
      <w:r w:rsidR="00FB1F54">
        <w:t xml:space="preserve">This lower moisture content in the region immediately adjacent to the root is in line with the observation that water content in the rhizosphere is lower than the moisture content far from the root </w:t>
      </w:r>
      <w:r w:rsidR="00FB1F54">
        <w:fldChar w:fldCharType="begin"/>
      </w:r>
      <w:r w:rsidR="00FB1F54">
        <w:instrText xml:space="preserve"> ADDIN EN.CITE &lt;EndNote&gt;&lt;Cite&gt;&lt;Author&gt;Carminati&lt;/Author&gt;&lt;Year&gt;2012&lt;/Year&gt;&lt;RecNum&gt;34&lt;/RecNum&gt;&lt;DisplayText&gt;(Carminati, 2012; Moradi et al., 2011)&lt;/DisplayText&gt;&lt;record&gt;&lt;rec-number&gt;34&lt;/rec-number&gt;&lt;foreign-keys&gt;&lt;key app="EN" db-id="5rx0rdarqxdes6es02qvfse3se2past9dfs2" timestamp="1427797523"&gt;34&lt;/key&gt;&lt;/foreign-keys&gt;&lt;ref-type name="Journal Article"&gt;17&lt;/ref-type&gt;&lt;contributors&gt;&lt;authors&gt;&lt;author&gt;Carminati, A&lt;/author&gt;&lt;/authors&gt;&lt;/contributors&gt;&lt;titles&gt;&lt;title&gt;A model of root water uptake coupled with rhizosphere dynamics&lt;/title&gt;&lt;secondary-title&gt;Vadose Zone Journal&lt;/secondary-title&gt;&lt;/titles&gt;&lt;periodical&gt;&lt;full-title&gt;Vadose Zone Journal&lt;/full-title&gt;&lt;/periodical&gt;&lt;volume&gt;11&lt;/volume&gt;&lt;number&gt;3&lt;/number&gt;&lt;dates&gt;&lt;year&gt;2012&lt;/year&gt;&lt;/dates&gt;&lt;isbn&gt;1539-1663&lt;/isbn&gt;&lt;urls&gt;&lt;/urls&gt;&lt;/record&gt;&lt;/Cite&gt;&lt;Cite&gt;&lt;Author&gt;Moradi&lt;/Author&gt;&lt;Year&gt;2011&lt;/Year&gt;&lt;RecNum&gt;33&lt;/RecNum&gt;&lt;record&gt;&lt;rec-number&gt;33&lt;/rec-number&gt;&lt;foreign-keys&gt;&lt;key app="EN" db-id="5rx0rdarqxdes6es02qvfse3se2past9dfs2" timestamp="1427797467"&gt;33&lt;/key&gt;&lt;/foreign-keys&gt;&lt;ref-type name="Journal Article"&gt;17&lt;/ref-type&gt;&lt;contributors&gt;&lt;authors&gt;&lt;author&gt;Moradi, Ahmad B&lt;/author&gt;&lt;author&gt;Carminati, Andrea&lt;/author&gt;&lt;author&gt;Vetterlein, Doris&lt;/author&gt;&lt;author&gt;Vontobel, Peter&lt;/author&gt;&lt;author&gt;Lehmann, Eberhard&lt;/author&gt;&lt;author&gt;Weller, Ulrich&lt;/author&gt;&lt;author&gt;Hopmans, Jan W&lt;/author&gt;&lt;author&gt;Vogel, Hans</w:instrText>
      </w:r>
      <w:r w:rsidR="00FB1F54">
        <w:rPr>
          <w:rFonts w:ascii="Cambria Math" w:hAnsi="Cambria Math" w:cs="Cambria Math"/>
        </w:rPr>
        <w:instrText>‐</w:instrText>
      </w:r>
      <w:r w:rsidR="00FB1F54">
        <w:instrText>J</w:instrText>
      </w:r>
      <w:r w:rsidR="00FB1F54">
        <w:rPr>
          <w:rFonts w:cs="Times New Roman"/>
        </w:rPr>
        <w:instrText>ö</w:instrText>
      </w:r>
      <w:r w:rsidR="00FB1F54">
        <w:instrText>rg&lt;/author&gt;&lt;author&gt;Oswald, Sascha E&lt;/author&gt;&lt;/authors&gt;&lt;/contributors&gt;&lt;titles&gt;&lt;title&gt;Three</w:instrText>
      </w:r>
      <w:r w:rsidR="00FB1F54">
        <w:rPr>
          <w:rFonts w:ascii="Cambria Math" w:hAnsi="Cambria Math" w:cs="Cambria Math"/>
        </w:rPr>
        <w:instrText>‐</w:instrText>
      </w:r>
      <w:r w:rsidR="00FB1F54">
        <w:instrText>dimensional visualization and quantification of water content in the rhizosphere&lt;/title&gt;&lt;secondary-title&gt;New Phytologist&lt;/secondary-title&gt;&lt;/titles&gt;&lt;periodical&gt;&lt;full-title&gt;New Phytologist&lt;/full-title&gt;&lt;/periodical&gt;&lt;pages&gt;653-663&lt;/pages&gt;&lt;volume&gt;192&lt;/volume&gt;&lt;number&gt;3&lt;/number&gt;&lt;dates&gt;&lt;year&gt;2011&lt;/year&gt;&lt;/dates&gt;&lt;isbn&gt;1469-8137&lt;/isbn&gt;&lt;urls&gt;&lt;/urls&gt;&lt;/record&gt;&lt;/Cite&gt;&lt;/EndNote&gt;</w:instrText>
      </w:r>
      <w:r w:rsidR="00FB1F54">
        <w:fldChar w:fldCharType="separate"/>
      </w:r>
      <w:r w:rsidR="00FB1F54">
        <w:rPr>
          <w:noProof/>
        </w:rPr>
        <w:t>(</w:t>
      </w:r>
      <w:hyperlink w:anchor="_ENREF_3" w:tooltip="Carminati, 2012 #34" w:history="1">
        <w:r w:rsidR="009B4388">
          <w:rPr>
            <w:noProof/>
          </w:rPr>
          <w:t>Carminati, 2012</w:t>
        </w:r>
      </w:hyperlink>
      <w:r w:rsidR="00FB1F54">
        <w:rPr>
          <w:noProof/>
        </w:rPr>
        <w:t xml:space="preserve">; </w:t>
      </w:r>
      <w:hyperlink w:anchor="_ENREF_25" w:tooltip="Moradi, 2011 #33" w:history="1">
        <w:r w:rsidR="009B4388">
          <w:rPr>
            <w:noProof/>
          </w:rPr>
          <w:t>Moradi et al., 2011</w:t>
        </w:r>
      </w:hyperlink>
      <w:r w:rsidR="00FB1F54">
        <w:rPr>
          <w:noProof/>
        </w:rPr>
        <w:t>)</w:t>
      </w:r>
      <w:r w:rsidR="00FB1F54">
        <w:fldChar w:fldCharType="end"/>
      </w:r>
      <w:r w:rsidR="00FB1F54">
        <w:t xml:space="preserve">.  However, we note that in these simulations we do not explicitly treat the soil adjacent to the root differently to the soil far from the root.  This effect is more pronounced in the clay soil </w:t>
      </w:r>
      <w:r w:rsidR="001E04DE">
        <w:t>(</w:t>
      </w:r>
      <w:r w:rsidR="00FB1F54">
        <w:fldChar w:fldCharType="begin"/>
      </w:r>
      <w:r w:rsidR="00FB1F54">
        <w:instrText xml:space="preserve"> REF _Ref434406927 \h </w:instrText>
      </w:r>
      <w:r w:rsidR="00FB1F54">
        <w:fldChar w:fldCharType="separate"/>
      </w:r>
      <w:r w:rsidR="001540C7" w:rsidRPr="00753EAB">
        <w:rPr>
          <w:color w:val="000000" w:themeColor="text1"/>
        </w:rPr>
        <w:t xml:space="preserve">Figure </w:t>
      </w:r>
      <w:r w:rsidR="001540C7">
        <w:rPr>
          <w:noProof/>
          <w:color w:val="000000" w:themeColor="text1"/>
        </w:rPr>
        <w:t>5</w:t>
      </w:r>
      <w:r w:rsidR="00FB1F54">
        <w:fldChar w:fldCharType="end"/>
      </w:r>
      <w:r w:rsidR="001E04DE">
        <w:t>)</w:t>
      </w:r>
      <w:r w:rsidR="00FB1F54">
        <w:t>, than the loam</w:t>
      </w:r>
      <w:r w:rsidR="00CE4CAE">
        <w:t>y sand</w:t>
      </w:r>
      <w:r w:rsidR="001E04DE">
        <w:t xml:space="preserve"> (</w:t>
      </w:r>
      <w:r w:rsidR="00FB1F54">
        <w:fldChar w:fldCharType="begin"/>
      </w:r>
      <w:r w:rsidR="00FB1F54">
        <w:instrText xml:space="preserve"> REF _Ref434406925 \h </w:instrText>
      </w:r>
      <w:r w:rsidR="00FB1F54">
        <w:fldChar w:fldCharType="separate"/>
      </w:r>
      <w:r w:rsidR="001540C7" w:rsidRPr="00753EAB">
        <w:rPr>
          <w:color w:val="000000" w:themeColor="text1"/>
        </w:rPr>
        <w:t xml:space="preserve">Figure </w:t>
      </w:r>
      <w:r w:rsidR="001540C7">
        <w:rPr>
          <w:noProof/>
          <w:color w:val="000000" w:themeColor="text1"/>
        </w:rPr>
        <w:t>4</w:t>
      </w:r>
      <w:r w:rsidR="00FB1F54">
        <w:fldChar w:fldCharType="end"/>
      </w:r>
      <w:r w:rsidR="001E04DE">
        <w:t>)</w:t>
      </w:r>
      <w:r w:rsidR="00FB1F54">
        <w:t xml:space="preserve"> and can be seen by the density of the equal saturation surfaces in the figures.</w:t>
      </w:r>
    </w:p>
    <w:p w:rsidR="00FB1F54" w:rsidRDefault="00FB1F54" w:rsidP="00901851">
      <w:pPr>
        <w:spacing w:line="480" w:lineRule="auto"/>
        <w:jc w:val="both"/>
      </w:pPr>
    </w:p>
    <w:p w:rsidR="000358F7" w:rsidRDefault="000358F7" w:rsidP="00901851">
      <w:pPr>
        <w:spacing w:line="480" w:lineRule="auto"/>
        <w:jc w:val="both"/>
      </w:pPr>
      <w:r>
        <w:t xml:space="preserve">In order to quantify the uptake rate and total uptake of the roots over the course of the day-night, we calculated the flux and cumulative uptake, averaged over all replicates, for the clay loam and </w:t>
      </w:r>
      <w:r w:rsidR="00FE0D24">
        <w:t>loamy sand</w:t>
      </w:r>
      <w:r>
        <w:t xml:space="preserve"> soils (</w:t>
      </w:r>
      <w:r>
        <w:fldChar w:fldCharType="begin"/>
      </w:r>
      <w:r>
        <w:instrText xml:space="preserve"> REF _Ref434406774 \h </w:instrText>
      </w:r>
      <w:r>
        <w:fldChar w:fldCharType="separate"/>
      </w:r>
      <w:r w:rsidR="001540C7" w:rsidRPr="00753EAB">
        <w:rPr>
          <w:color w:val="000000" w:themeColor="text1"/>
        </w:rPr>
        <w:t xml:space="preserve">Figure </w:t>
      </w:r>
      <w:r w:rsidR="001540C7">
        <w:rPr>
          <w:noProof/>
          <w:color w:val="000000" w:themeColor="text1"/>
        </w:rPr>
        <w:t>6</w:t>
      </w:r>
      <w:r>
        <w:fldChar w:fldCharType="end"/>
      </w:r>
      <w:r w:rsidR="002E03F2">
        <w:t xml:space="preserve"> and supplementary material</w:t>
      </w:r>
      <w:r w:rsidR="00D2045E">
        <w:t xml:space="preserve">).  </w:t>
      </w:r>
      <w:r>
        <w:t>The largest change in water uptake</w:t>
      </w:r>
      <w:r w:rsidR="00B20997">
        <w:t>, based on simulation,</w:t>
      </w:r>
      <w:r>
        <w:t xml:space="preserve"> occurs in the first four days of root development.  </w:t>
      </w:r>
      <w:r w:rsidR="00DB2F80">
        <w:t xml:space="preserve">We note that, due to the watering regime, these changes will not be echoed in the volumetric water content, Figure 1.  </w:t>
      </w:r>
      <w:r>
        <w:t xml:space="preserve">Whilst there are still changes after this point, these are not as pronounced.  </w:t>
      </w:r>
      <w:r w:rsidR="00B20997">
        <w:t xml:space="preserve">We do not observe any dip in water uptake at day 8.  This suggests that the observed decrease in volumetric water content is due to processes which are not being measured.  Whilst it is tempting to attribute this difference to the </w:t>
      </w:r>
      <w:r w:rsidR="0020543B">
        <w:t>presence of fine laterals</w:t>
      </w:r>
      <w:r w:rsidR="004765F6">
        <w:t>,</w:t>
      </w:r>
      <w:r w:rsidR="0020543B">
        <w:t xml:space="preserve"> this does not explain the </w:t>
      </w:r>
      <w:r w:rsidR="00EC5DE7">
        <w:t xml:space="preserve">disappearance of this dip </w:t>
      </w:r>
      <w:r w:rsidR="0020543B">
        <w:t>at day 12.  In addition</w:t>
      </w:r>
      <w:r w:rsidR="00EC5DE7">
        <w:t xml:space="preserve">, any fine laterals, which are not observed in the </w:t>
      </w:r>
      <w:r w:rsidR="006B281A">
        <w:t xml:space="preserve">X-ray </w:t>
      </w:r>
      <w:r w:rsidR="00EC5DE7">
        <w:t>CT imaging, will</w:t>
      </w:r>
      <w:r w:rsidR="0020543B">
        <w:t xml:space="preserve"> be significantly smaller than the primary roots observed.  Therefore, their conductivity, and contribution to uptake, would be significantly smaller</w:t>
      </w:r>
      <w:r w:rsidR="00EC5DE7">
        <w:t xml:space="preserve"> than that of the primary roots</w:t>
      </w:r>
      <w:r w:rsidR="0020543B">
        <w:t>.</w:t>
      </w:r>
    </w:p>
    <w:p w:rsidR="000358F7" w:rsidRDefault="000358F7" w:rsidP="000358F7">
      <w:pPr>
        <w:spacing w:line="480" w:lineRule="auto"/>
        <w:jc w:val="both"/>
      </w:pPr>
    </w:p>
    <w:p w:rsidR="006437CD" w:rsidRDefault="000358F7" w:rsidP="001B76FF">
      <w:pPr>
        <w:spacing w:line="480" w:lineRule="auto"/>
        <w:jc w:val="both"/>
      </w:pPr>
      <w:r>
        <w:t>In order to quantify how the details of the root geometry affected water uptake, we compared the uptake predicted using these models to water uptake predicted by the simplifie</w:t>
      </w:r>
      <w:r w:rsidR="000352E9">
        <w:t>d water uptake model developed by</w:t>
      </w:r>
      <w:r>
        <w:t xml:space="preserve"> </w:t>
      </w:r>
      <w:r>
        <w:fldChar w:fldCharType="begin"/>
      </w:r>
      <w:r w:rsidR="00F76407">
        <w:instrText xml:space="preserve"> ADDIN EN.CITE &lt;EndNote&gt;&lt;Cite&gt;&lt;Author&gt;Roose&lt;/Author&gt;&lt;Year&gt;2004&lt;/Year&gt;&lt;RecNum&gt;120&lt;/RecNum&gt;&lt;DisplayText&gt;(Roose and Fowler, 2004)&lt;/DisplayText&gt;&lt;record&gt;&lt;rec-number&gt;120&lt;/rec-number&gt;&lt;foreign-keys&gt;&lt;key app="EN" db-id="5rx0rdarqxdes6es02qvfse3se2past9dfs2" timestamp="1438076770"&gt;120&lt;/key&gt;&lt;/foreign-keys&gt;&lt;ref-type name="Journal Article"&gt;17&lt;/ref-type&gt;&lt;contributors&gt;&lt;authors&gt;&lt;author&gt;Roose, T&lt;/author&gt;&lt;author&gt;Fowler, AC&lt;/author&gt;&lt;/authors&gt;&lt;/contributors&gt;&lt;titles&gt;&lt;title&gt;A model for water uptake by plant roots&lt;/title&gt;&lt;secondary-title&gt;Journal of theoretical biology&lt;/secondary-title&gt;&lt;/titles&gt;&lt;periodical&gt;&lt;full-title&gt;Journal of theoretical biology&lt;/full-title&gt;&lt;/periodical&gt;&lt;pages&gt;155-171&lt;/pages&gt;&lt;volume&gt;228&lt;/volume&gt;&lt;number&gt;2&lt;/number&gt;&lt;dates&gt;&lt;year&gt;2004&lt;/year&gt;&lt;/dates&gt;&lt;isbn&gt;0022-5193&lt;/isbn&gt;&lt;urls&gt;&lt;/urls&gt;&lt;/record&gt;&lt;/Cite&gt;&lt;/EndNote&gt;</w:instrText>
      </w:r>
      <w:r>
        <w:fldChar w:fldCharType="separate"/>
      </w:r>
      <w:hyperlink w:anchor="_ENREF_34" w:tooltip="Roose, 2004 #120" w:history="1">
        <w:r w:rsidR="009B4388">
          <w:rPr>
            <w:noProof/>
          </w:rPr>
          <w:t xml:space="preserve">Roose and Fowler </w:t>
        </w:r>
        <w:r w:rsidR="004765F6">
          <w:rPr>
            <w:noProof/>
          </w:rPr>
          <w:t>(</w:t>
        </w:r>
        <w:r w:rsidR="009B4388">
          <w:rPr>
            <w:noProof/>
          </w:rPr>
          <w:t>2004</w:t>
        </w:r>
      </w:hyperlink>
      <w:r w:rsidR="00F76407">
        <w:rPr>
          <w:noProof/>
        </w:rPr>
        <w:t>)</w:t>
      </w:r>
      <w:r>
        <w:fldChar w:fldCharType="end"/>
      </w:r>
      <w:r>
        <w:t xml:space="preserve">.  </w:t>
      </w:r>
      <w:r w:rsidR="00987B5C">
        <w:t xml:space="preserve">We consider water uptake over a 24 hour period.  At the start of the simulation the water content is assumed constant over the root system with saturation S=0.5 throughout.  This is comparable to the growth conditions in the columns which were </w:t>
      </w:r>
      <w:proofErr w:type="spellStart"/>
      <w:r w:rsidR="00987B5C">
        <w:t>rewatered</w:t>
      </w:r>
      <w:proofErr w:type="spellEnd"/>
      <w:r w:rsidR="00987B5C">
        <w:t xml:space="preserve"> to a known weight on a daily basis.  The water content would then decrease due to a combination of water uptake and loss via drainage or evaporation over the 24 hour period.  </w:t>
      </w:r>
      <w:r>
        <w:t>To facilitate the most direct comparison of the two methods we have used the root surface area extracted from the X-ray CT data to parameterise the model.  This means that we are directly comparing how the geometrical properties of the root systems affect uptake and flux.  The averaged</w:t>
      </w:r>
      <w:r w:rsidR="009C638D">
        <w:t xml:space="preserve"> and image based models agree well in terms of total uptake</w:t>
      </w:r>
      <w:r w:rsidR="00701967">
        <w:t xml:space="preserve">, </w:t>
      </w:r>
      <w:r w:rsidR="009C638D">
        <w:fldChar w:fldCharType="begin"/>
      </w:r>
      <w:r w:rsidR="009C638D">
        <w:instrText xml:space="preserve"> REF _Ref434406774 \h </w:instrText>
      </w:r>
      <w:r w:rsidR="009C638D">
        <w:fldChar w:fldCharType="separate"/>
      </w:r>
      <w:r w:rsidR="001540C7" w:rsidRPr="00753EAB">
        <w:rPr>
          <w:color w:val="000000" w:themeColor="text1"/>
        </w:rPr>
        <w:t xml:space="preserve">Figure </w:t>
      </w:r>
      <w:r w:rsidR="001540C7">
        <w:rPr>
          <w:noProof/>
          <w:color w:val="000000" w:themeColor="text1"/>
        </w:rPr>
        <w:t>6</w:t>
      </w:r>
      <w:r w:rsidR="009C638D">
        <w:fldChar w:fldCharType="end"/>
      </w:r>
      <w:r w:rsidR="009C638D">
        <w:t xml:space="preserve"> and</w:t>
      </w:r>
      <w:r w:rsidR="009F2C38">
        <w:t xml:space="preserve"> </w:t>
      </w:r>
      <w:r w:rsidR="009F2C38">
        <w:fldChar w:fldCharType="begin"/>
      </w:r>
      <w:r w:rsidR="009F2C38">
        <w:instrText xml:space="preserve"> REF _Ref441494553 \h </w:instrText>
      </w:r>
      <w:r w:rsidR="009F2C38">
        <w:fldChar w:fldCharType="separate"/>
      </w:r>
      <w:r w:rsidR="001540C7" w:rsidRPr="00753EAB">
        <w:rPr>
          <w:color w:val="000000" w:themeColor="text1"/>
        </w:rPr>
        <w:t xml:space="preserve">Figure </w:t>
      </w:r>
      <w:r w:rsidR="001540C7">
        <w:rPr>
          <w:noProof/>
          <w:color w:val="000000" w:themeColor="text1"/>
        </w:rPr>
        <w:t>7</w:t>
      </w:r>
      <w:r w:rsidR="009F2C38">
        <w:fldChar w:fldCharType="end"/>
      </w:r>
      <w:r>
        <w:t xml:space="preserve">.  </w:t>
      </w:r>
      <w:r w:rsidR="009C638D">
        <w:t xml:space="preserve">The difference in cumulative uptake defined in equation </w:t>
      </w:r>
      <w:r w:rsidR="009C638D">
        <w:fldChar w:fldCharType="begin"/>
      </w:r>
      <w:r w:rsidR="009C638D">
        <w:instrText xml:space="preserve"> REF _Ref441495170 \h </w:instrText>
      </w:r>
      <w:r w:rsidR="009C638D">
        <w:fldChar w:fldCharType="separate"/>
      </w:r>
      <w:r w:rsidR="001540C7">
        <w:rPr>
          <w:rFonts w:cs="Times New Roman"/>
          <w:bCs/>
          <w:szCs w:val="24"/>
        </w:rPr>
        <w:t>(</w:t>
      </w:r>
      <w:r w:rsidR="001540C7">
        <w:rPr>
          <w:rFonts w:cs="Times New Roman"/>
          <w:bCs/>
          <w:noProof/>
          <w:szCs w:val="24"/>
        </w:rPr>
        <w:t>11</w:t>
      </w:r>
      <w:r w:rsidR="001540C7">
        <w:rPr>
          <w:rFonts w:cs="Times New Roman"/>
          <w:bCs/>
          <w:szCs w:val="24"/>
        </w:rPr>
        <w:t>)</w:t>
      </w:r>
      <w:r w:rsidR="009C638D">
        <w:fldChar w:fldCharType="end"/>
      </w:r>
      <w:r w:rsidR="009C638D">
        <w:t xml:space="preserve"> is </w:t>
      </w:r>
      <w:r w:rsidR="00486792">
        <w:t>less than</w:t>
      </w:r>
      <w:r w:rsidR="00583E83">
        <w:t xml:space="preserve"> 2</w:t>
      </w:r>
      <w:r w:rsidR="009C638D">
        <w:t>%</w:t>
      </w:r>
      <w:r w:rsidR="009F2C38">
        <w:t xml:space="preserve">, </w:t>
      </w:r>
      <w:r w:rsidR="009F2C38">
        <w:fldChar w:fldCharType="begin"/>
      </w:r>
      <w:r w:rsidR="009F2C38">
        <w:instrText xml:space="preserve"> REF _Ref441494553 \h </w:instrText>
      </w:r>
      <w:r w:rsidR="009F2C38">
        <w:fldChar w:fldCharType="separate"/>
      </w:r>
      <w:r w:rsidR="001540C7" w:rsidRPr="00753EAB">
        <w:rPr>
          <w:color w:val="000000" w:themeColor="text1"/>
        </w:rPr>
        <w:t xml:space="preserve">Figure </w:t>
      </w:r>
      <w:r w:rsidR="001540C7">
        <w:rPr>
          <w:noProof/>
          <w:color w:val="000000" w:themeColor="text1"/>
        </w:rPr>
        <w:t>7</w:t>
      </w:r>
      <w:r w:rsidR="009F2C38">
        <w:fldChar w:fldCharType="end"/>
      </w:r>
      <w:r w:rsidR="00486792">
        <w:t xml:space="preserve">.  </w:t>
      </w:r>
      <w:r w:rsidR="009C638D">
        <w:t xml:space="preserve"> </w:t>
      </w:r>
    </w:p>
    <w:p w:rsidR="006437CD" w:rsidRDefault="006437CD" w:rsidP="0059590F">
      <w:pPr>
        <w:spacing w:line="480" w:lineRule="auto"/>
        <w:jc w:val="both"/>
      </w:pPr>
    </w:p>
    <w:p w:rsidR="00363EC0" w:rsidRDefault="000358F7" w:rsidP="00F76407">
      <w:pPr>
        <w:spacing w:line="480" w:lineRule="auto"/>
        <w:jc w:val="both"/>
      </w:pPr>
      <w:r>
        <w:t xml:space="preserve">In general, the imaged geometry predicts a </w:t>
      </w:r>
      <w:r w:rsidR="00486792">
        <w:t xml:space="preserve">smaller </w:t>
      </w:r>
      <w:r>
        <w:t>upta</w:t>
      </w:r>
      <w:r w:rsidR="006437CD">
        <w:t xml:space="preserve">ke than the averaged geometry.  </w:t>
      </w:r>
      <w:r w:rsidR="007C166E">
        <w:t xml:space="preserve">The largest difference is observed for the </w:t>
      </w:r>
      <w:r w:rsidR="00C77C74">
        <w:t>older</w:t>
      </w:r>
      <w:r w:rsidR="007C166E">
        <w:t xml:space="preserve"> plants</w:t>
      </w:r>
      <w:r w:rsidR="00604AE3">
        <w:t xml:space="preserve">, </w:t>
      </w:r>
      <m:oMath>
        <m:r>
          <w:rPr>
            <w:rFonts w:ascii="Cambria Math" w:hAnsi="Cambria Math"/>
          </w:rPr>
          <m:t>≈</m:t>
        </m:r>
        <m:r>
          <w:rPr>
            <w:rFonts w:ascii="Cambria Math" w:hAnsi="Cambria Math"/>
          </w:rPr>
          <m:t>1.25</m:t>
        </m:r>
        <m:r>
          <w:rPr>
            <w:rFonts w:ascii="Cambria Math" w:hAnsi="Cambria Math"/>
          </w:rPr>
          <m:t>%</m:t>
        </m:r>
      </m:oMath>
      <w:r w:rsidR="00604AE3">
        <w:rPr>
          <w:rFonts w:eastAsiaTheme="minorEastAsia"/>
        </w:rPr>
        <w:t xml:space="preserve"> for the plants grown in the sandy loam and </w:t>
      </w:r>
      <m:oMath>
        <m:r>
          <w:rPr>
            <w:rFonts w:ascii="Cambria Math" w:eastAsiaTheme="minorEastAsia" w:hAnsi="Cambria Math"/>
          </w:rPr>
          <m:t>≈</m:t>
        </m:r>
        <m:r>
          <w:rPr>
            <w:rFonts w:ascii="Cambria Math" w:eastAsiaTheme="minorEastAsia" w:hAnsi="Cambria Math"/>
          </w:rPr>
          <m:t>1</m:t>
        </m:r>
        <m:r>
          <w:rPr>
            <w:rFonts w:ascii="Cambria Math" w:eastAsiaTheme="minorEastAsia" w:hAnsi="Cambria Math"/>
          </w:rPr>
          <m:t>%</m:t>
        </m:r>
      </m:oMath>
      <w:r w:rsidR="00604AE3">
        <w:rPr>
          <w:rFonts w:eastAsiaTheme="minorEastAsia"/>
        </w:rPr>
        <w:t xml:space="preserve"> for the plants grown in clay loam.</w:t>
      </w:r>
      <w:r w:rsidR="007C166E">
        <w:t xml:space="preserve"> </w:t>
      </w:r>
      <w:r w:rsidR="00604AE3">
        <w:t xml:space="preserve"> The</w:t>
      </w:r>
      <w:r w:rsidR="007C166E">
        <w:t xml:space="preserve"> difference is </w:t>
      </w:r>
      <w:r w:rsidR="00C77C74">
        <w:t>even smaller</w:t>
      </w:r>
      <w:r w:rsidR="007C166E">
        <w:t xml:space="preserve"> </w:t>
      </w:r>
      <w:r w:rsidR="00604AE3">
        <w:t xml:space="preserve">for the </w:t>
      </w:r>
      <w:r w:rsidR="00C77C74">
        <w:t>younger</w:t>
      </w:r>
      <w:r w:rsidR="00604AE3">
        <w:t xml:space="preserve"> plants &lt;</w:t>
      </w:r>
      <w:r w:rsidR="00C77C74">
        <w:t>1</w:t>
      </w:r>
      <w:r w:rsidR="00604AE3">
        <w:t xml:space="preserve">% for </w:t>
      </w:r>
      <w:r w:rsidR="00C77C74">
        <w:t>both soil types</w:t>
      </w:r>
      <w:r w:rsidR="007C166E">
        <w:t xml:space="preserve">.  </w:t>
      </w:r>
      <w:r w:rsidR="00626CA3">
        <w:t>To put this difference in context, the error for Neutron Magnetic Resonance imaging (</w:t>
      </w:r>
      <w:proofErr w:type="spellStart"/>
      <w:r w:rsidR="00626CA3">
        <w:t>NMRi</w:t>
      </w:r>
      <w:proofErr w:type="spellEnd"/>
      <w:r w:rsidR="00626CA3">
        <w:t>) of water uptake is approximately 7% (</w:t>
      </w:r>
      <w:proofErr w:type="spellStart"/>
      <w:r w:rsidR="00626CA3">
        <w:t>Scheenen</w:t>
      </w:r>
      <w:proofErr w:type="spellEnd"/>
      <w:r w:rsidR="00626CA3">
        <w:t xml:space="preserve"> et al</w:t>
      </w:r>
      <w:proofErr w:type="gramStart"/>
      <w:r w:rsidR="00626CA3">
        <w:t>,.</w:t>
      </w:r>
      <w:proofErr w:type="gramEnd"/>
      <w:r w:rsidR="00626CA3">
        <w:t xml:space="preserve"> 2000).  However, differences in soil pore water measurement between Neutron probes and Time Domain Reflectometry can be as high as 12% (Smethurst et al</w:t>
      </w:r>
      <w:proofErr w:type="gramStart"/>
      <w:r w:rsidR="00626CA3">
        <w:t>,.</w:t>
      </w:r>
      <w:proofErr w:type="gramEnd"/>
      <w:r w:rsidR="00626CA3">
        <w:t xml:space="preserve"> 2006).  </w:t>
      </w:r>
      <w:r w:rsidR="00604AE3">
        <w:t xml:space="preserve"> </w:t>
      </w:r>
      <w:r w:rsidR="00626CA3">
        <w:t>T</w:t>
      </w:r>
      <w:r w:rsidR="00604AE3">
        <w:t xml:space="preserve">here is </w:t>
      </w:r>
      <w:r w:rsidR="00626CA3">
        <w:t xml:space="preserve">also </w:t>
      </w:r>
      <w:r w:rsidR="00604AE3">
        <w:t xml:space="preserve">a wealth of information </w:t>
      </w:r>
      <w:r w:rsidR="00B75028">
        <w:t>that</w:t>
      </w:r>
      <w:r w:rsidR="00604AE3">
        <w:t xml:space="preserve"> cannot be investigated using the averaged models</w:t>
      </w:r>
      <w:r w:rsidR="007C166E">
        <w:t xml:space="preserve">.  In particular the local distribution of water around the root </w:t>
      </w:r>
      <w:r w:rsidR="00604AE3">
        <w:t>cannot be investigated</w:t>
      </w:r>
      <w:r w:rsidR="007C166E">
        <w:t xml:space="preserve"> by the averaged models.  This means that any effect of soil inhomogeneity in the rhizosphere or crack formation, due to soil shrinkage and swelling, will be neglected.  Hence, the use of averaged models is reasonable if the quantity of interest is simply the absolute uptake by the root system.  </w:t>
      </w:r>
    </w:p>
    <w:p w:rsidR="00445603" w:rsidRDefault="00445603" w:rsidP="00F76407">
      <w:pPr>
        <w:spacing w:line="480" w:lineRule="auto"/>
        <w:jc w:val="both"/>
      </w:pPr>
    </w:p>
    <w:p w:rsidR="00855576" w:rsidRDefault="00755AB5" w:rsidP="001B76FF">
      <w:pPr>
        <w:spacing w:line="480" w:lineRule="auto"/>
        <w:jc w:val="both"/>
      </w:pPr>
      <w:bookmarkStart w:id="4" w:name="_GoBack"/>
      <w:bookmarkEnd w:id="4"/>
      <w:r>
        <w:t>I</w:t>
      </w:r>
      <w:r w:rsidR="00855576">
        <w:t xml:space="preserve">mage based modelling </w:t>
      </w:r>
      <w:r w:rsidR="001330AA">
        <w:t>allo</w:t>
      </w:r>
      <w:r w:rsidR="00FE0D24">
        <w:t>w</w:t>
      </w:r>
      <w:r w:rsidR="001330AA">
        <w:t xml:space="preserve">s </w:t>
      </w:r>
      <w:r w:rsidR="00855576">
        <w:t xml:space="preserve">water uptake by plants </w:t>
      </w:r>
      <w:r w:rsidR="001330AA">
        <w:t xml:space="preserve">to be calculated </w:t>
      </w:r>
      <w:r w:rsidR="00FE0D24">
        <w:t>using</w:t>
      </w:r>
      <w:r w:rsidR="001330AA">
        <w:t xml:space="preserve"> </w:t>
      </w:r>
      <w:r w:rsidR="00FE0D24">
        <w:t>observed</w:t>
      </w:r>
      <w:r w:rsidR="001330AA">
        <w:t xml:space="preserve"> root geometries </w:t>
      </w:r>
      <w:r w:rsidR="00FE0D24">
        <w:t>and</w:t>
      </w:r>
      <w:r w:rsidR="00210BE3">
        <w:t>,</w:t>
      </w:r>
      <w:r w:rsidR="00FE0D24">
        <w:t xml:space="preserve"> in</w:t>
      </w:r>
      <w:r w:rsidR="00855576">
        <w:t xml:space="preserve"> this study, provides </w:t>
      </w:r>
      <w:r w:rsidR="00107025">
        <w:t>comparable</w:t>
      </w:r>
      <w:r w:rsidR="00855576">
        <w:t xml:space="preserve"> results to the averaged models.  However, there are sources of error present in image based modelling which need to be considered carefully when interpreting these results.  Firstly, the outputs of the </w:t>
      </w:r>
      <w:r w:rsidR="001330AA">
        <w:t xml:space="preserve">uptake </w:t>
      </w:r>
      <w:r w:rsidR="00855576">
        <w:t>model are, at best, only as accurate as the imaging and segmentation procedures.  As it is only possible to model what is observed</w:t>
      </w:r>
      <w:r w:rsidR="003242AF">
        <w:t>,</w:t>
      </w:r>
      <w:r w:rsidR="00855576">
        <w:t xml:space="preserve"> the segmented root system does not represent the full root system as fine lateral roots and root hairs will not be captured at the resolution of these scans.  Hence, the contribution of these features of the root geometry to plant water uptake will not be captured.  </w:t>
      </w:r>
      <w:r w:rsidR="00052A8E">
        <w:t>However, as the transport of water by plant roots scales with the fourth power of the root radius</w:t>
      </w:r>
      <w:r w:rsidR="00A56DE9">
        <w:t>,</w:t>
      </w:r>
      <w:r w:rsidR="00052A8E">
        <w:t xml:space="preserve"> we would expect that any sub resolution fine laterals would be insignificant.  To quantify this we consider the uptake of roots at the limit of resolution.  The roots which we do consider fall into the category of large thick roots, equation </w:t>
      </w:r>
      <w:r w:rsidR="00052A8E">
        <w:fldChar w:fldCharType="begin"/>
      </w:r>
      <w:r w:rsidR="00052A8E">
        <w:instrText xml:space="preserve"> REF _Ref460480599 \h </w:instrText>
      </w:r>
      <w:r w:rsidR="00052A8E">
        <w:fldChar w:fldCharType="separate"/>
      </w:r>
      <w:r w:rsidR="001540C7">
        <w:rPr>
          <w:rFonts w:cs="Times New Roman"/>
          <w:bCs/>
          <w:szCs w:val="24"/>
        </w:rPr>
        <w:t>(</w:t>
      </w:r>
      <w:r w:rsidR="001540C7">
        <w:rPr>
          <w:rFonts w:cs="Times New Roman"/>
          <w:bCs/>
          <w:noProof/>
          <w:szCs w:val="24"/>
        </w:rPr>
        <w:t>1</w:t>
      </w:r>
      <w:r w:rsidR="001540C7">
        <w:rPr>
          <w:rFonts w:cs="Times New Roman"/>
          <w:bCs/>
          <w:szCs w:val="24"/>
        </w:rPr>
        <w:t>)</w:t>
      </w:r>
      <w:r w:rsidR="00052A8E">
        <w:fldChar w:fldCharType="end"/>
      </w:r>
      <w:r w:rsidR="00052A8E">
        <w:t xml:space="preserve">.  Hence, their uptake is limited by the availability of water to the root.  For the case of fine laterals of radius </w:t>
      </w:r>
      <m:oMath>
        <m:r>
          <w:rPr>
            <w:rFonts w:ascii="Cambria Math" w:hAnsi="Cambria Math"/>
          </w:rPr>
          <m:t>30 µ</m:t>
        </m:r>
        <m:r>
          <m:rPr>
            <m:sty m:val="p"/>
          </m:rPr>
          <w:rPr>
            <w:rFonts w:ascii="Cambria Math" w:hAnsi="Cambria Math"/>
          </w:rPr>
          <m:t>m</m:t>
        </m:r>
      </m:oMath>
      <w:r w:rsidR="00052A8E">
        <w:t xml:space="preserve"> we </w:t>
      </w:r>
      <w:proofErr w:type="gramStart"/>
      <w:r w:rsidR="00052A8E">
        <w:t xml:space="preserve">find </w:t>
      </w:r>
      <w:proofErr w:type="gramEnd"/>
      <m:oMath>
        <m:sSup>
          <m:sSupPr>
            <m:ctrlPr>
              <w:rPr>
                <w:rFonts w:ascii="Cambria Math" w:hAnsi="Cambria Math"/>
                <w:i/>
              </w:rPr>
            </m:ctrlPr>
          </m:sSupPr>
          <m:e>
            <m:r>
              <w:rPr>
                <w:rFonts w:ascii="Cambria Math" w:hAnsi="Cambria Math"/>
              </w:rPr>
              <m:t>κ</m:t>
            </m:r>
          </m:e>
          <m:sup>
            <m:r>
              <w:rPr>
                <w:rFonts w:ascii="Cambria Math" w:hAnsi="Cambria Math"/>
              </w:rPr>
              <m:t>2</m:t>
            </m:r>
          </m:sup>
        </m:sSup>
        <m:r>
          <w:rPr>
            <w:rFonts w:ascii="Cambria Math" w:hAnsi="Cambria Math"/>
          </w:rPr>
          <m:t>=12.6</m:t>
        </m:r>
      </m:oMath>
      <w:r w:rsidR="00052A8E">
        <w:rPr>
          <w:rFonts w:eastAsiaTheme="minorEastAsia"/>
        </w:rPr>
        <w:t xml:space="preserve">, where we have scaled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z</m:t>
            </m:r>
          </m:sub>
        </m:sSub>
      </m:oMath>
      <w:r w:rsidR="00052A8E">
        <w:rPr>
          <w:rFonts w:eastAsiaTheme="minorEastAsia"/>
        </w:rPr>
        <w:t xml:space="preserve"> to take into account the reduced root radius.  This corresponds to small thin roots which have been shown, </w:t>
      </w:r>
      <w:r w:rsidR="00052A8E">
        <w:rPr>
          <w:rFonts w:eastAsiaTheme="minorEastAsia"/>
        </w:rPr>
        <w:fldChar w:fldCharType="begin"/>
      </w:r>
      <w:r w:rsidR="00052A8E">
        <w:rPr>
          <w:rFonts w:eastAsiaTheme="minorEastAsia"/>
        </w:rPr>
        <w:instrText xml:space="preserve"> ADDIN EN.CITE &lt;EndNote&gt;&lt;Cite&gt;&lt;Author&gt;Roose&lt;/Author&gt;&lt;Year&gt;2004&lt;/Year&gt;&lt;RecNum&gt;120&lt;/RecNum&gt;&lt;DisplayText&gt;(Roose and Fowler, 2004)&lt;/DisplayText&gt;&lt;record&gt;&lt;rec-number&gt;120&lt;/rec-number&gt;&lt;foreign-keys&gt;&lt;key app="EN" db-id="5rx0rdarqxdes6es02qvfse3se2past9dfs2" timestamp="1438076770"&gt;120&lt;/key&gt;&lt;/foreign-keys&gt;&lt;ref-type name="Journal Article"&gt;17&lt;/ref-type&gt;&lt;contributors&gt;&lt;authors&gt;&lt;author&gt;Roose, T&lt;/author&gt;&lt;author&gt;Fowler, AC&lt;/author&gt;&lt;/authors&gt;&lt;/contributors&gt;&lt;titles&gt;&lt;title&gt;A model for water uptake by plant roots&lt;/title&gt;&lt;secondary-title&gt;Journal of theoretical biology&lt;/secondary-title&gt;&lt;/titles&gt;&lt;periodical&gt;&lt;full-title&gt;Journal of theoretical biology&lt;/full-title&gt;&lt;/periodical&gt;&lt;pages&gt;155-171&lt;/pages&gt;&lt;volume&gt;228&lt;/volume&gt;&lt;number&gt;2&lt;/number&gt;&lt;dates&gt;&lt;year&gt;2004&lt;/year&gt;&lt;/dates&gt;&lt;isbn&gt;0022-5193&lt;/isbn&gt;&lt;urls&gt;&lt;/urls&gt;&lt;/record&gt;&lt;/Cite&gt;&lt;/EndNote&gt;</w:instrText>
      </w:r>
      <w:r w:rsidR="00052A8E">
        <w:rPr>
          <w:rFonts w:eastAsiaTheme="minorEastAsia"/>
        </w:rPr>
        <w:fldChar w:fldCharType="separate"/>
      </w:r>
      <w:r w:rsidR="00052A8E">
        <w:rPr>
          <w:rFonts w:eastAsiaTheme="minorEastAsia"/>
          <w:noProof/>
        </w:rPr>
        <w:t>(</w:t>
      </w:r>
      <w:hyperlink w:anchor="_ENREF_34" w:tooltip="Roose, 2004 #120" w:history="1">
        <w:r w:rsidR="009B4388">
          <w:rPr>
            <w:rFonts w:eastAsiaTheme="minorEastAsia"/>
            <w:noProof/>
          </w:rPr>
          <w:t>Roose and Fowler, 2004</w:t>
        </w:r>
      </w:hyperlink>
      <w:r w:rsidR="00052A8E">
        <w:rPr>
          <w:rFonts w:eastAsiaTheme="minorEastAsia"/>
          <w:noProof/>
        </w:rPr>
        <w:t>)</w:t>
      </w:r>
      <w:r w:rsidR="00052A8E">
        <w:rPr>
          <w:rFonts w:eastAsiaTheme="minorEastAsia"/>
        </w:rPr>
        <w:fldChar w:fldCharType="end"/>
      </w:r>
      <w:r w:rsidR="00052A8E">
        <w:rPr>
          <w:rFonts w:eastAsiaTheme="minorEastAsia"/>
        </w:rPr>
        <w:t xml:space="preserve">, to only take up water in a region of length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u</m:t>
            </m:r>
          </m:sub>
        </m:sSub>
        <m:r>
          <w:rPr>
            <w:rFonts w:ascii="Cambria Math" w:eastAsiaTheme="minorEastAsia" w:hAnsi="Cambria Math"/>
          </w:rPr>
          <m:t>∝1/κ</m:t>
        </m:r>
      </m:oMath>
      <w:r w:rsidR="00052A8E">
        <w:rPr>
          <w:rFonts w:eastAsiaTheme="minorEastAsia"/>
        </w:rPr>
        <w:t xml:space="preserve"> near to the base of the roots.</w:t>
      </w:r>
      <w:r w:rsidR="00052A8E">
        <w:t xml:space="preserve">  Hence, the only contribution to uptake from laterals at the limit of resolution will be a small increase in uptake where they join the primary roots.  Whilst it is not possible to precisely quantify this uptake</w:t>
      </w:r>
      <w:r w:rsidR="004765F6">
        <w:t>,</w:t>
      </w:r>
      <w:r w:rsidR="00052A8E">
        <w:t xml:space="preserve"> it is expected to be small compared to the relative errors of imaging, segmentation and meshing.  </w:t>
      </w:r>
      <w:r w:rsidR="00855576">
        <w:t>Secondly, whilst every care has been taken to segment the roots in a reproducible and robust way, and every effort taken to minimise minor differences in signal-to-noise ratio between scans, no segmentation procedure is perfect.  Finally, the assumptions used in this model such as soil homogeneity, uniform initial conditions and stationary root architecture are not necessarily realistic and will introduce errors into the results.  Some of these limitations could be overcome using higher resolution X-ray CT imaging, but the trade-off between sample diameter and ach</w:t>
      </w:r>
      <w:r w:rsidR="00A56DE9">
        <w:t xml:space="preserve">ievable resolution would remain, or by </w:t>
      </w:r>
      <w:r w:rsidR="00855576">
        <w:t>adapting the models to consider growing root architectures through</w:t>
      </w:r>
      <w:r w:rsidR="00CF112D">
        <w:t xml:space="preserve"> interpolation </w:t>
      </w:r>
      <w:r w:rsidR="00CF112D">
        <w:fldChar w:fldCharType="begin"/>
      </w:r>
      <w:r w:rsidR="000E6F0C">
        <w:instrText xml:space="preserve"> ADDIN EN.CITE &lt;EndNote&gt;&lt;Cite&gt;&lt;Author&gt;Daly&lt;/Author&gt;&lt;Year&gt;2016&lt;/Year&gt;&lt;RecNum&gt;162&lt;/RecNum&gt;&lt;DisplayText&gt;(Daly et al., 2016)&lt;/DisplayText&gt;&lt;record&gt;&lt;rec-number&gt;162&lt;/rec-number&gt;&lt;foreign-keys&gt;&lt;key app="EN" db-id="5rx0rdarqxdes6es02qvfse3se2past9dfs2" timestamp="1457437739"&gt;162&lt;/key&gt;&lt;/foreign-keys&gt;&lt;ref-type name="Journal Article"&gt;17&lt;/ref-type&gt;&lt;contributors&gt;&lt;authors&gt;&lt;author&gt;Daly, Keith R&lt;/author&gt;&lt;author&gt;Keyes, Samuel D&lt;/author&gt;&lt;author&gt;Masum, Shakil&lt;/author&gt;&lt;author&gt;Roose, Tiina&lt;/author&gt;&lt;/authors&gt;&lt;/contributors&gt;&lt;titles&gt;&lt;title&gt;Image-based modelling of nutrient movement in and around the rhizosphere&lt;/title&gt;&lt;secondary-title&gt;Journal of experimental botany&lt;/secondary-title&gt;&lt;/titles&gt;&lt;periodical&gt;&lt;full-title&gt;Journal of experimental botany&lt;/full-title&gt;&lt;/periodical&gt;&lt;pages&gt;1059-1070&lt;/pages&gt;&lt;volume&gt;67&lt;/volume&gt;&lt;number&gt;4&lt;/number&gt;&lt;dates&gt;&lt;year&gt;2016&lt;/year&gt;&lt;/dates&gt;&lt;isbn&gt;0022-0957&lt;/isbn&gt;&lt;urls&gt;&lt;/urls&gt;&lt;/record&gt;&lt;/Cite&gt;&lt;/EndNote&gt;</w:instrText>
      </w:r>
      <w:r w:rsidR="00CF112D">
        <w:fldChar w:fldCharType="separate"/>
      </w:r>
      <w:r w:rsidR="00CF112D">
        <w:rPr>
          <w:noProof/>
        </w:rPr>
        <w:t>(</w:t>
      </w:r>
      <w:hyperlink w:anchor="_ENREF_6" w:tooltip="Daly, 2016 #162" w:history="1">
        <w:r w:rsidR="009B4388">
          <w:rPr>
            <w:noProof/>
          </w:rPr>
          <w:t>Daly et al., 2016</w:t>
        </w:r>
      </w:hyperlink>
      <w:r w:rsidR="00CF112D">
        <w:rPr>
          <w:noProof/>
        </w:rPr>
        <w:t>)</w:t>
      </w:r>
      <w:r w:rsidR="00CF112D">
        <w:fldChar w:fldCharType="end"/>
      </w:r>
      <w:r w:rsidR="00855576">
        <w:t xml:space="preserve"> </w:t>
      </w:r>
      <w:r w:rsidR="00CF112D">
        <w:t xml:space="preserve">or repeated imaging </w:t>
      </w:r>
      <w:r w:rsidR="00CF112D">
        <w:fldChar w:fldCharType="begin"/>
      </w:r>
      <w:r w:rsidR="00EF715E">
        <w:instrText xml:space="preserve"> ADDIN EN.CITE &lt;EndNote&gt;&lt;Cite&gt;&lt;Author&gt;Koebernick&lt;/Author&gt;&lt;Year&gt;2015&lt;/Year&gt;&lt;RecNum&gt;168&lt;/RecNum&gt;&lt;DisplayText&gt;(Koebernick et al., 2015)&lt;/DisplayText&gt;&lt;record&gt;&lt;rec-number&gt;168&lt;/rec-number&gt;&lt;foreign-keys&gt;&lt;key app="EN" db-id="5rx0rdarqxdes6es02qvfse3se2past9dfs2" timestamp="1469704058"&gt;168&lt;/key&gt;&lt;/foreign-keys&gt;&lt;ref-type name="Journal Article"&gt;17&lt;/ref-type&gt;&lt;contributors&gt;&lt;authors&gt;&lt;author&gt;Koebernick, Nicolai&lt;/author&gt;&lt;author&gt;Huber, Katrin&lt;/author&gt;&lt;author&gt;Kerkhofs, Elien&lt;/author&gt;&lt;author&gt;Vanderborght, Jan&lt;/author&gt;&lt;author&gt;Javaux, Mathieu&lt;/author&gt;&lt;author&gt;Vereecken, Harry&lt;/author&gt;&lt;author&gt;Vetterlein, Doris&lt;/author&gt;&lt;/authors&gt;&lt;/contributors&gt;&lt;titles&gt;&lt;title&gt;Unraveling the hydrodynamics of split root water uptake experiments using CT scanned root architectures and three dimensional flow simulations&lt;/title&gt;&lt;secondary-title&gt;Frontiers in plant science&lt;/secondary-title&gt;&lt;/titles&gt;&lt;periodical&gt;&lt;full-title&gt;Frontiers in plant science&lt;/full-title&gt;&lt;/periodical&gt;&lt;pages&gt;370&lt;/pages&gt;&lt;volume&gt;6&lt;/volume&gt;&lt;dates&gt;&lt;year&gt;2015&lt;/year&gt;&lt;/dates&gt;&lt;isbn&gt;1664-462X&lt;/isbn&gt;&lt;urls&gt;&lt;/urls&gt;&lt;/record&gt;&lt;/Cite&gt;&lt;/EndNote&gt;</w:instrText>
      </w:r>
      <w:r w:rsidR="00CF112D">
        <w:fldChar w:fldCharType="separate"/>
      </w:r>
      <w:r w:rsidR="00EF715E">
        <w:rPr>
          <w:noProof/>
        </w:rPr>
        <w:t>(</w:t>
      </w:r>
      <w:hyperlink w:anchor="_ENREF_19" w:tooltip="Koebernick, 2015 #168" w:history="1">
        <w:r w:rsidR="009B4388">
          <w:rPr>
            <w:noProof/>
          </w:rPr>
          <w:t>Koebernick et al., 2015</w:t>
        </w:r>
      </w:hyperlink>
      <w:r w:rsidR="00EF715E">
        <w:rPr>
          <w:noProof/>
        </w:rPr>
        <w:t>)</w:t>
      </w:r>
      <w:r w:rsidR="00CF112D">
        <w:fldChar w:fldCharType="end"/>
      </w:r>
      <w:r w:rsidR="00CF112D">
        <w:t xml:space="preserve">. </w:t>
      </w:r>
    </w:p>
    <w:p w:rsidR="000358F7" w:rsidRDefault="000358F7" w:rsidP="000358F7">
      <w:pPr>
        <w:spacing w:line="480" w:lineRule="auto"/>
        <w:jc w:val="both"/>
        <w:rPr>
          <w:rFonts w:eastAsiaTheme="minorEastAsia"/>
        </w:rPr>
      </w:pPr>
    </w:p>
    <w:p w:rsidR="00BE7A4C" w:rsidRPr="00D9396C" w:rsidRDefault="002658D0" w:rsidP="00130309">
      <w:pPr>
        <w:spacing w:line="480" w:lineRule="auto"/>
        <w:jc w:val="both"/>
      </w:pPr>
      <w:r>
        <w:rPr>
          <w:rFonts w:cs="Times New Roman"/>
          <w:b/>
          <w:szCs w:val="24"/>
        </w:rPr>
        <w:t>Conclusions</w:t>
      </w:r>
    </w:p>
    <w:p w:rsidR="009E49C7" w:rsidRDefault="00E83D4D" w:rsidP="00A83207">
      <w:pPr>
        <w:spacing w:line="480" w:lineRule="auto"/>
        <w:jc w:val="both"/>
      </w:pPr>
      <w:r>
        <w:t xml:space="preserve">In this paper we have shown that, for pots </w:t>
      </w:r>
      <w:r w:rsidR="00B50E9D">
        <w:t>of 50 mm diameter</w:t>
      </w:r>
      <w:r>
        <w:t xml:space="preserve">, differences </w:t>
      </w:r>
      <w:r w:rsidR="00836AD1">
        <w:t xml:space="preserve">in plant water uptake </w:t>
      </w:r>
      <w:r>
        <w:t>can be observed between</w:t>
      </w:r>
      <w:r w:rsidR="00B50E9D">
        <w:t xml:space="preserve"> a spatially</w:t>
      </w:r>
      <w:r>
        <w:t xml:space="preserve"> averaged model and an image based model.  Th</w:t>
      </w:r>
      <w:r w:rsidR="00A7091B">
        <w:t>ese</w:t>
      </w:r>
      <w:r>
        <w:t xml:space="preserve"> difference</w:t>
      </w:r>
      <w:r w:rsidR="00A7091B">
        <w:t>s</w:t>
      </w:r>
      <w:r>
        <w:t xml:space="preserve"> can be quantified both in terms of uptake rate and cumulative uptake.  </w:t>
      </w:r>
      <w:r w:rsidR="00A7091B">
        <w:t xml:space="preserve">The difference between the averaged and image based models was </w:t>
      </w:r>
      <w:r w:rsidR="009C638D">
        <w:t xml:space="preserve">less than </w:t>
      </w:r>
      <w:r w:rsidR="002352AB">
        <w:t>2</w:t>
      </w:r>
      <w:r w:rsidR="009C638D">
        <w:t>% for all cases considered</w:t>
      </w:r>
      <w:r w:rsidR="00626CA3">
        <w:t>, this is less than typical experimental error in plant water uptake measurements</w:t>
      </w:r>
      <w:r w:rsidR="009C638D">
        <w:t xml:space="preserve">. The averaging methods were not able to resolve the soil moisture profile in three dimensions meaning that they would be unable to truly capture heterogeneity in the rhizosphere.  </w:t>
      </w:r>
      <w:r w:rsidR="00A7091B">
        <w:t>Hence, w</w:t>
      </w:r>
      <w:r w:rsidR="009E49C7">
        <w:t xml:space="preserve">hilst averaging is a useful method for quickly estimating water uptake, </w:t>
      </w:r>
      <w:r w:rsidR="009C638D">
        <w:t>there is significant information lost which may be important in terms of understanding rhizosphere function.</w:t>
      </w:r>
    </w:p>
    <w:p w:rsidR="009E49C7" w:rsidRDefault="009E49C7" w:rsidP="007F0F08">
      <w:pPr>
        <w:spacing w:line="480" w:lineRule="auto"/>
        <w:jc w:val="both"/>
      </w:pPr>
    </w:p>
    <w:p w:rsidR="00E23800" w:rsidRDefault="00B9059A" w:rsidP="001B76FF">
      <w:pPr>
        <w:spacing w:line="480" w:lineRule="auto"/>
        <w:jc w:val="both"/>
      </w:pPr>
      <w:r>
        <w:t xml:space="preserve">There are </w:t>
      </w:r>
      <w:r w:rsidR="004765F6">
        <w:t xml:space="preserve">several </w:t>
      </w:r>
      <w:r>
        <w:t xml:space="preserve">assumptions in the image based models and there is room for improvement.  </w:t>
      </w:r>
      <w:r w:rsidR="009E49C7">
        <w:t>In principle the numerical modelling in this paper could be extended to older plants with much larger root systems</w:t>
      </w:r>
      <w:r>
        <w:t xml:space="preserve"> </w:t>
      </w:r>
      <w:r w:rsidR="009E49C7">
        <w:t xml:space="preserve">and could include root growth </w:t>
      </w:r>
      <w:r>
        <w:t>through</w:t>
      </w:r>
      <w:r w:rsidR="009E49C7">
        <w:t xml:space="preserve"> an effective growth rate into the model, a method which has been used to study nutrient uptake by root hairs </w:t>
      </w:r>
      <w:r w:rsidR="009E49C7">
        <w:fldChar w:fldCharType="begin"/>
      </w:r>
      <w:r w:rsidR="000E6F0C">
        <w:instrText xml:space="preserve"> ADDIN EN.CITE &lt;EndNote&gt;&lt;Cite&gt;&lt;Author&gt;Daly&lt;/Author&gt;&lt;Year&gt;2016&lt;/Year&gt;&lt;RecNum&gt;162&lt;/RecNum&gt;&lt;DisplayText&gt;(Daly et al., 2016)&lt;/DisplayText&gt;&lt;record&gt;&lt;rec-number&gt;162&lt;/rec-number&gt;&lt;foreign-keys&gt;&lt;key app="EN" db-id="5rx0rdarqxdes6es02qvfse3se2past9dfs2" timestamp="1457437739"&gt;162&lt;/key&gt;&lt;/foreign-keys&gt;&lt;ref-type name="Journal Article"&gt;17&lt;/ref-type&gt;&lt;contributors&gt;&lt;authors&gt;&lt;author&gt;Daly, Keith R&lt;/author&gt;&lt;author&gt;Keyes, Samuel D&lt;/author&gt;&lt;author&gt;Masum, Shakil&lt;/author&gt;&lt;author&gt;Roose, Tiina&lt;/author&gt;&lt;/authors&gt;&lt;/contributors&gt;&lt;titles&gt;&lt;title&gt;Image-based modelling of nutrient movement in and around the rhizosphere&lt;/title&gt;&lt;secondary-title&gt;Journal of experimental botany&lt;/secondary-title&gt;&lt;/titles&gt;&lt;periodical&gt;&lt;full-title&gt;Journal of experimental botany&lt;/full-title&gt;&lt;/periodical&gt;&lt;pages&gt;1059-1070&lt;/pages&gt;&lt;volume&gt;67&lt;/volume&gt;&lt;number&gt;4&lt;/number&gt;&lt;dates&gt;&lt;year&gt;2016&lt;/year&gt;&lt;/dates&gt;&lt;isbn&gt;0022-0957&lt;/isbn&gt;&lt;urls&gt;&lt;/urls&gt;&lt;/record&gt;&lt;/Cite&gt;&lt;/EndNote&gt;</w:instrText>
      </w:r>
      <w:r w:rsidR="009E49C7">
        <w:fldChar w:fldCharType="separate"/>
      </w:r>
      <w:r w:rsidR="009E49C7">
        <w:rPr>
          <w:noProof/>
        </w:rPr>
        <w:t>(</w:t>
      </w:r>
      <w:hyperlink w:anchor="_ENREF_6" w:tooltip="Daly, 2016 #162" w:history="1">
        <w:r w:rsidR="009B4388">
          <w:rPr>
            <w:noProof/>
          </w:rPr>
          <w:t>Daly et al., 2016</w:t>
        </w:r>
      </w:hyperlink>
      <w:r w:rsidR="009E49C7">
        <w:rPr>
          <w:noProof/>
        </w:rPr>
        <w:t>)</w:t>
      </w:r>
      <w:r w:rsidR="009E49C7">
        <w:fldChar w:fldCharType="end"/>
      </w:r>
      <w:r>
        <w:t xml:space="preserve">.  However, despite the assumptions present, </w:t>
      </w:r>
      <w:r w:rsidR="005154FD">
        <w:t xml:space="preserve">non-destructive imaging combined with </w:t>
      </w:r>
      <w:r>
        <w:t xml:space="preserve">image based modelling remains a powerful tool to not only visualise soil </w:t>
      </w:r>
      <w:r w:rsidR="00E411E2">
        <w:t>geometry</w:t>
      </w:r>
      <w:r>
        <w:t xml:space="preserve"> but to quantify the effects of the observable root architecture on plant water uptake.  </w:t>
      </w:r>
    </w:p>
    <w:p w:rsidR="008C5D8F" w:rsidRPr="00BE7A4C" w:rsidRDefault="008C5D8F" w:rsidP="008C5D8F">
      <w:pPr>
        <w:spacing w:line="480" w:lineRule="auto"/>
      </w:pPr>
    </w:p>
    <w:p w:rsidR="002658D0" w:rsidRPr="002658D0" w:rsidRDefault="002658D0" w:rsidP="00F01A4D">
      <w:pPr>
        <w:pStyle w:val="ListParagraph"/>
        <w:numPr>
          <w:ilvl w:val="0"/>
          <w:numId w:val="19"/>
        </w:numPr>
        <w:spacing w:line="480" w:lineRule="auto"/>
        <w:jc w:val="both"/>
        <w:rPr>
          <w:rFonts w:cs="Times New Roman"/>
          <w:b/>
          <w:szCs w:val="24"/>
        </w:rPr>
      </w:pPr>
      <w:r w:rsidRPr="002658D0">
        <w:rPr>
          <w:rFonts w:cs="Times New Roman"/>
          <w:b/>
          <w:szCs w:val="24"/>
        </w:rPr>
        <w:t xml:space="preserve">Acknowledgements </w:t>
      </w:r>
    </w:p>
    <w:p w:rsidR="00670535" w:rsidRDefault="00670535" w:rsidP="0029652A">
      <w:pPr>
        <w:spacing w:line="480" w:lineRule="auto"/>
        <w:jc w:val="both"/>
        <w:rPr>
          <w:rFonts w:cs="Times New Roman"/>
          <w:szCs w:val="24"/>
        </w:rPr>
      </w:pPr>
      <w:r w:rsidRPr="00F260B2">
        <w:rPr>
          <w:rFonts w:cs="Times New Roman"/>
          <w:szCs w:val="24"/>
        </w:rPr>
        <w:t xml:space="preserve">The authors acknowledge the use of the IRIDIS High Performance Computing Facility, and associated support services at the University of Southampton, in the completion of this work.  This project was funded by BBSRC BB/J000868/1, a collaborative project between </w:t>
      </w:r>
      <w:r w:rsidR="002826A4">
        <w:rPr>
          <w:rFonts w:cs="Times New Roman"/>
          <w:szCs w:val="24"/>
        </w:rPr>
        <w:t xml:space="preserve">the Universities of </w:t>
      </w:r>
      <w:r w:rsidRPr="00F260B2">
        <w:rPr>
          <w:rFonts w:cs="Times New Roman"/>
          <w:szCs w:val="24"/>
        </w:rPr>
        <w:t xml:space="preserve">Southampton and Nottingham, PI and overall lead </w:t>
      </w:r>
      <w:r w:rsidR="0029652A">
        <w:rPr>
          <w:rFonts w:cs="Times New Roman"/>
          <w:szCs w:val="24"/>
        </w:rPr>
        <w:t>TR</w:t>
      </w:r>
      <w:r w:rsidRPr="00F260B2">
        <w:rPr>
          <w:rFonts w:cs="Times New Roman"/>
          <w:szCs w:val="24"/>
        </w:rPr>
        <w:t>.</w:t>
      </w:r>
      <w:r w:rsidR="0029652A">
        <w:rPr>
          <w:rFonts w:cs="Times New Roman"/>
          <w:szCs w:val="24"/>
        </w:rPr>
        <w:t xml:space="preserve">  KRD and TR are also funded by ERC consolidation grant 646809DIMR.</w:t>
      </w:r>
    </w:p>
    <w:p w:rsidR="002658D0" w:rsidRDefault="002658D0" w:rsidP="00670535">
      <w:pPr>
        <w:spacing w:line="480" w:lineRule="auto"/>
        <w:jc w:val="both"/>
        <w:rPr>
          <w:rFonts w:cs="Times New Roman"/>
          <w:szCs w:val="24"/>
        </w:rPr>
      </w:pPr>
    </w:p>
    <w:p w:rsidR="00D47510" w:rsidRPr="00D47510" w:rsidRDefault="00D47510" w:rsidP="00670535">
      <w:pPr>
        <w:spacing w:line="480" w:lineRule="auto"/>
        <w:jc w:val="both"/>
        <w:rPr>
          <w:rFonts w:cs="Times New Roman"/>
          <w:b/>
          <w:szCs w:val="24"/>
        </w:rPr>
      </w:pPr>
      <w:r w:rsidRPr="00D47510">
        <w:rPr>
          <w:rFonts w:cs="Times New Roman"/>
          <w:b/>
          <w:szCs w:val="24"/>
        </w:rPr>
        <w:t>Data Accessibility</w:t>
      </w:r>
    </w:p>
    <w:p w:rsidR="00D47510" w:rsidRDefault="00D47510" w:rsidP="00582C09">
      <w:pPr>
        <w:spacing w:line="480" w:lineRule="auto"/>
        <w:jc w:val="both"/>
      </w:pPr>
      <w:r>
        <w:t>All reconstructed scan data will be a</w:t>
      </w:r>
      <w:r w:rsidR="00F02EC1">
        <w:t>vailable on request by emailing</w:t>
      </w:r>
      <w:r w:rsidR="00582C09">
        <w:t xml:space="preserve"> </w:t>
      </w:r>
      <w:hyperlink r:id="rId10" w:history="1">
        <w:r w:rsidR="005154FD" w:rsidRPr="006B1450">
          <w:rPr>
            <w:rStyle w:val="Hyperlink"/>
          </w:rPr>
          <w:t>microct@nottingham.ac.uk</w:t>
        </w:r>
      </w:hyperlink>
      <w:r w:rsidR="005154FD">
        <w:t xml:space="preserve">. For simulation results please email </w:t>
      </w:r>
      <w:hyperlink r:id="rId11" w:history="1">
        <w:r w:rsidR="005154FD" w:rsidRPr="006B1450">
          <w:rPr>
            <w:rStyle w:val="Hyperlink"/>
          </w:rPr>
          <w:t>krd103@soton.ac.uk</w:t>
        </w:r>
      </w:hyperlink>
      <w:r w:rsidR="005154FD">
        <w:t xml:space="preserve">. </w:t>
      </w:r>
    </w:p>
    <w:p w:rsidR="002658D0" w:rsidRDefault="002658D0" w:rsidP="00670535">
      <w:pPr>
        <w:spacing w:line="480" w:lineRule="auto"/>
        <w:jc w:val="both"/>
        <w:rPr>
          <w:rFonts w:cs="Times New Roman"/>
          <w:szCs w:val="24"/>
        </w:rPr>
      </w:pPr>
    </w:p>
    <w:p w:rsidR="008572CD" w:rsidRPr="000B77F3" w:rsidRDefault="001171A3" w:rsidP="00F01A4D">
      <w:pPr>
        <w:pStyle w:val="ListParagraph"/>
        <w:numPr>
          <w:ilvl w:val="0"/>
          <w:numId w:val="19"/>
        </w:numPr>
        <w:rPr>
          <w:rFonts w:cs="Times New Roman"/>
          <w:b/>
          <w:szCs w:val="24"/>
        </w:rPr>
      </w:pPr>
      <w:r w:rsidRPr="002658D0">
        <w:rPr>
          <w:rFonts w:cs="Times New Roman"/>
          <w:b/>
          <w:szCs w:val="24"/>
        </w:rPr>
        <w:t xml:space="preserve">References </w:t>
      </w:r>
    </w:p>
    <w:p w:rsidR="009B4388" w:rsidRPr="009B4388" w:rsidRDefault="008572CD" w:rsidP="009B4388">
      <w:pPr>
        <w:pStyle w:val="EndNoteBibliography"/>
        <w:spacing w:after="0"/>
      </w:pPr>
      <w:r>
        <w:rPr>
          <w:rFonts w:cstheme="minorBidi"/>
          <w:b/>
          <w:szCs w:val="24"/>
        </w:rPr>
        <w:fldChar w:fldCharType="begin"/>
      </w:r>
      <w:r w:rsidRPr="0065064F">
        <w:rPr>
          <w:b/>
          <w:szCs w:val="24"/>
          <w:lang w:val="en-GB"/>
        </w:rPr>
        <w:instrText xml:space="preserve"> ADDIN EN.REFLIST </w:instrText>
      </w:r>
      <w:r>
        <w:rPr>
          <w:rFonts w:cstheme="minorBidi"/>
          <w:b/>
          <w:szCs w:val="24"/>
        </w:rPr>
        <w:fldChar w:fldCharType="separate"/>
      </w:r>
      <w:bookmarkStart w:id="5" w:name="_ENREF_1"/>
      <w:r w:rsidR="009B4388" w:rsidRPr="009B4388">
        <w:tab/>
      </w:r>
      <w:r w:rsidR="009B4388" w:rsidRPr="009B4388">
        <w:rPr>
          <w:b/>
        </w:rPr>
        <w:t>Arbogast, T. and Lehr, H. L.</w:t>
      </w:r>
      <w:r w:rsidR="009B4388" w:rsidRPr="009B4388">
        <w:t xml:space="preserve"> (2006). Homogenization of a Darcy–Stokes system modeling vuggy porous media. </w:t>
      </w:r>
      <w:r w:rsidR="009B4388" w:rsidRPr="009B4388">
        <w:rPr>
          <w:i/>
        </w:rPr>
        <w:t>Computational Geosciences</w:t>
      </w:r>
      <w:r w:rsidR="009B4388" w:rsidRPr="009B4388">
        <w:t xml:space="preserve"> </w:t>
      </w:r>
      <w:r w:rsidR="009B4388" w:rsidRPr="009B4388">
        <w:rPr>
          <w:b/>
        </w:rPr>
        <w:t>10</w:t>
      </w:r>
      <w:r w:rsidR="009B4388" w:rsidRPr="009B4388">
        <w:t>, 291-302.</w:t>
      </w:r>
      <w:bookmarkEnd w:id="5"/>
    </w:p>
    <w:p w:rsidR="009B4388" w:rsidRPr="009B4388" w:rsidRDefault="009B4388" w:rsidP="009B4388">
      <w:pPr>
        <w:pStyle w:val="EndNoteBibliography"/>
        <w:spacing w:after="0"/>
      </w:pPr>
      <w:bookmarkStart w:id="6" w:name="_ENREF_2"/>
      <w:r w:rsidRPr="009B4388">
        <w:tab/>
      </w:r>
      <w:bookmarkStart w:id="7" w:name="_ENREF_3"/>
      <w:bookmarkEnd w:id="6"/>
      <w:r w:rsidRPr="009B4388">
        <w:rPr>
          <w:b/>
        </w:rPr>
        <w:t>Carminati, A.</w:t>
      </w:r>
      <w:r w:rsidRPr="009B4388">
        <w:t xml:space="preserve"> (2012). A model of root water uptake coupled with rhizosphere dynamics. </w:t>
      </w:r>
      <w:r w:rsidRPr="009B4388">
        <w:rPr>
          <w:i/>
        </w:rPr>
        <w:t>Vadose Zone Journal</w:t>
      </w:r>
      <w:r w:rsidRPr="009B4388">
        <w:t xml:space="preserve"> </w:t>
      </w:r>
      <w:r w:rsidRPr="009B4388">
        <w:rPr>
          <w:b/>
        </w:rPr>
        <w:t>11</w:t>
      </w:r>
      <w:r w:rsidR="002E03F2" w:rsidRPr="00902D30">
        <w:t>(3)</w:t>
      </w:r>
      <w:r w:rsidRPr="009B4388">
        <w:t>.</w:t>
      </w:r>
      <w:bookmarkEnd w:id="7"/>
    </w:p>
    <w:p w:rsidR="009B4388" w:rsidRPr="009B4388" w:rsidRDefault="009B4388" w:rsidP="009B4388">
      <w:pPr>
        <w:pStyle w:val="EndNoteBibliography"/>
        <w:spacing w:after="0"/>
      </w:pPr>
      <w:bookmarkStart w:id="8" w:name="_ENREF_4"/>
      <w:r w:rsidRPr="009B4388">
        <w:tab/>
      </w:r>
      <w:r w:rsidRPr="009B4388">
        <w:rPr>
          <w:b/>
        </w:rPr>
        <w:t>Cioranescu, D. and Donato, P.</w:t>
      </w:r>
      <w:r w:rsidRPr="009B4388">
        <w:t xml:space="preserve"> (1999). An introduction to homogenization: Oxford University Press Oxford.</w:t>
      </w:r>
      <w:bookmarkEnd w:id="8"/>
    </w:p>
    <w:p w:rsidR="009B4388" w:rsidRPr="009B4388" w:rsidRDefault="009B4388" w:rsidP="009B4388">
      <w:pPr>
        <w:pStyle w:val="EndNoteBibliography"/>
        <w:spacing w:after="0"/>
      </w:pPr>
      <w:bookmarkStart w:id="9" w:name="_ENREF_5"/>
      <w:r w:rsidRPr="009B4388">
        <w:tab/>
      </w:r>
      <w:r w:rsidRPr="009B4388">
        <w:rPr>
          <w:b/>
        </w:rPr>
        <w:t>Czarnes, S., Hallett, P. D., Bengough, A. G. and Young, I. M.</w:t>
      </w:r>
      <w:r w:rsidRPr="009B4388">
        <w:t xml:space="preserve"> (2000). Root- and microbial-derived mucilages affect soil structure and water transport. </w:t>
      </w:r>
      <w:r w:rsidRPr="009B4388">
        <w:rPr>
          <w:i/>
        </w:rPr>
        <w:t>European Journal of Soil Science</w:t>
      </w:r>
      <w:r w:rsidRPr="009B4388">
        <w:t xml:space="preserve"> </w:t>
      </w:r>
      <w:r w:rsidRPr="009B4388">
        <w:rPr>
          <w:b/>
        </w:rPr>
        <w:t>51</w:t>
      </w:r>
      <w:r w:rsidRPr="009B4388">
        <w:t>, 435-443.</w:t>
      </w:r>
      <w:bookmarkEnd w:id="9"/>
    </w:p>
    <w:p w:rsidR="009B4388" w:rsidRPr="009B4388" w:rsidRDefault="009B4388" w:rsidP="009B4388">
      <w:pPr>
        <w:pStyle w:val="EndNoteBibliography"/>
        <w:spacing w:after="0"/>
      </w:pPr>
      <w:bookmarkStart w:id="10" w:name="_ENREF_6"/>
      <w:r w:rsidRPr="009B4388">
        <w:tab/>
      </w:r>
      <w:r w:rsidRPr="009B4388">
        <w:rPr>
          <w:b/>
        </w:rPr>
        <w:t>Daly, K. R., Keyes, S. D., Masum, S. and Roose, T.</w:t>
      </w:r>
      <w:r w:rsidRPr="009B4388">
        <w:t xml:space="preserve"> (2016). Image-based modelling of nutrient movement in and around the rhizosphere. </w:t>
      </w:r>
      <w:r w:rsidRPr="009B4388">
        <w:rPr>
          <w:i/>
        </w:rPr>
        <w:t>Journal of experimental botany</w:t>
      </w:r>
      <w:r w:rsidRPr="009B4388">
        <w:t xml:space="preserve"> </w:t>
      </w:r>
      <w:r w:rsidRPr="009B4388">
        <w:rPr>
          <w:b/>
        </w:rPr>
        <w:t>67</w:t>
      </w:r>
      <w:r w:rsidRPr="009B4388">
        <w:t>, 1059-1070.</w:t>
      </w:r>
      <w:bookmarkEnd w:id="10"/>
    </w:p>
    <w:p w:rsidR="009B4388" w:rsidRPr="009B4388" w:rsidRDefault="009B4388" w:rsidP="009B4388">
      <w:pPr>
        <w:pStyle w:val="EndNoteBibliography"/>
        <w:spacing w:after="0"/>
      </w:pPr>
      <w:bookmarkStart w:id="11" w:name="_ENREF_7"/>
      <w:r w:rsidRPr="009B4388">
        <w:tab/>
      </w:r>
      <w:r w:rsidRPr="009B4388">
        <w:rPr>
          <w:b/>
        </w:rPr>
        <w:t>Daly, K. R., Mooney, S., Bennett, M., Crout, N., Roose, T. and Tracy, S.</w:t>
      </w:r>
      <w:r w:rsidRPr="009B4388">
        <w:t xml:space="preserve"> (2015). Assessing the influence of the rhizosphere on soil hydraulic properties using X-ray Computed Tomography and numerical modelling. </w:t>
      </w:r>
      <w:r w:rsidRPr="009B4388">
        <w:rPr>
          <w:i/>
        </w:rPr>
        <w:t>Journal of experimental botany</w:t>
      </w:r>
      <w:r w:rsidRPr="009B4388">
        <w:t xml:space="preserve"> </w:t>
      </w:r>
      <w:r w:rsidRPr="009B4388">
        <w:rPr>
          <w:b/>
        </w:rPr>
        <w:t>66</w:t>
      </w:r>
      <w:r w:rsidRPr="009B4388">
        <w:t>, 2305-2314.</w:t>
      </w:r>
      <w:bookmarkEnd w:id="11"/>
    </w:p>
    <w:p w:rsidR="009B4388" w:rsidRPr="009B4388" w:rsidRDefault="009B4388" w:rsidP="009B4388">
      <w:pPr>
        <w:pStyle w:val="EndNoteBibliography"/>
        <w:spacing w:after="0"/>
      </w:pPr>
      <w:bookmarkStart w:id="12" w:name="_ENREF_8"/>
      <w:r w:rsidRPr="009B4388">
        <w:tab/>
      </w:r>
      <w:r w:rsidRPr="009B4388">
        <w:rPr>
          <w:b/>
        </w:rPr>
        <w:t>Daly, K. R. and Roose, T.</w:t>
      </w:r>
      <w:r w:rsidRPr="009B4388">
        <w:t xml:space="preserve"> (2014). Multiscale modelling of hydraulic conductivity in vuggy porous media. </w:t>
      </w:r>
      <w:r w:rsidRPr="009B4388">
        <w:rPr>
          <w:i/>
        </w:rPr>
        <w:t>Proceedings of the Royal Society A: Mathematical, Physical and Engineering Science</w:t>
      </w:r>
      <w:r w:rsidRPr="009B4388">
        <w:t xml:space="preserve"> </w:t>
      </w:r>
      <w:r w:rsidRPr="009B4388">
        <w:rPr>
          <w:b/>
        </w:rPr>
        <w:t>470</w:t>
      </w:r>
      <w:r w:rsidRPr="00902D30">
        <w:t>(2162)</w:t>
      </w:r>
      <w:r>
        <w:t>, 20130383</w:t>
      </w:r>
      <w:r w:rsidRPr="009B4388">
        <w:t>.</w:t>
      </w:r>
      <w:bookmarkEnd w:id="12"/>
    </w:p>
    <w:p w:rsidR="009B4388" w:rsidRPr="009B4388" w:rsidRDefault="009B4388" w:rsidP="009B4388">
      <w:pPr>
        <w:pStyle w:val="EndNoteBibliography"/>
        <w:spacing w:after="0"/>
      </w:pPr>
      <w:bookmarkStart w:id="13" w:name="_ENREF_9"/>
      <w:r w:rsidRPr="009B4388">
        <w:tab/>
      </w:r>
      <w:r w:rsidRPr="009B4388">
        <w:rPr>
          <w:b/>
        </w:rPr>
        <w:t>Daly, K. R. and Roose, T.</w:t>
      </w:r>
      <w:r w:rsidRPr="009B4388">
        <w:t xml:space="preserve"> (2015). Homogenization of two fluid flow in porous media</w:t>
      </w:r>
      <w:r w:rsidR="00602D05">
        <w:t xml:space="preserve"> </w:t>
      </w:r>
      <w:r w:rsidR="00602D05">
        <w:rPr>
          <w:b/>
        </w:rPr>
        <w:t>471</w:t>
      </w:r>
      <w:r w:rsidR="00602D05">
        <w:t>(2176) 20140564</w:t>
      </w:r>
      <w:r w:rsidRPr="009B4388">
        <w:t>.</w:t>
      </w:r>
      <w:bookmarkEnd w:id="13"/>
    </w:p>
    <w:p w:rsidR="009B4388" w:rsidRPr="009B4388" w:rsidRDefault="009B4388" w:rsidP="009B4388">
      <w:pPr>
        <w:pStyle w:val="EndNoteBibliography"/>
        <w:spacing w:after="0"/>
      </w:pPr>
      <w:bookmarkStart w:id="14" w:name="_ENREF_10"/>
      <w:r w:rsidRPr="009B4388">
        <w:tab/>
      </w:r>
      <w:r w:rsidRPr="009B4388">
        <w:rPr>
          <w:b/>
        </w:rPr>
        <w:t>Dexter, A.</w:t>
      </w:r>
      <w:r w:rsidRPr="009B4388">
        <w:t xml:space="preserve"> (1987). Compression of soil around roots. </w:t>
      </w:r>
      <w:r w:rsidRPr="009B4388">
        <w:rPr>
          <w:i/>
        </w:rPr>
        <w:t>Plant and Soil</w:t>
      </w:r>
      <w:r w:rsidRPr="009B4388">
        <w:t xml:space="preserve"> </w:t>
      </w:r>
      <w:r w:rsidRPr="009B4388">
        <w:rPr>
          <w:b/>
        </w:rPr>
        <w:t>97</w:t>
      </w:r>
      <w:r w:rsidRPr="009B4388">
        <w:t>, 401-406.</w:t>
      </w:r>
      <w:bookmarkEnd w:id="14"/>
    </w:p>
    <w:p w:rsidR="009B4388" w:rsidRPr="009B4388" w:rsidRDefault="009B4388" w:rsidP="009B4388">
      <w:pPr>
        <w:pStyle w:val="EndNoteBibliography"/>
        <w:spacing w:after="0"/>
      </w:pPr>
      <w:bookmarkStart w:id="15" w:name="_ENREF_11"/>
      <w:r w:rsidRPr="009B4388">
        <w:tab/>
      </w:r>
      <w:r w:rsidRPr="009B4388">
        <w:rPr>
          <w:b/>
        </w:rPr>
        <w:t>Doussan, C., Pierret, A., Garrigues, E. and Pagès, L.</w:t>
      </w:r>
      <w:r w:rsidRPr="009B4388">
        <w:t xml:space="preserve"> (2006). Water uptake by plant roots: II–modelling of water transfer in the soil root-system with explicit account of flow within the root system–comparison with experiments. </w:t>
      </w:r>
      <w:r w:rsidRPr="009B4388">
        <w:rPr>
          <w:i/>
        </w:rPr>
        <w:t>Plant and Soil</w:t>
      </w:r>
      <w:r w:rsidRPr="009B4388">
        <w:t xml:space="preserve"> </w:t>
      </w:r>
      <w:r w:rsidRPr="009B4388">
        <w:rPr>
          <w:b/>
        </w:rPr>
        <w:t>283</w:t>
      </w:r>
      <w:r w:rsidRPr="009B4388">
        <w:t>, 99-117.</w:t>
      </w:r>
      <w:bookmarkEnd w:id="15"/>
    </w:p>
    <w:p w:rsidR="009B4388" w:rsidRPr="009B4388" w:rsidRDefault="009B4388" w:rsidP="009B4388">
      <w:pPr>
        <w:pStyle w:val="EndNoteBibliography"/>
        <w:spacing w:after="0"/>
      </w:pPr>
      <w:bookmarkStart w:id="16" w:name="_ENREF_12"/>
      <w:r w:rsidRPr="009B4388">
        <w:tab/>
      </w:r>
      <w:r w:rsidRPr="009B4388">
        <w:rPr>
          <w:b/>
        </w:rPr>
        <w:t>Downie, H. F., Adu, M. O., Schmidt, S., Otten, W., Dupuy, L. X., White, P. J. and Valentine, T. A.</w:t>
      </w:r>
      <w:r w:rsidRPr="009B4388">
        <w:t xml:space="preserve"> (2014). Challenges and opportunities for quantifying roots and rhizosphere interactions through imaging and image analysis. </w:t>
      </w:r>
      <w:r w:rsidRPr="009B4388">
        <w:rPr>
          <w:i/>
        </w:rPr>
        <w:t>Plant Cell Environ</w:t>
      </w:r>
      <w:r w:rsidR="002E03F2">
        <w:rPr>
          <w:i/>
        </w:rPr>
        <w:t xml:space="preserve"> </w:t>
      </w:r>
      <w:r w:rsidR="002E03F2">
        <w:rPr>
          <w:b/>
          <w:i/>
        </w:rPr>
        <w:t>38</w:t>
      </w:r>
      <w:r w:rsidR="002E03F2">
        <w:rPr>
          <w:i/>
        </w:rPr>
        <w:t>(7) 1213-1232</w:t>
      </w:r>
      <w:r w:rsidRPr="009B4388">
        <w:t>.</w:t>
      </w:r>
      <w:bookmarkEnd w:id="16"/>
    </w:p>
    <w:p w:rsidR="009B4388" w:rsidRPr="009B4388" w:rsidRDefault="009B4388" w:rsidP="009B4388">
      <w:pPr>
        <w:pStyle w:val="EndNoteBibliography"/>
        <w:spacing w:after="0"/>
      </w:pPr>
      <w:bookmarkStart w:id="17" w:name="_ENREF_13"/>
      <w:r w:rsidRPr="009B4388">
        <w:tab/>
      </w:r>
      <w:r w:rsidRPr="009B4388">
        <w:rPr>
          <w:b/>
        </w:rPr>
        <w:t>Gregory, P.</w:t>
      </w:r>
      <w:r w:rsidRPr="009B4388">
        <w:t xml:space="preserve"> (2006). Roots, rhizosphere and soil: the route to a better understanding of soil science? </w:t>
      </w:r>
      <w:r w:rsidRPr="009B4388">
        <w:rPr>
          <w:i/>
        </w:rPr>
        <w:t>European Journal of Soil Science</w:t>
      </w:r>
      <w:r w:rsidRPr="009B4388">
        <w:t xml:space="preserve"> </w:t>
      </w:r>
      <w:r w:rsidRPr="009B4388">
        <w:rPr>
          <w:b/>
        </w:rPr>
        <w:t>57</w:t>
      </w:r>
      <w:r w:rsidRPr="009B4388">
        <w:t>, 2-12.</w:t>
      </w:r>
      <w:bookmarkEnd w:id="17"/>
    </w:p>
    <w:p w:rsidR="009B4388" w:rsidRPr="009B4388" w:rsidRDefault="009B4388" w:rsidP="009B4388">
      <w:pPr>
        <w:pStyle w:val="EndNoteBibliography"/>
        <w:spacing w:after="0"/>
      </w:pPr>
      <w:bookmarkStart w:id="18" w:name="_ENREF_14"/>
      <w:r w:rsidRPr="009B4388">
        <w:tab/>
      </w:r>
      <w:r w:rsidRPr="009B4388">
        <w:rPr>
          <w:b/>
        </w:rPr>
        <w:t>Hiltner, L.</w:t>
      </w:r>
      <w:r w:rsidRPr="009B4388">
        <w:t xml:space="preserve"> (1904). Über neuere Erfahrungen und Probleme auf dem Gebiete der Bodenbakteriologie unter besonderer Berücksichtigung der Gründüngung und Brache. </w:t>
      </w:r>
      <w:r w:rsidRPr="009B4388">
        <w:rPr>
          <w:i/>
        </w:rPr>
        <w:t>Arbeiten der Deutschen Landwirtschaftlichen Gesellschaft</w:t>
      </w:r>
      <w:r w:rsidRPr="009B4388">
        <w:t xml:space="preserve"> </w:t>
      </w:r>
      <w:r w:rsidRPr="009B4388">
        <w:rPr>
          <w:b/>
        </w:rPr>
        <w:t>98</w:t>
      </w:r>
      <w:r w:rsidRPr="009B4388">
        <w:t>, 59-78.</w:t>
      </w:r>
      <w:bookmarkEnd w:id="18"/>
    </w:p>
    <w:p w:rsidR="009B4388" w:rsidRPr="009B4388" w:rsidRDefault="009B4388" w:rsidP="009B4388">
      <w:pPr>
        <w:pStyle w:val="EndNoteBibliography"/>
        <w:spacing w:after="0"/>
      </w:pPr>
      <w:bookmarkStart w:id="19" w:name="_ENREF_15"/>
      <w:r w:rsidRPr="009B4388">
        <w:tab/>
      </w:r>
      <w:r w:rsidRPr="009B4388">
        <w:rPr>
          <w:b/>
        </w:rPr>
        <w:t>Hornung, U.</w:t>
      </w:r>
      <w:r w:rsidRPr="009B4388">
        <w:t xml:space="preserve"> (1997). Homogenization and porous media: Springer.</w:t>
      </w:r>
      <w:bookmarkEnd w:id="19"/>
    </w:p>
    <w:p w:rsidR="009B4388" w:rsidRPr="009B4388" w:rsidRDefault="009B4388" w:rsidP="009B4388">
      <w:pPr>
        <w:pStyle w:val="EndNoteBibliography"/>
        <w:spacing w:after="0"/>
      </w:pPr>
      <w:bookmarkStart w:id="20" w:name="_ENREF_16"/>
      <w:r w:rsidRPr="009B4388">
        <w:tab/>
      </w:r>
      <w:r w:rsidRPr="009B4388">
        <w:rPr>
          <w:b/>
        </w:rPr>
        <w:t>Jones, H., Tomos, A. D., Leigh, R. A. and Jones, R. G. W.</w:t>
      </w:r>
      <w:r w:rsidRPr="009B4388">
        <w:t xml:space="preserve"> (1983). Water-relation parameters of epidermal and cortical cells in the primary root ofTriticum aestivum L. </w:t>
      </w:r>
      <w:r w:rsidRPr="009B4388">
        <w:rPr>
          <w:i/>
        </w:rPr>
        <w:t>Planta</w:t>
      </w:r>
      <w:r w:rsidRPr="009B4388">
        <w:t xml:space="preserve"> </w:t>
      </w:r>
      <w:r w:rsidRPr="009B4388">
        <w:rPr>
          <w:b/>
        </w:rPr>
        <w:t>158</w:t>
      </w:r>
      <w:r w:rsidRPr="009B4388">
        <w:t>, 230-236.</w:t>
      </w:r>
      <w:bookmarkEnd w:id="20"/>
    </w:p>
    <w:p w:rsidR="009B4388" w:rsidRPr="009B4388" w:rsidRDefault="009B4388" w:rsidP="009B4388">
      <w:pPr>
        <w:pStyle w:val="EndNoteBibliography"/>
        <w:spacing w:after="0"/>
      </w:pPr>
      <w:bookmarkStart w:id="21" w:name="_ENREF_17"/>
      <w:r w:rsidRPr="009B4388">
        <w:tab/>
      </w:r>
      <w:r w:rsidRPr="009B4388">
        <w:rPr>
          <w:b/>
        </w:rPr>
        <w:t>Keller, J. B.</w:t>
      </w:r>
      <w:r w:rsidRPr="009B4388">
        <w:t xml:space="preserve"> (1980). Darcy’s law for flow in porous media and the two-space method. In </w:t>
      </w:r>
      <w:r w:rsidRPr="009B4388">
        <w:rPr>
          <w:i/>
        </w:rPr>
        <w:t>Nonlinear partial differential equations in engineering and applied science (Proc. Conf., Univ. Rhode Island, Kingston, RI, 1979)</w:t>
      </w:r>
      <w:r w:rsidRPr="009B4388">
        <w:t>, vol. 54, pp. 429-443: Dekker New York.</w:t>
      </w:r>
      <w:bookmarkEnd w:id="21"/>
    </w:p>
    <w:p w:rsidR="009B4388" w:rsidRPr="009B4388" w:rsidRDefault="009B4388" w:rsidP="009B4388">
      <w:pPr>
        <w:pStyle w:val="EndNoteBibliography"/>
        <w:spacing w:after="0"/>
      </w:pPr>
      <w:bookmarkStart w:id="22" w:name="_ENREF_18"/>
      <w:r w:rsidRPr="009B4388">
        <w:tab/>
      </w:r>
      <w:r w:rsidRPr="009B4388">
        <w:rPr>
          <w:b/>
        </w:rPr>
        <w:t>Kennedy, P., Hausmann, N., Wenk, E. and Dawson, T.</w:t>
      </w:r>
      <w:r w:rsidRPr="009B4388">
        <w:t xml:space="preserve"> (2004). The importance of seed reserves for seedling performance: an integrated approach using morphological, physiological, and stable isotope techniques. </w:t>
      </w:r>
      <w:r w:rsidRPr="009B4388">
        <w:rPr>
          <w:i/>
        </w:rPr>
        <w:t>Oecologia</w:t>
      </w:r>
      <w:r w:rsidRPr="009B4388">
        <w:t xml:space="preserve"> </w:t>
      </w:r>
      <w:r w:rsidRPr="009B4388">
        <w:rPr>
          <w:b/>
        </w:rPr>
        <w:t>141</w:t>
      </w:r>
      <w:r w:rsidRPr="009B4388">
        <w:t>, 547-554.</w:t>
      </w:r>
      <w:bookmarkEnd w:id="22"/>
    </w:p>
    <w:p w:rsidR="009B4388" w:rsidRPr="009B4388" w:rsidRDefault="009B4388" w:rsidP="009B4388">
      <w:pPr>
        <w:pStyle w:val="EndNoteBibliography"/>
        <w:spacing w:after="0"/>
      </w:pPr>
      <w:bookmarkStart w:id="23" w:name="_ENREF_19"/>
      <w:r w:rsidRPr="009B4388">
        <w:tab/>
      </w:r>
      <w:r w:rsidRPr="009B4388">
        <w:rPr>
          <w:b/>
        </w:rPr>
        <w:t>Koebernick, N., Huber, K., Kerkhofs, E., Vanderborght, J., Javaux, M., Vereecken, H. and Vetterlein, D.</w:t>
      </w:r>
      <w:r w:rsidRPr="009B4388">
        <w:t xml:space="preserve"> (2015). Unraveling the hydrodynamics of split root water uptake experiments using CT scanned root architectures and three dimensional flow simulations. </w:t>
      </w:r>
      <w:r w:rsidRPr="009B4388">
        <w:rPr>
          <w:i/>
        </w:rPr>
        <w:t>Frontiers in plant science</w:t>
      </w:r>
      <w:r w:rsidRPr="009B4388">
        <w:t xml:space="preserve"> </w:t>
      </w:r>
      <w:r w:rsidRPr="009B4388">
        <w:rPr>
          <w:b/>
        </w:rPr>
        <w:t>6</w:t>
      </w:r>
      <w:r w:rsidRPr="009B4388">
        <w:t>, 370.</w:t>
      </w:r>
      <w:bookmarkEnd w:id="23"/>
    </w:p>
    <w:p w:rsidR="009B4388" w:rsidRPr="009B4388" w:rsidRDefault="009B4388" w:rsidP="009B4388">
      <w:pPr>
        <w:pStyle w:val="EndNoteBibliography"/>
        <w:spacing w:after="0"/>
      </w:pPr>
      <w:bookmarkStart w:id="24" w:name="_ENREF_20"/>
      <w:r w:rsidRPr="009B4388">
        <w:tab/>
      </w:r>
      <w:r w:rsidRPr="009B4388">
        <w:rPr>
          <w:b/>
        </w:rPr>
        <w:t>Landsberg, J. and Fowkes, N.</w:t>
      </w:r>
      <w:r w:rsidRPr="009B4388">
        <w:t xml:space="preserve"> (1978). Water movement through plant roots. </w:t>
      </w:r>
      <w:r w:rsidRPr="009B4388">
        <w:rPr>
          <w:i/>
        </w:rPr>
        <w:t>Annals of Botany</w:t>
      </w:r>
      <w:r w:rsidRPr="009B4388">
        <w:t xml:space="preserve"> </w:t>
      </w:r>
      <w:r w:rsidRPr="009B4388">
        <w:rPr>
          <w:b/>
        </w:rPr>
        <w:t>42</w:t>
      </w:r>
      <w:r w:rsidRPr="009B4388">
        <w:t>, 493-508.</w:t>
      </w:r>
      <w:bookmarkEnd w:id="24"/>
    </w:p>
    <w:p w:rsidR="009B4388" w:rsidRPr="009B4388" w:rsidRDefault="009B4388" w:rsidP="009B4388">
      <w:pPr>
        <w:pStyle w:val="EndNoteBibliography"/>
        <w:spacing w:after="0"/>
      </w:pPr>
      <w:bookmarkStart w:id="25" w:name="_ENREF_21"/>
      <w:r w:rsidRPr="009B4388">
        <w:tab/>
      </w:r>
      <w:r w:rsidRPr="009B4388">
        <w:rPr>
          <w:b/>
        </w:rPr>
        <w:t>Lewis, J. and Sjostrom, J.</w:t>
      </w:r>
      <w:r w:rsidRPr="009B4388">
        <w:t xml:space="preserve"> (2010). Optimizing the experimental design of soil columns in saturated and unsaturated transport experiments. </w:t>
      </w:r>
      <w:r w:rsidRPr="009B4388">
        <w:rPr>
          <w:i/>
        </w:rPr>
        <w:t>Journal of Contaminant Hydrology</w:t>
      </w:r>
      <w:r w:rsidRPr="009B4388">
        <w:t xml:space="preserve"> </w:t>
      </w:r>
      <w:r w:rsidRPr="009B4388">
        <w:rPr>
          <w:b/>
        </w:rPr>
        <w:t>115</w:t>
      </w:r>
      <w:r w:rsidRPr="009B4388">
        <w:t>, 1-13.</w:t>
      </w:r>
      <w:bookmarkEnd w:id="25"/>
    </w:p>
    <w:p w:rsidR="009B4388" w:rsidRPr="009B4388" w:rsidRDefault="009B4388" w:rsidP="009B4388">
      <w:pPr>
        <w:pStyle w:val="EndNoteBibliography"/>
        <w:spacing w:after="0"/>
      </w:pPr>
      <w:bookmarkStart w:id="26" w:name="_ENREF_22"/>
      <w:r w:rsidRPr="009B4388">
        <w:tab/>
      </w:r>
      <w:r w:rsidRPr="009B4388">
        <w:rPr>
          <w:b/>
        </w:rPr>
        <w:t>Mairhofer, S., Zappala, S., Tracy, S. R., Sturrock, C., Bennett, M., Mooney, S. J. and Pridmore, T.</w:t>
      </w:r>
      <w:r w:rsidRPr="009B4388">
        <w:t xml:space="preserve"> (2012). RooTrak: Automated Recovery of Three-Dimensional Plant Root Architecture in Soil from X-Ray Microcomputed Tomography Images Using Visual Tracking. </w:t>
      </w:r>
      <w:r w:rsidRPr="009B4388">
        <w:rPr>
          <w:i/>
        </w:rPr>
        <w:t>Plant Physiology</w:t>
      </w:r>
      <w:r w:rsidRPr="009B4388">
        <w:t xml:space="preserve"> </w:t>
      </w:r>
      <w:r w:rsidRPr="009B4388">
        <w:rPr>
          <w:b/>
        </w:rPr>
        <w:t>158</w:t>
      </w:r>
      <w:r w:rsidRPr="009B4388">
        <w:t>, 561-569.</w:t>
      </w:r>
      <w:bookmarkEnd w:id="26"/>
    </w:p>
    <w:p w:rsidR="009B4388" w:rsidRPr="009B4388" w:rsidRDefault="009B4388" w:rsidP="009B4388">
      <w:pPr>
        <w:pStyle w:val="EndNoteBibliography"/>
        <w:spacing w:after="0"/>
      </w:pPr>
      <w:bookmarkStart w:id="27" w:name="_ENREF_23"/>
      <w:r w:rsidRPr="009B4388">
        <w:tab/>
      </w:r>
      <w:r w:rsidRPr="009B4388">
        <w:rPr>
          <w:b/>
        </w:rPr>
        <w:t>Mooney, S. J. and Morris, C.</w:t>
      </w:r>
      <w:r w:rsidRPr="009B4388">
        <w:t xml:space="preserve"> (2008). A morphological approach to understanding preferential flow using image analysis with dye tracers and X-ray Computed Tomography. </w:t>
      </w:r>
      <w:r w:rsidRPr="009B4388">
        <w:rPr>
          <w:i/>
        </w:rPr>
        <w:t>CATENA</w:t>
      </w:r>
      <w:r w:rsidRPr="009B4388">
        <w:t xml:space="preserve"> </w:t>
      </w:r>
      <w:r w:rsidRPr="009B4388">
        <w:rPr>
          <w:b/>
        </w:rPr>
        <w:t>73</w:t>
      </w:r>
      <w:r w:rsidRPr="009B4388">
        <w:t>, 204-211.</w:t>
      </w:r>
      <w:bookmarkEnd w:id="27"/>
    </w:p>
    <w:p w:rsidR="009B4388" w:rsidRPr="009B4388" w:rsidRDefault="009B4388" w:rsidP="009B4388">
      <w:pPr>
        <w:pStyle w:val="EndNoteBibliography"/>
        <w:spacing w:after="0"/>
      </w:pPr>
      <w:bookmarkStart w:id="28" w:name="_ENREF_24"/>
      <w:r w:rsidRPr="009B4388">
        <w:tab/>
      </w:r>
      <w:r w:rsidRPr="009B4388">
        <w:rPr>
          <w:b/>
        </w:rPr>
        <w:t>Mooney, S. J., Pridmore, T. P., Helliwell, J. and Bennett, M. J.</w:t>
      </w:r>
      <w:r w:rsidRPr="009B4388">
        <w:t xml:space="preserve"> (2012). Developing X-ray Computed Tomography to non-invasively image 3-D root systems architecture in soil. </w:t>
      </w:r>
      <w:r w:rsidRPr="009B4388">
        <w:rPr>
          <w:i/>
        </w:rPr>
        <w:t>Plant and Soil</w:t>
      </w:r>
      <w:r w:rsidRPr="009B4388">
        <w:t xml:space="preserve"> </w:t>
      </w:r>
      <w:r w:rsidRPr="009B4388">
        <w:rPr>
          <w:b/>
        </w:rPr>
        <w:t>352</w:t>
      </w:r>
      <w:r w:rsidRPr="009B4388">
        <w:t>, 1-22.</w:t>
      </w:r>
      <w:bookmarkEnd w:id="28"/>
    </w:p>
    <w:p w:rsidR="009B4388" w:rsidRPr="009B4388" w:rsidRDefault="009B4388" w:rsidP="009B4388">
      <w:pPr>
        <w:pStyle w:val="EndNoteBibliography"/>
        <w:spacing w:after="0"/>
      </w:pPr>
      <w:bookmarkStart w:id="29" w:name="_ENREF_25"/>
      <w:r w:rsidRPr="009B4388">
        <w:tab/>
      </w:r>
      <w:r w:rsidRPr="009B4388">
        <w:rPr>
          <w:b/>
        </w:rPr>
        <w:t>Moradi, A. B., Carminati, A., Vetterlein, D., Vontobel, P., Lehmann, E., Weller, U., Hopmans, J. W., Vogel, H. J. and Oswald, S. E.</w:t>
      </w:r>
      <w:r w:rsidRPr="009B4388">
        <w:t xml:space="preserve"> (2011). Three</w:t>
      </w:r>
      <w:r w:rsidRPr="009B4388">
        <w:rPr>
          <w:rFonts w:ascii="Cambria Math" w:hAnsi="Cambria Math" w:cs="Cambria Math"/>
        </w:rPr>
        <w:t>‐</w:t>
      </w:r>
      <w:r w:rsidRPr="009B4388">
        <w:t xml:space="preserve">dimensional visualization and quantification of water content in the rhizosphere. </w:t>
      </w:r>
      <w:r w:rsidRPr="009B4388">
        <w:rPr>
          <w:i/>
        </w:rPr>
        <w:t>New Phytologist</w:t>
      </w:r>
      <w:r w:rsidRPr="009B4388">
        <w:t xml:space="preserve"> </w:t>
      </w:r>
      <w:r w:rsidRPr="009B4388">
        <w:rPr>
          <w:b/>
        </w:rPr>
        <w:t>192</w:t>
      </w:r>
      <w:r w:rsidRPr="009B4388">
        <w:t>, 653-663.</w:t>
      </w:r>
      <w:bookmarkEnd w:id="29"/>
    </w:p>
    <w:p w:rsidR="009B4388" w:rsidRPr="009B4388" w:rsidRDefault="009B4388" w:rsidP="009B4388">
      <w:pPr>
        <w:pStyle w:val="EndNoteBibliography"/>
        <w:spacing w:after="0"/>
      </w:pPr>
      <w:bookmarkStart w:id="30" w:name="_ENREF_26"/>
      <w:r w:rsidRPr="009B4388">
        <w:tab/>
      </w:r>
      <w:r w:rsidRPr="009B4388">
        <w:rPr>
          <w:b/>
        </w:rPr>
        <w:t>Mualem, Y.</w:t>
      </w:r>
      <w:r w:rsidRPr="009B4388">
        <w:t xml:space="preserve"> (1976). A new model for predicting the hydraulic conductivity of unsaturated porous media. </w:t>
      </w:r>
      <w:r w:rsidRPr="009B4388">
        <w:rPr>
          <w:i/>
        </w:rPr>
        <w:t>Water Resources Research</w:t>
      </w:r>
      <w:r w:rsidRPr="009B4388">
        <w:t xml:space="preserve"> </w:t>
      </w:r>
      <w:r w:rsidRPr="009B4388">
        <w:rPr>
          <w:b/>
        </w:rPr>
        <w:t>12</w:t>
      </w:r>
      <w:r w:rsidRPr="009B4388">
        <w:t>, 513-522.</w:t>
      </w:r>
      <w:bookmarkEnd w:id="30"/>
    </w:p>
    <w:p w:rsidR="009B4388" w:rsidRPr="009B4388" w:rsidRDefault="009B4388" w:rsidP="009B4388">
      <w:pPr>
        <w:pStyle w:val="EndNoteBibliography"/>
        <w:spacing w:after="0"/>
      </w:pPr>
      <w:bookmarkStart w:id="31" w:name="_ENREF_27"/>
      <w:r w:rsidRPr="009B4388">
        <w:tab/>
      </w:r>
      <w:r w:rsidRPr="009B4388">
        <w:rPr>
          <w:b/>
        </w:rPr>
        <w:t>Panfilov, M.</w:t>
      </w:r>
      <w:r w:rsidRPr="009B4388">
        <w:t xml:space="preserve"> (2000). Macroscale models of flow through highly heterogeneous porous media: Springer.</w:t>
      </w:r>
      <w:bookmarkEnd w:id="31"/>
    </w:p>
    <w:p w:rsidR="009B4388" w:rsidRPr="009B4388" w:rsidRDefault="009B4388" w:rsidP="009B4388">
      <w:pPr>
        <w:pStyle w:val="EndNoteBibliography"/>
        <w:spacing w:after="0"/>
      </w:pPr>
      <w:bookmarkStart w:id="32" w:name="_ENREF_28"/>
      <w:r w:rsidRPr="009B4388">
        <w:tab/>
      </w:r>
      <w:r w:rsidRPr="009B4388">
        <w:rPr>
          <w:b/>
        </w:rPr>
        <w:t>Passioura, J.</w:t>
      </w:r>
      <w:r w:rsidRPr="009B4388">
        <w:t xml:space="preserve"> (1983). Roots and drought resistance. </w:t>
      </w:r>
      <w:r w:rsidRPr="009B4388">
        <w:rPr>
          <w:i/>
        </w:rPr>
        <w:t>Agricultural water management</w:t>
      </w:r>
      <w:r w:rsidRPr="009B4388">
        <w:t xml:space="preserve"> </w:t>
      </w:r>
      <w:r w:rsidRPr="009B4388">
        <w:rPr>
          <w:b/>
        </w:rPr>
        <w:t>7</w:t>
      </w:r>
      <w:r w:rsidRPr="009B4388">
        <w:t>, 265-280.</w:t>
      </w:r>
      <w:bookmarkEnd w:id="32"/>
    </w:p>
    <w:p w:rsidR="009B4388" w:rsidRPr="009B4388" w:rsidRDefault="009B4388" w:rsidP="009B4388">
      <w:pPr>
        <w:pStyle w:val="EndNoteBibliography"/>
        <w:spacing w:after="0"/>
      </w:pPr>
      <w:bookmarkStart w:id="33" w:name="_ENREF_29"/>
      <w:r w:rsidRPr="009B4388">
        <w:tab/>
      </w:r>
      <w:r w:rsidRPr="009B4388">
        <w:rPr>
          <w:b/>
        </w:rPr>
        <w:t>Pavliotis, G. and Stuart, A.</w:t>
      </w:r>
      <w:r w:rsidRPr="009B4388">
        <w:t xml:space="preserve"> (2008). Multiscale methods: averaging and homogenization: Springer Science &amp; Business Media.</w:t>
      </w:r>
      <w:bookmarkEnd w:id="33"/>
    </w:p>
    <w:p w:rsidR="009B4388" w:rsidRPr="009B4388" w:rsidRDefault="009B4388" w:rsidP="009B4388">
      <w:pPr>
        <w:pStyle w:val="EndNoteBibliography"/>
        <w:spacing w:after="0"/>
      </w:pPr>
      <w:bookmarkStart w:id="34" w:name="_ENREF_30"/>
      <w:r w:rsidRPr="009B4388">
        <w:tab/>
      </w:r>
      <w:r w:rsidRPr="009B4388">
        <w:rPr>
          <w:b/>
        </w:rPr>
        <w:t>Payvandi, S., Daly, K. R., Jones, D., Talboys, P., Zygalakis, K. and Roose, T.</w:t>
      </w:r>
      <w:r w:rsidRPr="009B4388">
        <w:t xml:space="preserve"> (2014). A mathematical model of water and nutrient transport in xylem vessels of a wheat plant. </w:t>
      </w:r>
      <w:r w:rsidRPr="009B4388">
        <w:rPr>
          <w:i/>
        </w:rPr>
        <w:t>Bulletin of mathematical biology</w:t>
      </w:r>
      <w:r w:rsidRPr="009B4388">
        <w:t xml:space="preserve"> </w:t>
      </w:r>
      <w:r w:rsidRPr="009B4388">
        <w:rPr>
          <w:b/>
        </w:rPr>
        <w:t>76</w:t>
      </w:r>
      <w:r w:rsidRPr="009B4388">
        <w:t>, 566-596.</w:t>
      </w:r>
      <w:bookmarkEnd w:id="34"/>
    </w:p>
    <w:p w:rsidR="009B4388" w:rsidRPr="009B4388" w:rsidRDefault="009B4388" w:rsidP="009B4388">
      <w:pPr>
        <w:pStyle w:val="EndNoteBibliography"/>
        <w:spacing w:after="0"/>
      </w:pPr>
      <w:bookmarkStart w:id="35" w:name="_ENREF_31"/>
      <w:r w:rsidRPr="009B4388">
        <w:tab/>
      </w:r>
      <w:r w:rsidRPr="009B4388">
        <w:rPr>
          <w:b/>
        </w:rPr>
        <w:t>Percival, J.</w:t>
      </w:r>
      <w:r w:rsidRPr="009B4388">
        <w:t xml:space="preserve"> (1921). The wheat plant: a monograph</w:t>
      </w:r>
      <w:r w:rsidR="002E03F2">
        <w:t xml:space="preserve"> No. SB4191. W5 P4)</w:t>
      </w:r>
      <w:r w:rsidRPr="009B4388">
        <w:t>.</w:t>
      </w:r>
      <w:bookmarkEnd w:id="35"/>
    </w:p>
    <w:p w:rsidR="009B4388" w:rsidRPr="009B4388" w:rsidRDefault="009B4388" w:rsidP="009B4388">
      <w:pPr>
        <w:pStyle w:val="EndNoteBibliography"/>
        <w:spacing w:after="0"/>
      </w:pPr>
      <w:bookmarkStart w:id="36" w:name="_ENREF_32"/>
      <w:r w:rsidRPr="009B4388">
        <w:tab/>
      </w:r>
      <w:r w:rsidRPr="009B4388">
        <w:rPr>
          <w:b/>
        </w:rPr>
        <w:t>Richards, L. A.</w:t>
      </w:r>
      <w:r w:rsidRPr="009B4388">
        <w:t xml:space="preserve"> (1931). Capillary conduction of liquids through porous mediums. </w:t>
      </w:r>
      <w:r w:rsidRPr="009B4388">
        <w:rPr>
          <w:i/>
        </w:rPr>
        <w:t>Journal of Applied Physics</w:t>
      </w:r>
      <w:r w:rsidRPr="009B4388">
        <w:t xml:space="preserve"> </w:t>
      </w:r>
      <w:r w:rsidRPr="009B4388">
        <w:rPr>
          <w:b/>
        </w:rPr>
        <w:t>1</w:t>
      </w:r>
      <w:r w:rsidRPr="009B4388">
        <w:t>, 318-333.</w:t>
      </w:r>
      <w:bookmarkEnd w:id="36"/>
    </w:p>
    <w:p w:rsidR="009B4388" w:rsidRPr="009B4388" w:rsidRDefault="009B4388" w:rsidP="009B4388">
      <w:pPr>
        <w:pStyle w:val="EndNoteBibliography"/>
        <w:spacing w:after="0"/>
      </w:pPr>
      <w:bookmarkStart w:id="37" w:name="_ENREF_33"/>
      <w:r w:rsidRPr="009B4388">
        <w:tab/>
      </w:r>
      <w:r w:rsidRPr="009B4388">
        <w:rPr>
          <w:b/>
        </w:rPr>
        <w:t>Rogasik, H., Crawford, J. W., Wendroth, O., Young, I. M., Joschko, M. and Ritz, K.</w:t>
      </w:r>
      <w:r w:rsidRPr="009B4388">
        <w:t xml:space="preserve"> (1999). Discrimination of soil phases by dual energy x-ray tomography. </w:t>
      </w:r>
      <w:r w:rsidRPr="009B4388">
        <w:rPr>
          <w:i/>
        </w:rPr>
        <w:t>Soil Science Society of America Journal</w:t>
      </w:r>
      <w:r w:rsidRPr="009B4388">
        <w:t xml:space="preserve"> </w:t>
      </w:r>
      <w:r w:rsidRPr="009B4388">
        <w:rPr>
          <w:b/>
        </w:rPr>
        <w:t>63</w:t>
      </w:r>
      <w:r w:rsidRPr="009B4388">
        <w:t>, 741-751.</w:t>
      </w:r>
      <w:bookmarkEnd w:id="37"/>
    </w:p>
    <w:p w:rsidR="009B4388" w:rsidRPr="009B4388" w:rsidRDefault="009B4388" w:rsidP="009B4388">
      <w:pPr>
        <w:pStyle w:val="EndNoteBibliography"/>
        <w:spacing w:after="0"/>
      </w:pPr>
      <w:bookmarkStart w:id="38" w:name="_ENREF_34"/>
      <w:r w:rsidRPr="009B4388">
        <w:tab/>
      </w:r>
      <w:r w:rsidRPr="009B4388">
        <w:rPr>
          <w:b/>
        </w:rPr>
        <w:t>Roose, T. and Fowler, A.</w:t>
      </w:r>
      <w:r w:rsidRPr="009B4388">
        <w:t xml:space="preserve"> (2004). A model for water uptake by plant roots. </w:t>
      </w:r>
      <w:r w:rsidRPr="009B4388">
        <w:rPr>
          <w:i/>
        </w:rPr>
        <w:t>Journal of theoretical biology</w:t>
      </w:r>
      <w:r w:rsidRPr="009B4388">
        <w:t xml:space="preserve"> </w:t>
      </w:r>
      <w:r w:rsidRPr="009B4388">
        <w:rPr>
          <w:b/>
        </w:rPr>
        <w:t>228</w:t>
      </w:r>
      <w:r w:rsidRPr="009B4388">
        <w:t>, 155-171.</w:t>
      </w:r>
      <w:bookmarkEnd w:id="38"/>
    </w:p>
    <w:p w:rsidR="009B4388" w:rsidRPr="009B4388" w:rsidRDefault="009B4388" w:rsidP="009B4388">
      <w:pPr>
        <w:pStyle w:val="EndNoteBibliography"/>
        <w:spacing w:after="0"/>
      </w:pPr>
      <w:bookmarkStart w:id="39" w:name="_ENREF_35"/>
      <w:r w:rsidRPr="009B4388">
        <w:tab/>
      </w:r>
      <w:r w:rsidRPr="009B4388">
        <w:rPr>
          <w:b/>
        </w:rPr>
        <w:t>Roose, T. and Schnepf, A.</w:t>
      </w:r>
      <w:r w:rsidRPr="009B4388">
        <w:t xml:space="preserve"> (2008). Mathematical models of plant–soil interaction. </w:t>
      </w:r>
      <w:r w:rsidRPr="009B4388">
        <w:rPr>
          <w:i/>
        </w:rPr>
        <w:t>Philosophical Transactions of the Royal Society A: Mathematical, Physical and Engineering Sciences</w:t>
      </w:r>
      <w:r w:rsidRPr="009B4388">
        <w:t xml:space="preserve"> </w:t>
      </w:r>
      <w:r w:rsidRPr="009B4388">
        <w:rPr>
          <w:b/>
        </w:rPr>
        <w:t>366</w:t>
      </w:r>
      <w:r w:rsidRPr="009B4388">
        <w:t>, 4597-4611.</w:t>
      </w:r>
      <w:bookmarkEnd w:id="39"/>
    </w:p>
    <w:p w:rsidR="009B4388" w:rsidRPr="009B4388" w:rsidRDefault="009B4388" w:rsidP="009B4388">
      <w:pPr>
        <w:pStyle w:val="EndNoteBibliography"/>
        <w:spacing w:after="0"/>
      </w:pPr>
      <w:bookmarkStart w:id="40" w:name="_ENREF_36"/>
      <w:r w:rsidRPr="009B4388">
        <w:tab/>
      </w:r>
      <w:r w:rsidRPr="009B4388">
        <w:rPr>
          <w:b/>
        </w:rPr>
        <w:t>Rowse, H., Stone, D. and Gerwitz, A.</w:t>
      </w:r>
      <w:r w:rsidRPr="009B4388">
        <w:t xml:space="preserve"> (1978). Simulation of the water distribution in soil. </w:t>
      </w:r>
      <w:r w:rsidRPr="009B4388">
        <w:rPr>
          <w:i/>
        </w:rPr>
        <w:t>Plant and Soil</w:t>
      </w:r>
      <w:r w:rsidRPr="009B4388">
        <w:t xml:space="preserve"> </w:t>
      </w:r>
      <w:r w:rsidRPr="009B4388">
        <w:rPr>
          <w:b/>
        </w:rPr>
        <w:t>49</w:t>
      </w:r>
      <w:r w:rsidRPr="009B4388">
        <w:t>, 533-550.</w:t>
      </w:r>
      <w:bookmarkEnd w:id="40"/>
    </w:p>
    <w:p w:rsidR="009B4388" w:rsidRDefault="009B4388" w:rsidP="009B4388">
      <w:pPr>
        <w:pStyle w:val="EndNoteBibliography"/>
        <w:spacing w:after="0"/>
      </w:pPr>
      <w:bookmarkStart w:id="41" w:name="_ENREF_37"/>
      <w:r w:rsidRPr="009B4388">
        <w:tab/>
      </w:r>
      <w:bookmarkStart w:id="42" w:name="_ENREF_38"/>
      <w:bookmarkEnd w:id="41"/>
      <w:r w:rsidRPr="009B4388">
        <w:rPr>
          <w:b/>
        </w:rPr>
        <w:t>Sevanto, S.</w:t>
      </w:r>
      <w:r w:rsidRPr="009B4388">
        <w:t xml:space="preserve"> (2014). Phloem transport and drought. </w:t>
      </w:r>
      <w:r w:rsidRPr="009B4388">
        <w:rPr>
          <w:i/>
        </w:rPr>
        <w:t>Journal of experimental botany</w:t>
      </w:r>
      <w:r w:rsidRPr="009B4388">
        <w:t xml:space="preserve">, </w:t>
      </w:r>
      <w:r w:rsidR="002E03F2">
        <w:rPr>
          <w:b/>
        </w:rPr>
        <w:t>65</w:t>
      </w:r>
      <w:r w:rsidR="002E03F2">
        <w:t>(7) 1751-1759</w:t>
      </w:r>
      <w:r w:rsidRPr="009B4388">
        <w:t>.</w:t>
      </w:r>
      <w:bookmarkEnd w:id="42"/>
    </w:p>
    <w:p w:rsidR="005834BB" w:rsidRDefault="005834BB" w:rsidP="00902D30">
      <w:pPr>
        <w:pStyle w:val="EndNoteBibliography"/>
        <w:spacing w:after="0"/>
        <w:ind w:firstLine="720"/>
        <w:rPr>
          <w:rFonts w:ascii="Arial" w:hAnsi="Arial" w:cs="Arial"/>
          <w:color w:val="222222"/>
          <w:sz w:val="20"/>
          <w:szCs w:val="20"/>
          <w:shd w:val="clear" w:color="auto" w:fill="FFFFFF"/>
        </w:rPr>
      </w:pPr>
      <w:r w:rsidRPr="00902D30">
        <w:rPr>
          <w:rFonts w:ascii="Arial" w:hAnsi="Arial" w:cs="Arial"/>
          <w:b/>
          <w:color w:val="222222"/>
          <w:sz w:val="20"/>
          <w:szCs w:val="20"/>
          <w:shd w:val="clear" w:color="auto" w:fill="FFFFFF"/>
        </w:rPr>
        <w:t>Scheenen, T. W. J., D. Van Dusschoten, P. A. De Jager, and H. Van As</w:t>
      </w:r>
      <w:r>
        <w:rPr>
          <w:rFonts w:ascii="Arial" w:hAnsi="Arial" w:cs="Arial"/>
          <w:color w:val="222222"/>
          <w:sz w:val="20"/>
          <w:szCs w:val="20"/>
          <w:shd w:val="clear" w:color="auto" w:fill="FFFFFF"/>
        </w:rPr>
        <w:t>. "Quantification of water transport in plants with NMR imaging."</w:t>
      </w:r>
      <w:r>
        <w:rPr>
          <w:rStyle w:val="apple-converted-space"/>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Journal of Experimental Botany</w:t>
      </w:r>
      <w:r>
        <w:rPr>
          <w:rStyle w:val="apple-converted-space"/>
          <w:rFonts w:ascii="Arial" w:hAnsi="Arial" w:cs="Arial"/>
          <w:color w:val="222222"/>
          <w:sz w:val="20"/>
          <w:szCs w:val="20"/>
          <w:shd w:val="clear" w:color="auto" w:fill="FFFFFF"/>
        </w:rPr>
        <w:t> </w:t>
      </w:r>
      <w:r>
        <w:rPr>
          <w:rFonts w:ascii="Arial" w:hAnsi="Arial" w:cs="Arial"/>
          <w:color w:val="222222"/>
          <w:sz w:val="20"/>
          <w:szCs w:val="20"/>
          <w:shd w:val="clear" w:color="auto" w:fill="FFFFFF"/>
        </w:rPr>
        <w:t>51, no. 351 (2000): 1751-1759.</w:t>
      </w:r>
    </w:p>
    <w:p w:rsidR="00A73BB9" w:rsidRPr="009B4388" w:rsidRDefault="00A73BB9" w:rsidP="00902D30">
      <w:pPr>
        <w:pStyle w:val="EndNoteBibliography"/>
        <w:spacing w:after="0"/>
        <w:ind w:firstLine="720"/>
      </w:pPr>
      <w:r w:rsidRPr="00902D30">
        <w:rPr>
          <w:b/>
        </w:rPr>
        <w:t>Smethurst, J.A., Clarke, D. and Powrie, W.</w:t>
      </w:r>
      <w:r w:rsidRPr="00A73BB9">
        <w:t xml:space="preserve"> </w:t>
      </w:r>
      <w:r>
        <w:t>(</w:t>
      </w:r>
      <w:r w:rsidRPr="00A73BB9">
        <w:t>2006</w:t>
      </w:r>
      <w:r>
        <w:t>)</w:t>
      </w:r>
      <w:r w:rsidRPr="00A73BB9">
        <w:t>. Seasonal changes in pore water pressure in a grass covered cut slope in London Clay. Géotechnique, 56(8), 523-537.</w:t>
      </w:r>
    </w:p>
    <w:p w:rsidR="009B4388" w:rsidRPr="009B4388" w:rsidRDefault="009B4388" w:rsidP="009B4388">
      <w:pPr>
        <w:pStyle w:val="EndNoteBibliography"/>
        <w:spacing w:after="0"/>
      </w:pPr>
      <w:bookmarkStart w:id="43" w:name="_ENREF_39"/>
      <w:r w:rsidRPr="009B4388">
        <w:tab/>
      </w:r>
      <w:r w:rsidRPr="009B4388">
        <w:rPr>
          <w:b/>
        </w:rPr>
        <w:t>Stirzaker, R. J., Passioura, J. B. and Wilms, Y.</w:t>
      </w:r>
      <w:r w:rsidRPr="009B4388">
        <w:t xml:space="preserve"> (1996). Soil structure and plant growth: Impact of bulk density and biopores. </w:t>
      </w:r>
      <w:r w:rsidRPr="009B4388">
        <w:rPr>
          <w:i/>
        </w:rPr>
        <w:t>Plant and Soil</w:t>
      </w:r>
      <w:r w:rsidRPr="009B4388">
        <w:t xml:space="preserve"> </w:t>
      </w:r>
      <w:r w:rsidRPr="009B4388">
        <w:rPr>
          <w:b/>
        </w:rPr>
        <w:t>185</w:t>
      </w:r>
      <w:r w:rsidRPr="009B4388">
        <w:t>, 151-162.</w:t>
      </w:r>
      <w:bookmarkEnd w:id="43"/>
    </w:p>
    <w:p w:rsidR="009B4388" w:rsidRPr="009B4388" w:rsidRDefault="009B4388" w:rsidP="009B4388">
      <w:pPr>
        <w:pStyle w:val="EndNoteBibliography"/>
        <w:spacing w:after="0"/>
      </w:pPr>
      <w:bookmarkStart w:id="44" w:name="_ENREF_40"/>
      <w:r w:rsidRPr="009B4388">
        <w:tab/>
      </w:r>
      <w:r w:rsidRPr="009B4388">
        <w:rPr>
          <w:b/>
        </w:rPr>
        <w:t>Thompson, M. and Holbrook, N.</w:t>
      </w:r>
      <w:r w:rsidRPr="009B4388">
        <w:t xml:space="preserve"> (2003). Scaling phloem transport: water potential equilibrium and osmoregulatory flow. </w:t>
      </w:r>
      <w:r w:rsidRPr="009B4388">
        <w:rPr>
          <w:i/>
        </w:rPr>
        <w:t>Plant Cell Environ</w:t>
      </w:r>
      <w:r w:rsidRPr="009B4388">
        <w:t xml:space="preserve"> </w:t>
      </w:r>
      <w:r w:rsidRPr="009B4388">
        <w:rPr>
          <w:b/>
        </w:rPr>
        <w:t>26</w:t>
      </w:r>
      <w:r w:rsidRPr="009B4388">
        <w:t>, 1561-1577.</w:t>
      </w:r>
      <w:bookmarkEnd w:id="44"/>
    </w:p>
    <w:p w:rsidR="009B4388" w:rsidRDefault="009B4388" w:rsidP="009B4388">
      <w:pPr>
        <w:pStyle w:val="EndNoteBibliography"/>
        <w:spacing w:after="0"/>
      </w:pPr>
      <w:bookmarkStart w:id="45" w:name="_ENREF_41"/>
      <w:r w:rsidRPr="009B4388">
        <w:tab/>
      </w:r>
      <w:r w:rsidRPr="009B4388">
        <w:rPr>
          <w:b/>
        </w:rPr>
        <w:t>Tracy, S. R., Daly, K. R., Sturrock, C. J., Crout, N. M. J., Mooney, S. J. and Roose, T.</w:t>
      </w:r>
      <w:r w:rsidRPr="009B4388">
        <w:t xml:space="preserve"> (201</w:t>
      </w:r>
      <w:r w:rsidR="006B281A">
        <w:t>5</w:t>
      </w:r>
      <w:r w:rsidRPr="009B4388">
        <w:t xml:space="preserve">). Three dimensional quantification of soil hydraulic properties using X-ray Computed Tomography and image based modelling </w:t>
      </w:r>
      <w:r w:rsidRPr="009B4388">
        <w:rPr>
          <w:i/>
        </w:rPr>
        <w:t>Water Resources Research</w:t>
      </w:r>
      <w:r w:rsidR="002E03F2">
        <w:rPr>
          <w:i/>
        </w:rPr>
        <w:t xml:space="preserve"> </w:t>
      </w:r>
      <w:r w:rsidR="002E03F2">
        <w:rPr>
          <w:b/>
          <w:i/>
        </w:rPr>
        <w:t>51</w:t>
      </w:r>
      <w:r w:rsidR="002E03F2">
        <w:rPr>
          <w:i/>
        </w:rPr>
        <w:t>(2) 1006-1022</w:t>
      </w:r>
      <w:r w:rsidRPr="009B4388">
        <w:t>.</w:t>
      </w:r>
      <w:bookmarkEnd w:id="45"/>
    </w:p>
    <w:p w:rsidR="0087543C" w:rsidRPr="009B4388" w:rsidRDefault="0087543C" w:rsidP="00902D30">
      <w:pPr>
        <w:pStyle w:val="EndNoteBibliography"/>
        <w:spacing w:after="0"/>
        <w:ind w:firstLine="720"/>
      </w:pPr>
      <w:r w:rsidRPr="00902D30">
        <w:rPr>
          <w:b/>
          <w:color w:val="000000"/>
        </w:rPr>
        <w:t>Tracy S</w:t>
      </w:r>
      <w:r>
        <w:rPr>
          <w:b/>
          <w:color w:val="000000"/>
        </w:rPr>
        <w:t>.</w:t>
      </w:r>
      <w:r w:rsidRPr="00902D30">
        <w:rPr>
          <w:b/>
          <w:color w:val="000000"/>
        </w:rPr>
        <w:t>R</w:t>
      </w:r>
      <w:r>
        <w:rPr>
          <w:b/>
          <w:color w:val="000000"/>
        </w:rPr>
        <w:t>.</w:t>
      </w:r>
      <w:r w:rsidRPr="00902D30">
        <w:rPr>
          <w:b/>
          <w:color w:val="000000"/>
        </w:rPr>
        <w:t>, Black C</w:t>
      </w:r>
      <w:r>
        <w:rPr>
          <w:b/>
          <w:color w:val="000000"/>
        </w:rPr>
        <w:t>.</w:t>
      </w:r>
      <w:r w:rsidRPr="00902D30">
        <w:rPr>
          <w:b/>
          <w:color w:val="000000"/>
        </w:rPr>
        <w:t>R</w:t>
      </w:r>
      <w:r>
        <w:rPr>
          <w:b/>
          <w:color w:val="000000"/>
        </w:rPr>
        <w:t>.</w:t>
      </w:r>
      <w:r w:rsidRPr="00902D30">
        <w:rPr>
          <w:b/>
          <w:color w:val="000000"/>
        </w:rPr>
        <w:t>, Roberts J</w:t>
      </w:r>
      <w:r>
        <w:rPr>
          <w:b/>
          <w:color w:val="000000"/>
        </w:rPr>
        <w:t>.</w:t>
      </w:r>
      <w:r w:rsidRPr="00902D30">
        <w:rPr>
          <w:b/>
          <w:color w:val="000000"/>
        </w:rPr>
        <w:t>A</w:t>
      </w:r>
      <w:r>
        <w:rPr>
          <w:b/>
          <w:color w:val="000000"/>
        </w:rPr>
        <w:t>.</w:t>
      </w:r>
      <w:r w:rsidRPr="00902D30">
        <w:rPr>
          <w:b/>
          <w:color w:val="000000"/>
        </w:rPr>
        <w:t>, Sturrock C</w:t>
      </w:r>
      <w:r>
        <w:rPr>
          <w:b/>
          <w:color w:val="000000"/>
        </w:rPr>
        <w:t>.</w:t>
      </w:r>
      <w:r w:rsidRPr="00902D30">
        <w:rPr>
          <w:b/>
          <w:color w:val="000000"/>
        </w:rPr>
        <w:t>, Mairhofer S</w:t>
      </w:r>
      <w:r>
        <w:rPr>
          <w:b/>
          <w:color w:val="000000"/>
        </w:rPr>
        <w:t>.</w:t>
      </w:r>
      <w:r w:rsidRPr="00902D30">
        <w:rPr>
          <w:b/>
          <w:color w:val="000000"/>
        </w:rPr>
        <w:t>, Craigon J</w:t>
      </w:r>
      <w:r>
        <w:rPr>
          <w:b/>
          <w:color w:val="000000"/>
        </w:rPr>
        <w:t>.</w:t>
      </w:r>
      <w:r w:rsidRPr="00902D30">
        <w:rPr>
          <w:b/>
          <w:color w:val="000000"/>
        </w:rPr>
        <w:t>, Mooney S</w:t>
      </w:r>
      <w:r>
        <w:rPr>
          <w:b/>
          <w:color w:val="000000"/>
        </w:rPr>
        <w:t>.</w:t>
      </w:r>
      <w:r w:rsidRPr="00902D30">
        <w:rPr>
          <w:b/>
          <w:color w:val="000000"/>
        </w:rPr>
        <w:t>J.</w:t>
      </w:r>
      <w:r>
        <w:rPr>
          <w:color w:val="000000"/>
        </w:rPr>
        <w:t xml:space="preserve"> (2012). Quantifying the impact of soil compaction on root system architecture in tomato (</w:t>
      </w:r>
      <w:r>
        <w:rPr>
          <w:i/>
          <w:iCs/>
          <w:color w:val="000000"/>
        </w:rPr>
        <w:t>Solanum lycopersicum</w:t>
      </w:r>
      <w:r>
        <w:rPr>
          <w:color w:val="000000"/>
        </w:rPr>
        <w:t xml:space="preserve"> L.)</w:t>
      </w:r>
      <w:r>
        <w:rPr>
          <w:i/>
          <w:iCs/>
          <w:color w:val="000000"/>
        </w:rPr>
        <w:t xml:space="preserve"> </w:t>
      </w:r>
      <w:r>
        <w:rPr>
          <w:color w:val="000000"/>
        </w:rPr>
        <w:t xml:space="preserve">by X-ray micro- Computed Tomography (CT). </w:t>
      </w:r>
      <w:r>
        <w:rPr>
          <w:i/>
          <w:iCs/>
          <w:color w:val="000000"/>
        </w:rPr>
        <w:t>Annals of Botany.</w:t>
      </w:r>
      <w:r>
        <w:rPr>
          <w:color w:val="000000"/>
        </w:rPr>
        <w:t xml:space="preserve"> </w:t>
      </w:r>
      <w:r>
        <w:rPr>
          <w:b/>
          <w:bCs/>
          <w:color w:val="000000"/>
        </w:rPr>
        <w:t>110</w:t>
      </w:r>
      <w:r>
        <w:rPr>
          <w:color w:val="000000"/>
        </w:rPr>
        <w:t>, 511-519.</w:t>
      </w:r>
    </w:p>
    <w:p w:rsidR="009B4388" w:rsidRPr="009B4388" w:rsidRDefault="009B4388" w:rsidP="009B4388">
      <w:pPr>
        <w:pStyle w:val="EndNoteBibliography"/>
        <w:spacing w:after="0"/>
      </w:pPr>
      <w:bookmarkStart w:id="46" w:name="_ENREF_42"/>
      <w:r w:rsidRPr="009B4388">
        <w:tab/>
      </w:r>
      <w:r w:rsidRPr="009B4388">
        <w:rPr>
          <w:b/>
        </w:rPr>
        <w:t>Van Genuchten, M. T.</w:t>
      </w:r>
      <w:r w:rsidRPr="009B4388">
        <w:t xml:space="preserve"> (1980). A closed-form equation for predicting the hydraulic conductivity of unsaturated soils. </w:t>
      </w:r>
      <w:r w:rsidRPr="009B4388">
        <w:rPr>
          <w:i/>
        </w:rPr>
        <w:t>Soil science society of America journal</w:t>
      </w:r>
      <w:r w:rsidRPr="009B4388">
        <w:t xml:space="preserve"> </w:t>
      </w:r>
      <w:r w:rsidRPr="009B4388">
        <w:rPr>
          <w:b/>
        </w:rPr>
        <w:t>44</w:t>
      </w:r>
      <w:r w:rsidRPr="009B4388">
        <w:t>, 892-898.</w:t>
      </w:r>
      <w:bookmarkEnd w:id="46"/>
    </w:p>
    <w:p w:rsidR="009B4388" w:rsidRDefault="009B4388" w:rsidP="009B4388">
      <w:pPr>
        <w:pStyle w:val="EndNoteBibliography"/>
        <w:spacing w:after="0"/>
      </w:pPr>
      <w:bookmarkStart w:id="47" w:name="_ENREF_43"/>
      <w:r w:rsidRPr="009B4388">
        <w:tab/>
      </w:r>
      <w:r w:rsidRPr="009B4388">
        <w:rPr>
          <w:b/>
        </w:rPr>
        <w:t>Veihmeyer, F. and Hendrickson, A.</w:t>
      </w:r>
      <w:r w:rsidRPr="009B4388">
        <w:t xml:space="preserve"> (1931). The moisture equivalent as a measure of the field capacity of soils. </w:t>
      </w:r>
      <w:r w:rsidRPr="009B4388">
        <w:rPr>
          <w:i/>
        </w:rPr>
        <w:t>Soil Science</w:t>
      </w:r>
      <w:r w:rsidRPr="009B4388">
        <w:t xml:space="preserve"> </w:t>
      </w:r>
      <w:r w:rsidRPr="009B4388">
        <w:rPr>
          <w:b/>
        </w:rPr>
        <w:t>32</w:t>
      </w:r>
      <w:r w:rsidRPr="009B4388">
        <w:t>, 181-194.</w:t>
      </w:r>
      <w:bookmarkEnd w:id="47"/>
    </w:p>
    <w:p w:rsidR="00251FA5" w:rsidRPr="009B4388" w:rsidRDefault="00251FA5" w:rsidP="00902D30">
      <w:pPr>
        <w:pStyle w:val="EndNoteBibliography"/>
        <w:spacing w:after="0"/>
        <w:ind w:firstLine="720"/>
      </w:pPr>
      <w:r w:rsidRPr="00251FA5">
        <w:rPr>
          <w:b/>
          <w:lang w:val="en-GB"/>
        </w:rPr>
        <w:t>Vereecken, H., Schnepf, A., Hopmans, J.W., Javaux, M., Or, D., Roose, T.,</w:t>
      </w:r>
      <w:r>
        <w:rPr>
          <w:b/>
          <w:lang w:val="en-GB"/>
        </w:rPr>
        <w:t xml:space="preserve"> …, </w:t>
      </w:r>
      <w:r w:rsidRPr="00251FA5">
        <w:rPr>
          <w:b/>
          <w:lang w:val="en-GB"/>
        </w:rPr>
        <w:t xml:space="preserve">Young, I.M. </w:t>
      </w:r>
      <w:r w:rsidRPr="00251FA5">
        <w:rPr>
          <w:lang w:val="en-GB"/>
        </w:rPr>
        <w:t>(2016)</w:t>
      </w:r>
      <w:r>
        <w:rPr>
          <w:lang w:val="en-GB"/>
        </w:rPr>
        <w:t xml:space="preserve"> </w:t>
      </w:r>
      <w:r w:rsidRPr="00251FA5">
        <w:rPr>
          <w:lang w:val="en-GB"/>
        </w:rPr>
        <w:t>Modeling soil processes: key c</w:t>
      </w:r>
      <w:r>
        <w:rPr>
          <w:lang w:val="en-GB"/>
        </w:rPr>
        <w:t>hallenges and new perspectives.</w:t>
      </w:r>
      <w:r w:rsidRPr="00251FA5">
        <w:rPr>
          <w:lang w:val="en-GB"/>
        </w:rPr>
        <w:t> </w:t>
      </w:r>
      <w:r w:rsidRPr="00251FA5">
        <w:rPr>
          <w:i/>
          <w:iCs/>
          <w:lang w:val="en-GB"/>
        </w:rPr>
        <w:t>Vadose Zone Journal</w:t>
      </w:r>
      <w:r w:rsidRPr="00251FA5">
        <w:rPr>
          <w:lang w:val="en-GB"/>
        </w:rPr>
        <w:t xml:space="preserve"> </w:t>
      </w:r>
      <w:r w:rsidR="00E84856" w:rsidRPr="00902D30">
        <w:rPr>
          <w:b/>
          <w:lang w:val="en-GB"/>
        </w:rPr>
        <w:t>15</w:t>
      </w:r>
      <w:r w:rsidR="00E84856" w:rsidRPr="00E84856">
        <w:rPr>
          <w:lang w:val="en-GB"/>
        </w:rPr>
        <w:t>(5)</w:t>
      </w:r>
      <w:r w:rsidR="00E84856">
        <w:rPr>
          <w:lang w:val="en-GB"/>
        </w:rPr>
        <w:t>.</w:t>
      </w:r>
    </w:p>
    <w:p w:rsidR="009B4388" w:rsidRPr="009B4388" w:rsidRDefault="009B4388" w:rsidP="009B4388">
      <w:pPr>
        <w:pStyle w:val="EndNoteBibliography"/>
        <w:spacing w:after="0"/>
      </w:pPr>
      <w:bookmarkStart w:id="48" w:name="_ENREF_44"/>
      <w:r w:rsidRPr="009B4388">
        <w:tab/>
      </w:r>
      <w:r w:rsidRPr="009B4388">
        <w:rPr>
          <w:b/>
        </w:rPr>
        <w:t>Walker, T. S., Bais, H. P., Grotewold, E. and Vivanco, J. M.</w:t>
      </w:r>
      <w:r w:rsidRPr="009B4388">
        <w:t xml:space="preserve"> (2003). Root exudation and rhizosphere biology. </w:t>
      </w:r>
      <w:r w:rsidRPr="009B4388">
        <w:rPr>
          <w:i/>
        </w:rPr>
        <w:t>Plant Physiology</w:t>
      </w:r>
      <w:r w:rsidRPr="009B4388">
        <w:t xml:space="preserve"> </w:t>
      </w:r>
      <w:r w:rsidRPr="009B4388">
        <w:rPr>
          <w:b/>
        </w:rPr>
        <w:t>132</w:t>
      </w:r>
      <w:r w:rsidRPr="009B4388">
        <w:t>, 44-51.</w:t>
      </w:r>
      <w:bookmarkEnd w:id="48"/>
    </w:p>
    <w:p w:rsidR="009B4388" w:rsidRPr="009B4388" w:rsidRDefault="009B4388" w:rsidP="009B4388">
      <w:pPr>
        <w:pStyle w:val="EndNoteBibliography"/>
        <w:spacing w:after="0"/>
      </w:pPr>
      <w:bookmarkStart w:id="49" w:name="_ENREF_45"/>
      <w:r w:rsidRPr="009B4388">
        <w:tab/>
      </w:r>
      <w:r w:rsidRPr="009B4388">
        <w:rPr>
          <w:b/>
        </w:rPr>
        <w:t>Whalley, W., Ober, E. and Jenkins, M.</w:t>
      </w:r>
      <w:r w:rsidRPr="009B4388">
        <w:t xml:space="preserve"> (2013). Measurement of the matric potential of soil water in the rhizosphere. </w:t>
      </w:r>
      <w:r w:rsidRPr="009B4388">
        <w:rPr>
          <w:i/>
        </w:rPr>
        <w:t>Journal of experimental botany</w:t>
      </w:r>
      <w:r w:rsidRPr="009B4388">
        <w:t xml:space="preserve"> </w:t>
      </w:r>
      <w:r w:rsidRPr="009B4388">
        <w:rPr>
          <w:b/>
        </w:rPr>
        <w:t>64</w:t>
      </w:r>
      <w:r w:rsidRPr="009B4388">
        <w:t>, 3951-3963.</w:t>
      </w:r>
      <w:bookmarkEnd w:id="49"/>
    </w:p>
    <w:p w:rsidR="009B4388" w:rsidRPr="009B4388" w:rsidRDefault="009B4388" w:rsidP="009B4388">
      <w:pPr>
        <w:pStyle w:val="EndNoteBibliography"/>
        <w:spacing w:after="0"/>
      </w:pPr>
      <w:bookmarkStart w:id="50" w:name="_ENREF_46"/>
      <w:r w:rsidRPr="009B4388">
        <w:tab/>
      </w:r>
      <w:r w:rsidRPr="009B4388">
        <w:rPr>
          <w:b/>
        </w:rPr>
        <w:t>Whalley, W. R., Riseley, B., Leeds</w:t>
      </w:r>
      <w:r w:rsidRPr="009B4388">
        <w:rPr>
          <w:rFonts w:ascii="Cambria Math" w:hAnsi="Cambria Math" w:cs="Cambria Math"/>
          <w:b/>
        </w:rPr>
        <w:t>‐</w:t>
      </w:r>
      <w:r w:rsidRPr="009B4388">
        <w:rPr>
          <w:b/>
        </w:rPr>
        <w:t>Harrison, P. B., Bird, N. R., Leech, P. K. and Adderley, W. P.</w:t>
      </w:r>
      <w:r w:rsidRPr="009B4388">
        <w:t xml:space="preserve"> (2005). Structural differences between bulk and rhizosphere soil. </w:t>
      </w:r>
      <w:r w:rsidRPr="009B4388">
        <w:rPr>
          <w:i/>
        </w:rPr>
        <w:t>European Journal of Soil Science</w:t>
      </w:r>
      <w:r w:rsidRPr="009B4388">
        <w:t xml:space="preserve"> </w:t>
      </w:r>
      <w:r w:rsidRPr="009B4388">
        <w:rPr>
          <w:b/>
        </w:rPr>
        <w:t>56</w:t>
      </w:r>
      <w:r w:rsidRPr="009B4388">
        <w:t>, 353-360.</w:t>
      </w:r>
      <w:bookmarkEnd w:id="50"/>
    </w:p>
    <w:p w:rsidR="009B4388" w:rsidRPr="009B4388" w:rsidRDefault="009B4388" w:rsidP="009B4388">
      <w:pPr>
        <w:pStyle w:val="EndNoteBibliography"/>
        <w:spacing w:after="0"/>
      </w:pPr>
      <w:bookmarkStart w:id="51" w:name="_ENREF_47"/>
      <w:r w:rsidRPr="009B4388">
        <w:tab/>
      </w:r>
      <w:r w:rsidRPr="009B4388">
        <w:rPr>
          <w:b/>
        </w:rPr>
        <w:t>Young, I. M.</w:t>
      </w:r>
      <w:r w:rsidRPr="009B4388">
        <w:t xml:space="preserve"> (1995). Variation in moisture contents between bulk soil and the rhizosheath of wheat (Triticum-aestivum L cv Wembley). . </w:t>
      </w:r>
      <w:r w:rsidRPr="009B4388">
        <w:rPr>
          <w:i/>
        </w:rPr>
        <w:t>New Phytologist</w:t>
      </w:r>
      <w:r w:rsidRPr="009B4388">
        <w:t xml:space="preserve"> </w:t>
      </w:r>
      <w:r w:rsidRPr="009B4388">
        <w:rPr>
          <w:b/>
        </w:rPr>
        <w:t>130</w:t>
      </w:r>
      <w:r w:rsidRPr="009B4388">
        <w:t>, 135-139.</w:t>
      </w:r>
      <w:bookmarkEnd w:id="51"/>
    </w:p>
    <w:p w:rsidR="009B4388" w:rsidRPr="009B4388" w:rsidRDefault="009B4388" w:rsidP="009B4388">
      <w:pPr>
        <w:pStyle w:val="EndNoteBibliography"/>
      </w:pPr>
      <w:bookmarkStart w:id="52" w:name="_ENREF_48"/>
      <w:r w:rsidRPr="009B4388">
        <w:tab/>
      </w:r>
      <w:r w:rsidRPr="009B4388">
        <w:rPr>
          <w:b/>
        </w:rPr>
        <w:t>Zappala, S., Helliwell, J. R., Tracy, S. R., Mairhofer, S., Sturrock, C. J., Pridmore, T., Bennett, M. and Mooney, S. J.</w:t>
      </w:r>
      <w:r w:rsidRPr="009B4388">
        <w:t xml:space="preserve"> (2013). Effects of X-ray dose on rhizosphere studies using X-ray computed tomography. </w:t>
      </w:r>
      <w:r w:rsidRPr="009B4388">
        <w:rPr>
          <w:i/>
        </w:rPr>
        <w:t>PloS one</w:t>
      </w:r>
      <w:r w:rsidRPr="009B4388">
        <w:t xml:space="preserve"> </w:t>
      </w:r>
      <w:r w:rsidRPr="009B4388">
        <w:rPr>
          <w:b/>
        </w:rPr>
        <w:t>8</w:t>
      </w:r>
      <w:r w:rsidRPr="009B4388">
        <w:t>, E67250.</w:t>
      </w:r>
      <w:bookmarkEnd w:id="52"/>
    </w:p>
    <w:p w:rsidR="00A171DC" w:rsidRDefault="008572CD" w:rsidP="001B76FF">
      <w:r>
        <w:fldChar w:fldCharType="end"/>
      </w:r>
    </w:p>
    <w:p w:rsidR="005E7880" w:rsidRDefault="005E7880" w:rsidP="00445682"/>
    <w:p w:rsidR="004C2D8D" w:rsidRDefault="004C2D8D">
      <w:pPr>
        <w:rPr>
          <w:rFonts w:cs="Times New Roman"/>
          <w:b/>
          <w:szCs w:val="24"/>
        </w:rPr>
      </w:pPr>
      <w:r>
        <w:rPr>
          <w:rFonts w:cs="Times New Roman"/>
          <w:b/>
          <w:szCs w:val="24"/>
        </w:rPr>
        <w:br w:type="page"/>
      </w:r>
    </w:p>
    <w:p w:rsidR="00D92BED" w:rsidRDefault="005E7880" w:rsidP="00497997">
      <w:pPr>
        <w:rPr>
          <w:rFonts w:cs="Times New Roman"/>
          <w:b/>
          <w:szCs w:val="24"/>
        </w:rPr>
      </w:pPr>
      <w:r>
        <w:rPr>
          <w:rFonts w:cs="Times New Roman"/>
          <w:b/>
          <w:szCs w:val="24"/>
        </w:rPr>
        <w:t>Figures</w:t>
      </w:r>
    </w:p>
    <w:p w:rsidR="00AB3D2E" w:rsidRDefault="00AB3D2E">
      <w:pPr>
        <w:rPr>
          <w:noProof/>
        </w:rPr>
      </w:pPr>
    </w:p>
    <w:p w:rsidR="00AB3D2E" w:rsidRDefault="00755AB5" w:rsidP="00AB3D2E">
      <w:pPr>
        <w:keepNext/>
      </w:pPr>
      <w:r>
        <w:rPr>
          <w:noProof/>
          <w:lang w:eastAsia="en-GB"/>
        </w:rPr>
        <w:drawing>
          <wp:inline distT="0" distB="0" distL="0" distR="0" wp14:anchorId="754AD023" wp14:editId="521FBD15">
            <wp:extent cx="5731510" cy="4293787"/>
            <wp:effectExtent l="0" t="0" r="2540" b="0"/>
            <wp:docPr id="12" name="Picture 12" descr="Y:\Paper_Data\WP2_Notts_paper3_WorkingBackup\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Y:\Paper_Data\WP2_Notts_paper3_WorkingBackup\Fig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293787"/>
                    </a:xfrm>
                    <a:prstGeom prst="rect">
                      <a:avLst/>
                    </a:prstGeom>
                    <a:noFill/>
                    <a:ln>
                      <a:noFill/>
                    </a:ln>
                  </pic:spPr>
                </pic:pic>
              </a:graphicData>
            </a:graphic>
          </wp:inline>
        </w:drawing>
      </w:r>
    </w:p>
    <w:p w:rsidR="00AB3D2E" w:rsidRPr="00753EAB" w:rsidRDefault="00AB3D2E" w:rsidP="00F70581">
      <w:pPr>
        <w:pStyle w:val="Caption"/>
        <w:rPr>
          <w:noProof/>
          <w:color w:val="000000" w:themeColor="text1"/>
        </w:rPr>
      </w:pPr>
      <w:bookmarkStart w:id="53" w:name="_Ref434395237"/>
      <w:r w:rsidRPr="00753EAB">
        <w:rPr>
          <w:color w:val="000000" w:themeColor="text1"/>
        </w:rPr>
        <w:t xml:space="preserve">Figure </w:t>
      </w:r>
      <w:r w:rsidR="00DC7A92" w:rsidRPr="00753EAB">
        <w:rPr>
          <w:color w:val="000000" w:themeColor="text1"/>
        </w:rPr>
        <w:fldChar w:fldCharType="begin"/>
      </w:r>
      <w:r w:rsidR="00DC7A92" w:rsidRPr="00753EAB">
        <w:rPr>
          <w:color w:val="000000" w:themeColor="text1"/>
        </w:rPr>
        <w:instrText xml:space="preserve"> SEQ Figure \* ARABIC </w:instrText>
      </w:r>
      <w:r w:rsidR="00DC7A92" w:rsidRPr="00753EAB">
        <w:rPr>
          <w:color w:val="000000" w:themeColor="text1"/>
        </w:rPr>
        <w:fldChar w:fldCharType="separate"/>
      </w:r>
      <w:r w:rsidR="001540C7">
        <w:rPr>
          <w:noProof/>
          <w:color w:val="000000" w:themeColor="text1"/>
        </w:rPr>
        <w:t>1</w:t>
      </w:r>
      <w:r w:rsidR="00DC7A92" w:rsidRPr="00753EAB">
        <w:rPr>
          <w:noProof/>
          <w:color w:val="000000" w:themeColor="text1"/>
        </w:rPr>
        <w:fldChar w:fldCharType="end"/>
      </w:r>
      <w:bookmarkEnd w:id="53"/>
      <w:r w:rsidR="00C72186" w:rsidRPr="00753EAB">
        <w:rPr>
          <w:color w:val="000000" w:themeColor="text1"/>
        </w:rPr>
        <w:t xml:space="preserve"> </w:t>
      </w:r>
      <w:r w:rsidR="00F70581">
        <w:rPr>
          <w:color w:val="000000" w:themeColor="text1"/>
        </w:rPr>
        <w:t>Imaged data for (a)</w:t>
      </w:r>
      <w:r w:rsidR="00674763" w:rsidRPr="00753EAB">
        <w:rPr>
          <w:color w:val="000000" w:themeColor="text1"/>
        </w:rPr>
        <w:t xml:space="preserve"> volumetric water content</w:t>
      </w:r>
      <w:r w:rsidR="00F70581">
        <w:rPr>
          <w:color w:val="000000" w:themeColor="text1"/>
        </w:rPr>
        <w:t>,</w:t>
      </w:r>
      <w:r w:rsidR="00674763" w:rsidRPr="00753EAB">
        <w:rPr>
          <w:color w:val="000000" w:themeColor="text1"/>
        </w:rPr>
        <w:t xml:space="preserve"> (</w:t>
      </w:r>
      <w:r w:rsidR="00F70581">
        <w:rPr>
          <w:color w:val="000000" w:themeColor="text1"/>
        </w:rPr>
        <w:t>b</w:t>
      </w:r>
      <w:r w:rsidR="00674763" w:rsidRPr="00753EAB">
        <w:rPr>
          <w:color w:val="000000" w:themeColor="text1"/>
        </w:rPr>
        <w:t>) soil</w:t>
      </w:r>
      <w:r w:rsidR="00F70581">
        <w:rPr>
          <w:color w:val="000000" w:themeColor="text1"/>
        </w:rPr>
        <w:t xml:space="preserve"> volume</w:t>
      </w:r>
      <w:r w:rsidR="002659EF">
        <w:rPr>
          <w:color w:val="000000" w:themeColor="text1"/>
        </w:rPr>
        <w:t>,</w:t>
      </w:r>
      <w:r w:rsidR="00674763" w:rsidRPr="00753EAB">
        <w:rPr>
          <w:color w:val="000000" w:themeColor="text1"/>
        </w:rPr>
        <w:t xml:space="preserve"> (</w:t>
      </w:r>
      <w:r w:rsidR="00F70581">
        <w:rPr>
          <w:color w:val="000000" w:themeColor="text1"/>
        </w:rPr>
        <w:t>c</w:t>
      </w:r>
      <w:r w:rsidR="00674763" w:rsidRPr="00753EAB">
        <w:rPr>
          <w:color w:val="000000" w:themeColor="text1"/>
        </w:rPr>
        <w:t>) air</w:t>
      </w:r>
      <w:r w:rsidR="00F70581">
        <w:rPr>
          <w:color w:val="000000" w:themeColor="text1"/>
        </w:rPr>
        <w:t xml:space="preserve"> volume, and</w:t>
      </w:r>
      <w:r w:rsidR="00674763" w:rsidRPr="00753EAB">
        <w:rPr>
          <w:color w:val="000000" w:themeColor="text1"/>
        </w:rPr>
        <w:t xml:space="preserve"> (</w:t>
      </w:r>
      <w:r w:rsidR="00F70581">
        <w:rPr>
          <w:color w:val="000000" w:themeColor="text1"/>
        </w:rPr>
        <w:t>d</w:t>
      </w:r>
      <w:r w:rsidR="00674763" w:rsidRPr="00753EAB">
        <w:rPr>
          <w:color w:val="000000" w:themeColor="text1"/>
        </w:rPr>
        <w:t xml:space="preserve">) root surface area. </w:t>
      </w:r>
    </w:p>
    <w:p w:rsidR="006D0AFA" w:rsidRDefault="00E97054">
      <w:pPr>
        <w:rPr>
          <w:noProof/>
        </w:rPr>
      </w:pPr>
      <w:r>
        <w:rPr>
          <w:noProof/>
        </w:rPr>
        <w:br w:type="page"/>
      </w:r>
    </w:p>
    <w:p w:rsidR="006D0AFA" w:rsidRDefault="000A050C" w:rsidP="006D0AFA">
      <w:pPr>
        <w:rPr>
          <w:rFonts w:cs="Times New Roman"/>
          <w:b/>
          <w:szCs w:val="24"/>
        </w:rPr>
      </w:pPr>
      <w:r w:rsidRPr="000A050C">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en-GB"/>
        </w:rPr>
        <w:drawing>
          <wp:inline distT="0" distB="0" distL="0" distR="0" wp14:anchorId="26A5BDE6" wp14:editId="3F72F047">
            <wp:extent cx="5731510" cy="7806409"/>
            <wp:effectExtent l="0" t="0" r="2540" b="4445"/>
            <wp:docPr id="10" name="Picture 10" descr="Z:\krd103\Papers\Submitted_Image_based_soil_03\Resubmission\FigSand_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krd103\Papers\Submitted_Image_based_soil_03\Resubmission\FigSand_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7806409"/>
                    </a:xfrm>
                    <a:prstGeom prst="rect">
                      <a:avLst/>
                    </a:prstGeom>
                    <a:noFill/>
                    <a:ln>
                      <a:noFill/>
                    </a:ln>
                  </pic:spPr>
                </pic:pic>
              </a:graphicData>
            </a:graphic>
          </wp:inline>
        </w:drawing>
      </w:r>
      <w:r w:rsidR="002E5FA1" w:rsidRPr="002E5FA1">
        <w:rPr>
          <w:noProof/>
          <w:lang w:eastAsia="zh-CN"/>
        </w:rPr>
        <w:t xml:space="preserve"> </w:t>
      </w:r>
    </w:p>
    <w:p w:rsidR="006D0AFA" w:rsidRPr="0024737C" w:rsidRDefault="006D0AFA" w:rsidP="002E5FA1">
      <w:pPr>
        <w:pStyle w:val="Caption"/>
        <w:rPr>
          <w:noProof/>
          <w:color w:val="auto"/>
        </w:rPr>
      </w:pPr>
      <w:bookmarkStart w:id="54" w:name="_Ref444004926"/>
      <w:bookmarkStart w:id="55" w:name="_Ref434395463"/>
      <w:r w:rsidRPr="0024737C">
        <w:rPr>
          <w:color w:val="auto"/>
        </w:rPr>
        <w:t xml:space="preserve">Figure </w:t>
      </w:r>
      <w:r w:rsidRPr="0024737C">
        <w:rPr>
          <w:color w:val="auto"/>
        </w:rPr>
        <w:fldChar w:fldCharType="begin"/>
      </w:r>
      <w:r w:rsidRPr="0024737C">
        <w:rPr>
          <w:color w:val="auto"/>
        </w:rPr>
        <w:instrText xml:space="preserve"> SEQ Figure \* ARABIC </w:instrText>
      </w:r>
      <w:r w:rsidRPr="0024737C">
        <w:rPr>
          <w:color w:val="auto"/>
        </w:rPr>
        <w:fldChar w:fldCharType="separate"/>
      </w:r>
      <w:r w:rsidR="001540C7">
        <w:rPr>
          <w:noProof/>
          <w:color w:val="auto"/>
        </w:rPr>
        <w:t>2</w:t>
      </w:r>
      <w:r w:rsidRPr="0024737C">
        <w:rPr>
          <w:color w:val="auto"/>
        </w:rPr>
        <w:fldChar w:fldCharType="end"/>
      </w:r>
      <w:bookmarkEnd w:id="54"/>
      <w:r w:rsidRPr="0024737C">
        <w:rPr>
          <w:rFonts w:cs="CMR10"/>
          <w:color w:val="auto"/>
        </w:rPr>
        <w:t xml:space="preserve">: </w:t>
      </w:r>
      <w:r w:rsidR="00FE0D24">
        <w:rPr>
          <w:rFonts w:cs="CMR10"/>
          <w:color w:val="auto"/>
        </w:rPr>
        <w:t xml:space="preserve">Root architectures for roots grown in loamy sand soil. Each row is a different sample.  </w:t>
      </w:r>
      <w:r w:rsidR="00FE0D24" w:rsidRPr="0024737C">
        <w:rPr>
          <w:rFonts w:cs="CMR10"/>
          <w:color w:val="auto"/>
        </w:rPr>
        <w:t xml:space="preserve">Columns correspond to Day 2, Day 4, Day 6, Day 8, </w:t>
      </w:r>
      <w:proofErr w:type="gramStart"/>
      <w:r w:rsidR="00FE0D24" w:rsidRPr="0024737C">
        <w:rPr>
          <w:rFonts w:cs="CMR10"/>
          <w:color w:val="auto"/>
        </w:rPr>
        <w:t>Day</w:t>
      </w:r>
      <w:proofErr w:type="gramEnd"/>
      <w:r w:rsidR="00FE0D24" w:rsidRPr="0024737C">
        <w:rPr>
          <w:rFonts w:cs="CMR10"/>
          <w:color w:val="auto"/>
        </w:rPr>
        <w:t xml:space="preserve"> 12.</w:t>
      </w:r>
      <w:r w:rsidR="00FE0D24">
        <w:rPr>
          <w:rFonts w:cs="CMR10"/>
          <w:color w:val="auto"/>
        </w:rPr>
        <w:t xml:space="preserve"> Scale bar is 10 mm. </w:t>
      </w:r>
      <w:bookmarkEnd w:id="55"/>
      <w:r w:rsidRPr="0024737C">
        <w:rPr>
          <w:noProof/>
          <w:color w:val="auto"/>
        </w:rPr>
        <w:br w:type="page"/>
      </w:r>
    </w:p>
    <w:p w:rsidR="006D0AFA" w:rsidRPr="00753EAB" w:rsidRDefault="000A050C" w:rsidP="006D0AFA">
      <w:pPr>
        <w:pStyle w:val="Caption"/>
        <w:rPr>
          <w:color w:val="000000" w:themeColor="text1"/>
        </w:rPr>
      </w:pPr>
      <w:r w:rsidRPr="000A050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en-GB"/>
        </w:rPr>
        <w:drawing>
          <wp:inline distT="0" distB="0" distL="0" distR="0" wp14:anchorId="3778B7D3" wp14:editId="2D30DFF0">
            <wp:extent cx="5731510" cy="7908550"/>
            <wp:effectExtent l="0" t="0" r="2540" b="0"/>
            <wp:docPr id="9" name="Picture 9" descr="Z:\krd103\Papers\Submitted_Image_based_soil_03\Resubmission\FigClay_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krd103\Papers\Submitted_Image_based_soil_03\Resubmission\FigClay_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7908550"/>
                    </a:xfrm>
                    <a:prstGeom prst="rect">
                      <a:avLst/>
                    </a:prstGeom>
                    <a:noFill/>
                    <a:ln>
                      <a:noFill/>
                    </a:ln>
                  </pic:spPr>
                </pic:pic>
              </a:graphicData>
            </a:graphic>
          </wp:inline>
        </w:drawing>
      </w:r>
      <w:r w:rsidR="002E5FA1" w:rsidRPr="002E5FA1">
        <w:rPr>
          <w:noProof/>
        </w:rPr>
        <w:t xml:space="preserve">  </w:t>
      </w:r>
    </w:p>
    <w:p w:rsidR="006D0AFA" w:rsidRPr="0024737C" w:rsidRDefault="006D0AFA" w:rsidP="002E5FA1">
      <w:pPr>
        <w:pStyle w:val="Caption"/>
        <w:rPr>
          <w:noProof/>
          <w:color w:val="auto"/>
        </w:rPr>
      </w:pPr>
      <w:bookmarkStart w:id="56" w:name="_Ref444004968"/>
      <w:bookmarkStart w:id="57" w:name="_Ref434406832"/>
      <w:r w:rsidRPr="0024737C">
        <w:rPr>
          <w:color w:val="auto"/>
        </w:rPr>
        <w:t xml:space="preserve">Figure </w:t>
      </w:r>
      <w:r w:rsidRPr="0024737C">
        <w:rPr>
          <w:color w:val="auto"/>
        </w:rPr>
        <w:fldChar w:fldCharType="begin"/>
      </w:r>
      <w:r w:rsidRPr="0024737C">
        <w:rPr>
          <w:color w:val="auto"/>
        </w:rPr>
        <w:instrText xml:space="preserve"> SEQ Figure \* ARABIC </w:instrText>
      </w:r>
      <w:r w:rsidRPr="0024737C">
        <w:rPr>
          <w:color w:val="auto"/>
        </w:rPr>
        <w:fldChar w:fldCharType="separate"/>
      </w:r>
      <w:r w:rsidR="001540C7">
        <w:rPr>
          <w:noProof/>
          <w:color w:val="auto"/>
        </w:rPr>
        <w:t>3</w:t>
      </w:r>
      <w:r w:rsidRPr="0024737C">
        <w:rPr>
          <w:color w:val="auto"/>
        </w:rPr>
        <w:fldChar w:fldCharType="end"/>
      </w:r>
      <w:bookmarkEnd w:id="56"/>
      <w:r w:rsidR="00FE0D24">
        <w:rPr>
          <w:color w:val="auto"/>
        </w:rPr>
        <w:t xml:space="preserve">: </w:t>
      </w:r>
      <w:r w:rsidR="00FE0D24">
        <w:rPr>
          <w:rFonts w:cs="CMR10"/>
          <w:color w:val="auto"/>
        </w:rPr>
        <w:t xml:space="preserve">Root architectures for roots grown in clay loam soil. Each row is a different sample.  </w:t>
      </w:r>
      <w:r w:rsidR="00FE0D24" w:rsidRPr="0024737C">
        <w:rPr>
          <w:rFonts w:cs="CMR10"/>
          <w:color w:val="auto"/>
        </w:rPr>
        <w:t xml:space="preserve">Columns correspond to Day 2, Day 4, Day 6, Day 8, </w:t>
      </w:r>
      <w:proofErr w:type="gramStart"/>
      <w:r w:rsidR="00FE0D24" w:rsidRPr="0024737C">
        <w:rPr>
          <w:rFonts w:cs="CMR10"/>
          <w:color w:val="auto"/>
        </w:rPr>
        <w:t>Day</w:t>
      </w:r>
      <w:proofErr w:type="gramEnd"/>
      <w:r w:rsidR="00FE0D24" w:rsidRPr="0024737C">
        <w:rPr>
          <w:rFonts w:cs="CMR10"/>
          <w:color w:val="auto"/>
        </w:rPr>
        <w:t xml:space="preserve"> 12.</w:t>
      </w:r>
      <w:r w:rsidR="00FE0D24">
        <w:rPr>
          <w:rFonts w:cs="CMR10"/>
          <w:color w:val="auto"/>
        </w:rPr>
        <w:t xml:space="preserve"> Scale bar is 10 mm.</w:t>
      </w:r>
      <w:bookmarkEnd w:id="57"/>
      <w:r w:rsidRPr="0024737C">
        <w:rPr>
          <w:noProof/>
          <w:color w:val="auto"/>
        </w:rPr>
        <w:br w:type="page"/>
      </w:r>
    </w:p>
    <w:p w:rsidR="00E97054" w:rsidRDefault="00E97054">
      <w:pPr>
        <w:rPr>
          <w:noProof/>
        </w:rPr>
      </w:pPr>
    </w:p>
    <w:p w:rsidR="00905FCC" w:rsidRDefault="00E97054">
      <w:pPr>
        <w:rPr>
          <w:noProof/>
        </w:rPr>
      </w:pPr>
      <w:r>
        <w:rPr>
          <w:noProof/>
          <w:lang w:eastAsia="en-GB"/>
        </w:rPr>
        <w:drawing>
          <wp:inline distT="0" distB="0" distL="0" distR="0" wp14:anchorId="470BBC33" wp14:editId="283FCB58">
            <wp:extent cx="4768812" cy="497576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6683" cy="4973539"/>
                    </a:xfrm>
                    <a:prstGeom prst="rect">
                      <a:avLst/>
                    </a:prstGeom>
                    <a:noFill/>
                    <a:ln>
                      <a:noFill/>
                    </a:ln>
                  </pic:spPr>
                </pic:pic>
              </a:graphicData>
            </a:graphic>
          </wp:inline>
        </w:drawing>
      </w:r>
      <w:r w:rsidR="00E71DB8" w:rsidRPr="00E71DB8">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71DB8">
        <w:rPr>
          <w:noProof/>
          <w:lang w:eastAsia="en-GB"/>
        </w:rPr>
        <w:drawing>
          <wp:inline distT="0" distB="0" distL="0" distR="0" wp14:anchorId="3268A824" wp14:editId="74073741">
            <wp:extent cx="831215" cy="1949450"/>
            <wp:effectExtent l="0" t="0" r="6985" b="0"/>
            <wp:docPr id="4" name="Picture 4" descr="Y:\Paper_Data\WP2_Notts_paper3_WorkingBackup\Figures\colorba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Paper_Data\WP2_Notts_paper3_WorkingBackup\Figures\colorbar.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1215" cy="1949450"/>
                    </a:xfrm>
                    <a:prstGeom prst="rect">
                      <a:avLst/>
                    </a:prstGeom>
                    <a:noFill/>
                    <a:ln>
                      <a:noFill/>
                    </a:ln>
                  </pic:spPr>
                </pic:pic>
              </a:graphicData>
            </a:graphic>
          </wp:inline>
        </w:drawing>
      </w:r>
    </w:p>
    <w:p w:rsidR="00080FDD" w:rsidRPr="004D4A54" w:rsidRDefault="00E97054" w:rsidP="00861BB1">
      <w:pPr>
        <w:pStyle w:val="Caption"/>
        <w:jc w:val="both"/>
        <w:rPr>
          <w:color w:val="000000" w:themeColor="text1"/>
        </w:rPr>
      </w:pPr>
      <w:bookmarkStart w:id="58" w:name="_Ref434406925"/>
      <w:r w:rsidRPr="00753EAB">
        <w:rPr>
          <w:color w:val="000000" w:themeColor="text1"/>
        </w:rPr>
        <w:t xml:space="preserve">Figure </w:t>
      </w:r>
      <w:r w:rsidR="00DC7A92" w:rsidRPr="00753EAB">
        <w:rPr>
          <w:color w:val="000000" w:themeColor="text1"/>
        </w:rPr>
        <w:fldChar w:fldCharType="begin"/>
      </w:r>
      <w:r w:rsidR="00DC7A92" w:rsidRPr="00753EAB">
        <w:rPr>
          <w:color w:val="000000" w:themeColor="text1"/>
        </w:rPr>
        <w:instrText xml:space="preserve"> SEQ Figure \* ARABIC </w:instrText>
      </w:r>
      <w:r w:rsidR="00DC7A92" w:rsidRPr="00753EAB">
        <w:rPr>
          <w:color w:val="000000" w:themeColor="text1"/>
        </w:rPr>
        <w:fldChar w:fldCharType="separate"/>
      </w:r>
      <w:r w:rsidR="001540C7">
        <w:rPr>
          <w:noProof/>
          <w:color w:val="000000" w:themeColor="text1"/>
        </w:rPr>
        <w:t>4</w:t>
      </w:r>
      <w:r w:rsidR="00DC7A92" w:rsidRPr="00753EAB">
        <w:rPr>
          <w:noProof/>
          <w:color w:val="000000" w:themeColor="text1"/>
        </w:rPr>
        <w:fldChar w:fldCharType="end"/>
      </w:r>
      <w:bookmarkEnd w:id="58"/>
      <w:r w:rsidR="001D2B2D">
        <w:rPr>
          <w:noProof/>
          <w:color w:val="000000" w:themeColor="text1"/>
        </w:rPr>
        <w:t>:</w:t>
      </w:r>
      <w:r w:rsidRPr="00753EAB">
        <w:rPr>
          <w:color w:val="000000" w:themeColor="text1"/>
        </w:rPr>
        <w:t xml:space="preserve"> </w:t>
      </w:r>
      <w:r w:rsidR="001D2B2D">
        <w:rPr>
          <w:color w:val="000000" w:themeColor="text1"/>
        </w:rPr>
        <w:t>Water saturation</w:t>
      </w:r>
      <w:r w:rsidR="004D4A54">
        <w:rPr>
          <w:color w:val="000000" w:themeColor="text1"/>
        </w:rPr>
        <w:t xml:space="preserve"> (S)</w:t>
      </w:r>
      <w:r w:rsidR="001D2B2D">
        <w:rPr>
          <w:color w:val="000000" w:themeColor="text1"/>
        </w:rPr>
        <w:t xml:space="preserve"> in </w:t>
      </w:r>
      <w:r w:rsidR="00F00D41">
        <w:rPr>
          <w:color w:val="000000" w:themeColor="text1"/>
        </w:rPr>
        <w:t>loamy sand</w:t>
      </w:r>
      <w:r w:rsidR="00630F48">
        <w:rPr>
          <w:color w:val="000000" w:themeColor="text1"/>
        </w:rPr>
        <w:t xml:space="preserve"> soil</w:t>
      </w:r>
      <w:r w:rsidR="001D2B2D">
        <w:rPr>
          <w:color w:val="000000" w:themeColor="text1"/>
        </w:rPr>
        <w:t xml:space="preserve"> for a growing root system.  Left to right shows the root system at 2, 4, 6, 8 and 12 days post </w:t>
      </w:r>
      <w:r w:rsidR="002659EF">
        <w:rPr>
          <w:color w:val="000000" w:themeColor="text1"/>
        </w:rPr>
        <w:t>transplanting</w:t>
      </w:r>
      <w:r w:rsidR="001D2B2D">
        <w:rPr>
          <w:color w:val="000000" w:themeColor="text1"/>
        </w:rPr>
        <w:t xml:space="preserve">.  Images from top to bottom show half an hour </w:t>
      </w:r>
      <w:r w:rsidR="004D4A54">
        <w:rPr>
          <w:color w:val="000000" w:themeColor="text1"/>
        </w:rPr>
        <w:t>of simulation</w:t>
      </w:r>
      <w:r w:rsidR="001D2B2D">
        <w:rPr>
          <w:color w:val="000000" w:themeColor="text1"/>
        </w:rPr>
        <w:t xml:space="preserve">, 6 hours </w:t>
      </w:r>
      <w:r w:rsidR="004D4A54">
        <w:rPr>
          <w:color w:val="000000" w:themeColor="text1"/>
        </w:rPr>
        <w:t>of simulation</w:t>
      </w:r>
      <w:r w:rsidR="001D2B2D">
        <w:rPr>
          <w:color w:val="000000" w:themeColor="text1"/>
        </w:rPr>
        <w:t xml:space="preserve"> and 12 hours </w:t>
      </w:r>
      <w:r w:rsidR="004D4A54">
        <w:rPr>
          <w:color w:val="000000" w:themeColor="text1"/>
        </w:rPr>
        <w:t xml:space="preserve">of simulation.  The images show the total geometry modelled, </w:t>
      </w:r>
      <w:r w:rsidR="004D4A54">
        <w:rPr>
          <w:i/>
          <w:iCs/>
          <w:color w:val="000000" w:themeColor="text1"/>
        </w:rPr>
        <w:t>i.e.</w:t>
      </w:r>
      <w:r w:rsidR="004D4A54">
        <w:rPr>
          <w:color w:val="000000" w:themeColor="text1"/>
        </w:rPr>
        <w:t>, the pot (50 mm diameter, 80 mm height) with the root architecture inside.  The surfaces show regions of equal saturation with the colour representing the saturation at that point within the pot.</w:t>
      </w:r>
    </w:p>
    <w:p w:rsidR="008C6E89" w:rsidRDefault="008C6E89" w:rsidP="00647F80"/>
    <w:p w:rsidR="00080FDD" w:rsidRDefault="00080FDD" w:rsidP="00080FDD">
      <w:pPr>
        <w:rPr>
          <w:rFonts w:asciiTheme="minorHAnsi" w:eastAsiaTheme="minorEastAsia" w:hAnsiTheme="minorHAnsi"/>
          <w:color w:val="4F81BD" w:themeColor="accent1"/>
          <w:sz w:val="18"/>
          <w:szCs w:val="18"/>
          <w:lang w:eastAsia="zh-CN"/>
        </w:rPr>
      </w:pPr>
      <w:r>
        <w:br w:type="page"/>
      </w:r>
    </w:p>
    <w:p w:rsidR="0076658D" w:rsidRDefault="00080FDD" w:rsidP="00E71DB8">
      <w:pPr>
        <w:pStyle w:val="Caption"/>
      </w:pPr>
      <w:r>
        <w:rPr>
          <w:noProof/>
          <w:lang w:eastAsia="en-GB"/>
        </w:rPr>
        <w:drawing>
          <wp:inline distT="0" distB="0" distL="0" distR="0" wp14:anchorId="53DFB212" wp14:editId="47BF4750">
            <wp:extent cx="4857008" cy="508988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9765" cy="5103253"/>
                    </a:xfrm>
                    <a:prstGeom prst="rect">
                      <a:avLst/>
                    </a:prstGeom>
                    <a:noFill/>
                    <a:ln>
                      <a:noFill/>
                    </a:ln>
                  </pic:spPr>
                </pic:pic>
              </a:graphicData>
            </a:graphic>
          </wp:inline>
        </w:drawing>
      </w:r>
      <w:r w:rsidR="00E71DB8">
        <w:rPr>
          <w:noProof/>
          <w:lang w:eastAsia="en-GB"/>
        </w:rPr>
        <w:drawing>
          <wp:inline distT="0" distB="0" distL="0" distR="0" wp14:anchorId="101F9BB0" wp14:editId="27A45753">
            <wp:extent cx="831215" cy="1949450"/>
            <wp:effectExtent l="0" t="0" r="6985" b="0"/>
            <wp:docPr id="5" name="Picture 5" descr="Y:\Paper_Data\WP2_Notts_paper3_WorkingBackup\Figures\colorba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Paper_Data\WP2_Notts_paper3_WorkingBackup\Figures\colorbar.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1215" cy="1949450"/>
                    </a:xfrm>
                    <a:prstGeom prst="rect">
                      <a:avLst/>
                    </a:prstGeom>
                    <a:noFill/>
                    <a:ln>
                      <a:noFill/>
                    </a:ln>
                  </pic:spPr>
                </pic:pic>
              </a:graphicData>
            </a:graphic>
          </wp:inline>
        </w:drawing>
      </w:r>
    </w:p>
    <w:p w:rsidR="004D4A54" w:rsidRPr="004D4A54" w:rsidRDefault="00080FDD" w:rsidP="00861BB1">
      <w:pPr>
        <w:pStyle w:val="Caption"/>
        <w:jc w:val="both"/>
        <w:rPr>
          <w:color w:val="000000" w:themeColor="text1"/>
        </w:rPr>
      </w:pPr>
      <w:bookmarkStart w:id="59" w:name="_Ref434406927"/>
      <w:r w:rsidRPr="00753EAB">
        <w:rPr>
          <w:color w:val="000000" w:themeColor="text1"/>
        </w:rPr>
        <w:t xml:space="preserve">Figure </w:t>
      </w:r>
      <w:r w:rsidR="00DC7A92" w:rsidRPr="00753EAB">
        <w:rPr>
          <w:color w:val="000000" w:themeColor="text1"/>
        </w:rPr>
        <w:fldChar w:fldCharType="begin"/>
      </w:r>
      <w:r w:rsidR="00DC7A92" w:rsidRPr="00753EAB">
        <w:rPr>
          <w:color w:val="000000" w:themeColor="text1"/>
        </w:rPr>
        <w:instrText xml:space="preserve"> SEQ Figure \* ARABIC </w:instrText>
      </w:r>
      <w:r w:rsidR="00DC7A92" w:rsidRPr="00753EAB">
        <w:rPr>
          <w:color w:val="000000" w:themeColor="text1"/>
        </w:rPr>
        <w:fldChar w:fldCharType="separate"/>
      </w:r>
      <w:r w:rsidR="001540C7">
        <w:rPr>
          <w:noProof/>
          <w:color w:val="000000" w:themeColor="text1"/>
        </w:rPr>
        <w:t>5</w:t>
      </w:r>
      <w:r w:rsidR="00DC7A92" w:rsidRPr="00753EAB">
        <w:rPr>
          <w:noProof/>
          <w:color w:val="000000" w:themeColor="text1"/>
        </w:rPr>
        <w:fldChar w:fldCharType="end"/>
      </w:r>
      <w:bookmarkEnd w:id="59"/>
      <w:r w:rsidR="001D2B2D">
        <w:rPr>
          <w:noProof/>
          <w:color w:val="000000" w:themeColor="text1"/>
        </w:rPr>
        <w:t>:</w:t>
      </w:r>
      <w:r w:rsidRPr="00753EAB">
        <w:rPr>
          <w:color w:val="000000" w:themeColor="text1"/>
        </w:rPr>
        <w:t xml:space="preserve"> </w:t>
      </w:r>
      <w:r w:rsidR="001D2B2D">
        <w:rPr>
          <w:color w:val="000000" w:themeColor="text1"/>
        </w:rPr>
        <w:t xml:space="preserve">Water saturation </w:t>
      </w:r>
      <w:r w:rsidR="004D4A54">
        <w:rPr>
          <w:color w:val="000000" w:themeColor="text1"/>
        </w:rPr>
        <w:t xml:space="preserve">(S) </w:t>
      </w:r>
      <w:r w:rsidR="001D2B2D">
        <w:rPr>
          <w:color w:val="000000" w:themeColor="text1"/>
        </w:rPr>
        <w:t xml:space="preserve">in a clay loam soil for a growing root system.  Left to right shows the root system at 2, 4, 6, 8 and 12 days post </w:t>
      </w:r>
      <w:r w:rsidR="002659EF">
        <w:rPr>
          <w:color w:val="000000" w:themeColor="text1"/>
        </w:rPr>
        <w:t>transplanting</w:t>
      </w:r>
      <w:r w:rsidR="001D2B2D">
        <w:rPr>
          <w:color w:val="000000" w:themeColor="text1"/>
        </w:rPr>
        <w:t xml:space="preserve">.  Images from top to bottom show half an hour </w:t>
      </w:r>
      <w:r w:rsidR="004D4A54">
        <w:rPr>
          <w:color w:val="000000" w:themeColor="text1"/>
        </w:rPr>
        <w:t>of simulation</w:t>
      </w:r>
      <w:r w:rsidR="001D2B2D">
        <w:rPr>
          <w:color w:val="000000" w:themeColor="text1"/>
        </w:rPr>
        <w:t xml:space="preserve">, 6 hours </w:t>
      </w:r>
      <w:r w:rsidR="004D4A54">
        <w:rPr>
          <w:color w:val="000000" w:themeColor="text1"/>
        </w:rPr>
        <w:t>of simulation</w:t>
      </w:r>
      <w:r w:rsidR="001D2B2D">
        <w:rPr>
          <w:color w:val="000000" w:themeColor="text1"/>
        </w:rPr>
        <w:t xml:space="preserve"> and 12 hours </w:t>
      </w:r>
      <w:r w:rsidR="004D4A54">
        <w:rPr>
          <w:color w:val="000000" w:themeColor="text1"/>
        </w:rPr>
        <w:t>of simulation.</w:t>
      </w:r>
      <w:r w:rsidR="004D4A54" w:rsidRPr="004D4A54">
        <w:rPr>
          <w:color w:val="000000" w:themeColor="text1"/>
        </w:rPr>
        <w:t xml:space="preserve"> </w:t>
      </w:r>
      <w:r w:rsidR="004D4A54">
        <w:rPr>
          <w:color w:val="000000" w:themeColor="text1"/>
        </w:rPr>
        <w:t xml:space="preserve">The images show the total geometry modelled, </w:t>
      </w:r>
      <w:r w:rsidR="004D4A54">
        <w:rPr>
          <w:i/>
          <w:iCs/>
          <w:color w:val="000000" w:themeColor="text1"/>
        </w:rPr>
        <w:t>i.e.</w:t>
      </w:r>
      <w:r w:rsidR="004D4A54">
        <w:rPr>
          <w:color w:val="000000" w:themeColor="text1"/>
        </w:rPr>
        <w:t>, the pot (50 mm diameter, 80 mm height) with the root architecture inside.  The surfaces show regions of equal saturation with the colour representing the saturation at that point within the pot.</w:t>
      </w:r>
    </w:p>
    <w:p w:rsidR="00E97054" w:rsidRPr="00753EAB" w:rsidRDefault="00E97054" w:rsidP="001D2B2D">
      <w:pPr>
        <w:pStyle w:val="Caption"/>
        <w:rPr>
          <w:noProof/>
          <w:color w:val="000000" w:themeColor="text1"/>
        </w:rPr>
      </w:pPr>
    </w:p>
    <w:p w:rsidR="0076658D" w:rsidRDefault="00AB3D2E" w:rsidP="007D4DB1">
      <w:pPr>
        <w:pStyle w:val="Caption"/>
        <w:rPr>
          <w:b w:val="0"/>
          <w:bCs w:val="0"/>
          <w:noProof/>
        </w:rPr>
      </w:pPr>
      <w:r>
        <w:rPr>
          <w:b w:val="0"/>
          <w:bCs w:val="0"/>
          <w:noProof/>
        </w:rPr>
        <w:br w:type="page"/>
      </w:r>
      <w:r w:rsidR="00726690">
        <w:rPr>
          <w:b w:val="0"/>
          <w:bCs w:val="0"/>
          <w:noProof/>
          <w:lang w:eastAsia="en-GB"/>
        </w:rPr>
        <w:drawing>
          <wp:inline distT="0" distB="0" distL="0" distR="0">
            <wp:extent cx="5731510" cy="4298633"/>
            <wp:effectExtent l="0" t="0" r="2540" b="6985"/>
            <wp:docPr id="3" name="Picture 3" descr="Y:\Paper_Data\WP2_Notts_paper3_WorkingBackup\LowTwoRegionImageStack\06_Figures\Uptake_Averag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Paper_Data\WP2_Notts_paper3_WorkingBackup\LowTwoRegionImageStack\06_Figures\Uptake_Averaged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547C7F" w:rsidRPr="009F2C38" w:rsidRDefault="007D4DB1" w:rsidP="009F2C38">
      <w:pPr>
        <w:pStyle w:val="Caption"/>
        <w:rPr>
          <w:b w:val="0"/>
          <w:bCs w:val="0"/>
          <w:noProof/>
        </w:rPr>
      </w:pPr>
      <w:bookmarkStart w:id="60" w:name="_Ref434406774"/>
      <w:r w:rsidRPr="00753EAB">
        <w:rPr>
          <w:color w:val="000000" w:themeColor="text1"/>
        </w:rPr>
        <w:t xml:space="preserve">Figure </w:t>
      </w:r>
      <w:r w:rsidR="00DC7A92" w:rsidRPr="00753EAB">
        <w:rPr>
          <w:color w:val="000000" w:themeColor="text1"/>
        </w:rPr>
        <w:fldChar w:fldCharType="begin"/>
      </w:r>
      <w:r w:rsidR="00DC7A92" w:rsidRPr="00753EAB">
        <w:rPr>
          <w:color w:val="000000" w:themeColor="text1"/>
        </w:rPr>
        <w:instrText xml:space="preserve"> SEQ Figure \* ARABIC </w:instrText>
      </w:r>
      <w:r w:rsidR="00DC7A92" w:rsidRPr="00753EAB">
        <w:rPr>
          <w:color w:val="000000" w:themeColor="text1"/>
        </w:rPr>
        <w:fldChar w:fldCharType="separate"/>
      </w:r>
      <w:r w:rsidR="001540C7">
        <w:rPr>
          <w:noProof/>
          <w:color w:val="000000" w:themeColor="text1"/>
        </w:rPr>
        <w:t>6</w:t>
      </w:r>
      <w:r w:rsidR="00DC7A92" w:rsidRPr="00753EAB">
        <w:rPr>
          <w:noProof/>
          <w:color w:val="000000" w:themeColor="text1"/>
        </w:rPr>
        <w:fldChar w:fldCharType="end"/>
      </w:r>
      <w:bookmarkEnd w:id="60"/>
      <w:r w:rsidR="00C26B0B" w:rsidRPr="00753EAB">
        <w:rPr>
          <w:noProof/>
          <w:color w:val="000000" w:themeColor="text1"/>
        </w:rPr>
        <w:t xml:space="preserve"> Water flux </w:t>
      </w:r>
      <w:r w:rsidR="004D4A54">
        <w:rPr>
          <w:noProof/>
          <w:color w:val="000000" w:themeColor="text1"/>
        </w:rPr>
        <w:t xml:space="preserve">(top) </w:t>
      </w:r>
      <w:r w:rsidR="00C26B0B" w:rsidRPr="00753EAB">
        <w:rPr>
          <w:noProof/>
          <w:color w:val="000000" w:themeColor="text1"/>
        </w:rPr>
        <w:t>and cumulative uptake</w:t>
      </w:r>
      <w:r w:rsidR="004D4A54">
        <w:rPr>
          <w:noProof/>
          <w:color w:val="000000" w:themeColor="text1"/>
        </w:rPr>
        <w:t xml:space="preserve"> (bottom)</w:t>
      </w:r>
      <w:r w:rsidR="00C26B0B" w:rsidRPr="00753EAB">
        <w:rPr>
          <w:noProof/>
          <w:color w:val="000000" w:themeColor="text1"/>
        </w:rPr>
        <w:t xml:space="preserve"> over a single day-night cycle</w:t>
      </w:r>
      <w:r w:rsidR="004D4A54">
        <w:rPr>
          <w:noProof/>
          <w:color w:val="000000" w:themeColor="text1"/>
        </w:rPr>
        <w:t xml:space="preserve"> for Clay loam (left) </w:t>
      </w:r>
      <w:r w:rsidR="00CE4CAE">
        <w:rPr>
          <w:noProof/>
          <w:color w:val="000000" w:themeColor="text1"/>
        </w:rPr>
        <w:t>and</w:t>
      </w:r>
      <w:r w:rsidR="004D4A54">
        <w:rPr>
          <w:noProof/>
          <w:color w:val="000000" w:themeColor="text1"/>
        </w:rPr>
        <w:t xml:space="preserve"> loam</w:t>
      </w:r>
      <w:r w:rsidR="00CE4CAE">
        <w:rPr>
          <w:noProof/>
          <w:color w:val="000000" w:themeColor="text1"/>
        </w:rPr>
        <w:t>y sand</w:t>
      </w:r>
      <w:r w:rsidR="004D4A54">
        <w:rPr>
          <w:noProof/>
          <w:color w:val="000000" w:themeColor="text1"/>
        </w:rPr>
        <w:t xml:space="preserve"> (right) soils.  The data has been calculated using </w:t>
      </w:r>
      <w:r w:rsidR="00C26B0B" w:rsidRPr="00753EAB">
        <w:rPr>
          <w:noProof/>
          <w:color w:val="000000" w:themeColor="text1"/>
        </w:rPr>
        <w:t>the image</w:t>
      </w:r>
      <w:r w:rsidR="004D4A54">
        <w:rPr>
          <w:noProof/>
          <w:color w:val="000000" w:themeColor="text1"/>
        </w:rPr>
        <w:t xml:space="preserve"> based modelling approach taking into account the full root geometry.  Data is shown for 2, 4, 6, 8 and 12 days post transplantation. </w:t>
      </w:r>
      <w:r w:rsidR="00C26B0B" w:rsidRPr="00753EAB">
        <w:rPr>
          <w:noProof/>
          <w:color w:val="000000" w:themeColor="text1"/>
        </w:rPr>
        <w:t>.</w:t>
      </w:r>
      <w:r w:rsidR="004D4A54">
        <w:rPr>
          <w:noProof/>
          <w:color w:val="000000" w:themeColor="text1"/>
        </w:rPr>
        <w:t xml:space="preserve"> </w:t>
      </w:r>
      <w:r w:rsidR="00C971E6">
        <w:br w:type="page"/>
      </w:r>
    </w:p>
    <w:p w:rsidR="00547C7F" w:rsidRDefault="002553E9" w:rsidP="00547C7F">
      <w:pPr>
        <w:keepNext/>
      </w:pPr>
      <w:r w:rsidRPr="002553E9">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26690">
        <w:rPr>
          <w:rFonts w:eastAsia="Times New Roman" w:cs="Times New Roman"/>
          <w:noProof/>
          <w:color w:val="000000"/>
          <w:w w:val="0"/>
          <w:sz w:val="0"/>
          <w:szCs w:val="0"/>
          <w:u w:color="000000"/>
          <w:bdr w:val="none" w:sz="0" w:space="0" w:color="000000"/>
          <w:shd w:val="clear" w:color="000000" w:fill="000000"/>
          <w:lang w:eastAsia="en-GB"/>
        </w:rPr>
        <w:drawing>
          <wp:inline distT="0" distB="0" distL="0" distR="0">
            <wp:extent cx="5731510" cy="4298633"/>
            <wp:effectExtent l="0" t="0" r="2540" b="6985"/>
            <wp:docPr id="1" name="Picture 1" descr="Y:\Paper_Data\WP2_Notts_paper3_WorkingBackup\LowTwoRegionImageStack\06_Figures\D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Paper_Data\WP2_Notts_paper3_WorkingBackup\LowTwoRegionImageStack\06_Figures\Diff.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C971E6" w:rsidRPr="00753EAB" w:rsidRDefault="00547C7F" w:rsidP="00210BE3">
      <w:pPr>
        <w:pStyle w:val="Caption"/>
        <w:rPr>
          <w:color w:val="000000" w:themeColor="text1"/>
        </w:rPr>
      </w:pPr>
      <w:bookmarkStart w:id="61" w:name="_Ref441494553"/>
      <w:r w:rsidRPr="00753EAB">
        <w:rPr>
          <w:color w:val="000000" w:themeColor="text1"/>
        </w:rPr>
        <w:t xml:space="preserve">Figure </w:t>
      </w:r>
      <w:r w:rsidR="00DC7A92" w:rsidRPr="00753EAB">
        <w:rPr>
          <w:color w:val="000000" w:themeColor="text1"/>
        </w:rPr>
        <w:fldChar w:fldCharType="begin"/>
      </w:r>
      <w:r w:rsidR="00DC7A92" w:rsidRPr="00753EAB">
        <w:rPr>
          <w:color w:val="000000" w:themeColor="text1"/>
        </w:rPr>
        <w:instrText xml:space="preserve"> SEQ Figure \* ARABIC </w:instrText>
      </w:r>
      <w:r w:rsidR="00DC7A92" w:rsidRPr="00753EAB">
        <w:rPr>
          <w:color w:val="000000" w:themeColor="text1"/>
        </w:rPr>
        <w:fldChar w:fldCharType="separate"/>
      </w:r>
      <w:r w:rsidR="001540C7">
        <w:rPr>
          <w:noProof/>
          <w:color w:val="000000" w:themeColor="text1"/>
        </w:rPr>
        <w:t>7</w:t>
      </w:r>
      <w:r w:rsidR="00DC7A92" w:rsidRPr="00753EAB">
        <w:rPr>
          <w:noProof/>
          <w:color w:val="000000" w:themeColor="text1"/>
        </w:rPr>
        <w:fldChar w:fldCharType="end"/>
      </w:r>
      <w:bookmarkEnd w:id="61"/>
      <w:proofErr w:type="gramStart"/>
      <w:r w:rsidRPr="00753EAB">
        <w:rPr>
          <w:color w:val="000000" w:themeColor="text1"/>
        </w:rPr>
        <w:t xml:space="preserve"> </w:t>
      </w:r>
      <w:r w:rsidR="00210BE3">
        <w:rPr>
          <w:color w:val="000000" w:themeColor="text1"/>
        </w:rPr>
        <w:t>Relative d</w:t>
      </w:r>
      <w:r w:rsidRPr="00753EAB">
        <w:rPr>
          <w:color w:val="000000" w:themeColor="text1"/>
        </w:rPr>
        <w:t>ifference</w:t>
      </w:r>
      <w:proofErr w:type="gramEnd"/>
      <w:r w:rsidRPr="00753EAB">
        <w:rPr>
          <w:color w:val="000000" w:themeColor="text1"/>
        </w:rPr>
        <w:t xml:space="preserve"> in cumulative uptake</w:t>
      </w:r>
      <w:r w:rsidR="002553E9">
        <w:rPr>
          <w:color w:val="000000" w:themeColor="text1"/>
        </w:rPr>
        <w:t xml:space="preserve"> (e), as defined by equation (11).</w:t>
      </w:r>
      <w:r w:rsidRPr="00753EAB">
        <w:rPr>
          <w:color w:val="000000" w:themeColor="text1"/>
        </w:rPr>
        <w:t xml:space="preserve"> </w:t>
      </w:r>
      <w:r w:rsidR="002553E9">
        <w:rPr>
          <w:color w:val="000000" w:themeColor="text1"/>
        </w:rPr>
        <w:t xml:space="preserve"> The data shows the difference </w:t>
      </w:r>
      <w:r w:rsidR="008D3196">
        <w:rPr>
          <w:color w:val="000000" w:themeColor="text1"/>
        </w:rPr>
        <w:t xml:space="preserve">between the </w:t>
      </w:r>
      <w:proofErr w:type="gramStart"/>
      <w:r w:rsidR="008D3196">
        <w:rPr>
          <w:color w:val="000000" w:themeColor="text1"/>
        </w:rPr>
        <w:t>image</w:t>
      </w:r>
      <w:proofErr w:type="gramEnd"/>
      <w:r w:rsidR="008D3196">
        <w:rPr>
          <w:color w:val="000000" w:themeColor="text1"/>
        </w:rPr>
        <w:t xml:space="preserve"> based and averaged models </w:t>
      </w:r>
      <w:r w:rsidRPr="00753EAB">
        <w:rPr>
          <w:color w:val="000000" w:themeColor="text1"/>
        </w:rPr>
        <w:t xml:space="preserve">for clay loam and </w:t>
      </w:r>
      <w:r w:rsidR="00F00D41">
        <w:rPr>
          <w:color w:val="000000" w:themeColor="text1"/>
        </w:rPr>
        <w:t>loamy sand</w:t>
      </w:r>
      <w:r w:rsidR="00630F48">
        <w:rPr>
          <w:color w:val="000000" w:themeColor="text1"/>
        </w:rPr>
        <w:t xml:space="preserve"> soil</w:t>
      </w:r>
      <w:r w:rsidRPr="00753EAB">
        <w:rPr>
          <w:color w:val="000000" w:themeColor="text1"/>
        </w:rPr>
        <w:t>s</w:t>
      </w:r>
      <w:r w:rsidR="008D3196">
        <w:rPr>
          <w:color w:val="000000" w:themeColor="text1"/>
        </w:rPr>
        <w:t>.</w:t>
      </w:r>
    </w:p>
    <w:p w:rsidR="00547C7F" w:rsidRDefault="00547C7F">
      <w:pPr>
        <w:rPr>
          <w:rFonts w:asciiTheme="minorHAnsi" w:eastAsiaTheme="minorEastAsia" w:hAnsiTheme="minorHAnsi"/>
          <w:b/>
          <w:bCs/>
          <w:color w:val="4F81BD" w:themeColor="accent1"/>
          <w:sz w:val="18"/>
          <w:szCs w:val="18"/>
          <w:lang w:eastAsia="zh-CN"/>
        </w:rPr>
      </w:pPr>
      <w:bookmarkStart w:id="62" w:name="_Ref432412014"/>
      <w:r>
        <w:br w:type="page"/>
      </w:r>
    </w:p>
    <w:p w:rsidR="00152479" w:rsidRPr="00753EAB" w:rsidRDefault="00152479" w:rsidP="00152479">
      <w:pPr>
        <w:pStyle w:val="Caption"/>
        <w:keepNext/>
        <w:rPr>
          <w:color w:val="000000" w:themeColor="text1"/>
        </w:rPr>
      </w:pPr>
      <w:r w:rsidRPr="00753EAB">
        <w:rPr>
          <w:color w:val="000000" w:themeColor="text1"/>
        </w:rPr>
        <w:t xml:space="preserve">Table </w:t>
      </w:r>
      <w:r w:rsidR="00DC7A92" w:rsidRPr="00753EAB">
        <w:rPr>
          <w:color w:val="000000" w:themeColor="text1"/>
        </w:rPr>
        <w:fldChar w:fldCharType="begin"/>
      </w:r>
      <w:r w:rsidR="00DC7A92" w:rsidRPr="00753EAB">
        <w:rPr>
          <w:color w:val="000000" w:themeColor="text1"/>
        </w:rPr>
        <w:instrText xml:space="preserve"> SEQ Table \* ARABIC </w:instrText>
      </w:r>
      <w:r w:rsidR="00DC7A92" w:rsidRPr="00753EAB">
        <w:rPr>
          <w:color w:val="000000" w:themeColor="text1"/>
        </w:rPr>
        <w:fldChar w:fldCharType="separate"/>
      </w:r>
      <w:r w:rsidR="001540C7">
        <w:rPr>
          <w:noProof/>
          <w:color w:val="000000" w:themeColor="text1"/>
        </w:rPr>
        <w:t>1</w:t>
      </w:r>
      <w:r w:rsidR="00DC7A92" w:rsidRPr="00753EAB">
        <w:rPr>
          <w:noProof/>
          <w:color w:val="000000" w:themeColor="text1"/>
        </w:rPr>
        <w:fldChar w:fldCharType="end"/>
      </w:r>
      <w:bookmarkEnd w:id="62"/>
      <w:r w:rsidR="005C12D9">
        <w:rPr>
          <w:noProof/>
          <w:color w:val="000000" w:themeColor="text1"/>
        </w:rPr>
        <w:t>:</w:t>
      </w:r>
      <w:r w:rsidR="003226FA">
        <w:rPr>
          <w:noProof/>
          <w:color w:val="000000" w:themeColor="text1"/>
        </w:rPr>
        <w:t xml:space="preserve"> </w:t>
      </w:r>
      <w:r w:rsidR="005C12D9">
        <w:rPr>
          <w:noProof/>
          <w:color w:val="000000" w:themeColor="text1"/>
        </w:rPr>
        <w:t>P</w:t>
      </w:r>
      <w:r w:rsidR="003226FA">
        <w:rPr>
          <w:noProof/>
          <w:color w:val="000000" w:themeColor="text1"/>
        </w:rPr>
        <w:t>arameter values</w:t>
      </w:r>
    </w:p>
    <w:tbl>
      <w:tblPr>
        <w:tblStyle w:val="TableGrid"/>
        <w:tblW w:w="0" w:type="auto"/>
        <w:tblLayout w:type="fixed"/>
        <w:tblLook w:val="04A0" w:firstRow="1" w:lastRow="0" w:firstColumn="1" w:lastColumn="0" w:noHBand="0" w:noVBand="1"/>
      </w:tblPr>
      <w:tblGrid>
        <w:gridCol w:w="1270"/>
        <w:gridCol w:w="2952"/>
        <w:gridCol w:w="1273"/>
        <w:gridCol w:w="3349"/>
      </w:tblGrid>
      <w:tr w:rsidR="00C13996" w:rsidTr="00C93A26">
        <w:tc>
          <w:tcPr>
            <w:tcW w:w="1270" w:type="dxa"/>
          </w:tcPr>
          <w:p w:rsidR="00C13996" w:rsidRPr="00152479" w:rsidRDefault="004850F7" w:rsidP="00152479">
            <w:pPr>
              <w:rPr>
                <w:b/>
                <w:bCs/>
              </w:rPr>
            </w:pPr>
            <w:r>
              <w:rPr>
                <w:b/>
                <w:bCs/>
              </w:rPr>
              <w:t>Symbol</w:t>
            </w:r>
          </w:p>
        </w:tc>
        <w:tc>
          <w:tcPr>
            <w:tcW w:w="2952" w:type="dxa"/>
          </w:tcPr>
          <w:p w:rsidR="00C13996" w:rsidRPr="00152479" w:rsidRDefault="00152479" w:rsidP="00152479">
            <w:pPr>
              <w:rPr>
                <w:rFonts w:cs="Times New Roman"/>
                <w:b/>
                <w:szCs w:val="24"/>
              </w:rPr>
            </w:pPr>
            <w:r>
              <w:rPr>
                <w:rFonts w:cs="Times New Roman"/>
                <w:b/>
                <w:szCs w:val="24"/>
              </w:rPr>
              <w:t>Value</w:t>
            </w:r>
          </w:p>
        </w:tc>
        <w:tc>
          <w:tcPr>
            <w:tcW w:w="1273" w:type="dxa"/>
          </w:tcPr>
          <w:p w:rsidR="00C13996" w:rsidRPr="00152479" w:rsidRDefault="00152479" w:rsidP="00152479">
            <w:pPr>
              <w:rPr>
                <w:rFonts w:cs="Times New Roman"/>
                <w:b/>
                <w:szCs w:val="24"/>
              </w:rPr>
            </w:pPr>
            <w:r>
              <w:rPr>
                <w:rFonts w:cs="Times New Roman"/>
                <w:b/>
                <w:szCs w:val="24"/>
              </w:rPr>
              <w:t>Units</w:t>
            </w:r>
          </w:p>
        </w:tc>
        <w:tc>
          <w:tcPr>
            <w:tcW w:w="3349" w:type="dxa"/>
          </w:tcPr>
          <w:p w:rsidR="00C13996" w:rsidRPr="00152479" w:rsidRDefault="00152479" w:rsidP="00152479">
            <w:pPr>
              <w:rPr>
                <w:rFonts w:cs="Times New Roman"/>
                <w:b/>
                <w:szCs w:val="24"/>
              </w:rPr>
            </w:pPr>
            <w:r>
              <w:rPr>
                <w:rFonts w:cs="Times New Roman"/>
                <w:b/>
                <w:szCs w:val="24"/>
              </w:rPr>
              <w:t>Description</w:t>
            </w:r>
          </w:p>
        </w:tc>
      </w:tr>
      <w:tr w:rsidR="00C13996" w:rsidTr="00C93A26">
        <w:tc>
          <w:tcPr>
            <w:tcW w:w="1270" w:type="dxa"/>
          </w:tcPr>
          <w:p w:rsidR="00C13996" w:rsidRPr="00152479" w:rsidRDefault="005F1423" w:rsidP="00AD5B1D">
            <w:pPr>
              <w:rPr>
                <w:rFonts w:cs="Times New Roman"/>
                <w:bCs/>
                <w:szCs w:val="24"/>
              </w:rPr>
            </w:pPr>
            <m:oMathPara>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s</m:t>
                    </m:r>
                  </m:sub>
                </m:sSub>
              </m:oMath>
            </m:oMathPara>
          </w:p>
        </w:tc>
        <w:tc>
          <w:tcPr>
            <w:tcW w:w="2952" w:type="dxa"/>
          </w:tcPr>
          <w:p w:rsidR="00F90AD5" w:rsidRPr="00C93A26" w:rsidRDefault="00F90AD5" w:rsidP="00C93A26">
            <w:pPr>
              <w:jc w:val="center"/>
              <w:rPr>
                <w:rFonts w:cs="Times New Roman"/>
                <w:bCs/>
                <w:szCs w:val="24"/>
              </w:rPr>
            </w:pPr>
            <m:oMathPara>
              <m:oMath>
                <m:r>
                  <m:rPr>
                    <m:sty m:val="p"/>
                  </m:rPr>
                  <w:rPr>
                    <w:rFonts w:ascii="Cambria Math" w:hAnsi="Cambria Math" w:cs="Times New Roman"/>
                    <w:szCs w:val="24"/>
                  </w:rPr>
                  <m:t>Clay:</m:t>
                </m:r>
                <m:r>
                  <w:rPr>
                    <w:rFonts w:ascii="Cambria Math" w:hAnsi="Cambria Math" w:cs="Times New Roman"/>
                    <w:szCs w:val="24"/>
                  </w:rPr>
                  <m:t>1</m:t>
                </m:r>
                <m:r>
                  <m:rPr>
                    <m:sty m:val="p"/>
                  </m:rPr>
                  <w:rPr>
                    <w:rFonts w:ascii="Cambria Math" w:hAnsi="Cambria Math" w:cs="Times New Roman"/>
                    <w:szCs w:val="24"/>
                  </w:rPr>
                  <m:t>.09×</m:t>
                </m:r>
                <m:sSup>
                  <m:sSupPr>
                    <m:ctrlPr>
                      <w:rPr>
                        <w:rFonts w:ascii="Cambria Math" w:hAnsi="Cambria Math" w:cs="Times New Roman"/>
                        <w:bCs/>
                        <w:i/>
                        <w:szCs w:val="24"/>
                      </w:rPr>
                    </m:ctrlPr>
                  </m:sSupPr>
                  <m:e>
                    <m:r>
                      <w:rPr>
                        <w:rFonts w:ascii="Cambria Math" w:hAnsi="Cambria Math" w:cs="Times New Roman"/>
                        <w:szCs w:val="24"/>
                      </w:rPr>
                      <m:t>10</m:t>
                    </m:r>
                  </m:e>
                  <m:sup>
                    <m:r>
                      <w:rPr>
                        <w:rFonts w:ascii="Cambria Math" w:hAnsi="Cambria Math" w:cs="Times New Roman"/>
                        <w:szCs w:val="24"/>
                      </w:rPr>
                      <m:t>-5</m:t>
                    </m:r>
                  </m:sup>
                </m:sSup>
              </m:oMath>
            </m:oMathPara>
          </w:p>
          <w:p w:rsidR="00F90AD5" w:rsidRPr="00C93A26" w:rsidRDefault="00F90AD5" w:rsidP="00C93A26">
            <w:pPr>
              <w:jc w:val="center"/>
              <w:rPr>
                <w:rFonts w:cs="Times New Roman"/>
                <w:bCs/>
                <w:szCs w:val="24"/>
              </w:rPr>
            </w:pPr>
            <m:oMathPara>
              <m:oMath>
                <m:r>
                  <m:rPr>
                    <m:sty m:val="p"/>
                  </m:rPr>
                  <w:rPr>
                    <w:rFonts w:ascii="Cambria Math" w:hAnsi="Cambria Math" w:cs="Times New Roman"/>
                    <w:szCs w:val="24"/>
                  </w:rPr>
                  <m:t>Sand:2.46×</m:t>
                </m:r>
                <m:sSup>
                  <m:sSupPr>
                    <m:ctrlPr>
                      <w:rPr>
                        <w:rFonts w:ascii="Cambria Math" w:hAnsi="Cambria Math" w:cs="Times New Roman"/>
                        <w:bCs/>
                        <w:iCs/>
                        <w:szCs w:val="24"/>
                      </w:rPr>
                    </m:ctrlPr>
                  </m:sSupPr>
                  <m:e>
                    <m:r>
                      <m:rPr>
                        <m:sty m:val="p"/>
                      </m:rPr>
                      <w:rPr>
                        <w:rFonts w:ascii="Cambria Math" w:hAnsi="Cambria Math" w:cs="Times New Roman"/>
                        <w:szCs w:val="24"/>
                      </w:rPr>
                      <m:t>10</m:t>
                    </m:r>
                  </m:e>
                  <m:sup>
                    <m:r>
                      <m:rPr>
                        <m:sty m:val="p"/>
                      </m:rPr>
                      <w:rPr>
                        <w:rFonts w:ascii="Cambria Math" w:hAnsi="Cambria Math" w:cs="Times New Roman"/>
                        <w:szCs w:val="24"/>
                      </w:rPr>
                      <m:t>-5</m:t>
                    </m:r>
                  </m:sup>
                </m:sSup>
              </m:oMath>
            </m:oMathPara>
          </w:p>
        </w:tc>
        <w:tc>
          <w:tcPr>
            <w:tcW w:w="1273" w:type="dxa"/>
          </w:tcPr>
          <w:p w:rsidR="00C13996" w:rsidRPr="00C93A26" w:rsidRDefault="008813CA" w:rsidP="00C93A26">
            <w:pPr>
              <w:rPr>
                <w:rFonts w:cs="Times New Roman"/>
                <w:bCs/>
                <w:iCs/>
                <w:szCs w:val="24"/>
              </w:rPr>
            </w:pPr>
            <m:oMathPara>
              <m:oMath>
                <m:r>
                  <m:rPr>
                    <m:sty m:val="p"/>
                  </m:rPr>
                  <w:rPr>
                    <w:rFonts w:ascii="Cambria Math" w:hAnsi="Cambria Math" w:cs="Times New Roman"/>
                    <w:szCs w:val="24"/>
                  </w:rPr>
                  <m:t xml:space="preserve">m </m:t>
                </m:r>
                <m:sSup>
                  <m:sSupPr>
                    <m:ctrlPr>
                      <w:rPr>
                        <w:rFonts w:ascii="Cambria Math" w:hAnsi="Cambria Math" w:cs="Times New Roman"/>
                        <w:bCs/>
                        <w:iCs/>
                        <w:szCs w:val="24"/>
                      </w:rPr>
                    </m:ctrlPr>
                  </m:sSupPr>
                  <m:e>
                    <m:r>
                      <m:rPr>
                        <m:sty m:val="p"/>
                      </m:rPr>
                      <w:rPr>
                        <w:rFonts w:ascii="Cambria Math" w:hAnsi="Cambria Math" w:cs="Times New Roman"/>
                        <w:szCs w:val="24"/>
                      </w:rPr>
                      <m:t>s</m:t>
                    </m:r>
                  </m:e>
                  <m:sup>
                    <m:r>
                      <m:rPr>
                        <m:sty m:val="p"/>
                      </m:rPr>
                      <w:rPr>
                        <w:rFonts w:ascii="Cambria Math" w:hAnsi="Cambria Math" w:cs="Times New Roman"/>
                        <w:szCs w:val="24"/>
                      </w:rPr>
                      <m:t>-1</m:t>
                    </m:r>
                  </m:sup>
                </m:sSup>
              </m:oMath>
            </m:oMathPara>
          </w:p>
        </w:tc>
        <w:tc>
          <w:tcPr>
            <w:tcW w:w="3349" w:type="dxa"/>
          </w:tcPr>
          <w:p w:rsidR="00C13996" w:rsidRPr="00356580" w:rsidRDefault="00E7770E" w:rsidP="009B4388">
            <w:pPr>
              <w:rPr>
                <w:rFonts w:cs="Times New Roman"/>
                <w:bCs/>
                <w:szCs w:val="24"/>
              </w:rPr>
            </w:pPr>
            <w:r>
              <w:rPr>
                <w:rFonts w:cs="Times New Roman"/>
                <w:bCs/>
                <w:szCs w:val="24"/>
              </w:rPr>
              <w:t>Hydraulic conductivity</w:t>
            </w:r>
            <w:r w:rsidR="00AD5B1D">
              <w:rPr>
                <w:rFonts w:cs="Times New Roman"/>
                <w:bCs/>
                <w:szCs w:val="24"/>
              </w:rPr>
              <w:t xml:space="preserve"> </w:t>
            </w:r>
            <w:r w:rsidR="00AD5B1D">
              <w:rPr>
                <w:rFonts w:cs="Times New Roman"/>
                <w:bCs/>
                <w:szCs w:val="24"/>
              </w:rPr>
              <w:fldChar w:fldCharType="begin"/>
            </w:r>
            <w:r w:rsidR="00EF715E">
              <w:rPr>
                <w:rFonts w:cs="Times New Roman"/>
                <w:bCs/>
                <w:szCs w:val="24"/>
              </w:rPr>
              <w:instrText xml:space="preserve"> ADDIN EN.CITE &lt;EndNote&gt;&lt;Cite&gt;&lt;Author&gt;Daly&lt;/Author&gt;&lt;Year&gt;2015&lt;/Year&gt;&lt;RecNum&gt;32&lt;/RecNum&gt;&lt;DisplayText&gt;(Daly et al., 2015)&lt;/DisplayText&gt;&lt;record&gt;&lt;rec-number&gt;32&lt;/rec-number&gt;&lt;foreign-keys&gt;&lt;key app="EN" db-id="5rx0rdarqxdes6es02qvfse3se2past9dfs2" timestamp="1427725952"&gt;32&lt;/key&gt;&lt;/foreign-keys&gt;&lt;ref-type name="Journal Article"&gt;17&lt;/ref-type&gt;&lt;contributors&gt;&lt;authors&gt;&lt;author&gt;Daly, Keith R&lt;/author&gt;&lt;author&gt;Mooney, S&lt;/author&gt;&lt;author&gt;Bennett, M&lt;/author&gt;&lt;author&gt;Crout, N&lt;/author&gt;&lt;author&gt;Roose, Tiina&lt;/author&gt;&lt;author&gt;Tracy, S&lt;/author&gt;&lt;/authors&gt;&lt;/contributors&gt;&lt;titles&gt;&lt;title&gt;Assessing the influence of the rhizosphere on soil hydraulic properties using X-ray Computed Tomography and numerical modelling&lt;/title&gt;&lt;secondary-title&gt;Journal of Experimental Botany&lt;/secondary-title&gt;&lt;/titles&gt;&lt;periodical&gt;&lt;full-title&gt;Journal of experimental botany&lt;/full-title&gt;&lt;/periodical&gt;&lt;pages&gt;2305-2314&lt;/pages&gt;&lt;volume&gt;66&lt;/volume&gt;&lt;number&gt;8&lt;/number&gt;&lt;dates&gt;&lt;year&gt;2015&lt;/year&gt;&lt;/dates&gt;&lt;isbn&gt;0022-0957&lt;/isbn&gt;&lt;urls&gt;&lt;/urls&gt;&lt;/record&gt;&lt;/Cite&gt;&lt;/EndNote&gt;</w:instrText>
            </w:r>
            <w:r w:rsidR="00AD5B1D">
              <w:rPr>
                <w:rFonts w:cs="Times New Roman"/>
                <w:bCs/>
                <w:szCs w:val="24"/>
              </w:rPr>
              <w:fldChar w:fldCharType="separate"/>
            </w:r>
            <w:r w:rsidR="00EF715E">
              <w:rPr>
                <w:rFonts w:cs="Times New Roman"/>
                <w:bCs/>
                <w:noProof/>
                <w:szCs w:val="24"/>
              </w:rPr>
              <w:t>(</w:t>
            </w:r>
            <w:hyperlink w:anchor="_ENREF_7" w:tooltip="Daly, 2015 #32" w:history="1">
              <w:r w:rsidR="009B4388">
                <w:rPr>
                  <w:rFonts w:cs="Times New Roman"/>
                  <w:bCs/>
                  <w:noProof/>
                  <w:szCs w:val="24"/>
                </w:rPr>
                <w:t>Daly et al., 2015</w:t>
              </w:r>
            </w:hyperlink>
            <w:r w:rsidR="00EF715E">
              <w:rPr>
                <w:rFonts w:cs="Times New Roman"/>
                <w:bCs/>
                <w:noProof/>
                <w:szCs w:val="24"/>
              </w:rPr>
              <w:t>)</w:t>
            </w:r>
            <w:r w:rsidR="00AD5B1D">
              <w:rPr>
                <w:rFonts w:cs="Times New Roman"/>
                <w:bCs/>
                <w:szCs w:val="24"/>
              </w:rPr>
              <w:fldChar w:fldCharType="end"/>
            </w:r>
          </w:p>
        </w:tc>
      </w:tr>
      <w:tr w:rsidR="00152479" w:rsidTr="00C93A26">
        <w:tc>
          <w:tcPr>
            <w:tcW w:w="1270" w:type="dxa"/>
          </w:tcPr>
          <w:p w:rsidR="00152479" w:rsidRPr="00152479" w:rsidRDefault="00356580" w:rsidP="004850F7">
            <w:pPr>
              <w:rPr>
                <w:rFonts w:eastAsia="Calibri" w:cs="Times New Roman"/>
                <w:bCs/>
                <w:szCs w:val="24"/>
              </w:rPr>
            </w:pPr>
            <m:oMathPara>
              <m:oMath>
                <m:r>
                  <w:rPr>
                    <w:rFonts w:ascii="Cambria Math" w:eastAsia="Calibri" w:hAnsi="Cambria Math" w:cs="Times New Roman"/>
                    <w:szCs w:val="24"/>
                  </w:rPr>
                  <m:t>ϕ</m:t>
                </m:r>
              </m:oMath>
            </m:oMathPara>
          </w:p>
        </w:tc>
        <w:tc>
          <w:tcPr>
            <w:tcW w:w="2952" w:type="dxa"/>
          </w:tcPr>
          <w:p w:rsidR="00152479" w:rsidRPr="00C93A26" w:rsidRDefault="00356580" w:rsidP="00C93A26">
            <w:pPr>
              <w:jc w:val="center"/>
              <w:rPr>
                <w:rFonts w:cs="Times New Roman"/>
                <w:bCs/>
                <w:szCs w:val="24"/>
              </w:rPr>
            </w:pPr>
            <m:oMathPara>
              <m:oMath>
                <m:r>
                  <w:rPr>
                    <w:rFonts w:ascii="Cambria Math" w:hAnsi="Cambria Math" w:cs="Times New Roman"/>
                    <w:szCs w:val="24"/>
                  </w:rPr>
                  <m:t>0.4</m:t>
                </m:r>
              </m:oMath>
            </m:oMathPara>
          </w:p>
        </w:tc>
        <w:tc>
          <w:tcPr>
            <w:tcW w:w="1273" w:type="dxa"/>
          </w:tcPr>
          <w:p w:rsidR="00152479" w:rsidRPr="005176EB" w:rsidRDefault="00152479" w:rsidP="00152479">
            <w:pPr>
              <w:pStyle w:val="ListParagraph"/>
              <w:rPr>
                <w:rFonts w:cs="Times New Roman"/>
                <w:bCs/>
                <w:szCs w:val="24"/>
              </w:rPr>
            </w:pPr>
          </w:p>
        </w:tc>
        <w:tc>
          <w:tcPr>
            <w:tcW w:w="3349" w:type="dxa"/>
          </w:tcPr>
          <w:p w:rsidR="00152479" w:rsidRPr="00356580" w:rsidRDefault="00356580" w:rsidP="009B4388">
            <w:pPr>
              <w:rPr>
                <w:rFonts w:cs="Times New Roman"/>
                <w:bCs/>
                <w:szCs w:val="24"/>
              </w:rPr>
            </w:pPr>
            <w:r w:rsidRPr="00356580">
              <w:rPr>
                <w:rFonts w:cs="Times New Roman"/>
                <w:bCs/>
                <w:szCs w:val="24"/>
              </w:rPr>
              <w:t>Soil porosity</w:t>
            </w:r>
            <w:r w:rsidR="00AD5B1D">
              <w:rPr>
                <w:rFonts w:cs="Times New Roman"/>
                <w:bCs/>
                <w:szCs w:val="24"/>
              </w:rPr>
              <w:t xml:space="preserve"> </w:t>
            </w:r>
            <w:r w:rsidR="00AD5B1D">
              <w:rPr>
                <w:rFonts w:cs="Times New Roman"/>
                <w:bCs/>
                <w:szCs w:val="24"/>
              </w:rPr>
              <w:fldChar w:fldCharType="begin"/>
            </w:r>
            <w:r w:rsidR="00EF715E">
              <w:rPr>
                <w:rFonts w:cs="Times New Roman"/>
                <w:bCs/>
                <w:szCs w:val="24"/>
              </w:rPr>
              <w:instrText xml:space="preserve"> ADDIN EN.CITE &lt;EndNote&gt;&lt;Cite&gt;&lt;Author&gt;Daly&lt;/Author&gt;&lt;Year&gt;2015&lt;/Year&gt;&lt;RecNum&gt;32&lt;/RecNum&gt;&lt;DisplayText&gt;(Daly et al., 2015)&lt;/DisplayText&gt;&lt;record&gt;&lt;rec-number&gt;32&lt;/rec-number&gt;&lt;foreign-keys&gt;&lt;key app="EN" db-id="5rx0rdarqxdes6es02qvfse3se2past9dfs2" timestamp="1427725952"&gt;32&lt;/key&gt;&lt;/foreign-keys&gt;&lt;ref-type name="Journal Article"&gt;17&lt;/ref-type&gt;&lt;contributors&gt;&lt;authors&gt;&lt;author&gt;Daly, Keith R&lt;/author&gt;&lt;author&gt;Mooney, S&lt;/author&gt;&lt;author&gt;Bennett, M&lt;/author&gt;&lt;author&gt;Crout, N&lt;/author&gt;&lt;author&gt;Roose, Tiina&lt;/author&gt;&lt;author&gt;Tracy, S&lt;/author&gt;&lt;/authors&gt;&lt;/contributors&gt;&lt;titles&gt;&lt;title&gt;Assessing the influence of the rhizosphere on soil hydraulic properties using X-ray Computed Tomography and numerical modelling&lt;/title&gt;&lt;secondary-title&gt;Journal of Experimental Botany&lt;/secondary-title&gt;&lt;/titles&gt;&lt;periodical&gt;&lt;full-title&gt;Journal of experimental botany&lt;/full-title&gt;&lt;/periodical&gt;&lt;pages&gt;2305-2314&lt;/pages&gt;&lt;volume&gt;66&lt;/volume&gt;&lt;number&gt;8&lt;/number&gt;&lt;dates&gt;&lt;year&gt;2015&lt;/year&gt;&lt;/dates&gt;&lt;isbn&gt;0022-0957&lt;/isbn&gt;&lt;urls&gt;&lt;/urls&gt;&lt;/record&gt;&lt;/Cite&gt;&lt;/EndNote&gt;</w:instrText>
            </w:r>
            <w:r w:rsidR="00AD5B1D">
              <w:rPr>
                <w:rFonts w:cs="Times New Roman"/>
                <w:bCs/>
                <w:szCs w:val="24"/>
              </w:rPr>
              <w:fldChar w:fldCharType="separate"/>
            </w:r>
            <w:r w:rsidR="00EF715E">
              <w:rPr>
                <w:rFonts w:cs="Times New Roman"/>
                <w:bCs/>
                <w:noProof/>
                <w:szCs w:val="24"/>
              </w:rPr>
              <w:t>(</w:t>
            </w:r>
            <w:hyperlink w:anchor="_ENREF_7" w:tooltip="Daly, 2015 #32" w:history="1">
              <w:r w:rsidR="009B4388">
                <w:rPr>
                  <w:rFonts w:cs="Times New Roman"/>
                  <w:bCs/>
                  <w:noProof/>
                  <w:szCs w:val="24"/>
                </w:rPr>
                <w:t>Daly et al., 2015</w:t>
              </w:r>
            </w:hyperlink>
            <w:r w:rsidR="00EF715E">
              <w:rPr>
                <w:rFonts w:cs="Times New Roman"/>
                <w:bCs/>
                <w:noProof/>
                <w:szCs w:val="24"/>
              </w:rPr>
              <w:t>)</w:t>
            </w:r>
            <w:r w:rsidR="00AD5B1D">
              <w:rPr>
                <w:rFonts w:cs="Times New Roman"/>
                <w:bCs/>
                <w:szCs w:val="24"/>
              </w:rPr>
              <w:fldChar w:fldCharType="end"/>
            </w:r>
          </w:p>
        </w:tc>
      </w:tr>
      <w:tr w:rsidR="002434A5" w:rsidTr="00C93A26">
        <w:tc>
          <w:tcPr>
            <w:tcW w:w="1270" w:type="dxa"/>
          </w:tcPr>
          <w:p w:rsidR="002434A5" w:rsidRDefault="005F1423" w:rsidP="004850F7">
            <w:pPr>
              <w:rPr>
                <w:rFonts w:eastAsia="Calibri" w:cs="Arial"/>
                <w:szCs w:val="24"/>
              </w:rPr>
            </w:pPr>
            <m:oMathPara>
              <m:oMath>
                <m:sSub>
                  <m:sSubPr>
                    <m:ctrlPr>
                      <w:rPr>
                        <w:rFonts w:ascii="Cambria Math" w:eastAsia="Calibri" w:hAnsi="Cambria Math" w:cs="Times New Roman"/>
                        <w:i/>
                        <w:szCs w:val="24"/>
                      </w:rPr>
                    </m:ctrlPr>
                  </m:sSubPr>
                  <m:e>
                    <m:r>
                      <w:rPr>
                        <w:rFonts w:ascii="Cambria Math" w:eastAsia="Calibri" w:hAnsi="Cambria Math" w:cs="Times New Roman"/>
                        <w:szCs w:val="24"/>
                      </w:rPr>
                      <m:t>D</m:t>
                    </m:r>
                  </m:e>
                  <m:sub>
                    <m:r>
                      <w:rPr>
                        <w:rFonts w:ascii="Cambria Math" w:eastAsia="Calibri" w:hAnsi="Cambria Math" w:cs="Times New Roman"/>
                        <w:szCs w:val="24"/>
                      </w:rPr>
                      <m:t>0</m:t>
                    </m:r>
                  </m:sub>
                </m:sSub>
              </m:oMath>
            </m:oMathPara>
          </w:p>
        </w:tc>
        <w:tc>
          <w:tcPr>
            <w:tcW w:w="2952" w:type="dxa"/>
          </w:tcPr>
          <w:p w:rsidR="002434A5" w:rsidRDefault="002434A5" w:rsidP="00C93A26">
            <w:pPr>
              <w:jc w:val="center"/>
              <w:rPr>
                <w:rFonts w:eastAsia="Calibri" w:cs="Times New Roman"/>
                <w:szCs w:val="24"/>
              </w:rPr>
            </w:pPr>
            <m:oMathPara>
              <m:oMath>
                <m:r>
                  <w:rPr>
                    <w:rFonts w:ascii="Cambria Math" w:hAnsi="Cambria Math"/>
                  </w:rPr>
                  <m:t>4.37×</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c>
          <w:tcPr>
            <w:tcW w:w="1273" w:type="dxa"/>
          </w:tcPr>
          <w:p w:rsidR="002434A5" w:rsidRPr="002434A5" w:rsidRDefault="005F1423" w:rsidP="002434A5">
            <w:pPr>
              <w:rPr>
                <w:rFonts w:cs="Times New Roman"/>
                <w:bCs/>
                <w:szCs w:val="24"/>
              </w:rPr>
            </w:pPr>
            <m:oMathPara>
              <m:oMathParaPr>
                <m:jc m:val="center"/>
              </m:oMathParaPr>
              <m:oMath>
                <m:sSup>
                  <m:sSupPr>
                    <m:ctrlPr>
                      <w:rPr>
                        <w:rFonts w:ascii="Cambria Math" w:hAnsi="Cambria Math" w:cs="Times New Roman"/>
                        <w:szCs w:val="24"/>
                      </w:rPr>
                    </m:ctrlPr>
                  </m:sSupPr>
                  <m:e>
                    <m:r>
                      <m:rPr>
                        <m:sty m:val="p"/>
                      </m:rPr>
                      <w:rPr>
                        <w:rFonts w:ascii="Cambria Math" w:hAnsi="Cambria Math" w:cs="Times New Roman"/>
                        <w:szCs w:val="24"/>
                      </w:rPr>
                      <m:t>m</m:t>
                    </m:r>
                  </m:e>
                  <m:sup>
                    <m:r>
                      <m:rPr>
                        <m:sty m:val="p"/>
                      </m:rPr>
                      <w:rPr>
                        <w:rFonts w:ascii="Cambria Math" w:hAnsi="Cambria Math" w:cs="Times New Roman"/>
                        <w:szCs w:val="24"/>
                      </w:rPr>
                      <m:t>2</m:t>
                    </m:r>
                  </m:sup>
                </m:sSup>
                <m:r>
                  <m:rPr>
                    <m:sty m:val="p"/>
                  </m:rPr>
                  <w:rPr>
                    <w:rFonts w:ascii="Cambria Math" w:hAnsi="Cambria Math" w:cs="Times New Roman"/>
                    <w:szCs w:val="24"/>
                  </w:rPr>
                  <m:t xml:space="preserve"> </m:t>
                </m:r>
                <m:sSup>
                  <m:sSupPr>
                    <m:ctrlPr>
                      <w:rPr>
                        <w:rFonts w:ascii="Cambria Math" w:hAnsi="Cambria Math" w:cs="Times New Roman"/>
                        <w:bCs/>
                        <w:iCs/>
                        <w:szCs w:val="24"/>
                      </w:rPr>
                    </m:ctrlPr>
                  </m:sSupPr>
                  <m:e>
                    <m:r>
                      <m:rPr>
                        <m:sty m:val="p"/>
                      </m:rPr>
                      <w:rPr>
                        <w:rFonts w:ascii="Cambria Math" w:hAnsi="Cambria Math" w:cs="Times New Roman"/>
                        <w:szCs w:val="24"/>
                      </w:rPr>
                      <m:t>s</m:t>
                    </m:r>
                  </m:e>
                  <m:sup>
                    <m:r>
                      <m:rPr>
                        <m:sty m:val="p"/>
                      </m:rPr>
                      <w:rPr>
                        <w:rFonts w:ascii="Cambria Math" w:hAnsi="Cambria Math" w:cs="Times New Roman"/>
                        <w:szCs w:val="24"/>
                      </w:rPr>
                      <m:t>-1</m:t>
                    </m:r>
                  </m:sup>
                </m:sSup>
              </m:oMath>
            </m:oMathPara>
          </w:p>
        </w:tc>
        <w:tc>
          <w:tcPr>
            <w:tcW w:w="3349" w:type="dxa"/>
          </w:tcPr>
          <w:p w:rsidR="002434A5" w:rsidRPr="00356580" w:rsidRDefault="002434A5" w:rsidP="009B4388">
            <w:pPr>
              <w:rPr>
                <w:rFonts w:cs="Times New Roman"/>
                <w:bCs/>
                <w:szCs w:val="24"/>
              </w:rPr>
            </w:pPr>
            <w:r>
              <w:rPr>
                <w:rFonts w:cs="Times New Roman"/>
                <w:bCs/>
                <w:szCs w:val="24"/>
              </w:rPr>
              <w:t xml:space="preserve">Soil water diffusivity </w:t>
            </w:r>
            <w:r>
              <w:rPr>
                <w:rFonts w:cs="Times New Roman"/>
                <w:bCs/>
                <w:szCs w:val="24"/>
              </w:rPr>
              <w:fldChar w:fldCharType="begin"/>
            </w:r>
            <w:r>
              <w:rPr>
                <w:rFonts w:cs="Times New Roman"/>
                <w:bCs/>
                <w:szCs w:val="24"/>
              </w:rPr>
              <w:instrText xml:space="preserve"> ADDIN EN.CITE &lt;EndNote&gt;&lt;Cite&gt;&lt;Author&gt;Van Genuchten&lt;/Author&gt;&lt;Year&gt;1980&lt;/Year&gt;&lt;RecNum&gt;11&lt;/RecNum&gt;&lt;DisplayText&gt;(Van Genuchten, 1980)&lt;/DisplayText&gt;&lt;record&gt;&lt;rec-number&gt;11&lt;/rec-number&gt;&lt;foreign-keys&gt;&lt;key app="EN" db-id="5rx0rdarqxdes6es02qvfse3se2past9dfs2" timestamp="1415183389"&gt;11&lt;/key&gt;&lt;/foreign-keys&gt;&lt;ref-type name="Journal Article"&gt;17&lt;/ref-type&gt;&lt;contributors&gt;&lt;authors&gt;&lt;author&gt;Van Genuchten, M Th&lt;/author&gt;&lt;/authors&gt;&lt;/contributors&gt;&lt;titles&gt;&lt;title&gt;A closed-form equation for predicting the hydraulic conductivity of unsaturated soils&lt;/title&gt;&lt;secondary-title&gt;Soil science society of America journal&lt;/secondary-title&gt;&lt;/titles&gt;&lt;periodical&gt;&lt;full-title&gt;Soil science society of America journal&lt;/full-title&gt;&lt;/periodical&gt;&lt;pages&gt;892-898&lt;/pages&gt;&lt;volume&gt;44&lt;/volume&gt;&lt;number&gt;5&lt;/number&gt;&lt;dates&gt;&lt;year&gt;1980&lt;/year&gt;&lt;/dates&gt;&lt;isbn&gt;0361-5995&lt;/isbn&gt;&lt;urls&gt;&lt;/urls&gt;&lt;/record&gt;&lt;/Cite&gt;&lt;/EndNote&gt;</w:instrText>
            </w:r>
            <w:r>
              <w:rPr>
                <w:rFonts w:cs="Times New Roman"/>
                <w:bCs/>
                <w:szCs w:val="24"/>
              </w:rPr>
              <w:fldChar w:fldCharType="separate"/>
            </w:r>
            <w:r>
              <w:rPr>
                <w:rFonts w:cs="Times New Roman"/>
                <w:bCs/>
                <w:noProof/>
                <w:szCs w:val="24"/>
              </w:rPr>
              <w:t>(</w:t>
            </w:r>
            <w:hyperlink w:anchor="_ENREF_42" w:tooltip="Van Genuchten, 1980 #11" w:history="1">
              <w:r>
                <w:rPr>
                  <w:rFonts w:cs="Times New Roman"/>
                  <w:bCs/>
                  <w:noProof/>
                  <w:szCs w:val="24"/>
                </w:rPr>
                <w:t>Van Genuchten, 1980</w:t>
              </w:r>
            </w:hyperlink>
            <w:r>
              <w:rPr>
                <w:rFonts w:cs="Times New Roman"/>
                <w:bCs/>
                <w:noProof/>
                <w:szCs w:val="24"/>
              </w:rPr>
              <w:t>)</w:t>
            </w:r>
            <w:r>
              <w:rPr>
                <w:rFonts w:cs="Times New Roman"/>
                <w:bCs/>
                <w:szCs w:val="24"/>
              </w:rPr>
              <w:fldChar w:fldCharType="end"/>
            </w:r>
          </w:p>
        </w:tc>
      </w:tr>
      <w:tr w:rsidR="00152479" w:rsidTr="00C93A26">
        <w:tc>
          <w:tcPr>
            <w:tcW w:w="1270" w:type="dxa"/>
          </w:tcPr>
          <w:p w:rsidR="004850F7" w:rsidRPr="004850F7" w:rsidRDefault="005176EB" w:rsidP="004850F7">
            <w:pPr>
              <w:rPr>
                <w:szCs w:val="24"/>
              </w:rPr>
            </w:pPr>
            <m:oMathPara>
              <m:oMath>
                <m:r>
                  <w:rPr>
                    <w:rFonts w:ascii="Cambria Math" w:hAnsi="Cambria Math" w:cs="Times New Roman"/>
                    <w:szCs w:val="24"/>
                  </w:rPr>
                  <m:t>m</m:t>
                </m:r>
              </m:oMath>
            </m:oMathPara>
          </w:p>
        </w:tc>
        <w:tc>
          <w:tcPr>
            <w:tcW w:w="2952" w:type="dxa"/>
          </w:tcPr>
          <w:p w:rsidR="008813CA" w:rsidRPr="00C93A26" w:rsidRDefault="008813CA" w:rsidP="00C93A26">
            <w:pPr>
              <w:jc w:val="center"/>
              <w:rPr>
                <w:bCs/>
                <w:szCs w:val="24"/>
              </w:rPr>
            </w:pPr>
            <m:oMathPara>
              <m:oMath>
                <m:r>
                  <m:rPr>
                    <m:sty m:val="p"/>
                  </m:rPr>
                  <w:rPr>
                    <w:rFonts w:ascii="Cambria Math" w:hAnsi="Cambria Math" w:cs="Times New Roman"/>
                    <w:szCs w:val="24"/>
                  </w:rPr>
                  <m:t>Clay</m:t>
                </m:r>
                <m:r>
                  <w:rPr>
                    <w:rFonts w:ascii="Cambria Math" w:hAnsi="Cambria Math" w:cs="Times New Roman"/>
                    <w:szCs w:val="24"/>
                  </w:rPr>
                  <m:t>: 0.415</m:t>
                </m:r>
              </m:oMath>
            </m:oMathPara>
          </w:p>
          <w:p w:rsidR="00152479" w:rsidRPr="00C93A26" w:rsidRDefault="008813CA" w:rsidP="00C93A26">
            <w:pPr>
              <w:jc w:val="center"/>
              <w:rPr>
                <w:rFonts w:cs="Times New Roman"/>
                <w:bCs/>
                <w:szCs w:val="24"/>
              </w:rPr>
            </w:pPr>
            <m:oMathPara>
              <m:oMath>
                <m:r>
                  <m:rPr>
                    <m:sty m:val="p"/>
                  </m:rPr>
                  <w:rPr>
                    <w:rFonts w:ascii="Cambria Math" w:hAnsi="Cambria Math" w:cs="Times New Roman"/>
                    <w:szCs w:val="24"/>
                  </w:rPr>
                  <m:t>Sand:</m:t>
                </m:r>
                <m:r>
                  <w:rPr>
                    <w:rFonts w:ascii="Cambria Math" w:hAnsi="Cambria Math" w:cs="Times New Roman"/>
                    <w:szCs w:val="24"/>
                  </w:rPr>
                  <m:t>0.397</m:t>
                </m:r>
              </m:oMath>
            </m:oMathPara>
          </w:p>
        </w:tc>
        <w:tc>
          <w:tcPr>
            <w:tcW w:w="1273" w:type="dxa"/>
          </w:tcPr>
          <w:p w:rsidR="00152479" w:rsidRPr="005176EB" w:rsidRDefault="00152479" w:rsidP="00152479">
            <w:pPr>
              <w:pStyle w:val="ListParagraph"/>
              <w:rPr>
                <w:rFonts w:cs="Times New Roman"/>
                <w:bCs/>
                <w:szCs w:val="24"/>
              </w:rPr>
            </w:pPr>
          </w:p>
        </w:tc>
        <w:tc>
          <w:tcPr>
            <w:tcW w:w="3349" w:type="dxa"/>
          </w:tcPr>
          <w:p w:rsidR="00152479" w:rsidRPr="00356580" w:rsidRDefault="00247725" w:rsidP="009B4388">
            <w:pPr>
              <w:rPr>
                <w:rFonts w:cs="Times New Roman"/>
                <w:bCs/>
                <w:szCs w:val="24"/>
              </w:rPr>
            </w:pPr>
            <w:r>
              <w:rPr>
                <w:rFonts w:cs="Times New Roman"/>
                <w:bCs/>
                <w:szCs w:val="24"/>
              </w:rPr>
              <w:t>V</w:t>
            </w:r>
            <w:r w:rsidR="00AD5B1D">
              <w:rPr>
                <w:rFonts w:cs="Times New Roman"/>
                <w:bCs/>
                <w:szCs w:val="24"/>
              </w:rPr>
              <w:t xml:space="preserve">an </w:t>
            </w:r>
            <w:proofErr w:type="spellStart"/>
            <w:r w:rsidR="00356580">
              <w:rPr>
                <w:rFonts w:cs="Times New Roman"/>
                <w:bCs/>
                <w:szCs w:val="24"/>
              </w:rPr>
              <w:t>Genuchten</w:t>
            </w:r>
            <w:proofErr w:type="spellEnd"/>
            <w:r w:rsidR="00356580">
              <w:rPr>
                <w:rFonts w:cs="Times New Roman"/>
                <w:bCs/>
                <w:szCs w:val="24"/>
              </w:rPr>
              <w:t xml:space="preserve"> parameter</w:t>
            </w:r>
            <w:r w:rsidR="00AD5B1D">
              <w:rPr>
                <w:rFonts w:cs="Times New Roman"/>
                <w:bCs/>
                <w:szCs w:val="24"/>
              </w:rPr>
              <w:t xml:space="preserve"> </w:t>
            </w:r>
            <w:r w:rsidR="00AD5B1D">
              <w:rPr>
                <w:rFonts w:cs="Times New Roman"/>
                <w:bCs/>
                <w:szCs w:val="24"/>
              </w:rPr>
              <w:fldChar w:fldCharType="begin"/>
            </w:r>
            <w:r w:rsidR="00EF715E">
              <w:rPr>
                <w:rFonts w:cs="Times New Roman"/>
                <w:bCs/>
                <w:szCs w:val="24"/>
              </w:rPr>
              <w:instrText xml:space="preserve"> ADDIN EN.CITE &lt;EndNote&gt;&lt;Cite&gt;&lt;Author&gt;Daly&lt;/Author&gt;&lt;Year&gt;2015&lt;/Year&gt;&lt;RecNum&gt;32&lt;/RecNum&gt;&lt;DisplayText&gt;(Daly et al., 2015)&lt;/DisplayText&gt;&lt;record&gt;&lt;rec-number&gt;32&lt;/rec-number&gt;&lt;foreign-keys&gt;&lt;key app="EN" db-id="5rx0rdarqxdes6es02qvfse3se2past9dfs2" timestamp="1427725952"&gt;32&lt;/key&gt;&lt;/foreign-keys&gt;&lt;ref-type name="Journal Article"&gt;17&lt;/ref-type&gt;&lt;contributors&gt;&lt;authors&gt;&lt;author&gt;Daly, Keith R&lt;/author&gt;&lt;author&gt;Mooney, S&lt;/author&gt;&lt;author&gt;Bennett, M&lt;/author&gt;&lt;author&gt;Crout, N&lt;/author&gt;&lt;author&gt;Roose, Tiina&lt;/author&gt;&lt;author&gt;Tracy, S&lt;/author&gt;&lt;/authors&gt;&lt;/contributors&gt;&lt;titles&gt;&lt;title&gt;Assessing the influence of the rhizosphere on soil hydraulic properties using X-ray Computed Tomography and numerical modelling&lt;/title&gt;&lt;secondary-title&gt;Journal of Experimental Botany&lt;/secondary-title&gt;&lt;/titles&gt;&lt;periodical&gt;&lt;full-title&gt;Journal of experimental botany&lt;/full-title&gt;&lt;/periodical&gt;&lt;pages&gt;2305-2314&lt;/pages&gt;&lt;volume&gt;66&lt;/volume&gt;&lt;number&gt;8&lt;/number&gt;&lt;dates&gt;&lt;year&gt;2015&lt;/year&gt;&lt;/dates&gt;&lt;isbn&gt;0022-0957&lt;/isbn&gt;&lt;urls&gt;&lt;/urls&gt;&lt;/record&gt;&lt;/Cite&gt;&lt;/EndNote&gt;</w:instrText>
            </w:r>
            <w:r w:rsidR="00AD5B1D">
              <w:rPr>
                <w:rFonts w:cs="Times New Roman"/>
                <w:bCs/>
                <w:szCs w:val="24"/>
              </w:rPr>
              <w:fldChar w:fldCharType="separate"/>
            </w:r>
            <w:r w:rsidR="00EF715E">
              <w:rPr>
                <w:rFonts w:cs="Times New Roman"/>
                <w:bCs/>
                <w:noProof/>
                <w:szCs w:val="24"/>
              </w:rPr>
              <w:t>(</w:t>
            </w:r>
            <w:hyperlink w:anchor="_ENREF_7" w:tooltip="Daly, 2015 #32" w:history="1">
              <w:r w:rsidR="009B4388">
                <w:rPr>
                  <w:rFonts w:cs="Times New Roman"/>
                  <w:bCs/>
                  <w:noProof/>
                  <w:szCs w:val="24"/>
                </w:rPr>
                <w:t>Daly et al., 2015</w:t>
              </w:r>
            </w:hyperlink>
            <w:r w:rsidR="00EF715E">
              <w:rPr>
                <w:rFonts w:cs="Times New Roman"/>
                <w:bCs/>
                <w:noProof/>
                <w:szCs w:val="24"/>
              </w:rPr>
              <w:t>)</w:t>
            </w:r>
            <w:r w:rsidR="00AD5B1D">
              <w:rPr>
                <w:rFonts w:cs="Times New Roman"/>
                <w:bCs/>
                <w:szCs w:val="24"/>
              </w:rPr>
              <w:fldChar w:fldCharType="end"/>
            </w:r>
          </w:p>
        </w:tc>
      </w:tr>
      <w:tr w:rsidR="00152479" w:rsidTr="00C93A26">
        <w:tc>
          <w:tcPr>
            <w:tcW w:w="1270" w:type="dxa"/>
          </w:tcPr>
          <w:p w:rsidR="00152479" w:rsidRPr="00152479" w:rsidRDefault="005176EB" w:rsidP="00152479">
            <w:pPr>
              <w:rPr>
                <w:rFonts w:eastAsia="Calibri" w:cs="Times New Roman"/>
                <w:bCs/>
                <w:szCs w:val="24"/>
              </w:rPr>
            </w:pPr>
            <m:oMathPara>
              <m:oMath>
                <m:r>
                  <w:rPr>
                    <w:rFonts w:ascii="Cambria Math" w:hAnsi="Cambria Math" w:cs="Times New Roman"/>
                    <w:szCs w:val="24"/>
                  </w:rPr>
                  <m:t>ρ</m:t>
                </m:r>
              </m:oMath>
            </m:oMathPara>
          </w:p>
        </w:tc>
        <w:tc>
          <w:tcPr>
            <w:tcW w:w="2952" w:type="dxa"/>
          </w:tcPr>
          <w:p w:rsidR="00152479" w:rsidRPr="00C93A26" w:rsidRDefault="005F1423" w:rsidP="00C93A26">
            <w:pPr>
              <w:jc w:val="center"/>
              <w:rPr>
                <w:rFonts w:cs="Times New Roman"/>
                <w:bCs/>
                <w:szCs w:val="24"/>
              </w:rPr>
            </w:pPr>
            <m:oMathPara>
              <m:oMath>
                <m:sSup>
                  <m:sSupPr>
                    <m:ctrlPr>
                      <w:rPr>
                        <w:rFonts w:ascii="Cambria Math" w:hAnsi="Cambria Math" w:cs="Times New Roman"/>
                        <w:bCs/>
                        <w:i/>
                        <w:szCs w:val="24"/>
                      </w:rPr>
                    </m:ctrlPr>
                  </m:sSupPr>
                  <m:e>
                    <m:r>
                      <w:rPr>
                        <w:rFonts w:ascii="Cambria Math" w:hAnsi="Cambria Math" w:cs="Times New Roman"/>
                        <w:szCs w:val="24"/>
                      </w:rPr>
                      <m:t>10</m:t>
                    </m:r>
                  </m:e>
                  <m:sup>
                    <m:r>
                      <w:rPr>
                        <w:rFonts w:ascii="Cambria Math" w:hAnsi="Cambria Math" w:cs="Times New Roman"/>
                        <w:szCs w:val="24"/>
                      </w:rPr>
                      <m:t>3</m:t>
                    </m:r>
                  </m:sup>
                </m:sSup>
              </m:oMath>
            </m:oMathPara>
          </w:p>
        </w:tc>
        <w:tc>
          <w:tcPr>
            <w:tcW w:w="1273" w:type="dxa"/>
          </w:tcPr>
          <w:p w:rsidR="00152479" w:rsidRPr="00C93A26" w:rsidRDefault="008813CA" w:rsidP="00C93A26">
            <w:pPr>
              <w:rPr>
                <w:rFonts w:cs="Times New Roman"/>
                <w:bCs/>
                <w:iCs/>
                <w:szCs w:val="24"/>
              </w:rPr>
            </w:pPr>
            <m:oMathPara>
              <m:oMath>
                <m:r>
                  <m:rPr>
                    <m:sty m:val="p"/>
                  </m:rPr>
                  <w:rPr>
                    <w:rFonts w:ascii="Cambria Math" w:hAnsi="Cambria Math" w:cs="Times New Roman"/>
                    <w:szCs w:val="24"/>
                  </w:rPr>
                  <m:t xml:space="preserve">kg </m:t>
                </m:r>
                <m:sSup>
                  <m:sSupPr>
                    <m:ctrlPr>
                      <w:rPr>
                        <w:rFonts w:ascii="Cambria Math" w:hAnsi="Cambria Math" w:cs="Times New Roman"/>
                        <w:bCs/>
                        <w:iCs/>
                        <w:szCs w:val="24"/>
                      </w:rPr>
                    </m:ctrlPr>
                  </m:sSupPr>
                  <m:e>
                    <m:r>
                      <m:rPr>
                        <m:sty m:val="p"/>
                      </m:rPr>
                      <w:rPr>
                        <w:rFonts w:ascii="Cambria Math" w:hAnsi="Cambria Math" w:cs="Times New Roman"/>
                        <w:szCs w:val="24"/>
                      </w:rPr>
                      <m:t>m</m:t>
                    </m:r>
                  </m:e>
                  <m:sup>
                    <m:r>
                      <m:rPr>
                        <m:sty m:val="p"/>
                      </m:rPr>
                      <w:rPr>
                        <w:rFonts w:ascii="Cambria Math" w:hAnsi="Cambria Math" w:cs="Times New Roman"/>
                        <w:szCs w:val="24"/>
                      </w:rPr>
                      <m:t>-3</m:t>
                    </m:r>
                  </m:sup>
                </m:sSup>
              </m:oMath>
            </m:oMathPara>
          </w:p>
        </w:tc>
        <w:tc>
          <w:tcPr>
            <w:tcW w:w="3349" w:type="dxa"/>
          </w:tcPr>
          <w:p w:rsidR="00152479" w:rsidRPr="00356580" w:rsidRDefault="00356580" w:rsidP="00356580">
            <w:pPr>
              <w:rPr>
                <w:rFonts w:cs="Times New Roman"/>
                <w:bCs/>
                <w:szCs w:val="24"/>
              </w:rPr>
            </w:pPr>
            <w:r>
              <w:rPr>
                <w:rFonts w:cs="Times New Roman"/>
                <w:bCs/>
                <w:szCs w:val="24"/>
              </w:rPr>
              <w:t>Density of water</w:t>
            </w:r>
          </w:p>
        </w:tc>
      </w:tr>
      <w:tr w:rsidR="00152479" w:rsidTr="00C93A26">
        <w:tc>
          <w:tcPr>
            <w:tcW w:w="1270" w:type="dxa"/>
          </w:tcPr>
          <w:p w:rsidR="00152479" w:rsidRPr="00152479" w:rsidRDefault="005176EB" w:rsidP="00152479">
            <w:pPr>
              <w:rPr>
                <w:rFonts w:eastAsia="Calibri" w:cs="Times New Roman"/>
                <w:bCs/>
                <w:szCs w:val="24"/>
              </w:rPr>
            </w:pPr>
            <m:oMathPara>
              <m:oMath>
                <m:r>
                  <w:rPr>
                    <w:rFonts w:ascii="Cambria Math" w:hAnsi="Cambria Math" w:cs="Times New Roman"/>
                    <w:szCs w:val="24"/>
                  </w:rPr>
                  <m:t>g</m:t>
                </m:r>
              </m:oMath>
            </m:oMathPara>
          </w:p>
        </w:tc>
        <w:tc>
          <w:tcPr>
            <w:tcW w:w="2952" w:type="dxa"/>
          </w:tcPr>
          <w:p w:rsidR="00152479" w:rsidRPr="00C93A26" w:rsidRDefault="008813CA" w:rsidP="00C93A26">
            <w:pPr>
              <w:jc w:val="center"/>
              <w:rPr>
                <w:rFonts w:cs="Times New Roman"/>
                <w:bCs/>
                <w:szCs w:val="24"/>
              </w:rPr>
            </w:pPr>
            <m:oMathPara>
              <m:oMath>
                <m:r>
                  <w:rPr>
                    <w:rFonts w:ascii="Cambria Math" w:hAnsi="Cambria Math" w:cs="Times New Roman"/>
                    <w:szCs w:val="24"/>
                  </w:rPr>
                  <m:t>9.8</m:t>
                </m:r>
              </m:oMath>
            </m:oMathPara>
          </w:p>
        </w:tc>
        <w:tc>
          <w:tcPr>
            <w:tcW w:w="1273" w:type="dxa"/>
          </w:tcPr>
          <w:p w:rsidR="00152479" w:rsidRPr="00C93A26" w:rsidRDefault="008813CA" w:rsidP="00C93A26">
            <w:pPr>
              <w:rPr>
                <w:rFonts w:cs="Times New Roman"/>
                <w:bCs/>
                <w:iCs/>
                <w:szCs w:val="24"/>
              </w:rPr>
            </w:pPr>
            <m:oMathPara>
              <m:oMath>
                <m:r>
                  <m:rPr>
                    <m:sty m:val="p"/>
                  </m:rPr>
                  <w:rPr>
                    <w:rFonts w:ascii="Cambria Math" w:hAnsi="Cambria Math" w:cs="Times New Roman"/>
                    <w:szCs w:val="24"/>
                  </w:rPr>
                  <m:t xml:space="preserve">m </m:t>
                </m:r>
                <m:sSup>
                  <m:sSupPr>
                    <m:ctrlPr>
                      <w:rPr>
                        <w:rFonts w:ascii="Cambria Math" w:hAnsi="Cambria Math" w:cs="Times New Roman"/>
                        <w:bCs/>
                        <w:iCs/>
                        <w:szCs w:val="24"/>
                      </w:rPr>
                    </m:ctrlPr>
                  </m:sSupPr>
                  <m:e>
                    <m:r>
                      <m:rPr>
                        <m:sty m:val="p"/>
                      </m:rPr>
                      <w:rPr>
                        <w:rFonts w:ascii="Cambria Math" w:hAnsi="Cambria Math" w:cs="Times New Roman"/>
                        <w:szCs w:val="24"/>
                      </w:rPr>
                      <m:t>s</m:t>
                    </m:r>
                  </m:e>
                  <m:sup>
                    <m:r>
                      <m:rPr>
                        <m:sty m:val="p"/>
                      </m:rPr>
                      <w:rPr>
                        <w:rFonts w:ascii="Cambria Math" w:hAnsi="Cambria Math" w:cs="Times New Roman"/>
                        <w:szCs w:val="24"/>
                      </w:rPr>
                      <m:t>-2</m:t>
                    </m:r>
                  </m:sup>
                </m:sSup>
              </m:oMath>
            </m:oMathPara>
          </w:p>
        </w:tc>
        <w:tc>
          <w:tcPr>
            <w:tcW w:w="3349" w:type="dxa"/>
          </w:tcPr>
          <w:p w:rsidR="00152479" w:rsidRPr="00356580" w:rsidRDefault="00356580" w:rsidP="00356580">
            <w:pPr>
              <w:rPr>
                <w:rFonts w:cs="Times New Roman"/>
                <w:bCs/>
                <w:szCs w:val="24"/>
              </w:rPr>
            </w:pPr>
            <w:r>
              <w:rPr>
                <w:rFonts w:cs="Times New Roman"/>
                <w:bCs/>
                <w:szCs w:val="24"/>
              </w:rPr>
              <w:t>Acceleration due to gravity</w:t>
            </w:r>
          </w:p>
        </w:tc>
      </w:tr>
      <w:tr w:rsidR="00152479" w:rsidTr="00C93A26">
        <w:tc>
          <w:tcPr>
            <w:tcW w:w="1270" w:type="dxa"/>
          </w:tcPr>
          <w:p w:rsidR="00152479" w:rsidRPr="00152479" w:rsidRDefault="005F1423" w:rsidP="004850F7">
            <w:pPr>
              <w:rPr>
                <w:rFonts w:eastAsia="Calibri" w:cs="Times New Roman"/>
                <w:bCs/>
                <w:szCs w:val="24"/>
              </w:rPr>
            </w:pPr>
            <m:oMathPara>
              <m:oMath>
                <m:sSub>
                  <m:sSubPr>
                    <m:ctrlPr>
                      <w:rPr>
                        <w:rFonts w:ascii="Cambria Math" w:eastAsia="Calibri" w:hAnsi="Cambria Math" w:cs="Times New Roman"/>
                        <w:bCs/>
                        <w:i/>
                        <w:szCs w:val="24"/>
                      </w:rPr>
                    </m:ctrlPr>
                  </m:sSubPr>
                  <m:e>
                    <m:r>
                      <w:rPr>
                        <w:rFonts w:ascii="Cambria Math" w:eastAsia="Calibri" w:hAnsi="Cambria Math" w:cs="Times New Roman"/>
                        <w:szCs w:val="24"/>
                      </w:rPr>
                      <m:t>p</m:t>
                    </m:r>
                  </m:e>
                  <m:sub>
                    <m:r>
                      <w:rPr>
                        <w:rFonts w:ascii="Cambria Math" w:eastAsia="Calibri" w:hAnsi="Cambria Math" w:cs="Times New Roman"/>
                        <w:szCs w:val="24"/>
                      </w:rPr>
                      <m:t>c</m:t>
                    </m:r>
                  </m:sub>
                </m:sSub>
              </m:oMath>
            </m:oMathPara>
          </w:p>
        </w:tc>
        <w:tc>
          <w:tcPr>
            <w:tcW w:w="2952" w:type="dxa"/>
          </w:tcPr>
          <w:p w:rsidR="00152479" w:rsidRPr="00C93A26" w:rsidRDefault="003E2704" w:rsidP="00C93A26">
            <w:pPr>
              <w:jc w:val="center"/>
              <w:rPr>
                <w:rFonts w:cs="Times New Roman"/>
                <w:bCs/>
                <w:szCs w:val="24"/>
              </w:rPr>
            </w:pPr>
            <m:oMathPara>
              <m:oMath>
                <m:r>
                  <w:rPr>
                    <w:rFonts w:ascii="Cambria Math" w:hAnsi="Cambria Math" w:cs="Times New Roman"/>
                    <w:szCs w:val="24"/>
                  </w:rPr>
                  <m:t>0.02</m:t>
                </m:r>
              </m:oMath>
            </m:oMathPara>
          </w:p>
        </w:tc>
        <w:tc>
          <w:tcPr>
            <w:tcW w:w="1273" w:type="dxa"/>
          </w:tcPr>
          <w:p w:rsidR="00152479" w:rsidRPr="00C93A26" w:rsidRDefault="003E2704" w:rsidP="00C93A26">
            <w:pPr>
              <w:rPr>
                <w:rFonts w:cs="Times New Roman"/>
                <w:bCs/>
                <w:iCs/>
                <w:szCs w:val="24"/>
              </w:rPr>
            </w:pPr>
            <w:r w:rsidRPr="00C93A26">
              <w:rPr>
                <w:rFonts w:cs="Times New Roman"/>
                <w:szCs w:val="24"/>
              </w:rPr>
              <w:t xml:space="preserve"> </w:t>
            </w:r>
            <m:oMath>
              <m:r>
                <m:rPr>
                  <m:sty m:val="p"/>
                </m:rPr>
                <w:rPr>
                  <w:rFonts w:ascii="Cambria Math" w:hAnsi="Cambria Math" w:cs="Times New Roman"/>
                  <w:szCs w:val="24"/>
                </w:rPr>
                <m:t xml:space="preserve">MPa </m:t>
              </m:r>
            </m:oMath>
          </w:p>
        </w:tc>
        <w:tc>
          <w:tcPr>
            <w:tcW w:w="3349" w:type="dxa"/>
          </w:tcPr>
          <w:p w:rsidR="00152479" w:rsidRPr="00356580" w:rsidRDefault="00AD5B1D" w:rsidP="009B4388">
            <w:pPr>
              <w:rPr>
                <w:rFonts w:cs="Times New Roman"/>
                <w:bCs/>
                <w:szCs w:val="24"/>
              </w:rPr>
            </w:pPr>
            <w:r>
              <w:rPr>
                <w:rFonts w:cs="Times New Roman"/>
                <w:bCs/>
                <w:szCs w:val="24"/>
              </w:rPr>
              <w:t xml:space="preserve">Characteristic suction pressure </w:t>
            </w:r>
            <w:r w:rsidR="001022C7">
              <w:rPr>
                <w:rFonts w:cs="Times New Roman"/>
                <w:bCs/>
                <w:szCs w:val="24"/>
              </w:rPr>
              <w:fldChar w:fldCharType="begin"/>
            </w:r>
            <w:r w:rsidR="001022C7">
              <w:rPr>
                <w:rFonts w:cs="Times New Roman"/>
                <w:bCs/>
                <w:szCs w:val="24"/>
              </w:rPr>
              <w:instrText xml:space="preserve"> ADDIN EN.CITE &lt;EndNote&gt;&lt;Cite&gt;&lt;Author&gt;Van Genuchten&lt;/Author&gt;&lt;Year&gt;1980&lt;/Year&gt;&lt;RecNum&gt;11&lt;/RecNum&gt;&lt;DisplayText&gt;(Van Genuchten, 1980)&lt;/DisplayText&gt;&lt;record&gt;&lt;rec-number&gt;11&lt;/rec-number&gt;&lt;foreign-keys&gt;&lt;key app="EN" db-id="5rx0rdarqxdes6es02qvfse3se2past9dfs2" timestamp="1415183389"&gt;11&lt;/key&gt;&lt;/foreign-keys&gt;&lt;ref-type name="Journal Article"&gt;17&lt;/ref-type&gt;&lt;contributors&gt;&lt;authors&gt;&lt;author&gt;Van Genuchten, M Th&lt;/author&gt;&lt;/authors&gt;&lt;/contributors&gt;&lt;titles&gt;&lt;title&gt;A closed-form equation for predicting the hydraulic conductivity of unsaturated soils&lt;/title&gt;&lt;secondary-title&gt;Soil science society of America journal&lt;/secondary-title&gt;&lt;/titles&gt;&lt;periodical&gt;&lt;full-title&gt;Soil science society of America journal&lt;/full-title&gt;&lt;/periodical&gt;&lt;pages&gt;892-898&lt;/pages&gt;&lt;volume&gt;44&lt;/volume&gt;&lt;number&gt;5&lt;/number&gt;&lt;dates&gt;&lt;year&gt;1980&lt;/year&gt;&lt;/dates&gt;&lt;isbn&gt;0361-5995&lt;/isbn&gt;&lt;urls&gt;&lt;/urls&gt;&lt;/record&gt;&lt;/Cite&gt;&lt;/EndNote&gt;</w:instrText>
            </w:r>
            <w:r w:rsidR="001022C7">
              <w:rPr>
                <w:rFonts w:cs="Times New Roman"/>
                <w:bCs/>
                <w:szCs w:val="24"/>
              </w:rPr>
              <w:fldChar w:fldCharType="separate"/>
            </w:r>
            <w:r w:rsidR="001022C7">
              <w:rPr>
                <w:rFonts w:cs="Times New Roman"/>
                <w:bCs/>
                <w:noProof/>
                <w:szCs w:val="24"/>
              </w:rPr>
              <w:t>(</w:t>
            </w:r>
            <w:hyperlink w:anchor="_ENREF_42" w:tooltip="Van Genuchten, 1980 #11" w:history="1">
              <w:r w:rsidR="009B4388">
                <w:rPr>
                  <w:rFonts w:cs="Times New Roman"/>
                  <w:bCs/>
                  <w:noProof/>
                  <w:szCs w:val="24"/>
                </w:rPr>
                <w:t>Van Genuchten, 1980</w:t>
              </w:r>
            </w:hyperlink>
            <w:r w:rsidR="001022C7">
              <w:rPr>
                <w:rFonts w:cs="Times New Roman"/>
                <w:bCs/>
                <w:noProof/>
                <w:szCs w:val="24"/>
              </w:rPr>
              <w:t>)</w:t>
            </w:r>
            <w:r w:rsidR="001022C7">
              <w:rPr>
                <w:rFonts w:cs="Times New Roman"/>
                <w:bCs/>
                <w:szCs w:val="24"/>
              </w:rPr>
              <w:fldChar w:fldCharType="end"/>
            </w:r>
          </w:p>
        </w:tc>
      </w:tr>
      <w:tr w:rsidR="00152479" w:rsidTr="00C93A26">
        <w:tc>
          <w:tcPr>
            <w:tcW w:w="1270" w:type="dxa"/>
          </w:tcPr>
          <w:p w:rsidR="00152479" w:rsidRPr="00152479" w:rsidRDefault="005F1423" w:rsidP="00152479">
            <w:pPr>
              <w:rPr>
                <w:rFonts w:eastAsia="Calibri" w:cs="Times New Roman"/>
                <w:bCs/>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0</m:t>
                    </m:r>
                  </m:sub>
                </m:sSub>
              </m:oMath>
            </m:oMathPara>
          </w:p>
        </w:tc>
        <w:tc>
          <w:tcPr>
            <w:tcW w:w="2952" w:type="dxa"/>
          </w:tcPr>
          <w:p w:rsidR="006B7A4E" w:rsidRPr="00C93A26" w:rsidRDefault="006B7A4E" w:rsidP="00C93A26">
            <w:pPr>
              <w:jc w:val="center"/>
              <w:rPr>
                <w:rFonts w:eastAsia="Calibri" w:cs="Times New Roman"/>
                <w:bCs/>
                <w:szCs w:val="24"/>
              </w:rPr>
            </w:pPr>
            <m:oMathPara>
              <m:oMath>
                <m:r>
                  <m:rPr>
                    <m:sty m:val="p"/>
                  </m:rPr>
                  <w:rPr>
                    <w:rFonts w:ascii="Cambria Math" w:eastAsia="Calibri" w:hAnsi="Cambria Math" w:cs="Times New Roman"/>
                    <w:szCs w:val="24"/>
                  </w:rPr>
                  <m:t>day:</m:t>
                </m:r>
                <m:r>
                  <w:rPr>
                    <w:rFonts w:ascii="Cambria Math" w:eastAsia="Calibri" w:hAnsi="Cambria Math" w:cs="Times New Roman"/>
                    <w:szCs w:val="24"/>
                  </w:rPr>
                  <m:t xml:space="preserve"> </m:t>
                </m:r>
                <m:r>
                  <w:rPr>
                    <w:rFonts w:ascii="Cambria Math" w:hAnsi="Cambria Math" w:cs="Times New Roman"/>
                    <w:szCs w:val="24"/>
                  </w:rPr>
                  <m:t>-1</m:t>
                </m:r>
              </m:oMath>
            </m:oMathPara>
          </w:p>
          <w:p w:rsidR="00152479" w:rsidRPr="00C93A26" w:rsidRDefault="006B7A4E" w:rsidP="00C93A26">
            <w:pPr>
              <w:jc w:val="center"/>
              <w:rPr>
                <w:rFonts w:cs="Times New Roman"/>
                <w:bCs/>
                <w:szCs w:val="24"/>
              </w:rPr>
            </w:pPr>
            <m:oMathPara>
              <m:oMath>
                <m:r>
                  <m:rPr>
                    <m:sty m:val="p"/>
                  </m:rPr>
                  <w:rPr>
                    <w:rFonts w:ascii="Cambria Math" w:hAnsi="Cambria Math" w:cs="Times New Roman"/>
                    <w:szCs w:val="24"/>
                  </w:rPr>
                  <m:t>night:</m:t>
                </m:r>
                <m:r>
                  <w:rPr>
                    <w:rFonts w:ascii="Cambria Math" w:hAnsi="Cambria Math" w:cs="Times New Roman"/>
                    <w:szCs w:val="24"/>
                  </w:rPr>
                  <m:t>0</m:t>
                </m:r>
              </m:oMath>
            </m:oMathPara>
          </w:p>
        </w:tc>
        <w:tc>
          <w:tcPr>
            <w:tcW w:w="1273" w:type="dxa"/>
          </w:tcPr>
          <w:p w:rsidR="00152479" w:rsidRPr="00C93A26" w:rsidRDefault="002636E6" w:rsidP="00C93A26">
            <w:pPr>
              <w:rPr>
                <w:rFonts w:cs="Times New Roman"/>
                <w:bCs/>
                <w:iCs/>
                <w:szCs w:val="24"/>
              </w:rPr>
            </w:pPr>
            <w:r w:rsidRPr="00C93A26">
              <w:rPr>
                <w:rFonts w:cs="Times New Roman"/>
                <w:szCs w:val="24"/>
              </w:rPr>
              <w:t xml:space="preserve"> </w:t>
            </w:r>
            <m:oMath>
              <m:r>
                <m:rPr>
                  <m:sty m:val="p"/>
                </m:rPr>
                <w:rPr>
                  <w:rFonts w:ascii="Cambria Math" w:hAnsi="Cambria Math" w:cs="Times New Roman"/>
                  <w:szCs w:val="24"/>
                </w:rPr>
                <m:t>MPa</m:t>
              </m:r>
            </m:oMath>
          </w:p>
        </w:tc>
        <w:tc>
          <w:tcPr>
            <w:tcW w:w="3349" w:type="dxa"/>
          </w:tcPr>
          <w:p w:rsidR="00152479" w:rsidRPr="00866061" w:rsidRDefault="00AD5B1D" w:rsidP="00902D30">
            <w:pPr>
              <w:rPr>
                <w:rFonts w:cs="Times New Roman"/>
                <w:bCs/>
                <w:szCs w:val="24"/>
              </w:rPr>
            </w:pPr>
            <w:r w:rsidRPr="00902D30">
              <w:rPr>
                <w:rFonts w:cs="Times New Roman"/>
                <w:bCs/>
                <w:szCs w:val="24"/>
              </w:rPr>
              <w:t xml:space="preserve">Root internal </w:t>
            </w:r>
            <w:r>
              <w:rPr>
                <w:rFonts w:cs="Times New Roman"/>
                <w:bCs/>
                <w:szCs w:val="24"/>
              </w:rPr>
              <w:t xml:space="preserve">pressure </w:t>
            </w:r>
            <w:r>
              <w:rPr>
                <w:rFonts w:cs="Times New Roman"/>
                <w:bCs/>
                <w:szCs w:val="24"/>
              </w:rPr>
              <w:fldChar w:fldCharType="begin"/>
            </w:r>
            <w:r>
              <w:rPr>
                <w:rFonts w:cs="Times New Roman"/>
                <w:bCs/>
                <w:szCs w:val="24"/>
              </w:rPr>
              <w:instrText xml:space="preserve"> ADDIN EN.CITE &lt;EndNote&gt;&lt;Cite&gt;&lt;Author&gt;Passioura&lt;/Author&gt;&lt;Year&gt;1983&lt;/Year&gt;&lt;RecNum&gt;176&lt;/RecNum&gt;&lt;DisplayText&gt;(Passioura, 1983)&lt;/DisplayText&gt;&lt;record&gt;&lt;rec-number&gt;176&lt;/rec-number&gt;&lt;foreign-keys&gt;&lt;key app="EN" db-id="5rx0rdarqxdes6es02qvfse3se2past9dfs2" timestamp="1472636963"&gt;176&lt;/key&gt;&lt;/foreign-keys&gt;&lt;ref-type name="Journal Article"&gt;17&lt;/ref-type&gt;&lt;contributors&gt;&lt;authors&gt;&lt;author&gt;Passioura, JB&lt;/author&gt;&lt;/authors&gt;&lt;/contributors&gt;&lt;titles&gt;&lt;title&gt;Roots and drought resistance&lt;/title&gt;&lt;secondary-title&gt;Agricultural water management&lt;/secondary-title&gt;&lt;/titles&gt;&lt;periodical&gt;&lt;full-title&gt;Agricultural water management&lt;/full-title&gt;&lt;/periodical&gt;&lt;pages&gt;265-280&lt;/pages&gt;&lt;volume&gt;7&lt;/volume&gt;&lt;number&gt;1&lt;/number&gt;&lt;dates&gt;&lt;year&gt;1983&lt;/year&gt;&lt;/dates&gt;&lt;isbn&gt;0378-3774&lt;/isbn&gt;&lt;urls&gt;&lt;/urls&gt;&lt;/record&gt;&lt;/Cite&gt;&lt;/EndNote&gt;</w:instrText>
            </w:r>
            <w:r>
              <w:rPr>
                <w:rFonts w:cs="Times New Roman"/>
                <w:bCs/>
                <w:szCs w:val="24"/>
              </w:rPr>
              <w:fldChar w:fldCharType="separate"/>
            </w:r>
            <w:r>
              <w:rPr>
                <w:rFonts w:cs="Times New Roman"/>
                <w:bCs/>
                <w:noProof/>
                <w:szCs w:val="24"/>
              </w:rPr>
              <w:t>(</w:t>
            </w:r>
            <w:hyperlink w:anchor="_ENREF_28" w:tooltip="Passioura, 1983 #176" w:history="1">
              <w:r w:rsidR="009B4388">
                <w:rPr>
                  <w:rFonts w:cs="Times New Roman"/>
                  <w:bCs/>
                  <w:noProof/>
                  <w:szCs w:val="24"/>
                </w:rPr>
                <w:t>Passioura, 1983</w:t>
              </w:r>
            </w:hyperlink>
            <w:r>
              <w:rPr>
                <w:rFonts w:cs="Times New Roman"/>
                <w:bCs/>
                <w:noProof/>
                <w:szCs w:val="24"/>
              </w:rPr>
              <w:t>)</w:t>
            </w:r>
            <w:r>
              <w:rPr>
                <w:rFonts w:cs="Times New Roman"/>
                <w:bCs/>
                <w:szCs w:val="24"/>
              </w:rPr>
              <w:fldChar w:fldCharType="end"/>
            </w:r>
          </w:p>
        </w:tc>
      </w:tr>
      <w:tr w:rsidR="004850F7" w:rsidTr="00C93A26">
        <w:tc>
          <w:tcPr>
            <w:tcW w:w="1270" w:type="dxa"/>
          </w:tcPr>
          <w:p w:rsidR="004850F7" w:rsidRPr="00152479" w:rsidRDefault="005F1423" w:rsidP="00440973">
            <w:pPr>
              <w:rPr>
                <w:rFonts w:eastAsia="Calibri" w:cs="Times New Roman"/>
                <w:bCs/>
                <w:szCs w:val="24"/>
              </w:rPr>
            </w:pPr>
            <m:oMathPara>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r</m:t>
                    </m:r>
                  </m:sub>
                </m:sSub>
              </m:oMath>
            </m:oMathPara>
          </w:p>
        </w:tc>
        <w:tc>
          <w:tcPr>
            <w:tcW w:w="2952" w:type="dxa"/>
          </w:tcPr>
          <w:p w:rsidR="004850F7" w:rsidRPr="00C93A26" w:rsidRDefault="00F90AD5" w:rsidP="00C93A26">
            <w:pPr>
              <w:jc w:val="center"/>
              <w:rPr>
                <w:rFonts w:cs="Times New Roman"/>
                <w:bCs/>
                <w:szCs w:val="24"/>
              </w:rPr>
            </w:pPr>
            <m:oMathPara>
              <m:oMath>
                <m:r>
                  <w:rPr>
                    <w:rFonts w:ascii="Cambria Math" w:hAnsi="Cambria Math" w:cs="Times New Roman"/>
                    <w:szCs w:val="24"/>
                  </w:rPr>
                  <m:t>1.3×</m:t>
                </m:r>
                <m:sSup>
                  <m:sSupPr>
                    <m:ctrlPr>
                      <w:rPr>
                        <w:rFonts w:ascii="Cambria Math" w:hAnsi="Cambria Math" w:cs="Times New Roman"/>
                        <w:bCs/>
                        <w:i/>
                        <w:szCs w:val="24"/>
                      </w:rPr>
                    </m:ctrlPr>
                  </m:sSupPr>
                  <m:e>
                    <m:r>
                      <w:rPr>
                        <w:rFonts w:ascii="Cambria Math" w:hAnsi="Cambria Math" w:cs="Times New Roman"/>
                        <w:szCs w:val="24"/>
                      </w:rPr>
                      <m:t>10</m:t>
                    </m:r>
                  </m:e>
                  <m:sup>
                    <m:r>
                      <w:rPr>
                        <w:rFonts w:ascii="Cambria Math" w:hAnsi="Cambria Math" w:cs="Times New Roman"/>
                        <w:szCs w:val="24"/>
                      </w:rPr>
                      <m:t>-13</m:t>
                    </m:r>
                  </m:sup>
                </m:sSup>
              </m:oMath>
            </m:oMathPara>
          </w:p>
        </w:tc>
        <w:tc>
          <w:tcPr>
            <w:tcW w:w="1273" w:type="dxa"/>
          </w:tcPr>
          <w:p w:rsidR="004850F7" w:rsidRPr="00C93A26" w:rsidRDefault="00F90AD5" w:rsidP="00C93A26">
            <w:pPr>
              <w:rPr>
                <w:rFonts w:cs="Times New Roman"/>
                <w:bCs/>
                <w:iCs/>
                <w:szCs w:val="24"/>
              </w:rPr>
            </w:pPr>
            <m:oMath>
              <m:r>
                <m:rPr>
                  <m:sty m:val="p"/>
                </m:rPr>
                <w:rPr>
                  <w:rFonts w:ascii="Cambria Math" w:hAnsi="Cambria Math" w:cs="Times New Roman"/>
                  <w:szCs w:val="24"/>
                </w:rPr>
                <m:t xml:space="preserve">m </m:t>
              </m:r>
              <m:sSup>
                <m:sSupPr>
                  <m:ctrlPr>
                    <w:rPr>
                      <w:rFonts w:ascii="Cambria Math" w:hAnsi="Cambria Math" w:cs="Times New Roman"/>
                      <w:bCs/>
                      <w:iCs/>
                      <w:szCs w:val="24"/>
                    </w:rPr>
                  </m:ctrlPr>
                </m:sSupPr>
                <m:e>
                  <m:r>
                    <m:rPr>
                      <m:sty m:val="p"/>
                    </m:rPr>
                    <w:rPr>
                      <w:rFonts w:ascii="Cambria Math" w:hAnsi="Cambria Math" w:cs="Times New Roman"/>
                      <w:szCs w:val="24"/>
                    </w:rPr>
                    <m:t>s</m:t>
                  </m:r>
                </m:e>
                <m:sup>
                  <m:r>
                    <m:rPr>
                      <m:sty m:val="p"/>
                    </m:rPr>
                    <w:rPr>
                      <w:rFonts w:ascii="Cambria Math" w:hAnsi="Cambria Math" w:cs="Times New Roman"/>
                      <w:szCs w:val="24"/>
                    </w:rPr>
                    <m:t>-1</m:t>
                  </m:r>
                </m:sup>
              </m:sSup>
              <m:sSup>
                <m:sSupPr>
                  <m:ctrlPr>
                    <w:rPr>
                      <w:rFonts w:ascii="Cambria Math" w:hAnsi="Cambria Math" w:cs="Times New Roman"/>
                      <w:i/>
                      <w:szCs w:val="24"/>
                    </w:rPr>
                  </m:ctrlPr>
                </m:sSupPr>
                <m:e>
                  <m:r>
                    <m:rPr>
                      <m:sty m:val="p"/>
                    </m:rPr>
                    <w:rPr>
                      <w:rFonts w:ascii="Cambria Math" w:hAnsi="Cambria Math" w:cs="Times New Roman"/>
                      <w:szCs w:val="24"/>
                    </w:rPr>
                    <m:t>Pa</m:t>
                  </m:r>
                  <m:ctrlPr>
                    <w:rPr>
                      <w:rFonts w:ascii="Cambria Math" w:hAnsi="Cambria Math" w:cs="Times New Roman"/>
                      <w:szCs w:val="24"/>
                    </w:rPr>
                  </m:ctrlPr>
                </m:e>
                <m:sup>
                  <m:r>
                    <w:rPr>
                      <w:rFonts w:ascii="Cambria Math" w:hAnsi="Cambria Math" w:cs="Times New Roman"/>
                      <w:szCs w:val="24"/>
                    </w:rPr>
                    <m:t>-1</m:t>
                  </m:r>
                </m:sup>
              </m:sSup>
            </m:oMath>
            <w:r w:rsidR="00785113" w:rsidRPr="00C93A26">
              <w:rPr>
                <w:rFonts w:cs="Times New Roman"/>
                <w:szCs w:val="24"/>
              </w:rPr>
              <w:t xml:space="preserve"> </w:t>
            </w:r>
          </w:p>
        </w:tc>
        <w:tc>
          <w:tcPr>
            <w:tcW w:w="3349" w:type="dxa"/>
          </w:tcPr>
          <w:p w:rsidR="004850F7" w:rsidRPr="00866061" w:rsidRDefault="00AD5B1D" w:rsidP="00902D30">
            <w:pPr>
              <w:rPr>
                <w:rFonts w:cs="Times New Roman"/>
                <w:bCs/>
                <w:szCs w:val="24"/>
              </w:rPr>
            </w:pPr>
            <w:r>
              <w:rPr>
                <w:rFonts w:cs="Times New Roman"/>
                <w:bCs/>
                <w:szCs w:val="24"/>
              </w:rPr>
              <w:t xml:space="preserve">Radial conductivity </w:t>
            </w:r>
            <w:r>
              <w:rPr>
                <w:rFonts w:cs="Times New Roman"/>
                <w:bCs/>
                <w:szCs w:val="24"/>
              </w:rPr>
              <w:fldChar w:fldCharType="begin"/>
            </w:r>
            <w:r>
              <w:rPr>
                <w:rFonts w:cs="Times New Roman"/>
                <w:bCs/>
                <w:szCs w:val="24"/>
              </w:rPr>
              <w:instrText xml:space="preserve"> ADDIN EN.CITE &lt;EndNote&gt;&lt;Cite&gt;&lt;Author&gt;Jones&lt;/Author&gt;&lt;Year&gt;1983&lt;/Year&gt;&lt;RecNum&gt;121&lt;/RecNum&gt;&lt;DisplayText&gt;(Jones et al., 1983)&lt;/DisplayText&gt;&lt;record&gt;&lt;rec-number&gt;121&lt;/rec-number&gt;&lt;foreign-keys&gt;&lt;key app="EN" db-id="5rx0rdarqxdes6es02qvfse3se2past9dfs2" timestamp="1438078349"&gt;121&lt;/key&gt;&lt;/foreign-keys&gt;&lt;ref-type name="Journal Article"&gt;17&lt;/ref-type&gt;&lt;contributors&gt;&lt;authors&gt;&lt;author&gt;Jones, Heddwyn&lt;/author&gt;&lt;author&gt;Tomos, A Deri&lt;/author&gt;&lt;author&gt;Leigh, Roger A&lt;/author&gt;&lt;author&gt;Jones, R Gareth Wyn&lt;/author&gt;&lt;/authors&gt;&lt;/contributors&gt;&lt;titles&gt;&lt;title&gt;Water-relation parameters of epidermal and cortical cells in the primary root ofTriticum aestivum L&lt;/title&gt;&lt;secondary-title&gt;Planta&lt;/secondary-title&gt;&lt;/titles&gt;&lt;periodical&gt;&lt;full-title&gt;Planta&lt;/full-title&gt;&lt;/periodical&gt;&lt;pages&gt;230-236&lt;/pages&gt;&lt;volume&gt;158&lt;/volume&gt;&lt;number&gt;3&lt;/number&gt;&lt;dates&gt;&lt;year&gt;1983&lt;/year&gt;&lt;/dates&gt;&lt;isbn&gt;0032-0935&lt;/isbn&gt;&lt;urls&gt;&lt;/urls&gt;&lt;/record&gt;&lt;/Cite&gt;&lt;/EndNote&gt;</w:instrText>
            </w:r>
            <w:r>
              <w:rPr>
                <w:rFonts w:cs="Times New Roman"/>
                <w:bCs/>
                <w:szCs w:val="24"/>
              </w:rPr>
              <w:fldChar w:fldCharType="separate"/>
            </w:r>
            <w:r>
              <w:rPr>
                <w:rFonts w:cs="Times New Roman"/>
                <w:bCs/>
                <w:noProof/>
                <w:szCs w:val="24"/>
              </w:rPr>
              <w:t>(</w:t>
            </w:r>
            <w:hyperlink w:anchor="_ENREF_16" w:tooltip="Jones, 1983 #121" w:history="1">
              <w:r w:rsidR="009B4388">
                <w:rPr>
                  <w:rFonts w:cs="Times New Roman"/>
                  <w:bCs/>
                  <w:noProof/>
                  <w:szCs w:val="24"/>
                </w:rPr>
                <w:t>Jones et al., 1983</w:t>
              </w:r>
            </w:hyperlink>
            <w:r>
              <w:rPr>
                <w:rFonts w:cs="Times New Roman"/>
                <w:bCs/>
                <w:noProof/>
                <w:szCs w:val="24"/>
              </w:rPr>
              <w:t>)</w:t>
            </w:r>
            <w:r>
              <w:rPr>
                <w:rFonts w:cs="Times New Roman"/>
                <w:bCs/>
                <w:szCs w:val="24"/>
              </w:rPr>
              <w:fldChar w:fldCharType="end"/>
            </w:r>
          </w:p>
        </w:tc>
      </w:tr>
      <w:tr w:rsidR="00871414" w:rsidTr="00C93A26">
        <w:tc>
          <w:tcPr>
            <w:tcW w:w="1270" w:type="dxa"/>
          </w:tcPr>
          <w:p w:rsidR="00871414" w:rsidRPr="00152479" w:rsidRDefault="005F1423" w:rsidP="00440973">
            <w:pPr>
              <w:rPr>
                <w:rFonts w:eastAsia="Calibri" w:cs="Times New Roman"/>
                <w:bCs/>
                <w:szCs w:val="24"/>
              </w:rPr>
            </w:pPr>
            <m:oMathPara>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z</m:t>
                    </m:r>
                  </m:sub>
                </m:sSub>
              </m:oMath>
            </m:oMathPara>
          </w:p>
        </w:tc>
        <w:tc>
          <w:tcPr>
            <w:tcW w:w="2952" w:type="dxa"/>
          </w:tcPr>
          <w:p w:rsidR="00871414" w:rsidRPr="00C93A26" w:rsidRDefault="00F90AD5" w:rsidP="00C93A26">
            <w:pPr>
              <w:jc w:val="center"/>
              <w:rPr>
                <w:rFonts w:cs="Times New Roman"/>
                <w:bCs/>
                <w:szCs w:val="24"/>
              </w:rPr>
            </w:pPr>
            <m:oMathPara>
              <m:oMath>
                <m:r>
                  <w:rPr>
                    <w:rFonts w:ascii="Cambria Math" w:hAnsi="Cambria Math" w:cs="Times New Roman"/>
                    <w:szCs w:val="24"/>
                  </w:rPr>
                  <m:t>2×</m:t>
                </m:r>
                <m:sSup>
                  <m:sSupPr>
                    <m:ctrlPr>
                      <w:rPr>
                        <w:rFonts w:ascii="Cambria Math" w:hAnsi="Cambria Math" w:cs="Times New Roman"/>
                        <w:bCs/>
                        <w:i/>
                        <w:szCs w:val="24"/>
                      </w:rPr>
                    </m:ctrlPr>
                  </m:sSupPr>
                  <m:e>
                    <m:r>
                      <w:rPr>
                        <w:rFonts w:ascii="Cambria Math" w:hAnsi="Cambria Math" w:cs="Times New Roman"/>
                        <w:szCs w:val="24"/>
                      </w:rPr>
                      <m:t>10</m:t>
                    </m:r>
                  </m:e>
                  <m:sup>
                    <m:r>
                      <w:rPr>
                        <w:rFonts w:ascii="Cambria Math" w:hAnsi="Cambria Math" w:cs="Times New Roman"/>
                        <w:szCs w:val="24"/>
                      </w:rPr>
                      <m:t>-16</m:t>
                    </m:r>
                  </m:sup>
                </m:sSup>
              </m:oMath>
            </m:oMathPara>
          </w:p>
        </w:tc>
        <w:tc>
          <w:tcPr>
            <w:tcW w:w="1273" w:type="dxa"/>
          </w:tcPr>
          <w:p w:rsidR="00871414" w:rsidRPr="00C93A26" w:rsidRDefault="005F1423" w:rsidP="00C93A26">
            <w:pPr>
              <w:rPr>
                <w:rFonts w:cs="Times New Roman"/>
                <w:bCs/>
                <w:iCs/>
                <w:szCs w:val="24"/>
              </w:rPr>
            </w:pPr>
            <m:oMathPara>
              <m:oMath>
                <m:sSup>
                  <m:sSupPr>
                    <m:ctrlPr>
                      <w:rPr>
                        <w:rFonts w:ascii="Cambria Math" w:hAnsi="Cambria Math" w:cs="Times New Roman"/>
                        <w:bCs/>
                        <w:iCs/>
                        <w:szCs w:val="24"/>
                      </w:rPr>
                    </m:ctrlPr>
                  </m:sSupPr>
                  <m:e>
                    <m:r>
                      <m:rPr>
                        <m:sty m:val="p"/>
                      </m:rPr>
                      <w:rPr>
                        <w:rFonts w:ascii="Cambria Math" w:hAnsi="Cambria Math" w:cs="Times New Roman"/>
                        <w:szCs w:val="24"/>
                      </w:rPr>
                      <m:t>m</m:t>
                    </m:r>
                  </m:e>
                  <m:sup>
                    <m:r>
                      <m:rPr>
                        <m:sty m:val="p"/>
                      </m:rPr>
                      <w:rPr>
                        <w:rFonts w:ascii="Cambria Math" w:hAnsi="Cambria Math" w:cs="Times New Roman"/>
                        <w:szCs w:val="24"/>
                      </w:rPr>
                      <m:t>4</m:t>
                    </m:r>
                  </m:sup>
                </m:sSup>
                <m:sSup>
                  <m:sSupPr>
                    <m:ctrlPr>
                      <w:rPr>
                        <w:rFonts w:ascii="Cambria Math" w:hAnsi="Cambria Math" w:cs="Times New Roman"/>
                        <w:bCs/>
                        <w:iCs/>
                        <w:szCs w:val="24"/>
                      </w:rPr>
                    </m:ctrlPr>
                  </m:sSupPr>
                  <m:e>
                    <m:r>
                      <m:rPr>
                        <m:sty m:val="p"/>
                      </m:rPr>
                      <w:rPr>
                        <w:rFonts w:ascii="Cambria Math" w:hAnsi="Cambria Math" w:cs="Times New Roman"/>
                        <w:szCs w:val="24"/>
                      </w:rPr>
                      <m:t>s</m:t>
                    </m:r>
                  </m:e>
                  <m:sup>
                    <m:r>
                      <m:rPr>
                        <m:sty m:val="p"/>
                      </m:rPr>
                      <w:rPr>
                        <w:rFonts w:ascii="Cambria Math" w:hAnsi="Cambria Math" w:cs="Times New Roman"/>
                        <w:szCs w:val="24"/>
                      </w:rPr>
                      <m:t>-1</m:t>
                    </m:r>
                  </m:sup>
                </m:sSup>
                <m:r>
                  <m:rPr>
                    <m:sty m:val="p"/>
                  </m:rPr>
                  <w:rPr>
                    <w:rFonts w:ascii="Cambria Math" w:hAnsi="Cambria Math" w:cs="Times New Roman"/>
                    <w:szCs w:val="24"/>
                  </w:rPr>
                  <m:t>P</m:t>
                </m:r>
                <m:sSup>
                  <m:sSupPr>
                    <m:ctrlPr>
                      <w:rPr>
                        <w:rFonts w:ascii="Cambria Math" w:hAnsi="Cambria Math" w:cs="Times New Roman"/>
                        <w:bCs/>
                        <w:iCs/>
                        <w:szCs w:val="24"/>
                      </w:rPr>
                    </m:ctrlPr>
                  </m:sSupPr>
                  <m:e>
                    <m:r>
                      <m:rPr>
                        <m:sty m:val="p"/>
                      </m:rPr>
                      <w:rPr>
                        <w:rFonts w:ascii="Cambria Math" w:hAnsi="Cambria Math" w:cs="Times New Roman"/>
                        <w:szCs w:val="24"/>
                      </w:rPr>
                      <m:t>a</m:t>
                    </m:r>
                  </m:e>
                  <m:sup>
                    <m:r>
                      <m:rPr>
                        <m:sty m:val="p"/>
                      </m:rPr>
                      <w:rPr>
                        <w:rFonts w:ascii="Cambria Math" w:hAnsi="Cambria Math" w:cs="Times New Roman"/>
                        <w:szCs w:val="24"/>
                      </w:rPr>
                      <m:t>-1</m:t>
                    </m:r>
                  </m:sup>
                </m:sSup>
              </m:oMath>
            </m:oMathPara>
          </w:p>
        </w:tc>
        <w:tc>
          <w:tcPr>
            <w:tcW w:w="3349" w:type="dxa"/>
          </w:tcPr>
          <w:p w:rsidR="00871414" w:rsidRPr="00866061" w:rsidRDefault="00AD5B1D" w:rsidP="00902D30">
            <w:pPr>
              <w:rPr>
                <w:rFonts w:cs="Times New Roman"/>
                <w:bCs/>
                <w:szCs w:val="24"/>
              </w:rPr>
            </w:pPr>
            <w:r>
              <w:rPr>
                <w:rFonts w:cs="Times New Roman"/>
                <w:bCs/>
                <w:szCs w:val="24"/>
              </w:rPr>
              <w:t xml:space="preserve">Axial conductivity </w:t>
            </w:r>
            <w:r>
              <w:rPr>
                <w:rFonts w:cs="Times New Roman"/>
                <w:bCs/>
                <w:szCs w:val="24"/>
              </w:rPr>
              <w:fldChar w:fldCharType="begin"/>
            </w:r>
            <w:r>
              <w:rPr>
                <w:rFonts w:cs="Times New Roman"/>
                <w:bCs/>
                <w:szCs w:val="24"/>
              </w:rPr>
              <w:instrText xml:space="preserve"> ADDIN EN.CITE &lt;EndNote&gt;&lt;Cite&gt;&lt;Author&gt;Percival&lt;/Author&gt;&lt;Year&gt;1921&lt;/Year&gt;&lt;RecNum&gt;122&lt;/RecNum&gt;&lt;DisplayText&gt;(Payvandi et al., 2014; Percival, 1921)&lt;/DisplayText&gt;&lt;record&gt;&lt;rec-number&gt;122&lt;/rec-number&gt;&lt;foreign-keys&gt;&lt;key app="EN" db-id="5rx0rdarqxdes6es02qvfse3se2past9dfs2" timestamp="1438080281"&gt;122&lt;/key&gt;&lt;/foreign-keys&gt;&lt;ref-type name="Journal Article"&gt;17&lt;/ref-type&gt;&lt;contributors&gt;&lt;authors&gt;&lt;author&gt;Percival, John&lt;/author&gt;&lt;/authors&gt;&lt;/contributors&gt;&lt;titles&gt;&lt;title&gt;The wheat plant: a monograph&lt;/title&gt;&lt;/titles&gt;&lt;dates&gt;&lt;year&gt;1921&lt;/year&gt;&lt;/dates&gt;&lt;urls&gt;&lt;/urls&gt;&lt;/record&gt;&lt;/Cite&gt;&lt;Cite&gt;&lt;Author&gt;Payvandi&lt;/Author&gt;&lt;Year&gt;2014&lt;/Year&gt;&lt;RecNum&gt;123&lt;/RecNum&gt;&lt;record&gt;&lt;rec-number&gt;123&lt;/rec-number&gt;&lt;foreign-keys&gt;&lt;key app="EN" db-id="5rx0rdarqxdes6es02qvfse3se2past9dfs2" timestamp="1438080347"&gt;123&lt;/key&gt;&lt;/foreign-keys&gt;&lt;ref-type name="Journal Article"&gt;17&lt;/ref-type&gt;&lt;contributors&gt;&lt;authors&gt;&lt;author&gt;Payvandi, Sevil&lt;/author&gt;&lt;author&gt;Daly, Keith R&lt;/author&gt;&lt;author&gt;Jones, DL&lt;/author&gt;&lt;author&gt;Talboys, Peter&lt;/author&gt;&lt;author&gt;Zygalakis, KC&lt;/author&gt;&lt;author&gt;Roose, Tiina&lt;/author&gt;&lt;/authors&gt;&lt;/contributors&gt;&lt;titles&gt;&lt;title&gt;A mathematical model of water and nutrient transport in xylem vessels of a wheat plant&lt;/title&gt;&lt;secondary-title&gt;Bulletin of mathematical biology&lt;/secondary-title&gt;&lt;/titles&gt;&lt;periodical&gt;&lt;full-title&gt;Bulletin of mathematical biology&lt;/full-title&gt;&lt;/periodical&gt;&lt;pages&gt;566-596&lt;/pages&gt;&lt;volume&gt;76&lt;/volume&gt;&lt;number&gt;3&lt;/number&gt;&lt;dates&gt;&lt;year&gt;2014&lt;/year&gt;&lt;/dates&gt;&lt;isbn&gt;0092-8240&lt;/isbn&gt;&lt;urls&gt;&lt;/urls&gt;&lt;/record&gt;&lt;/Cite&gt;&lt;/EndNote&gt;</w:instrText>
            </w:r>
            <w:r>
              <w:rPr>
                <w:rFonts w:cs="Times New Roman"/>
                <w:bCs/>
                <w:szCs w:val="24"/>
              </w:rPr>
              <w:fldChar w:fldCharType="separate"/>
            </w:r>
            <w:r>
              <w:rPr>
                <w:rFonts w:cs="Times New Roman"/>
                <w:bCs/>
                <w:noProof/>
                <w:szCs w:val="24"/>
              </w:rPr>
              <w:t>(</w:t>
            </w:r>
            <w:hyperlink w:anchor="_ENREF_30" w:tooltip="Payvandi, 2014 #123" w:history="1">
              <w:r w:rsidR="009B4388">
                <w:rPr>
                  <w:rFonts w:cs="Times New Roman"/>
                  <w:bCs/>
                  <w:noProof/>
                  <w:szCs w:val="24"/>
                </w:rPr>
                <w:t>Payvandi et al., 2014</w:t>
              </w:r>
            </w:hyperlink>
            <w:r>
              <w:rPr>
                <w:rFonts w:cs="Times New Roman"/>
                <w:bCs/>
                <w:noProof/>
                <w:szCs w:val="24"/>
              </w:rPr>
              <w:t xml:space="preserve">; </w:t>
            </w:r>
            <w:hyperlink w:anchor="_ENREF_31" w:tooltip="Percival, 1921 #122" w:history="1">
              <w:r w:rsidR="009B4388">
                <w:rPr>
                  <w:rFonts w:cs="Times New Roman"/>
                  <w:bCs/>
                  <w:noProof/>
                  <w:szCs w:val="24"/>
                </w:rPr>
                <w:t>Percival, 1921</w:t>
              </w:r>
            </w:hyperlink>
            <w:r>
              <w:rPr>
                <w:rFonts w:cs="Times New Roman"/>
                <w:bCs/>
                <w:noProof/>
                <w:szCs w:val="24"/>
              </w:rPr>
              <w:t>)</w:t>
            </w:r>
            <w:r>
              <w:rPr>
                <w:rFonts w:cs="Times New Roman"/>
                <w:bCs/>
                <w:szCs w:val="24"/>
              </w:rPr>
              <w:fldChar w:fldCharType="end"/>
            </w:r>
          </w:p>
        </w:tc>
      </w:tr>
      <w:tr w:rsidR="00871414" w:rsidTr="00C93A26">
        <w:tc>
          <w:tcPr>
            <w:tcW w:w="1270" w:type="dxa"/>
          </w:tcPr>
          <w:p w:rsidR="00871414" w:rsidRPr="00152479" w:rsidRDefault="005176EB" w:rsidP="00440973">
            <w:pPr>
              <w:rPr>
                <w:rFonts w:eastAsia="Calibri" w:cs="Times New Roman"/>
                <w:bCs/>
                <w:szCs w:val="24"/>
              </w:rPr>
            </w:pPr>
            <m:oMathPara>
              <m:oMath>
                <m:r>
                  <w:rPr>
                    <w:rFonts w:ascii="Cambria Math" w:hAnsi="Cambria Math" w:cs="Times New Roman"/>
                    <w:szCs w:val="24"/>
                  </w:rPr>
                  <m:t>L</m:t>
                </m:r>
              </m:oMath>
            </m:oMathPara>
          </w:p>
        </w:tc>
        <w:tc>
          <w:tcPr>
            <w:tcW w:w="2952" w:type="dxa"/>
          </w:tcPr>
          <w:p w:rsidR="00871414" w:rsidRPr="00C93A26" w:rsidRDefault="00114E3A" w:rsidP="00C93A26">
            <w:pPr>
              <w:jc w:val="center"/>
              <w:rPr>
                <w:rFonts w:cs="Times New Roman"/>
                <w:bCs/>
                <w:szCs w:val="24"/>
              </w:rPr>
            </w:pPr>
            <m:oMathPara>
              <m:oMath>
                <m:r>
                  <w:rPr>
                    <w:rFonts w:ascii="Cambria Math" w:hAnsi="Cambria Math" w:cs="Times New Roman"/>
                    <w:szCs w:val="24"/>
                  </w:rPr>
                  <m:t>60×1</m:t>
                </m:r>
                <m:sSup>
                  <m:sSupPr>
                    <m:ctrlPr>
                      <w:rPr>
                        <w:rFonts w:ascii="Cambria Math" w:hAnsi="Cambria Math" w:cs="Times New Roman"/>
                        <w:bCs/>
                        <w:i/>
                        <w:szCs w:val="24"/>
                      </w:rPr>
                    </m:ctrlPr>
                  </m:sSupPr>
                  <m:e>
                    <m:r>
                      <w:rPr>
                        <w:rFonts w:ascii="Cambria Math" w:hAnsi="Cambria Math" w:cs="Times New Roman"/>
                        <w:szCs w:val="24"/>
                      </w:rPr>
                      <m:t>0</m:t>
                    </m:r>
                  </m:e>
                  <m:sup>
                    <m:r>
                      <w:rPr>
                        <w:rFonts w:ascii="Cambria Math" w:hAnsi="Cambria Math" w:cs="Times New Roman"/>
                        <w:szCs w:val="24"/>
                      </w:rPr>
                      <m:t>-3</m:t>
                    </m:r>
                  </m:sup>
                </m:sSup>
              </m:oMath>
            </m:oMathPara>
          </w:p>
        </w:tc>
        <w:tc>
          <w:tcPr>
            <w:tcW w:w="1273" w:type="dxa"/>
          </w:tcPr>
          <w:p w:rsidR="00871414" w:rsidRPr="00C93A26" w:rsidRDefault="00F90AD5" w:rsidP="00C93A26">
            <w:pPr>
              <w:rPr>
                <w:rFonts w:cs="Times New Roman"/>
                <w:bCs/>
                <w:iCs/>
                <w:szCs w:val="24"/>
              </w:rPr>
            </w:pPr>
            <m:oMathPara>
              <m:oMath>
                <m:r>
                  <m:rPr>
                    <m:sty m:val="p"/>
                  </m:rPr>
                  <w:rPr>
                    <w:rFonts w:ascii="Cambria Math" w:hAnsi="Cambria Math" w:cs="Times New Roman"/>
                    <w:szCs w:val="24"/>
                  </w:rPr>
                  <m:t>m</m:t>
                </m:r>
              </m:oMath>
            </m:oMathPara>
          </w:p>
        </w:tc>
        <w:tc>
          <w:tcPr>
            <w:tcW w:w="3349" w:type="dxa"/>
          </w:tcPr>
          <w:p w:rsidR="00871414" w:rsidRPr="00F57E44" w:rsidRDefault="00114E3A" w:rsidP="00F57E44">
            <w:pPr>
              <w:rPr>
                <w:rFonts w:cs="Times New Roman"/>
                <w:bCs/>
                <w:szCs w:val="24"/>
              </w:rPr>
            </w:pPr>
            <w:r>
              <w:rPr>
                <w:rFonts w:cs="Times New Roman"/>
                <w:bCs/>
                <w:szCs w:val="24"/>
              </w:rPr>
              <w:t>Typical root length (CT images)</w:t>
            </w:r>
          </w:p>
        </w:tc>
      </w:tr>
      <w:tr w:rsidR="004850F7" w:rsidTr="00C93A26">
        <w:tc>
          <w:tcPr>
            <w:tcW w:w="1270" w:type="dxa"/>
          </w:tcPr>
          <w:p w:rsidR="004850F7" w:rsidRPr="00152479" w:rsidRDefault="005176EB" w:rsidP="00F57E44">
            <w:pPr>
              <w:jc w:val="center"/>
              <w:rPr>
                <w:rFonts w:eastAsia="Calibri" w:cs="Times New Roman"/>
                <w:bCs/>
                <w:szCs w:val="24"/>
              </w:rPr>
            </w:pPr>
            <m:oMathPara>
              <m:oMath>
                <m:r>
                  <w:rPr>
                    <w:rFonts w:ascii="Cambria Math" w:hAnsi="Cambria Math" w:cs="Times New Roman"/>
                    <w:szCs w:val="24"/>
                  </w:rPr>
                  <m:t>a</m:t>
                </m:r>
              </m:oMath>
            </m:oMathPara>
          </w:p>
        </w:tc>
        <w:tc>
          <w:tcPr>
            <w:tcW w:w="2952" w:type="dxa"/>
          </w:tcPr>
          <w:p w:rsidR="004850F7" w:rsidRPr="00C93A26" w:rsidRDefault="005176EB" w:rsidP="00C93A26">
            <w:pPr>
              <w:jc w:val="center"/>
              <w:rPr>
                <w:rFonts w:cs="Times New Roman"/>
                <w:bCs/>
                <w:szCs w:val="24"/>
              </w:rPr>
            </w:pPr>
            <m:oMathPara>
              <m:oMath>
                <m:r>
                  <w:rPr>
                    <w:rFonts w:ascii="Cambria Math" w:hAnsi="Cambria Math" w:cs="Times New Roman"/>
                    <w:szCs w:val="24"/>
                  </w:rPr>
                  <m:t>390×</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-6</m:t>
                    </m:r>
                  </m:sup>
                </m:sSup>
              </m:oMath>
            </m:oMathPara>
          </w:p>
        </w:tc>
        <w:tc>
          <w:tcPr>
            <w:tcW w:w="1273" w:type="dxa"/>
          </w:tcPr>
          <w:p w:rsidR="004850F7" w:rsidRPr="00C93A26" w:rsidRDefault="00F90AD5" w:rsidP="00C93A26">
            <w:pPr>
              <w:jc w:val="center"/>
              <w:rPr>
                <w:rFonts w:cs="Times New Roman"/>
                <w:bCs/>
                <w:iCs/>
                <w:szCs w:val="24"/>
              </w:rPr>
            </w:pPr>
            <m:oMathPara>
              <m:oMathParaPr>
                <m:jc m:val="center"/>
              </m:oMathParaPr>
              <m:oMath>
                <m:r>
                  <m:rPr>
                    <m:sty m:val="p"/>
                  </m:rPr>
                  <w:rPr>
                    <w:rFonts w:ascii="Cambria Math" w:hAnsi="Cambria Math" w:cs="Times New Roman"/>
                    <w:szCs w:val="24"/>
                  </w:rPr>
                  <m:t>m</m:t>
                </m:r>
              </m:oMath>
            </m:oMathPara>
          </w:p>
        </w:tc>
        <w:tc>
          <w:tcPr>
            <w:tcW w:w="3349" w:type="dxa"/>
          </w:tcPr>
          <w:p w:rsidR="004850F7" w:rsidRPr="00F57E44" w:rsidRDefault="00F57E44" w:rsidP="00F57E44">
            <w:pPr>
              <w:rPr>
                <w:rFonts w:cs="Times New Roman"/>
                <w:bCs/>
                <w:szCs w:val="24"/>
              </w:rPr>
            </w:pPr>
            <w:r w:rsidRPr="00F57E44">
              <w:rPr>
                <w:rFonts w:cs="Times New Roman"/>
                <w:bCs/>
                <w:szCs w:val="24"/>
              </w:rPr>
              <w:t>R</w:t>
            </w:r>
            <w:r>
              <w:rPr>
                <w:rFonts w:cs="Times New Roman"/>
                <w:bCs/>
                <w:szCs w:val="24"/>
              </w:rPr>
              <w:t>oot radius</w:t>
            </w:r>
            <w:r w:rsidR="00AD5B1D">
              <w:rPr>
                <w:rFonts w:cs="Times New Roman"/>
                <w:bCs/>
                <w:szCs w:val="24"/>
              </w:rPr>
              <w:t xml:space="preserve"> (CT images)</w:t>
            </w:r>
          </w:p>
        </w:tc>
      </w:tr>
    </w:tbl>
    <w:p w:rsidR="00256FB9" w:rsidRPr="002658D0" w:rsidRDefault="00256FB9" w:rsidP="00152479">
      <w:pPr>
        <w:pStyle w:val="ListParagraph"/>
        <w:rPr>
          <w:rFonts w:cs="Times New Roman"/>
          <w:b/>
          <w:szCs w:val="24"/>
        </w:rPr>
      </w:pPr>
    </w:p>
    <w:sectPr w:rsidR="00256FB9" w:rsidRPr="002658D0" w:rsidSect="00AA052A">
      <w:footerReference w:type="default" r:id="rId20"/>
      <w:pgSz w:w="11906" w:h="16838"/>
      <w:pgMar w:top="1440" w:right="1440" w:bottom="1440" w:left="1440" w:header="709" w:footer="709" w:gutter="0"/>
      <w:lnNumType w:countBy="1" w:restart="continuous"/>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FD8D2E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1423" w:rsidRDefault="005F1423" w:rsidP="00E56C35">
      <w:pPr>
        <w:spacing w:after="0" w:line="240" w:lineRule="auto"/>
      </w:pPr>
      <w:r>
        <w:separator/>
      </w:r>
    </w:p>
  </w:endnote>
  <w:endnote w:type="continuationSeparator" w:id="0">
    <w:p w:rsidR="005F1423" w:rsidRDefault="005F1423" w:rsidP="00E56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MR1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5527415"/>
      <w:docPartObj>
        <w:docPartGallery w:val="Page Numbers (Bottom of Page)"/>
        <w:docPartUnique/>
      </w:docPartObj>
    </w:sdtPr>
    <w:sdtEndPr>
      <w:rPr>
        <w:noProof/>
      </w:rPr>
    </w:sdtEndPr>
    <w:sdtContent>
      <w:p w:rsidR="005F1423" w:rsidRDefault="005F1423">
        <w:pPr>
          <w:pStyle w:val="Footer"/>
          <w:jc w:val="right"/>
        </w:pPr>
        <w:r>
          <w:fldChar w:fldCharType="begin"/>
        </w:r>
        <w:r>
          <w:instrText xml:space="preserve"> PAGE   \* MERGEFORMAT </w:instrText>
        </w:r>
        <w:r>
          <w:fldChar w:fldCharType="separate"/>
        </w:r>
        <w:r w:rsidR="00107025">
          <w:rPr>
            <w:noProof/>
          </w:rPr>
          <w:t>20</w:t>
        </w:r>
        <w:r>
          <w:rPr>
            <w:noProof/>
          </w:rPr>
          <w:fldChar w:fldCharType="end"/>
        </w:r>
      </w:p>
    </w:sdtContent>
  </w:sdt>
  <w:p w:rsidR="005F1423" w:rsidRDefault="005F14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1423" w:rsidRDefault="005F1423" w:rsidP="00E56C35">
      <w:pPr>
        <w:spacing w:after="0" w:line="240" w:lineRule="auto"/>
      </w:pPr>
      <w:r>
        <w:separator/>
      </w:r>
    </w:p>
  </w:footnote>
  <w:footnote w:type="continuationSeparator" w:id="0">
    <w:p w:rsidR="005F1423" w:rsidRDefault="005F1423" w:rsidP="00E56C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045D2234"/>
    <w:multiLevelType w:val="multilevel"/>
    <w:tmpl w:val="781405A8"/>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66A513C"/>
    <w:multiLevelType w:val="multilevel"/>
    <w:tmpl w:val="781405A8"/>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8514B94"/>
    <w:multiLevelType w:val="hybridMultilevel"/>
    <w:tmpl w:val="B992B3F0"/>
    <w:lvl w:ilvl="0" w:tplc="391E901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97D3BD8"/>
    <w:multiLevelType w:val="hybridMultilevel"/>
    <w:tmpl w:val="0E6CC6C4"/>
    <w:lvl w:ilvl="0" w:tplc="225EFAD2">
      <w:numFmt w:val="bullet"/>
      <w:lvlText w:val="-"/>
      <w:lvlJc w:val="left"/>
      <w:pPr>
        <w:ind w:left="1152" w:hanging="360"/>
      </w:pPr>
      <w:rPr>
        <w:rFonts w:ascii="Times New Roman" w:eastAsiaTheme="minorHAnsi" w:hAnsi="Times New Roman" w:cs="Times New Roman"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4">
    <w:nsid w:val="09B17443"/>
    <w:multiLevelType w:val="hybridMultilevel"/>
    <w:tmpl w:val="DED8BD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47168D6"/>
    <w:multiLevelType w:val="hybridMultilevel"/>
    <w:tmpl w:val="3DFEB2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642CD7"/>
    <w:multiLevelType w:val="hybridMultilevel"/>
    <w:tmpl w:val="4260DDCA"/>
    <w:lvl w:ilvl="0" w:tplc="3F5ADB9A">
      <w:start w:val="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6D3414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7F01823"/>
    <w:multiLevelType w:val="multilevel"/>
    <w:tmpl w:val="781405A8"/>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8E303A7"/>
    <w:multiLevelType w:val="multilevel"/>
    <w:tmpl w:val="96221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B84468E"/>
    <w:multiLevelType w:val="hybridMultilevel"/>
    <w:tmpl w:val="D8444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BB80AEA"/>
    <w:multiLevelType w:val="hybridMultilevel"/>
    <w:tmpl w:val="B992B3F0"/>
    <w:lvl w:ilvl="0" w:tplc="391E901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D9D5308"/>
    <w:multiLevelType w:val="hybridMultilevel"/>
    <w:tmpl w:val="68108A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F5E0947"/>
    <w:multiLevelType w:val="hybridMultilevel"/>
    <w:tmpl w:val="2BC6C0BA"/>
    <w:lvl w:ilvl="0" w:tplc="1D3833D4">
      <w:start w:val="1"/>
      <w:numFmt w:val="bullet"/>
      <w:lvlText w:val="•"/>
      <w:lvlJc w:val="left"/>
      <w:pPr>
        <w:tabs>
          <w:tab w:val="num" w:pos="720"/>
        </w:tabs>
        <w:ind w:left="720" w:hanging="360"/>
      </w:pPr>
      <w:rPr>
        <w:rFonts w:ascii="Arial" w:hAnsi="Arial" w:hint="default"/>
      </w:rPr>
    </w:lvl>
    <w:lvl w:ilvl="1" w:tplc="A4F4C770" w:tentative="1">
      <w:start w:val="1"/>
      <w:numFmt w:val="bullet"/>
      <w:lvlText w:val="•"/>
      <w:lvlJc w:val="left"/>
      <w:pPr>
        <w:tabs>
          <w:tab w:val="num" w:pos="1440"/>
        </w:tabs>
        <w:ind w:left="1440" w:hanging="360"/>
      </w:pPr>
      <w:rPr>
        <w:rFonts w:ascii="Arial" w:hAnsi="Arial" w:hint="default"/>
      </w:rPr>
    </w:lvl>
    <w:lvl w:ilvl="2" w:tplc="C2F6CFC2" w:tentative="1">
      <w:start w:val="1"/>
      <w:numFmt w:val="bullet"/>
      <w:lvlText w:val="•"/>
      <w:lvlJc w:val="left"/>
      <w:pPr>
        <w:tabs>
          <w:tab w:val="num" w:pos="2160"/>
        </w:tabs>
        <w:ind w:left="2160" w:hanging="360"/>
      </w:pPr>
      <w:rPr>
        <w:rFonts w:ascii="Arial" w:hAnsi="Arial" w:hint="default"/>
      </w:rPr>
    </w:lvl>
    <w:lvl w:ilvl="3" w:tplc="E0026BA2" w:tentative="1">
      <w:start w:val="1"/>
      <w:numFmt w:val="bullet"/>
      <w:lvlText w:val="•"/>
      <w:lvlJc w:val="left"/>
      <w:pPr>
        <w:tabs>
          <w:tab w:val="num" w:pos="2880"/>
        </w:tabs>
        <w:ind w:left="2880" w:hanging="360"/>
      </w:pPr>
      <w:rPr>
        <w:rFonts w:ascii="Arial" w:hAnsi="Arial" w:hint="default"/>
      </w:rPr>
    </w:lvl>
    <w:lvl w:ilvl="4" w:tplc="A7F0382A" w:tentative="1">
      <w:start w:val="1"/>
      <w:numFmt w:val="bullet"/>
      <w:lvlText w:val="•"/>
      <w:lvlJc w:val="left"/>
      <w:pPr>
        <w:tabs>
          <w:tab w:val="num" w:pos="3600"/>
        </w:tabs>
        <w:ind w:left="3600" w:hanging="360"/>
      </w:pPr>
      <w:rPr>
        <w:rFonts w:ascii="Arial" w:hAnsi="Arial" w:hint="default"/>
      </w:rPr>
    </w:lvl>
    <w:lvl w:ilvl="5" w:tplc="338CE1BA" w:tentative="1">
      <w:start w:val="1"/>
      <w:numFmt w:val="bullet"/>
      <w:lvlText w:val="•"/>
      <w:lvlJc w:val="left"/>
      <w:pPr>
        <w:tabs>
          <w:tab w:val="num" w:pos="4320"/>
        </w:tabs>
        <w:ind w:left="4320" w:hanging="360"/>
      </w:pPr>
      <w:rPr>
        <w:rFonts w:ascii="Arial" w:hAnsi="Arial" w:hint="default"/>
      </w:rPr>
    </w:lvl>
    <w:lvl w:ilvl="6" w:tplc="35205DBC" w:tentative="1">
      <w:start w:val="1"/>
      <w:numFmt w:val="bullet"/>
      <w:lvlText w:val="•"/>
      <w:lvlJc w:val="left"/>
      <w:pPr>
        <w:tabs>
          <w:tab w:val="num" w:pos="5040"/>
        </w:tabs>
        <w:ind w:left="5040" w:hanging="360"/>
      </w:pPr>
      <w:rPr>
        <w:rFonts w:ascii="Arial" w:hAnsi="Arial" w:hint="default"/>
      </w:rPr>
    </w:lvl>
    <w:lvl w:ilvl="7" w:tplc="8C401628" w:tentative="1">
      <w:start w:val="1"/>
      <w:numFmt w:val="bullet"/>
      <w:lvlText w:val="•"/>
      <w:lvlJc w:val="left"/>
      <w:pPr>
        <w:tabs>
          <w:tab w:val="num" w:pos="5760"/>
        </w:tabs>
        <w:ind w:left="5760" w:hanging="360"/>
      </w:pPr>
      <w:rPr>
        <w:rFonts w:ascii="Arial" w:hAnsi="Arial" w:hint="default"/>
      </w:rPr>
    </w:lvl>
    <w:lvl w:ilvl="8" w:tplc="4F804002" w:tentative="1">
      <w:start w:val="1"/>
      <w:numFmt w:val="bullet"/>
      <w:lvlText w:val="•"/>
      <w:lvlJc w:val="left"/>
      <w:pPr>
        <w:tabs>
          <w:tab w:val="num" w:pos="6480"/>
        </w:tabs>
        <w:ind w:left="6480" w:hanging="360"/>
      </w:pPr>
      <w:rPr>
        <w:rFonts w:ascii="Arial" w:hAnsi="Arial" w:hint="default"/>
      </w:rPr>
    </w:lvl>
  </w:abstractNum>
  <w:abstractNum w:abstractNumId="14">
    <w:nsid w:val="214D3D13"/>
    <w:multiLevelType w:val="hybridMultilevel"/>
    <w:tmpl w:val="0924F284"/>
    <w:lvl w:ilvl="0" w:tplc="3EFE18CA">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nsid w:val="257F2E6A"/>
    <w:multiLevelType w:val="hybridMultilevel"/>
    <w:tmpl w:val="9B08E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85C17E5"/>
    <w:multiLevelType w:val="multilevel"/>
    <w:tmpl w:val="E3AE2C4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92073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0846E8C"/>
    <w:multiLevelType w:val="hybridMultilevel"/>
    <w:tmpl w:val="6D5E1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20C24B8"/>
    <w:multiLevelType w:val="hybridMultilevel"/>
    <w:tmpl w:val="1DE407B6"/>
    <w:lvl w:ilvl="0" w:tplc="391E901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51F2AC5"/>
    <w:multiLevelType w:val="multilevel"/>
    <w:tmpl w:val="781405A8"/>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C39096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DDD194A"/>
    <w:multiLevelType w:val="multilevel"/>
    <w:tmpl w:val="781405A8"/>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4605BC6"/>
    <w:multiLevelType w:val="hybridMultilevel"/>
    <w:tmpl w:val="23E6B7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7281F05"/>
    <w:multiLevelType w:val="multilevel"/>
    <w:tmpl w:val="AF0E5072"/>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48176135"/>
    <w:multiLevelType w:val="hybridMultilevel"/>
    <w:tmpl w:val="5E10105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nsid w:val="485367C7"/>
    <w:multiLevelType w:val="hybridMultilevel"/>
    <w:tmpl w:val="92E04324"/>
    <w:lvl w:ilvl="0" w:tplc="A59A934E">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9AF724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AB9635D"/>
    <w:multiLevelType w:val="hybridMultilevel"/>
    <w:tmpl w:val="4ED46D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D05058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0465784"/>
    <w:multiLevelType w:val="hybridMultilevel"/>
    <w:tmpl w:val="4A6C6532"/>
    <w:lvl w:ilvl="0" w:tplc="B2109CB0">
      <w:start w:val="1"/>
      <w:numFmt w:val="bullet"/>
      <w:lvlText w:val="•"/>
      <w:lvlJc w:val="left"/>
      <w:pPr>
        <w:tabs>
          <w:tab w:val="num" w:pos="720"/>
        </w:tabs>
        <w:ind w:left="720" w:hanging="360"/>
      </w:pPr>
      <w:rPr>
        <w:rFonts w:ascii="Arial" w:hAnsi="Arial" w:hint="default"/>
      </w:rPr>
    </w:lvl>
    <w:lvl w:ilvl="1" w:tplc="7BB69956" w:tentative="1">
      <w:start w:val="1"/>
      <w:numFmt w:val="bullet"/>
      <w:lvlText w:val="•"/>
      <w:lvlJc w:val="left"/>
      <w:pPr>
        <w:tabs>
          <w:tab w:val="num" w:pos="1440"/>
        </w:tabs>
        <w:ind w:left="1440" w:hanging="360"/>
      </w:pPr>
      <w:rPr>
        <w:rFonts w:ascii="Arial" w:hAnsi="Arial" w:hint="default"/>
      </w:rPr>
    </w:lvl>
    <w:lvl w:ilvl="2" w:tplc="0B6C6D28" w:tentative="1">
      <w:start w:val="1"/>
      <w:numFmt w:val="bullet"/>
      <w:lvlText w:val="•"/>
      <w:lvlJc w:val="left"/>
      <w:pPr>
        <w:tabs>
          <w:tab w:val="num" w:pos="2160"/>
        </w:tabs>
        <w:ind w:left="2160" w:hanging="360"/>
      </w:pPr>
      <w:rPr>
        <w:rFonts w:ascii="Arial" w:hAnsi="Arial" w:hint="default"/>
      </w:rPr>
    </w:lvl>
    <w:lvl w:ilvl="3" w:tplc="1CBEFC74" w:tentative="1">
      <w:start w:val="1"/>
      <w:numFmt w:val="bullet"/>
      <w:lvlText w:val="•"/>
      <w:lvlJc w:val="left"/>
      <w:pPr>
        <w:tabs>
          <w:tab w:val="num" w:pos="2880"/>
        </w:tabs>
        <w:ind w:left="2880" w:hanging="360"/>
      </w:pPr>
      <w:rPr>
        <w:rFonts w:ascii="Arial" w:hAnsi="Arial" w:hint="default"/>
      </w:rPr>
    </w:lvl>
    <w:lvl w:ilvl="4" w:tplc="88B2AB32" w:tentative="1">
      <w:start w:val="1"/>
      <w:numFmt w:val="bullet"/>
      <w:lvlText w:val="•"/>
      <w:lvlJc w:val="left"/>
      <w:pPr>
        <w:tabs>
          <w:tab w:val="num" w:pos="3600"/>
        </w:tabs>
        <w:ind w:left="3600" w:hanging="360"/>
      </w:pPr>
      <w:rPr>
        <w:rFonts w:ascii="Arial" w:hAnsi="Arial" w:hint="default"/>
      </w:rPr>
    </w:lvl>
    <w:lvl w:ilvl="5" w:tplc="30F6D3A0" w:tentative="1">
      <w:start w:val="1"/>
      <w:numFmt w:val="bullet"/>
      <w:lvlText w:val="•"/>
      <w:lvlJc w:val="left"/>
      <w:pPr>
        <w:tabs>
          <w:tab w:val="num" w:pos="4320"/>
        </w:tabs>
        <w:ind w:left="4320" w:hanging="360"/>
      </w:pPr>
      <w:rPr>
        <w:rFonts w:ascii="Arial" w:hAnsi="Arial" w:hint="default"/>
      </w:rPr>
    </w:lvl>
    <w:lvl w:ilvl="6" w:tplc="2988937A" w:tentative="1">
      <w:start w:val="1"/>
      <w:numFmt w:val="bullet"/>
      <w:lvlText w:val="•"/>
      <w:lvlJc w:val="left"/>
      <w:pPr>
        <w:tabs>
          <w:tab w:val="num" w:pos="5040"/>
        </w:tabs>
        <w:ind w:left="5040" w:hanging="360"/>
      </w:pPr>
      <w:rPr>
        <w:rFonts w:ascii="Arial" w:hAnsi="Arial" w:hint="default"/>
      </w:rPr>
    </w:lvl>
    <w:lvl w:ilvl="7" w:tplc="14426848" w:tentative="1">
      <w:start w:val="1"/>
      <w:numFmt w:val="bullet"/>
      <w:lvlText w:val="•"/>
      <w:lvlJc w:val="left"/>
      <w:pPr>
        <w:tabs>
          <w:tab w:val="num" w:pos="5760"/>
        </w:tabs>
        <w:ind w:left="5760" w:hanging="360"/>
      </w:pPr>
      <w:rPr>
        <w:rFonts w:ascii="Arial" w:hAnsi="Arial" w:hint="default"/>
      </w:rPr>
    </w:lvl>
    <w:lvl w:ilvl="8" w:tplc="FB601986" w:tentative="1">
      <w:start w:val="1"/>
      <w:numFmt w:val="bullet"/>
      <w:lvlText w:val="•"/>
      <w:lvlJc w:val="left"/>
      <w:pPr>
        <w:tabs>
          <w:tab w:val="num" w:pos="6480"/>
        </w:tabs>
        <w:ind w:left="6480" w:hanging="360"/>
      </w:pPr>
      <w:rPr>
        <w:rFonts w:ascii="Arial" w:hAnsi="Arial" w:hint="default"/>
      </w:rPr>
    </w:lvl>
  </w:abstractNum>
  <w:abstractNum w:abstractNumId="31">
    <w:nsid w:val="538B536F"/>
    <w:multiLevelType w:val="hybridMultilevel"/>
    <w:tmpl w:val="2402E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B547DA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E6931BB"/>
    <w:multiLevelType w:val="hybridMultilevel"/>
    <w:tmpl w:val="D326EF5E"/>
    <w:lvl w:ilvl="0" w:tplc="8F703230">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11240EB"/>
    <w:multiLevelType w:val="hybridMultilevel"/>
    <w:tmpl w:val="8408A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4030C2A"/>
    <w:multiLevelType w:val="hybridMultilevel"/>
    <w:tmpl w:val="71042E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4D51653"/>
    <w:multiLevelType w:val="hybridMultilevel"/>
    <w:tmpl w:val="4FF26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E68637D"/>
    <w:multiLevelType w:val="multilevel"/>
    <w:tmpl w:val="781405A8"/>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00710A9"/>
    <w:multiLevelType w:val="hybridMultilevel"/>
    <w:tmpl w:val="9CEA3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40F221D"/>
    <w:multiLevelType w:val="multilevel"/>
    <w:tmpl w:val="E71E0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5772E79"/>
    <w:multiLevelType w:val="hybridMultilevel"/>
    <w:tmpl w:val="3B5A598E"/>
    <w:lvl w:ilvl="0" w:tplc="FDC61EA6">
      <w:start w:val="1"/>
      <w:numFmt w:val="bullet"/>
      <w:lvlText w:val="•"/>
      <w:lvlJc w:val="left"/>
      <w:pPr>
        <w:tabs>
          <w:tab w:val="num" w:pos="720"/>
        </w:tabs>
        <w:ind w:left="720" w:hanging="360"/>
      </w:pPr>
      <w:rPr>
        <w:rFonts w:ascii="Arial" w:hAnsi="Arial" w:hint="default"/>
      </w:rPr>
    </w:lvl>
    <w:lvl w:ilvl="1" w:tplc="3EF805E4" w:tentative="1">
      <w:start w:val="1"/>
      <w:numFmt w:val="bullet"/>
      <w:lvlText w:val="•"/>
      <w:lvlJc w:val="left"/>
      <w:pPr>
        <w:tabs>
          <w:tab w:val="num" w:pos="1440"/>
        </w:tabs>
        <w:ind w:left="1440" w:hanging="360"/>
      </w:pPr>
      <w:rPr>
        <w:rFonts w:ascii="Arial" w:hAnsi="Arial" w:hint="default"/>
      </w:rPr>
    </w:lvl>
    <w:lvl w:ilvl="2" w:tplc="787C9F92" w:tentative="1">
      <w:start w:val="1"/>
      <w:numFmt w:val="bullet"/>
      <w:lvlText w:val="•"/>
      <w:lvlJc w:val="left"/>
      <w:pPr>
        <w:tabs>
          <w:tab w:val="num" w:pos="2160"/>
        </w:tabs>
        <w:ind w:left="2160" w:hanging="360"/>
      </w:pPr>
      <w:rPr>
        <w:rFonts w:ascii="Arial" w:hAnsi="Arial" w:hint="default"/>
      </w:rPr>
    </w:lvl>
    <w:lvl w:ilvl="3" w:tplc="29EA73DE" w:tentative="1">
      <w:start w:val="1"/>
      <w:numFmt w:val="bullet"/>
      <w:lvlText w:val="•"/>
      <w:lvlJc w:val="left"/>
      <w:pPr>
        <w:tabs>
          <w:tab w:val="num" w:pos="2880"/>
        </w:tabs>
        <w:ind w:left="2880" w:hanging="360"/>
      </w:pPr>
      <w:rPr>
        <w:rFonts w:ascii="Arial" w:hAnsi="Arial" w:hint="default"/>
      </w:rPr>
    </w:lvl>
    <w:lvl w:ilvl="4" w:tplc="66FC682C" w:tentative="1">
      <w:start w:val="1"/>
      <w:numFmt w:val="bullet"/>
      <w:lvlText w:val="•"/>
      <w:lvlJc w:val="left"/>
      <w:pPr>
        <w:tabs>
          <w:tab w:val="num" w:pos="3600"/>
        </w:tabs>
        <w:ind w:left="3600" w:hanging="360"/>
      </w:pPr>
      <w:rPr>
        <w:rFonts w:ascii="Arial" w:hAnsi="Arial" w:hint="default"/>
      </w:rPr>
    </w:lvl>
    <w:lvl w:ilvl="5" w:tplc="CD886C0E" w:tentative="1">
      <w:start w:val="1"/>
      <w:numFmt w:val="bullet"/>
      <w:lvlText w:val="•"/>
      <w:lvlJc w:val="left"/>
      <w:pPr>
        <w:tabs>
          <w:tab w:val="num" w:pos="4320"/>
        </w:tabs>
        <w:ind w:left="4320" w:hanging="360"/>
      </w:pPr>
      <w:rPr>
        <w:rFonts w:ascii="Arial" w:hAnsi="Arial" w:hint="default"/>
      </w:rPr>
    </w:lvl>
    <w:lvl w:ilvl="6" w:tplc="EE1E9842" w:tentative="1">
      <w:start w:val="1"/>
      <w:numFmt w:val="bullet"/>
      <w:lvlText w:val="•"/>
      <w:lvlJc w:val="left"/>
      <w:pPr>
        <w:tabs>
          <w:tab w:val="num" w:pos="5040"/>
        </w:tabs>
        <w:ind w:left="5040" w:hanging="360"/>
      </w:pPr>
      <w:rPr>
        <w:rFonts w:ascii="Arial" w:hAnsi="Arial" w:hint="default"/>
      </w:rPr>
    </w:lvl>
    <w:lvl w:ilvl="7" w:tplc="8BB65CCE" w:tentative="1">
      <w:start w:val="1"/>
      <w:numFmt w:val="bullet"/>
      <w:lvlText w:val="•"/>
      <w:lvlJc w:val="left"/>
      <w:pPr>
        <w:tabs>
          <w:tab w:val="num" w:pos="5760"/>
        </w:tabs>
        <w:ind w:left="5760" w:hanging="360"/>
      </w:pPr>
      <w:rPr>
        <w:rFonts w:ascii="Arial" w:hAnsi="Arial" w:hint="default"/>
      </w:rPr>
    </w:lvl>
    <w:lvl w:ilvl="8" w:tplc="E0D601D6" w:tentative="1">
      <w:start w:val="1"/>
      <w:numFmt w:val="bullet"/>
      <w:lvlText w:val="•"/>
      <w:lvlJc w:val="left"/>
      <w:pPr>
        <w:tabs>
          <w:tab w:val="num" w:pos="6480"/>
        </w:tabs>
        <w:ind w:left="6480" w:hanging="360"/>
      </w:pPr>
      <w:rPr>
        <w:rFonts w:ascii="Arial" w:hAnsi="Arial" w:hint="default"/>
      </w:rPr>
    </w:lvl>
  </w:abstractNum>
  <w:abstractNum w:abstractNumId="41">
    <w:nsid w:val="78BC1870"/>
    <w:multiLevelType w:val="hybridMultilevel"/>
    <w:tmpl w:val="548AC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96A1ED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7E7D485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FA24F6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3"/>
  </w:num>
  <w:num w:numId="2">
    <w:abstractNumId w:val="26"/>
  </w:num>
  <w:num w:numId="3">
    <w:abstractNumId w:val="15"/>
  </w:num>
  <w:num w:numId="4">
    <w:abstractNumId w:val="36"/>
  </w:num>
  <w:num w:numId="5">
    <w:abstractNumId w:val="10"/>
  </w:num>
  <w:num w:numId="6">
    <w:abstractNumId w:val="19"/>
  </w:num>
  <w:num w:numId="7">
    <w:abstractNumId w:val="11"/>
  </w:num>
  <w:num w:numId="8">
    <w:abstractNumId w:val="4"/>
  </w:num>
  <w:num w:numId="9">
    <w:abstractNumId w:val="2"/>
  </w:num>
  <w:num w:numId="10">
    <w:abstractNumId w:val="9"/>
  </w:num>
  <w:num w:numId="11">
    <w:abstractNumId w:val="16"/>
  </w:num>
  <w:num w:numId="12">
    <w:abstractNumId w:val="39"/>
  </w:num>
  <w:num w:numId="13">
    <w:abstractNumId w:val="30"/>
  </w:num>
  <w:num w:numId="14">
    <w:abstractNumId w:val="6"/>
  </w:num>
  <w:num w:numId="15">
    <w:abstractNumId w:val="13"/>
  </w:num>
  <w:num w:numId="16">
    <w:abstractNumId w:val="40"/>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num>
  <w:num w:numId="19">
    <w:abstractNumId w:val="37"/>
  </w:num>
  <w:num w:numId="20">
    <w:abstractNumId w:val="43"/>
  </w:num>
  <w:num w:numId="21">
    <w:abstractNumId w:val="21"/>
  </w:num>
  <w:num w:numId="22">
    <w:abstractNumId w:val="24"/>
  </w:num>
  <w:num w:numId="23">
    <w:abstractNumId w:val="42"/>
  </w:num>
  <w:num w:numId="24">
    <w:abstractNumId w:val="29"/>
  </w:num>
  <w:num w:numId="25">
    <w:abstractNumId w:val="7"/>
  </w:num>
  <w:num w:numId="26">
    <w:abstractNumId w:val="44"/>
  </w:num>
  <w:num w:numId="27">
    <w:abstractNumId w:val="17"/>
  </w:num>
  <w:num w:numId="28">
    <w:abstractNumId w:val="27"/>
  </w:num>
  <w:num w:numId="29">
    <w:abstractNumId w:val="22"/>
  </w:num>
  <w:num w:numId="30">
    <w:abstractNumId w:val="20"/>
  </w:num>
  <w:num w:numId="31">
    <w:abstractNumId w:val="1"/>
  </w:num>
  <w:num w:numId="32">
    <w:abstractNumId w:val="0"/>
  </w:num>
  <w:num w:numId="33">
    <w:abstractNumId w:val="32"/>
  </w:num>
  <w:num w:numId="34">
    <w:abstractNumId w:val="3"/>
  </w:num>
  <w:num w:numId="35">
    <w:abstractNumId w:val="14"/>
  </w:num>
  <w:num w:numId="36">
    <w:abstractNumId w:val="34"/>
  </w:num>
  <w:num w:numId="37">
    <w:abstractNumId w:val="8"/>
  </w:num>
  <w:num w:numId="38">
    <w:abstractNumId w:val="18"/>
  </w:num>
  <w:num w:numId="39">
    <w:abstractNumId w:val="23"/>
  </w:num>
  <w:num w:numId="40">
    <w:abstractNumId w:val="12"/>
  </w:num>
  <w:num w:numId="41">
    <w:abstractNumId w:val="5"/>
  </w:num>
  <w:num w:numId="42">
    <w:abstractNumId w:val="28"/>
  </w:num>
  <w:num w:numId="43">
    <w:abstractNumId w:val="35"/>
  </w:num>
  <w:num w:numId="44">
    <w:abstractNumId w:val="41"/>
  </w:num>
  <w:num w:numId="45">
    <w:abstractNumId w:val="3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oirse Tracy">
    <w15:presenceInfo w15:providerId="Windows Live" w15:userId="5c414a8805812f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 Exp Bi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rx0rdarqxdes6es02qvfse3se2past9dfs2&quot;&gt;biblio&lt;record-ids&gt;&lt;item&gt;11&lt;/item&gt;&lt;item&gt;18&lt;/item&gt;&lt;item&gt;25&lt;/item&gt;&lt;item&gt;32&lt;/item&gt;&lt;item&gt;33&lt;/item&gt;&lt;item&gt;34&lt;/item&gt;&lt;item&gt;35&lt;/item&gt;&lt;item&gt;36&lt;/item&gt;&lt;item&gt;37&lt;/item&gt;&lt;item&gt;39&lt;/item&gt;&lt;item&gt;40&lt;/item&gt;&lt;item&gt;41&lt;/item&gt;&lt;item&gt;46&lt;/item&gt;&lt;item&gt;71&lt;/item&gt;&lt;item&gt;77&lt;/item&gt;&lt;item&gt;120&lt;/item&gt;&lt;item&gt;121&lt;/item&gt;&lt;item&gt;122&lt;/item&gt;&lt;item&gt;123&lt;/item&gt;&lt;item&gt;124&lt;/item&gt;&lt;item&gt;146&lt;/item&gt;&lt;item&gt;152&lt;/item&gt;&lt;item&gt;153&lt;/item&gt;&lt;item&gt;154&lt;/item&gt;&lt;item&gt;156&lt;/item&gt;&lt;item&gt;162&lt;/item&gt;&lt;item&gt;168&lt;/item&gt;&lt;item&gt;172&lt;/item&gt;&lt;item&gt;174&lt;/item&gt;&lt;item&gt;175&lt;/item&gt;&lt;item&gt;176&lt;/item&gt;&lt;item&gt;178&lt;/item&gt;&lt;item&gt;182&lt;/item&gt;&lt;item&gt;183&lt;/item&gt;&lt;item&gt;193&lt;/item&gt;&lt;/record-ids&gt;&lt;/item&gt;&lt;/Libraries&gt;"/>
  </w:docVars>
  <w:rsids>
    <w:rsidRoot w:val="00760758"/>
    <w:rsid w:val="000005F7"/>
    <w:rsid w:val="0000110A"/>
    <w:rsid w:val="000012D7"/>
    <w:rsid w:val="00002C47"/>
    <w:rsid w:val="000031C1"/>
    <w:rsid w:val="000033BA"/>
    <w:rsid w:val="00004A47"/>
    <w:rsid w:val="00004BEF"/>
    <w:rsid w:val="00005215"/>
    <w:rsid w:val="000053BB"/>
    <w:rsid w:val="000074C3"/>
    <w:rsid w:val="000103D1"/>
    <w:rsid w:val="0001053F"/>
    <w:rsid w:val="00010B5B"/>
    <w:rsid w:val="00011166"/>
    <w:rsid w:val="000130E1"/>
    <w:rsid w:val="000146F6"/>
    <w:rsid w:val="00015D38"/>
    <w:rsid w:val="00015F4E"/>
    <w:rsid w:val="00016739"/>
    <w:rsid w:val="00016F5A"/>
    <w:rsid w:val="000175C8"/>
    <w:rsid w:val="000210DC"/>
    <w:rsid w:val="00024F5B"/>
    <w:rsid w:val="00025A8A"/>
    <w:rsid w:val="000269B4"/>
    <w:rsid w:val="000312FB"/>
    <w:rsid w:val="00031ED9"/>
    <w:rsid w:val="000352E9"/>
    <w:rsid w:val="00035417"/>
    <w:rsid w:val="00035824"/>
    <w:rsid w:val="000358F7"/>
    <w:rsid w:val="0003678E"/>
    <w:rsid w:val="00037ABC"/>
    <w:rsid w:val="00037C41"/>
    <w:rsid w:val="000428D3"/>
    <w:rsid w:val="00043837"/>
    <w:rsid w:val="00044822"/>
    <w:rsid w:val="000453B6"/>
    <w:rsid w:val="00046E00"/>
    <w:rsid w:val="00047574"/>
    <w:rsid w:val="00050590"/>
    <w:rsid w:val="00051745"/>
    <w:rsid w:val="00052A8E"/>
    <w:rsid w:val="00052B3D"/>
    <w:rsid w:val="000533F1"/>
    <w:rsid w:val="000538FC"/>
    <w:rsid w:val="00053F54"/>
    <w:rsid w:val="0005462F"/>
    <w:rsid w:val="00054E81"/>
    <w:rsid w:val="00055188"/>
    <w:rsid w:val="00061D81"/>
    <w:rsid w:val="00061DF3"/>
    <w:rsid w:val="00062574"/>
    <w:rsid w:val="00062612"/>
    <w:rsid w:val="00062EA9"/>
    <w:rsid w:val="00063455"/>
    <w:rsid w:val="00064C8B"/>
    <w:rsid w:val="00065CAD"/>
    <w:rsid w:val="0006680C"/>
    <w:rsid w:val="00070828"/>
    <w:rsid w:val="00072F94"/>
    <w:rsid w:val="00073119"/>
    <w:rsid w:val="0007589C"/>
    <w:rsid w:val="00077688"/>
    <w:rsid w:val="00080FDD"/>
    <w:rsid w:val="0008532B"/>
    <w:rsid w:val="000867F7"/>
    <w:rsid w:val="00086950"/>
    <w:rsid w:val="000872BC"/>
    <w:rsid w:val="00090CCB"/>
    <w:rsid w:val="0009322A"/>
    <w:rsid w:val="00093D37"/>
    <w:rsid w:val="000941E6"/>
    <w:rsid w:val="00094C27"/>
    <w:rsid w:val="00094D22"/>
    <w:rsid w:val="000951CE"/>
    <w:rsid w:val="00097040"/>
    <w:rsid w:val="0009737D"/>
    <w:rsid w:val="00097495"/>
    <w:rsid w:val="000A01E2"/>
    <w:rsid w:val="000A0396"/>
    <w:rsid w:val="000A050C"/>
    <w:rsid w:val="000A0DE5"/>
    <w:rsid w:val="000A2D73"/>
    <w:rsid w:val="000A2FCC"/>
    <w:rsid w:val="000A3355"/>
    <w:rsid w:val="000A4AC5"/>
    <w:rsid w:val="000A65D5"/>
    <w:rsid w:val="000A689E"/>
    <w:rsid w:val="000A6AE0"/>
    <w:rsid w:val="000A7648"/>
    <w:rsid w:val="000B119E"/>
    <w:rsid w:val="000B192A"/>
    <w:rsid w:val="000B25C6"/>
    <w:rsid w:val="000B347A"/>
    <w:rsid w:val="000B633A"/>
    <w:rsid w:val="000B77F3"/>
    <w:rsid w:val="000B7B9A"/>
    <w:rsid w:val="000C016F"/>
    <w:rsid w:val="000C0236"/>
    <w:rsid w:val="000C06FE"/>
    <w:rsid w:val="000C0786"/>
    <w:rsid w:val="000C167F"/>
    <w:rsid w:val="000C19AF"/>
    <w:rsid w:val="000C1F08"/>
    <w:rsid w:val="000C3EA4"/>
    <w:rsid w:val="000C4C1D"/>
    <w:rsid w:val="000C5358"/>
    <w:rsid w:val="000C76FC"/>
    <w:rsid w:val="000C77AD"/>
    <w:rsid w:val="000D06C7"/>
    <w:rsid w:val="000D164E"/>
    <w:rsid w:val="000D171F"/>
    <w:rsid w:val="000D2447"/>
    <w:rsid w:val="000D2927"/>
    <w:rsid w:val="000E06E4"/>
    <w:rsid w:val="000E1D26"/>
    <w:rsid w:val="000E1E62"/>
    <w:rsid w:val="000E1E80"/>
    <w:rsid w:val="000E236B"/>
    <w:rsid w:val="000E30B8"/>
    <w:rsid w:val="000E44C4"/>
    <w:rsid w:val="000E4AB2"/>
    <w:rsid w:val="000E548B"/>
    <w:rsid w:val="000E560D"/>
    <w:rsid w:val="000E5AD5"/>
    <w:rsid w:val="000E60B2"/>
    <w:rsid w:val="000E6304"/>
    <w:rsid w:val="000E6F0C"/>
    <w:rsid w:val="000F05D5"/>
    <w:rsid w:val="000F135C"/>
    <w:rsid w:val="000F1BF3"/>
    <w:rsid w:val="000F1C82"/>
    <w:rsid w:val="000F28AC"/>
    <w:rsid w:val="000F3254"/>
    <w:rsid w:val="000F3F0B"/>
    <w:rsid w:val="000F4206"/>
    <w:rsid w:val="000F4BE8"/>
    <w:rsid w:val="000F4DBC"/>
    <w:rsid w:val="000F4E56"/>
    <w:rsid w:val="001011F6"/>
    <w:rsid w:val="001022C7"/>
    <w:rsid w:val="00102C27"/>
    <w:rsid w:val="00103915"/>
    <w:rsid w:val="00103B54"/>
    <w:rsid w:val="00103D0A"/>
    <w:rsid w:val="001049F2"/>
    <w:rsid w:val="0010502A"/>
    <w:rsid w:val="00106D57"/>
    <w:rsid w:val="00107025"/>
    <w:rsid w:val="00110ADC"/>
    <w:rsid w:val="0011114D"/>
    <w:rsid w:val="001138A0"/>
    <w:rsid w:val="00113FFA"/>
    <w:rsid w:val="0011450E"/>
    <w:rsid w:val="00114E3A"/>
    <w:rsid w:val="0011511E"/>
    <w:rsid w:val="001171A3"/>
    <w:rsid w:val="00121C09"/>
    <w:rsid w:val="00122FF2"/>
    <w:rsid w:val="00123752"/>
    <w:rsid w:val="00123985"/>
    <w:rsid w:val="001257C2"/>
    <w:rsid w:val="00130309"/>
    <w:rsid w:val="00133015"/>
    <w:rsid w:val="001330AA"/>
    <w:rsid w:val="00133654"/>
    <w:rsid w:val="001352FC"/>
    <w:rsid w:val="00136608"/>
    <w:rsid w:val="00136867"/>
    <w:rsid w:val="0013705E"/>
    <w:rsid w:val="00137213"/>
    <w:rsid w:val="0013790C"/>
    <w:rsid w:val="00140F18"/>
    <w:rsid w:val="00142386"/>
    <w:rsid w:val="00143A5F"/>
    <w:rsid w:val="00150908"/>
    <w:rsid w:val="00150B43"/>
    <w:rsid w:val="001510BC"/>
    <w:rsid w:val="00151968"/>
    <w:rsid w:val="00152479"/>
    <w:rsid w:val="00152E44"/>
    <w:rsid w:val="00153539"/>
    <w:rsid w:val="001540C7"/>
    <w:rsid w:val="0015422A"/>
    <w:rsid w:val="00154DA7"/>
    <w:rsid w:val="001557C6"/>
    <w:rsid w:val="00157E14"/>
    <w:rsid w:val="00161993"/>
    <w:rsid w:val="00162D86"/>
    <w:rsid w:val="00164390"/>
    <w:rsid w:val="001648DA"/>
    <w:rsid w:val="00166A8B"/>
    <w:rsid w:val="00167280"/>
    <w:rsid w:val="00167E5E"/>
    <w:rsid w:val="001702D5"/>
    <w:rsid w:val="001712E4"/>
    <w:rsid w:val="00171548"/>
    <w:rsid w:val="00171A80"/>
    <w:rsid w:val="00171E81"/>
    <w:rsid w:val="00172081"/>
    <w:rsid w:val="00174B22"/>
    <w:rsid w:val="00175B7B"/>
    <w:rsid w:val="001803EC"/>
    <w:rsid w:val="00180851"/>
    <w:rsid w:val="00181B7F"/>
    <w:rsid w:val="00184D06"/>
    <w:rsid w:val="001854F3"/>
    <w:rsid w:val="001868BD"/>
    <w:rsid w:val="001875D6"/>
    <w:rsid w:val="00187DA2"/>
    <w:rsid w:val="00191CBF"/>
    <w:rsid w:val="001928BC"/>
    <w:rsid w:val="00193CFD"/>
    <w:rsid w:val="00194365"/>
    <w:rsid w:val="00195AEA"/>
    <w:rsid w:val="00196BC4"/>
    <w:rsid w:val="001A1618"/>
    <w:rsid w:val="001A3CC2"/>
    <w:rsid w:val="001A3D67"/>
    <w:rsid w:val="001A44F1"/>
    <w:rsid w:val="001A70D7"/>
    <w:rsid w:val="001A7DFD"/>
    <w:rsid w:val="001B2ED1"/>
    <w:rsid w:val="001B2F86"/>
    <w:rsid w:val="001B5C17"/>
    <w:rsid w:val="001B5EAB"/>
    <w:rsid w:val="001B7056"/>
    <w:rsid w:val="001B71E9"/>
    <w:rsid w:val="001B76FF"/>
    <w:rsid w:val="001C085F"/>
    <w:rsid w:val="001C194C"/>
    <w:rsid w:val="001C234F"/>
    <w:rsid w:val="001C24F1"/>
    <w:rsid w:val="001C3089"/>
    <w:rsid w:val="001C4CC9"/>
    <w:rsid w:val="001C5BA2"/>
    <w:rsid w:val="001C683D"/>
    <w:rsid w:val="001D0BE6"/>
    <w:rsid w:val="001D2B2D"/>
    <w:rsid w:val="001D3CEE"/>
    <w:rsid w:val="001D554E"/>
    <w:rsid w:val="001D5CA3"/>
    <w:rsid w:val="001D77E5"/>
    <w:rsid w:val="001E04DE"/>
    <w:rsid w:val="001E0E59"/>
    <w:rsid w:val="001E2A69"/>
    <w:rsid w:val="001E454F"/>
    <w:rsid w:val="001E47E5"/>
    <w:rsid w:val="001E4E32"/>
    <w:rsid w:val="001E5B17"/>
    <w:rsid w:val="001E5DE3"/>
    <w:rsid w:val="001E7E0E"/>
    <w:rsid w:val="001F03C5"/>
    <w:rsid w:val="001F1F74"/>
    <w:rsid w:val="001F30C0"/>
    <w:rsid w:val="001F48CF"/>
    <w:rsid w:val="001F6E7F"/>
    <w:rsid w:val="001F77F5"/>
    <w:rsid w:val="00202C27"/>
    <w:rsid w:val="00204D9B"/>
    <w:rsid w:val="0020543B"/>
    <w:rsid w:val="00205845"/>
    <w:rsid w:val="00205CC5"/>
    <w:rsid w:val="0020644A"/>
    <w:rsid w:val="002072FF"/>
    <w:rsid w:val="00207955"/>
    <w:rsid w:val="00210BE3"/>
    <w:rsid w:val="00211032"/>
    <w:rsid w:val="00211255"/>
    <w:rsid w:val="002137B2"/>
    <w:rsid w:val="00214517"/>
    <w:rsid w:val="00216784"/>
    <w:rsid w:val="0022088B"/>
    <w:rsid w:val="00220F8D"/>
    <w:rsid w:val="002235A4"/>
    <w:rsid w:val="00223D5C"/>
    <w:rsid w:val="0022548D"/>
    <w:rsid w:val="00227A08"/>
    <w:rsid w:val="00227F7C"/>
    <w:rsid w:val="002311B7"/>
    <w:rsid w:val="00232E72"/>
    <w:rsid w:val="00232E75"/>
    <w:rsid w:val="00232FE5"/>
    <w:rsid w:val="00235015"/>
    <w:rsid w:val="002352AB"/>
    <w:rsid w:val="00235EBA"/>
    <w:rsid w:val="0023780E"/>
    <w:rsid w:val="002405D3"/>
    <w:rsid w:val="002415F4"/>
    <w:rsid w:val="00242D7C"/>
    <w:rsid w:val="00242E3D"/>
    <w:rsid w:val="002434A5"/>
    <w:rsid w:val="002457D1"/>
    <w:rsid w:val="00245BD3"/>
    <w:rsid w:val="00246116"/>
    <w:rsid w:val="0024737C"/>
    <w:rsid w:val="00247725"/>
    <w:rsid w:val="00251C9A"/>
    <w:rsid w:val="00251FA5"/>
    <w:rsid w:val="00252978"/>
    <w:rsid w:val="00252D7D"/>
    <w:rsid w:val="002535EB"/>
    <w:rsid w:val="002541D7"/>
    <w:rsid w:val="002547B4"/>
    <w:rsid w:val="002553E9"/>
    <w:rsid w:val="002559DA"/>
    <w:rsid w:val="002561E3"/>
    <w:rsid w:val="00256D80"/>
    <w:rsid w:val="00256DD4"/>
    <w:rsid w:val="00256FB9"/>
    <w:rsid w:val="00257607"/>
    <w:rsid w:val="00260B95"/>
    <w:rsid w:val="0026245A"/>
    <w:rsid w:val="00262618"/>
    <w:rsid w:val="0026310E"/>
    <w:rsid w:val="0026366B"/>
    <w:rsid w:val="002636E6"/>
    <w:rsid w:val="00263971"/>
    <w:rsid w:val="0026399F"/>
    <w:rsid w:val="00264B55"/>
    <w:rsid w:val="00264F77"/>
    <w:rsid w:val="002658D0"/>
    <w:rsid w:val="002659EF"/>
    <w:rsid w:val="0026648B"/>
    <w:rsid w:val="00266A81"/>
    <w:rsid w:val="00267202"/>
    <w:rsid w:val="00271950"/>
    <w:rsid w:val="00273162"/>
    <w:rsid w:val="00273166"/>
    <w:rsid w:val="002755E9"/>
    <w:rsid w:val="00276BD6"/>
    <w:rsid w:val="0028013C"/>
    <w:rsid w:val="002805F0"/>
    <w:rsid w:val="002815AF"/>
    <w:rsid w:val="00282178"/>
    <w:rsid w:val="002826A4"/>
    <w:rsid w:val="002838DB"/>
    <w:rsid w:val="00287169"/>
    <w:rsid w:val="00290286"/>
    <w:rsid w:val="00291CEF"/>
    <w:rsid w:val="0029289C"/>
    <w:rsid w:val="0029335F"/>
    <w:rsid w:val="00293DC1"/>
    <w:rsid w:val="002941D9"/>
    <w:rsid w:val="00295A74"/>
    <w:rsid w:val="0029652A"/>
    <w:rsid w:val="00296E98"/>
    <w:rsid w:val="00296EFC"/>
    <w:rsid w:val="002974D3"/>
    <w:rsid w:val="00297CE2"/>
    <w:rsid w:val="00297FB6"/>
    <w:rsid w:val="002A04D3"/>
    <w:rsid w:val="002A088F"/>
    <w:rsid w:val="002A1674"/>
    <w:rsid w:val="002A1AC9"/>
    <w:rsid w:val="002A312D"/>
    <w:rsid w:val="002A5A1B"/>
    <w:rsid w:val="002A6276"/>
    <w:rsid w:val="002A70C7"/>
    <w:rsid w:val="002B03B3"/>
    <w:rsid w:val="002B1E0E"/>
    <w:rsid w:val="002B269A"/>
    <w:rsid w:val="002B4BE4"/>
    <w:rsid w:val="002B555B"/>
    <w:rsid w:val="002B60D7"/>
    <w:rsid w:val="002C04E9"/>
    <w:rsid w:val="002C2DE6"/>
    <w:rsid w:val="002C3757"/>
    <w:rsid w:val="002C6A1B"/>
    <w:rsid w:val="002C6B9F"/>
    <w:rsid w:val="002D01B6"/>
    <w:rsid w:val="002D1EDD"/>
    <w:rsid w:val="002D2C57"/>
    <w:rsid w:val="002E0329"/>
    <w:rsid w:val="002E03F2"/>
    <w:rsid w:val="002E1A81"/>
    <w:rsid w:val="002E1AAA"/>
    <w:rsid w:val="002E25CE"/>
    <w:rsid w:val="002E30C2"/>
    <w:rsid w:val="002E3284"/>
    <w:rsid w:val="002E3A9C"/>
    <w:rsid w:val="002E3E4C"/>
    <w:rsid w:val="002E4819"/>
    <w:rsid w:val="002E5E78"/>
    <w:rsid w:val="002E5FA1"/>
    <w:rsid w:val="002E7E93"/>
    <w:rsid w:val="002F0267"/>
    <w:rsid w:val="002F0E09"/>
    <w:rsid w:val="002F5E03"/>
    <w:rsid w:val="002F6C66"/>
    <w:rsid w:val="002F749A"/>
    <w:rsid w:val="002F7D08"/>
    <w:rsid w:val="00302B5D"/>
    <w:rsid w:val="00304112"/>
    <w:rsid w:val="00305E9A"/>
    <w:rsid w:val="00306F41"/>
    <w:rsid w:val="00306F8A"/>
    <w:rsid w:val="00310639"/>
    <w:rsid w:val="00311042"/>
    <w:rsid w:val="00311AE6"/>
    <w:rsid w:val="0031272E"/>
    <w:rsid w:val="00315480"/>
    <w:rsid w:val="0032075A"/>
    <w:rsid w:val="00321762"/>
    <w:rsid w:val="003226FA"/>
    <w:rsid w:val="0032360D"/>
    <w:rsid w:val="003242AF"/>
    <w:rsid w:val="0032440D"/>
    <w:rsid w:val="00326692"/>
    <w:rsid w:val="00336545"/>
    <w:rsid w:val="00342D77"/>
    <w:rsid w:val="003446E1"/>
    <w:rsid w:val="00345E3F"/>
    <w:rsid w:val="0034624F"/>
    <w:rsid w:val="00350590"/>
    <w:rsid w:val="0035164D"/>
    <w:rsid w:val="00352DD0"/>
    <w:rsid w:val="00353C3A"/>
    <w:rsid w:val="003559B7"/>
    <w:rsid w:val="00355FFB"/>
    <w:rsid w:val="00356580"/>
    <w:rsid w:val="00360201"/>
    <w:rsid w:val="00360417"/>
    <w:rsid w:val="003607AA"/>
    <w:rsid w:val="00361DCC"/>
    <w:rsid w:val="00363EC0"/>
    <w:rsid w:val="00364888"/>
    <w:rsid w:val="00371F8E"/>
    <w:rsid w:val="00374124"/>
    <w:rsid w:val="00374CD4"/>
    <w:rsid w:val="003768BA"/>
    <w:rsid w:val="003779D6"/>
    <w:rsid w:val="00383AE9"/>
    <w:rsid w:val="00383DD2"/>
    <w:rsid w:val="00383E39"/>
    <w:rsid w:val="0038433B"/>
    <w:rsid w:val="00384736"/>
    <w:rsid w:val="0038503B"/>
    <w:rsid w:val="00385BEA"/>
    <w:rsid w:val="00385CDC"/>
    <w:rsid w:val="00386BC6"/>
    <w:rsid w:val="00386E4D"/>
    <w:rsid w:val="00392ECD"/>
    <w:rsid w:val="003930A0"/>
    <w:rsid w:val="0039316E"/>
    <w:rsid w:val="003938FA"/>
    <w:rsid w:val="00393B15"/>
    <w:rsid w:val="00394EB1"/>
    <w:rsid w:val="00394F4F"/>
    <w:rsid w:val="003951C1"/>
    <w:rsid w:val="00395C1B"/>
    <w:rsid w:val="003961B5"/>
    <w:rsid w:val="003A344D"/>
    <w:rsid w:val="003A3534"/>
    <w:rsid w:val="003A51D4"/>
    <w:rsid w:val="003A6ABA"/>
    <w:rsid w:val="003B060C"/>
    <w:rsid w:val="003B1261"/>
    <w:rsid w:val="003B2B3A"/>
    <w:rsid w:val="003B32FF"/>
    <w:rsid w:val="003B429A"/>
    <w:rsid w:val="003B542A"/>
    <w:rsid w:val="003B5A92"/>
    <w:rsid w:val="003B62D0"/>
    <w:rsid w:val="003B7636"/>
    <w:rsid w:val="003C16DF"/>
    <w:rsid w:val="003C2C54"/>
    <w:rsid w:val="003C3986"/>
    <w:rsid w:val="003C590E"/>
    <w:rsid w:val="003C65BE"/>
    <w:rsid w:val="003C7BB0"/>
    <w:rsid w:val="003C7D34"/>
    <w:rsid w:val="003D03FD"/>
    <w:rsid w:val="003D0C35"/>
    <w:rsid w:val="003D232A"/>
    <w:rsid w:val="003D55CA"/>
    <w:rsid w:val="003D5838"/>
    <w:rsid w:val="003D62A3"/>
    <w:rsid w:val="003D751B"/>
    <w:rsid w:val="003D75B1"/>
    <w:rsid w:val="003E04F6"/>
    <w:rsid w:val="003E13BC"/>
    <w:rsid w:val="003E24EC"/>
    <w:rsid w:val="003E25ED"/>
    <w:rsid w:val="003E2704"/>
    <w:rsid w:val="003E2884"/>
    <w:rsid w:val="003E2B35"/>
    <w:rsid w:val="003E4117"/>
    <w:rsid w:val="003E57B1"/>
    <w:rsid w:val="003E7E05"/>
    <w:rsid w:val="003F03AD"/>
    <w:rsid w:val="003F2EC0"/>
    <w:rsid w:val="003F4BB5"/>
    <w:rsid w:val="003F5AB5"/>
    <w:rsid w:val="003F69CB"/>
    <w:rsid w:val="00400462"/>
    <w:rsid w:val="0040077D"/>
    <w:rsid w:val="00400CD6"/>
    <w:rsid w:val="0040118E"/>
    <w:rsid w:val="00401A07"/>
    <w:rsid w:val="00402E12"/>
    <w:rsid w:val="0040784A"/>
    <w:rsid w:val="0041012C"/>
    <w:rsid w:val="00413000"/>
    <w:rsid w:val="00413126"/>
    <w:rsid w:val="00413222"/>
    <w:rsid w:val="004155D0"/>
    <w:rsid w:val="00415738"/>
    <w:rsid w:val="00415DB3"/>
    <w:rsid w:val="0042199A"/>
    <w:rsid w:val="004231AC"/>
    <w:rsid w:val="00424247"/>
    <w:rsid w:val="004245D9"/>
    <w:rsid w:val="00424799"/>
    <w:rsid w:val="00424B09"/>
    <w:rsid w:val="00425AF1"/>
    <w:rsid w:val="004302E3"/>
    <w:rsid w:val="0043042C"/>
    <w:rsid w:val="004307DC"/>
    <w:rsid w:val="00430C5C"/>
    <w:rsid w:val="004318A7"/>
    <w:rsid w:val="00433FAE"/>
    <w:rsid w:val="00434F74"/>
    <w:rsid w:val="00437CDC"/>
    <w:rsid w:val="00440973"/>
    <w:rsid w:val="00443A3B"/>
    <w:rsid w:val="004445D8"/>
    <w:rsid w:val="00445603"/>
    <w:rsid w:val="00445682"/>
    <w:rsid w:val="00446C3A"/>
    <w:rsid w:val="00452522"/>
    <w:rsid w:val="004547DD"/>
    <w:rsid w:val="00456657"/>
    <w:rsid w:val="004637CC"/>
    <w:rsid w:val="0046409F"/>
    <w:rsid w:val="00464B11"/>
    <w:rsid w:val="00464BA3"/>
    <w:rsid w:val="004659F1"/>
    <w:rsid w:val="004662B0"/>
    <w:rsid w:val="0046751B"/>
    <w:rsid w:val="00470C66"/>
    <w:rsid w:val="00471991"/>
    <w:rsid w:val="00473C97"/>
    <w:rsid w:val="00474577"/>
    <w:rsid w:val="00475DF5"/>
    <w:rsid w:val="00475E9A"/>
    <w:rsid w:val="00476285"/>
    <w:rsid w:val="004765F6"/>
    <w:rsid w:val="00477C5D"/>
    <w:rsid w:val="00481F13"/>
    <w:rsid w:val="00482461"/>
    <w:rsid w:val="00482B6F"/>
    <w:rsid w:val="0048371C"/>
    <w:rsid w:val="004850F7"/>
    <w:rsid w:val="004856F6"/>
    <w:rsid w:val="00485784"/>
    <w:rsid w:val="00486792"/>
    <w:rsid w:val="004879EF"/>
    <w:rsid w:val="00490D58"/>
    <w:rsid w:val="00491B86"/>
    <w:rsid w:val="00497997"/>
    <w:rsid w:val="00497D5B"/>
    <w:rsid w:val="004A030F"/>
    <w:rsid w:val="004A04BA"/>
    <w:rsid w:val="004A0E12"/>
    <w:rsid w:val="004A2286"/>
    <w:rsid w:val="004A2B12"/>
    <w:rsid w:val="004A6E89"/>
    <w:rsid w:val="004A734B"/>
    <w:rsid w:val="004B1F4C"/>
    <w:rsid w:val="004B2287"/>
    <w:rsid w:val="004B2702"/>
    <w:rsid w:val="004B4FFA"/>
    <w:rsid w:val="004B629F"/>
    <w:rsid w:val="004C0545"/>
    <w:rsid w:val="004C0F23"/>
    <w:rsid w:val="004C1A56"/>
    <w:rsid w:val="004C28D4"/>
    <w:rsid w:val="004C2D8D"/>
    <w:rsid w:val="004C2F80"/>
    <w:rsid w:val="004C6793"/>
    <w:rsid w:val="004C6BDD"/>
    <w:rsid w:val="004C71BE"/>
    <w:rsid w:val="004C77F4"/>
    <w:rsid w:val="004C7EB0"/>
    <w:rsid w:val="004D0EA0"/>
    <w:rsid w:val="004D2071"/>
    <w:rsid w:val="004D34C7"/>
    <w:rsid w:val="004D3F94"/>
    <w:rsid w:val="004D4864"/>
    <w:rsid w:val="004D4A54"/>
    <w:rsid w:val="004D4FDF"/>
    <w:rsid w:val="004D741D"/>
    <w:rsid w:val="004E132A"/>
    <w:rsid w:val="004E2797"/>
    <w:rsid w:val="004E48C7"/>
    <w:rsid w:val="004E58CC"/>
    <w:rsid w:val="004E6677"/>
    <w:rsid w:val="004E6829"/>
    <w:rsid w:val="004E7B0E"/>
    <w:rsid w:val="004F042A"/>
    <w:rsid w:val="004F33D0"/>
    <w:rsid w:val="004F54AA"/>
    <w:rsid w:val="004F7550"/>
    <w:rsid w:val="00500E76"/>
    <w:rsid w:val="00501CEF"/>
    <w:rsid w:val="00502779"/>
    <w:rsid w:val="00503040"/>
    <w:rsid w:val="0050327A"/>
    <w:rsid w:val="005040EF"/>
    <w:rsid w:val="00506EE3"/>
    <w:rsid w:val="00511130"/>
    <w:rsid w:val="005135DD"/>
    <w:rsid w:val="005154FD"/>
    <w:rsid w:val="00515CBC"/>
    <w:rsid w:val="005176EB"/>
    <w:rsid w:val="00520081"/>
    <w:rsid w:val="005207C2"/>
    <w:rsid w:val="00522F4A"/>
    <w:rsid w:val="005257EF"/>
    <w:rsid w:val="00525A4C"/>
    <w:rsid w:val="00525AC3"/>
    <w:rsid w:val="00525DF4"/>
    <w:rsid w:val="005304ED"/>
    <w:rsid w:val="00531B74"/>
    <w:rsid w:val="005350E0"/>
    <w:rsid w:val="00535C4C"/>
    <w:rsid w:val="00535F54"/>
    <w:rsid w:val="00536965"/>
    <w:rsid w:val="00540E86"/>
    <w:rsid w:val="00540F58"/>
    <w:rsid w:val="00541C3F"/>
    <w:rsid w:val="00541D76"/>
    <w:rsid w:val="0054263D"/>
    <w:rsid w:val="00543787"/>
    <w:rsid w:val="00544990"/>
    <w:rsid w:val="005466B5"/>
    <w:rsid w:val="00547C7F"/>
    <w:rsid w:val="00547D89"/>
    <w:rsid w:val="00550572"/>
    <w:rsid w:val="005522AC"/>
    <w:rsid w:val="00552CF0"/>
    <w:rsid w:val="005536DA"/>
    <w:rsid w:val="00553F03"/>
    <w:rsid w:val="00556746"/>
    <w:rsid w:val="00557301"/>
    <w:rsid w:val="00557632"/>
    <w:rsid w:val="005576B7"/>
    <w:rsid w:val="0055774D"/>
    <w:rsid w:val="00560C4E"/>
    <w:rsid w:val="00561BC3"/>
    <w:rsid w:val="005628A8"/>
    <w:rsid w:val="00562FCA"/>
    <w:rsid w:val="00564141"/>
    <w:rsid w:val="0056796B"/>
    <w:rsid w:val="00567EB3"/>
    <w:rsid w:val="0057444F"/>
    <w:rsid w:val="005801E6"/>
    <w:rsid w:val="0058139B"/>
    <w:rsid w:val="00581FEF"/>
    <w:rsid w:val="00582C09"/>
    <w:rsid w:val="00582CBF"/>
    <w:rsid w:val="00582EFD"/>
    <w:rsid w:val="005834BB"/>
    <w:rsid w:val="00583E83"/>
    <w:rsid w:val="00584776"/>
    <w:rsid w:val="00585E4B"/>
    <w:rsid w:val="00586515"/>
    <w:rsid w:val="00586B05"/>
    <w:rsid w:val="00586BA9"/>
    <w:rsid w:val="00586C3A"/>
    <w:rsid w:val="005901F0"/>
    <w:rsid w:val="00590487"/>
    <w:rsid w:val="00590E8A"/>
    <w:rsid w:val="0059393C"/>
    <w:rsid w:val="0059590F"/>
    <w:rsid w:val="005976F2"/>
    <w:rsid w:val="005978C4"/>
    <w:rsid w:val="00597CB2"/>
    <w:rsid w:val="005A0DC5"/>
    <w:rsid w:val="005A1115"/>
    <w:rsid w:val="005A23B3"/>
    <w:rsid w:val="005A241B"/>
    <w:rsid w:val="005A2FC8"/>
    <w:rsid w:val="005A6958"/>
    <w:rsid w:val="005A7D4A"/>
    <w:rsid w:val="005B1517"/>
    <w:rsid w:val="005B4F37"/>
    <w:rsid w:val="005B5BBA"/>
    <w:rsid w:val="005B647F"/>
    <w:rsid w:val="005C04C1"/>
    <w:rsid w:val="005C12D9"/>
    <w:rsid w:val="005C1424"/>
    <w:rsid w:val="005C244C"/>
    <w:rsid w:val="005C4FBB"/>
    <w:rsid w:val="005C7077"/>
    <w:rsid w:val="005D718F"/>
    <w:rsid w:val="005E1D49"/>
    <w:rsid w:val="005E25CF"/>
    <w:rsid w:val="005E2B5E"/>
    <w:rsid w:val="005E2F6F"/>
    <w:rsid w:val="005E39C8"/>
    <w:rsid w:val="005E6351"/>
    <w:rsid w:val="005E6748"/>
    <w:rsid w:val="005E6A9A"/>
    <w:rsid w:val="005E76FD"/>
    <w:rsid w:val="005E7880"/>
    <w:rsid w:val="005E7EE0"/>
    <w:rsid w:val="005F0204"/>
    <w:rsid w:val="005F03CB"/>
    <w:rsid w:val="005F072E"/>
    <w:rsid w:val="005F1423"/>
    <w:rsid w:val="005F2B3E"/>
    <w:rsid w:val="005F2BDF"/>
    <w:rsid w:val="005F2EBC"/>
    <w:rsid w:val="005F37AE"/>
    <w:rsid w:val="005F4253"/>
    <w:rsid w:val="005F5345"/>
    <w:rsid w:val="005F5A3F"/>
    <w:rsid w:val="005F6C01"/>
    <w:rsid w:val="005F7EF2"/>
    <w:rsid w:val="00600660"/>
    <w:rsid w:val="00600729"/>
    <w:rsid w:val="00600ECE"/>
    <w:rsid w:val="00602D05"/>
    <w:rsid w:val="00602D2F"/>
    <w:rsid w:val="00603E8C"/>
    <w:rsid w:val="00604AE3"/>
    <w:rsid w:val="006119B4"/>
    <w:rsid w:val="00611B39"/>
    <w:rsid w:val="00611D8B"/>
    <w:rsid w:val="00611E52"/>
    <w:rsid w:val="006126FF"/>
    <w:rsid w:val="00612B98"/>
    <w:rsid w:val="0061414C"/>
    <w:rsid w:val="00614404"/>
    <w:rsid w:val="00614CF6"/>
    <w:rsid w:val="00620451"/>
    <w:rsid w:val="006211A4"/>
    <w:rsid w:val="00621271"/>
    <w:rsid w:val="006217D3"/>
    <w:rsid w:val="0062186F"/>
    <w:rsid w:val="00622956"/>
    <w:rsid w:val="00623FC1"/>
    <w:rsid w:val="0062683C"/>
    <w:rsid w:val="00626CA3"/>
    <w:rsid w:val="00627E30"/>
    <w:rsid w:val="00630F48"/>
    <w:rsid w:val="006338DA"/>
    <w:rsid w:val="006359AA"/>
    <w:rsid w:val="006361A8"/>
    <w:rsid w:val="00637A07"/>
    <w:rsid w:val="00641420"/>
    <w:rsid w:val="006437CD"/>
    <w:rsid w:val="00643E5F"/>
    <w:rsid w:val="00644C63"/>
    <w:rsid w:val="00644D8E"/>
    <w:rsid w:val="006458E0"/>
    <w:rsid w:val="00646F6D"/>
    <w:rsid w:val="006478F8"/>
    <w:rsid w:val="00647F80"/>
    <w:rsid w:val="0065064F"/>
    <w:rsid w:val="00654513"/>
    <w:rsid w:val="00657B65"/>
    <w:rsid w:val="00657CE3"/>
    <w:rsid w:val="006600BF"/>
    <w:rsid w:val="006615F6"/>
    <w:rsid w:val="0066355E"/>
    <w:rsid w:val="006637A7"/>
    <w:rsid w:val="00663F26"/>
    <w:rsid w:val="006647DF"/>
    <w:rsid w:val="00664F32"/>
    <w:rsid w:val="00665266"/>
    <w:rsid w:val="0066699B"/>
    <w:rsid w:val="00667861"/>
    <w:rsid w:val="00670535"/>
    <w:rsid w:val="00670761"/>
    <w:rsid w:val="0067357A"/>
    <w:rsid w:val="00674763"/>
    <w:rsid w:val="00677382"/>
    <w:rsid w:val="006776D7"/>
    <w:rsid w:val="00677834"/>
    <w:rsid w:val="00682A14"/>
    <w:rsid w:val="006839AA"/>
    <w:rsid w:val="00684397"/>
    <w:rsid w:val="006861EE"/>
    <w:rsid w:val="006877E4"/>
    <w:rsid w:val="006926D2"/>
    <w:rsid w:val="00692782"/>
    <w:rsid w:val="00692B68"/>
    <w:rsid w:val="00693BA5"/>
    <w:rsid w:val="00693E9C"/>
    <w:rsid w:val="00694C05"/>
    <w:rsid w:val="006963FB"/>
    <w:rsid w:val="00696913"/>
    <w:rsid w:val="00696FE3"/>
    <w:rsid w:val="006A05D5"/>
    <w:rsid w:val="006A3054"/>
    <w:rsid w:val="006A5E7E"/>
    <w:rsid w:val="006A7388"/>
    <w:rsid w:val="006B0ED0"/>
    <w:rsid w:val="006B16E0"/>
    <w:rsid w:val="006B1C59"/>
    <w:rsid w:val="006B20E2"/>
    <w:rsid w:val="006B2598"/>
    <w:rsid w:val="006B281A"/>
    <w:rsid w:val="006B352B"/>
    <w:rsid w:val="006B4D67"/>
    <w:rsid w:val="006B52B8"/>
    <w:rsid w:val="006B73FB"/>
    <w:rsid w:val="006B7A4E"/>
    <w:rsid w:val="006C0D89"/>
    <w:rsid w:val="006C218F"/>
    <w:rsid w:val="006C2591"/>
    <w:rsid w:val="006C2611"/>
    <w:rsid w:val="006C41CA"/>
    <w:rsid w:val="006C460B"/>
    <w:rsid w:val="006C5647"/>
    <w:rsid w:val="006C5C1D"/>
    <w:rsid w:val="006C5DCE"/>
    <w:rsid w:val="006C6A25"/>
    <w:rsid w:val="006D0AFA"/>
    <w:rsid w:val="006D238E"/>
    <w:rsid w:val="006D316B"/>
    <w:rsid w:val="006D4700"/>
    <w:rsid w:val="006D5D7C"/>
    <w:rsid w:val="006D7E50"/>
    <w:rsid w:val="006D7FAE"/>
    <w:rsid w:val="006E174B"/>
    <w:rsid w:val="006E4149"/>
    <w:rsid w:val="006E446B"/>
    <w:rsid w:val="006E65E8"/>
    <w:rsid w:val="006E723D"/>
    <w:rsid w:val="006E77BE"/>
    <w:rsid w:val="006F0BDE"/>
    <w:rsid w:val="006F0E81"/>
    <w:rsid w:val="006F1293"/>
    <w:rsid w:val="006F1D27"/>
    <w:rsid w:val="006F2297"/>
    <w:rsid w:val="006F2F05"/>
    <w:rsid w:val="006F39D2"/>
    <w:rsid w:val="006F41BF"/>
    <w:rsid w:val="006F548A"/>
    <w:rsid w:val="006F5859"/>
    <w:rsid w:val="006F695A"/>
    <w:rsid w:val="006F70B8"/>
    <w:rsid w:val="00700106"/>
    <w:rsid w:val="007008CB"/>
    <w:rsid w:val="007008ED"/>
    <w:rsid w:val="00700F77"/>
    <w:rsid w:val="00701518"/>
    <w:rsid w:val="00701967"/>
    <w:rsid w:val="0070412B"/>
    <w:rsid w:val="00706FE8"/>
    <w:rsid w:val="00712950"/>
    <w:rsid w:val="0071358D"/>
    <w:rsid w:val="00713EF7"/>
    <w:rsid w:val="00714DF8"/>
    <w:rsid w:val="007164F1"/>
    <w:rsid w:val="00722456"/>
    <w:rsid w:val="007229A9"/>
    <w:rsid w:val="007232B6"/>
    <w:rsid w:val="00723383"/>
    <w:rsid w:val="00723A10"/>
    <w:rsid w:val="00724C54"/>
    <w:rsid w:val="0072552B"/>
    <w:rsid w:val="00725905"/>
    <w:rsid w:val="00725FCA"/>
    <w:rsid w:val="00726690"/>
    <w:rsid w:val="0072683E"/>
    <w:rsid w:val="00727835"/>
    <w:rsid w:val="00727E13"/>
    <w:rsid w:val="00731A1A"/>
    <w:rsid w:val="007322A9"/>
    <w:rsid w:val="00732F7E"/>
    <w:rsid w:val="00733137"/>
    <w:rsid w:val="00734202"/>
    <w:rsid w:val="00734F79"/>
    <w:rsid w:val="007357C0"/>
    <w:rsid w:val="00735ED4"/>
    <w:rsid w:val="00736741"/>
    <w:rsid w:val="00740116"/>
    <w:rsid w:val="00742BBD"/>
    <w:rsid w:val="0074363F"/>
    <w:rsid w:val="00744C6B"/>
    <w:rsid w:val="00745488"/>
    <w:rsid w:val="00747B34"/>
    <w:rsid w:val="00750F1D"/>
    <w:rsid w:val="0075198A"/>
    <w:rsid w:val="007528D3"/>
    <w:rsid w:val="00753DF7"/>
    <w:rsid w:val="00753EAB"/>
    <w:rsid w:val="007552CA"/>
    <w:rsid w:val="00755869"/>
    <w:rsid w:val="00755AB5"/>
    <w:rsid w:val="00755E0A"/>
    <w:rsid w:val="00757972"/>
    <w:rsid w:val="0076001B"/>
    <w:rsid w:val="00760758"/>
    <w:rsid w:val="007637E8"/>
    <w:rsid w:val="0076658D"/>
    <w:rsid w:val="00767892"/>
    <w:rsid w:val="00767AE3"/>
    <w:rsid w:val="00767CD9"/>
    <w:rsid w:val="007706AA"/>
    <w:rsid w:val="00770D2E"/>
    <w:rsid w:val="0077252B"/>
    <w:rsid w:val="00773A61"/>
    <w:rsid w:val="00776019"/>
    <w:rsid w:val="0077634B"/>
    <w:rsid w:val="00776C31"/>
    <w:rsid w:val="00781B57"/>
    <w:rsid w:val="0078245C"/>
    <w:rsid w:val="00782627"/>
    <w:rsid w:val="007826D7"/>
    <w:rsid w:val="00785113"/>
    <w:rsid w:val="007862F3"/>
    <w:rsid w:val="00786A0B"/>
    <w:rsid w:val="007875AE"/>
    <w:rsid w:val="007911F3"/>
    <w:rsid w:val="00792E4B"/>
    <w:rsid w:val="007979D8"/>
    <w:rsid w:val="007A2EFC"/>
    <w:rsid w:val="007A5C50"/>
    <w:rsid w:val="007A5F8F"/>
    <w:rsid w:val="007B0F4B"/>
    <w:rsid w:val="007B1AEA"/>
    <w:rsid w:val="007B5CF9"/>
    <w:rsid w:val="007B68D0"/>
    <w:rsid w:val="007B7DD9"/>
    <w:rsid w:val="007C0838"/>
    <w:rsid w:val="007C0FAD"/>
    <w:rsid w:val="007C11C3"/>
    <w:rsid w:val="007C166E"/>
    <w:rsid w:val="007C2E5C"/>
    <w:rsid w:val="007C42CD"/>
    <w:rsid w:val="007C4C6D"/>
    <w:rsid w:val="007C5A8F"/>
    <w:rsid w:val="007C66BF"/>
    <w:rsid w:val="007D07F7"/>
    <w:rsid w:val="007D2562"/>
    <w:rsid w:val="007D4695"/>
    <w:rsid w:val="007D488C"/>
    <w:rsid w:val="007D4DB1"/>
    <w:rsid w:val="007D53AC"/>
    <w:rsid w:val="007D596C"/>
    <w:rsid w:val="007D648D"/>
    <w:rsid w:val="007D75D1"/>
    <w:rsid w:val="007D7A5B"/>
    <w:rsid w:val="007E0796"/>
    <w:rsid w:val="007E0E05"/>
    <w:rsid w:val="007E1C49"/>
    <w:rsid w:val="007E1C85"/>
    <w:rsid w:val="007E225D"/>
    <w:rsid w:val="007E305A"/>
    <w:rsid w:val="007E3F11"/>
    <w:rsid w:val="007E4B56"/>
    <w:rsid w:val="007E5382"/>
    <w:rsid w:val="007E78AF"/>
    <w:rsid w:val="007E7E7E"/>
    <w:rsid w:val="007F0132"/>
    <w:rsid w:val="007F0F08"/>
    <w:rsid w:val="007F1BFB"/>
    <w:rsid w:val="007F3395"/>
    <w:rsid w:val="007F3C71"/>
    <w:rsid w:val="007F5E08"/>
    <w:rsid w:val="00801378"/>
    <w:rsid w:val="008063E4"/>
    <w:rsid w:val="00810433"/>
    <w:rsid w:val="008129B2"/>
    <w:rsid w:val="00812F20"/>
    <w:rsid w:val="00813582"/>
    <w:rsid w:val="0082220A"/>
    <w:rsid w:val="00825AC3"/>
    <w:rsid w:val="00825EBE"/>
    <w:rsid w:val="008311A2"/>
    <w:rsid w:val="00831766"/>
    <w:rsid w:val="00832118"/>
    <w:rsid w:val="00833310"/>
    <w:rsid w:val="00833C4B"/>
    <w:rsid w:val="00835123"/>
    <w:rsid w:val="00836AD1"/>
    <w:rsid w:val="00837FBC"/>
    <w:rsid w:val="008401A1"/>
    <w:rsid w:val="008418AC"/>
    <w:rsid w:val="00841B4D"/>
    <w:rsid w:val="00842166"/>
    <w:rsid w:val="00843B7A"/>
    <w:rsid w:val="00843F6B"/>
    <w:rsid w:val="00845062"/>
    <w:rsid w:val="00846A6D"/>
    <w:rsid w:val="008475A2"/>
    <w:rsid w:val="008519D0"/>
    <w:rsid w:val="0085296A"/>
    <w:rsid w:val="008532F7"/>
    <w:rsid w:val="00854530"/>
    <w:rsid w:val="00855576"/>
    <w:rsid w:val="00856563"/>
    <w:rsid w:val="0085662C"/>
    <w:rsid w:val="0085726C"/>
    <w:rsid w:val="008572CD"/>
    <w:rsid w:val="00861BB1"/>
    <w:rsid w:val="00861DE0"/>
    <w:rsid w:val="00861F71"/>
    <w:rsid w:val="0086453A"/>
    <w:rsid w:val="00865E24"/>
    <w:rsid w:val="00866061"/>
    <w:rsid w:val="00866EC5"/>
    <w:rsid w:val="00867CF1"/>
    <w:rsid w:val="00870638"/>
    <w:rsid w:val="00870DC6"/>
    <w:rsid w:val="00871414"/>
    <w:rsid w:val="00872256"/>
    <w:rsid w:val="0087543C"/>
    <w:rsid w:val="00876B0E"/>
    <w:rsid w:val="00877200"/>
    <w:rsid w:val="008813CA"/>
    <w:rsid w:val="00881625"/>
    <w:rsid w:val="00883493"/>
    <w:rsid w:val="008870B5"/>
    <w:rsid w:val="0089080A"/>
    <w:rsid w:val="00891DAE"/>
    <w:rsid w:val="00891E89"/>
    <w:rsid w:val="00894B05"/>
    <w:rsid w:val="00895E4D"/>
    <w:rsid w:val="008960AE"/>
    <w:rsid w:val="00896685"/>
    <w:rsid w:val="00896782"/>
    <w:rsid w:val="00896A6A"/>
    <w:rsid w:val="008A1AAA"/>
    <w:rsid w:val="008A1D01"/>
    <w:rsid w:val="008A1F56"/>
    <w:rsid w:val="008A263F"/>
    <w:rsid w:val="008A3AC1"/>
    <w:rsid w:val="008A4DD5"/>
    <w:rsid w:val="008B0A49"/>
    <w:rsid w:val="008B1A4F"/>
    <w:rsid w:val="008B2833"/>
    <w:rsid w:val="008B3FC6"/>
    <w:rsid w:val="008B4373"/>
    <w:rsid w:val="008B4DB6"/>
    <w:rsid w:val="008B686B"/>
    <w:rsid w:val="008B6BC8"/>
    <w:rsid w:val="008C1208"/>
    <w:rsid w:val="008C1D80"/>
    <w:rsid w:val="008C34A0"/>
    <w:rsid w:val="008C3CC0"/>
    <w:rsid w:val="008C4BFB"/>
    <w:rsid w:val="008C5280"/>
    <w:rsid w:val="008C5D8F"/>
    <w:rsid w:val="008C6406"/>
    <w:rsid w:val="008C6B66"/>
    <w:rsid w:val="008C6E89"/>
    <w:rsid w:val="008C70DE"/>
    <w:rsid w:val="008C71D7"/>
    <w:rsid w:val="008D02BD"/>
    <w:rsid w:val="008D0F2D"/>
    <w:rsid w:val="008D3196"/>
    <w:rsid w:val="008D498C"/>
    <w:rsid w:val="008D4B0F"/>
    <w:rsid w:val="008D4D03"/>
    <w:rsid w:val="008D50EA"/>
    <w:rsid w:val="008D65C0"/>
    <w:rsid w:val="008E005C"/>
    <w:rsid w:val="008E06B4"/>
    <w:rsid w:val="008E151C"/>
    <w:rsid w:val="008E156F"/>
    <w:rsid w:val="008E1D57"/>
    <w:rsid w:val="008E1F0B"/>
    <w:rsid w:val="008E4035"/>
    <w:rsid w:val="008E453B"/>
    <w:rsid w:val="008E7E0A"/>
    <w:rsid w:val="008F01F3"/>
    <w:rsid w:val="008F16BF"/>
    <w:rsid w:val="008F6BD1"/>
    <w:rsid w:val="008F77A3"/>
    <w:rsid w:val="008F7A8C"/>
    <w:rsid w:val="008F7CF7"/>
    <w:rsid w:val="009002EF"/>
    <w:rsid w:val="0090144B"/>
    <w:rsid w:val="00901467"/>
    <w:rsid w:val="00901851"/>
    <w:rsid w:val="00902A40"/>
    <w:rsid w:val="00902D30"/>
    <w:rsid w:val="0090529A"/>
    <w:rsid w:val="00905FCC"/>
    <w:rsid w:val="00906B0C"/>
    <w:rsid w:val="00907652"/>
    <w:rsid w:val="00907CC4"/>
    <w:rsid w:val="009112E0"/>
    <w:rsid w:val="0091131E"/>
    <w:rsid w:val="009118D5"/>
    <w:rsid w:val="00914CA4"/>
    <w:rsid w:val="009153ED"/>
    <w:rsid w:val="0091557F"/>
    <w:rsid w:val="00916763"/>
    <w:rsid w:val="00920697"/>
    <w:rsid w:val="00920FD3"/>
    <w:rsid w:val="009250C8"/>
    <w:rsid w:val="0092584C"/>
    <w:rsid w:val="00925CA1"/>
    <w:rsid w:val="0092625A"/>
    <w:rsid w:val="009302FD"/>
    <w:rsid w:val="00930D6F"/>
    <w:rsid w:val="0093108D"/>
    <w:rsid w:val="009319CF"/>
    <w:rsid w:val="00931A83"/>
    <w:rsid w:val="00931C08"/>
    <w:rsid w:val="00932675"/>
    <w:rsid w:val="00933642"/>
    <w:rsid w:val="009339A5"/>
    <w:rsid w:val="0093545D"/>
    <w:rsid w:val="009376EB"/>
    <w:rsid w:val="009379D6"/>
    <w:rsid w:val="00941B20"/>
    <w:rsid w:val="009427CB"/>
    <w:rsid w:val="009449B6"/>
    <w:rsid w:val="0094743A"/>
    <w:rsid w:val="00950130"/>
    <w:rsid w:val="00950645"/>
    <w:rsid w:val="00955469"/>
    <w:rsid w:val="009565E8"/>
    <w:rsid w:val="009574F4"/>
    <w:rsid w:val="00957A5D"/>
    <w:rsid w:val="00960133"/>
    <w:rsid w:val="009605E6"/>
    <w:rsid w:val="00960D70"/>
    <w:rsid w:val="00961CF7"/>
    <w:rsid w:val="00961F35"/>
    <w:rsid w:val="0096376D"/>
    <w:rsid w:val="009637F1"/>
    <w:rsid w:val="00964AEE"/>
    <w:rsid w:val="00964D53"/>
    <w:rsid w:val="00964D70"/>
    <w:rsid w:val="00965397"/>
    <w:rsid w:val="0097101A"/>
    <w:rsid w:val="009730FA"/>
    <w:rsid w:val="009734DE"/>
    <w:rsid w:val="00973918"/>
    <w:rsid w:val="00974672"/>
    <w:rsid w:val="00975A90"/>
    <w:rsid w:val="00981241"/>
    <w:rsid w:val="00982702"/>
    <w:rsid w:val="00982DB7"/>
    <w:rsid w:val="00983AEA"/>
    <w:rsid w:val="00986EAE"/>
    <w:rsid w:val="00987302"/>
    <w:rsid w:val="00987B5C"/>
    <w:rsid w:val="00991FE1"/>
    <w:rsid w:val="0099302D"/>
    <w:rsid w:val="009932B8"/>
    <w:rsid w:val="009957F9"/>
    <w:rsid w:val="009962A4"/>
    <w:rsid w:val="009963C9"/>
    <w:rsid w:val="00996A3A"/>
    <w:rsid w:val="009A0C6D"/>
    <w:rsid w:val="009A0E7B"/>
    <w:rsid w:val="009A209D"/>
    <w:rsid w:val="009A21B0"/>
    <w:rsid w:val="009A413F"/>
    <w:rsid w:val="009A6BED"/>
    <w:rsid w:val="009B01F1"/>
    <w:rsid w:val="009B063C"/>
    <w:rsid w:val="009B0FB7"/>
    <w:rsid w:val="009B2674"/>
    <w:rsid w:val="009B2842"/>
    <w:rsid w:val="009B39B9"/>
    <w:rsid w:val="009B4388"/>
    <w:rsid w:val="009B677E"/>
    <w:rsid w:val="009C279D"/>
    <w:rsid w:val="009C3724"/>
    <w:rsid w:val="009C4CFD"/>
    <w:rsid w:val="009C638D"/>
    <w:rsid w:val="009D0631"/>
    <w:rsid w:val="009D0CA2"/>
    <w:rsid w:val="009D2968"/>
    <w:rsid w:val="009D3995"/>
    <w:rsid w:val="009D544D"/>
    <w:rsid w:val="009D5672"/>
    <w:rsid w:val="009E0C71"/>
    <w:rsid w:val="009E1BE9"/>
    <w:rsid w:val="009E2062"/>
    <w:rsid w:val="009E32E6"/>
    <w:rsid w:val="009E4074"/>
    <w:rsid w:val="009E49C7"/>
    <w:rsid w:val="009E6651"/>
    <w:rsid w:val="009E692C"/>
    <w:rsid w:val="009F2C38"/>
    <w:rsid w:val="009F468C"/>
    <w:rsid w:val="009F5471"/>
    <w:rsid w:val="009F5E00"/>
    <w:rsid w:val="009F612E"/>
    <w:rsid w:val="009F666D"/>
    <w:rsid w:val="009F765D"/>
    <w:rsid w:val="00A01042"/>
    <w:rsid w:val="00A064C4"/>
    <w:rsid w:val="00A06596"/>
    <w:rsid w:val="00A06C39"/>
    <w:rsid w:val="00A11D2A"/>
    <w:rsid w:val="00A157C7"/>
    <w:rsid w:val="00A15E34"/>
    <w:rsid w:val="00A171DC"/>
    <w:rsid w:val="00A17DCF"/>
    <w:rsid w:val="00A17F1B"/>
    <w:rsid w:val="00A2238B"/>
    <w:rsid w:val="00A233E5"/>
    <w:rsid w:val="00A23532"/>
    <w:rsid w:val="00A24432"/>
    <w:rsid w:val="00A2764F"/>
    <w:rsid w:val="00A27CB6"/>
    <w:rsid w:val="00A27E4F"/>
    <w:rsid w:val="00A30372"/>
    <w:rsid w:val="00A31B97"/>
    <w:rsid w:val="00A33871"/>
    <w:rsid w:val="00A34A69"/>
    <w:rsid w:val="00A34C87"/>
    <w:rsid w:val="00A35481"/>
    <w:rsid w:val="00A35EC2"/>
    <w:rsid w:val="00A3735C"/>
    <w:rsid w:val="00A40D21"/>
    <w:rsid w:val="00A42E58"/>
    <w:rsid w:val="00A43119"/>
    <w:rsid w:val="00A44CD2"/>
    <w:rsid w:val="00A47E86"/>
    <w:rsid w:val="00A50F68"/>
    <w:rsid w:val="00A50F6B"/>
    <w:rsid w:val="00A51737"/>
    <w:rsid w:val="00A51D97"/>
    <w:rsid w:val="00A54E9C"/>
    <w:rsid w:val="00A552C8"/>
    <w:rsid w:val="00A560E8"/>
    <w:rsid w:val="00A56DE9"/>
    <w:rsid w:val="00A607D0"/>
    <w:rsid w:val="00A6217B"/>
    <w:rsid w:val="00A64DF3"/>
    <w:rsid w:val="00A6608C"/>
    <w:rsid w:val="00A663FA"/>
    <w:rsid w:val="00A66A96"/>
    <w:rsid w:val="00A675D8"/>
    <w:rsid w:val="00A7091B"/>
    <w:rsid w:val="00A70BFF"/>
    <w:rsid w:val="00A71BB1"/>
    <w:rsid w:val="00A721BA"/>
    <w:rsid w:val="00A73BB9"/>
    <w:rsid w:val="00A73D75"/>
    <w:rsid w:val="00A73FF9"/>
    <w:rsid w:val="00A749C6"/>
    <w:rsid w:val="00A75F85"/>
    <w:rsid w:val="00A76B0E"/>
    <w:rsid w:val="00A76B7C"/>
    <w:rsid w:val="00A80556"/>
    <w:rsid w:val="00A808BB"/>
    <w:rsid w:val="00A80C0F"/>
    <w:rsid w:val="00A821EA"/>
    <w:rsid w:val="00A83207"/>
    <w:rsid w:val="00A94CAB"/>
    <w:rsid w:val="00A9520D"/>
    <w:rsid w:val="00A971E3"/>
    <w:rsid w:val="00A97671"/>
    <w:rsid w:val="00AA052A"/>
    <w:rsid w:val="00AA2CF5"/>
    <w:rsid w:val="00AA3AA2"/>
    <w:rsid w:val="00AA4E38"/>
    <w:rsid w:val="00AB2A63"/>
    <w:rsid w:val="00AB3D2E"/>
    <w:rsid w:val="00AB4448"/>
    <w:rsid w:val="00AB569E"/>
    <w:rsid w:val="00AB638E"/>
    <w:rsid w:val="00AC0EB2"/>
    <w:rsid w:val="00AC19D6"/>
    <w:rsid w:val="00AC3921"/>
    <w:rsid w:val="00AC3FFD"/>
    <w:rsid w:val="00AC4384"/>
    <w:rsid w:val="00AC4D66"/>
    <w:rsid w:val="00AC5857"/>
    <w:rsid w:val="00AC688F"/>
    <w:rsid w:val="00AC6D5A"/>
    <w:rsid w:val="00AC6F61"/>
    <w:rsid w:val="00AD1831"/>
    <w:rsid w:val="00AD1B45"/>
    <w:rsid w:val="00AD1F13"/>
    <w:rsid w:val="00AD25E0"/>
    <w:rsid w:val="00AD401C"/>
    <w:rsid w:val="00AD420D"/>
    <w:rsid w:val="00AD461E"/>
    <w:rsid w:val="00AD5B1D"/>
    <w:rsid w:val="00AD6AB6"/>
    <w:rsid w:val="00AD74B2"/>
    <w:rsid w:val="00AD7C45"/>
    <w:rsid w:val="00AE01BA"/>
    <w:rsid w:val="00AE090F"/>
    <w:rsid w:val="00AE09E8"/>
    <w:rsid w:val="00AE1836"/>
    <w:rsid w:val="00AE1C92"/>
    <w:rsid w:val="00AE3CBD"/>
    <w:rsid w:val="00AE5F04"/>
    <w:rsid w:val="00AE64EE"/>
    <w:rsid w:val="00AE7914"/>
    <w:rsid w:val="00AF0157"/>
    <w:rsid w:val="00AF04E5"/>
    <w:rsid w:val="00AF1B3E"/>
    <w:rsid w:val="00AF788E"/>
    <w:rsid w:val="00B0098C"/>
    <w:rsid w:val="00B01D86"/>
    <w:rsid w:val="00B03985"/>
    <w:rsid w:val="00B06B2C"/>
    <w:rsid w:val="00B073CB"/>
    <w:rsid w:val="00B10BFC"/>
    <w:rsid w:val="00B10C98"/>
    <w:rsid w:val="00B11E02"/>
    <w:rsid w:val="00B1234F"/>
    <w:rsid w:val="00B13688"/>
    <w:rsid w:val="00B170DB"/>
    <w:rsid w:val="00B17B8A"/>
    <w:rsid w:val="00B20997"/>
    <w:rsid w:val="00B2179E"/>
    <w:rsid w:val="00B22F77"/>
    <w:rsid w:val="00B23371"/>
    <w:rsid w:val="00B23961"/>
    <w:rsid w:val="00B25B57"/>
    <w:rsid w:val="00B265D7"/>
    <w:rsid w:val="00B312CD"/>
    <w:rsid w:val="00B34D92"/>
    <w:rsid w:val="00B35340"/>
    <w:rsid w:val="00B370EE"/>
    <w:rsid w:val="00B40175"/>
    <w:rsid w:val="00B41022"/>
    <w:rsid w:val="00B41711"/>
    <w:rsid w:val="00B443BD"/>
    <w:rsid w:val="00B455E8"/>
    <w:rsid w:val="00B475C1"/>
    <w:rsid w:val="00B4776A"/>
    <w:rsid w:val="00B4789F"/>
    <w:rsid w:val="00B50134"/>
    <w:rsid w:val="00B50E9D"/>
    <w:rsid w:val="00B51240"/>
    <w:rsid w:val="00B54658"/>
    <w:rsid w:val="00B55941"/>
    <w:rsid w:val="00B56277"/>
    <w:rsid w:val="00B614B7"/>
    <w:rsid w:val="00B65070"/>
    <w:rsid w:val="00B65F50"/>
    <w:rsid w:val="00B664AF"/>
    <w:rsid w:val="00B666FD"/>
    <w:rsid w:val="00B667C7"/>
    <w:rsid w:val="00B67112"/>
    <w:rsid w:val="00B73A10"/>
    <w:rsid w:val="00B75028"/>
    <w:rsid w:val="00B75C02"/>
    <w:rsid w:val="00B82E8F"/>
    <w:rsid w:val="00B83542"/>
    <w:rsid w:val="00B8534A"/>
    <w:rsid w:val="00B873B7"/>
    <w:rsid w:val="00B9059A"/>
    <w:rsid w:val="00B92A84"/>
    <w:rsid w:val="00B949F4"/>
    <w:rsid w:val="00B94C69"/>
    <w:rsid w:val="00B95571"/>
    <w:rsid w:val="00B95FDE"/>
    <w:rsid w:val="00B96DA0"/>
    <w:rsid w:val="00BA0DA1"/>
    <w:rsid w:val="00BA1F3C"/>
    <w:rsid w:val="00BA2A9D"/>
    <w:rsid w:val="00BA3CA7"/>
    <w:rsid w:val="00BA3CC3"/>
    <w:rsid w:val="00BA46F9"/>
    <w:rsid w:val="00BA568C"/>
    <w:rsid w:val="00BA5BC5"/>
    <w:rsid w:val="00BB0926"/>
    <w:rsid w:val="00BB4599"/>
    <w:rsid w:val="00BB46CD"/>
    <w:rsid w:val="00BB4E0B"/>
    <w:rsid w:val="00BB7E38"/>
    <w:rsid w:val="00BC007B"/>
    <w:rsid w:val="00BC0685"/>
    <w:rsid w:val="00BC0F40"/>
    <w:rsid w:val="00BC16B1"/>
    <w:rsid w:val="00BC1AC0"/>
    <w:rsid w:val="00BC2FDE"/>
    <w:rsid w:val="00BC3BA0"/>
    <w:rsid w:val="00BC3D16"/>
    <w:rsid w:val="00BC438C"/>
    <w:rsid w:val="00BC55E6"/>
    <w:rsid w:val="00BD0817"/>
    <w:rsid w:val="00BD1DDA"/>
    <w:rsid w:val="00BD726F"/>
    <w:rsid w:val="00BD7288"/>
    <w:rsid w:val="00BE47D4"/>
    <w:rsid w:val="00BE5544"/>
    <w:rsid w:val="00BE6207"/>
    <w:rsid w:val="00BE6C40"/>
    <w:rsid w:val="00BE7A4C"/>
    <w:rsid w:val="00BF0E1B"/>
    <w:rsid w:val="00BF13CB"/>
    <w:rsid w:val="00BF3D31"/>
    <w:rsid w:val="00BF61D6"/>
    <w:rsid w:val="00BF627F"/>
    <w:rsid w:val="00C01C72"/>
    <w:rsid w:val="00C02A57"/>
    <w:rsid w:val="00C03771"/>
    <w:rsid w:val="00C04AB5"/>
    <w:rsid w:val="00C07FE4"/>
    <w:rsid w:val="00C10010"/>
    <w:rsid w:val="00C10B24"/>
    <w:rsid w:val="00C11057"/>
    <w:rsid w:val="00C13996"/>
    <w:rsid w:val="00C14DD9"/>
    <w:rsid w:val="00C15C8A"/>
    <w:rsid w:val="00C17F02"/>
    <w:rsid w:val="00C20A45"/>
    <w:rsid w:val="00C21917"/>
    <w:rsid w:val="00C22758"/>
    <w:rsid w:val="00C234E3"/>
    <w:rsid w:val="00C23DD4"/>
    <w:rsid w:val="00C24A35"/>
    <w:rsid w:val="00C24B87"/>
    <w:rsid w:val="00C26B0B"/>
    <w:rsid w:val="00C27B50"/>
    <w:rsid w:val="00C27F59"/>
    <w:rsid w:val="00C30016"/>
    <w:rsid w:val="00C31B88"/>
    <w:rsid w:val="00C31DD0"/>
    <w:rsid w:val="00C350A2"/>
    <w:rsid w:val="00C379B7"/>
    <w:rsid w:val="00C40580"/>
    <w:rsid w:val="00C42628"/>
    <w:rsid w:val="00C43849"/>
    <w:rsid w:val="00C43B50"/>
    <w:rsid w:val="00C43D51"/>
    <w:rsid w:val="00C44AE7"/>
    <w:rsid w:val="00C52014"/>
    <w:rsid w:val="00C526DC"/>
    <w:rsid w:val="00C53B4B"/>
    <w:rsid w:val="00C54E8A"/>
    <w:rsid w:val="00C55CDC"/>
    <w:rsid w:val="00C55E19"/>
    <w:rsid w:val="00C60EC2"/>
    <w:rsid w:val="00C61104"/>
    <w:rsid w:val="00C61F99"/>
    <w:rsid w:val="00C62844"/>
    <w:rsid w:val="00C62CF3"/>
    <w:rsid w:val="00C63BDB"/>
    <w:rsid w:val="00C64EE0"/>
    <w:rsid w:val="00C65F06"/>
    <w:rsid w:val="00C668C2"/>
    <w:rsid w:val="00C66CB1"/>
    <w:rsid w:val="00C70BBD"/>
    <w:rsid w:val="00C71804"/>
    <w:rsid w:val="00C7216E"/>
    <w:rsid w:val="00C72186"/>
    <w:rsid w:val="00C72192"/>
    <w:rsid w:val="00C75B17"/>
    <w:rsid w:val="00C76678"/>
    <w:rsid w:val="00C76B95"/>
    <w:rsid w:val="00C77C74"/>
    <w:rsid w:val="00C81BF0"/>
    <w:rsid w:val="00C820FF"/>
    <w:rsid w:val="00C83FED"/>
    <w:rsid w:val="00C85B11"/>
    <w:rsid w:val="00C86418"/>
    <w:rsid w:val="00C86FE2"/>
    <w:rsid w:val="00C877B8"/>
    <w:rsid w:val="00C87F06"/>
    <w:rsid w:val="00C901ED"/>
    <w:rsid w:val="00C903B5"/>
    <w:rsid w:val="00C903CD"/>
    <w:rsid w:val="00C9100E"/>
    <w:rsid w:val="00C91055"/>
    <w:rsid w:val="00C911B6"/>
    <w:rsid w:val="00C93A26"/>
    <w:rsid w:val="00C93A3C"/>
    <w:rsid w:val="00C952FB"/>
    <w:rsid w:val="00C95E92"/>
    <w:rsid w:val="00C964A5"/>
    <w:rsid w:val="00C96E11"/>
    <w:rsid w:val="00C971E6"/>
    <w:rsid w:val="00C971FB"/>
    <w:rsid w:val="00C97462"/>
    <w:rsid w:val="00CA03D1"/>
    <w:rsid w:val="00CA05D7"/>
    <w:rsid w:val="00CA4509"/>
    <w:rsid w:val="00CA484B"/>
    <w:rsid w:val="00CA4E46"/>
    <w:rsid w:val="00CA5353"/>
    <w:rsid w:val="00CA7FE9"/>
    <w:rsid w:val="00CB08BA"/>
    <w:rsid w:val="00CB0C46"/>
    <w:rsid w:val="00CB1381"/>
    <w:rsid w:val="00CB25F1"/>
    <w:rsid w:val="00CB353B"/>
    <w:rsid w:val="00CB52C8"/>
    <w:rsid w:val="00CC026E"/>
    <w:rsid w:val="00CC26B4"/>
    <w:rsid w:val="00CC3A45"/>
    <w:rsid w:val="00CC6115"/>
    <w:rsid w:val="00CC768A"/>
    <w:rsid w:val="00CD0B6D"/>
    <w:rsid w:val="00CD0EFF"/>
    <w:rsid w:val="00CD1C16"/>
    <w:rsid w:val="00CD2282"/>
    <w:rsid w:val="00CD2730"/>
    <w:rsid w:val="00CD4193"/>
    <w:rsid w:val="00CD41CB"/>
    <w:rsid w:val="00CD5B36"/>
    <w:rsid w:val="00CD64F2"/>
    <w:rsid w:val="00CD7120"/>
    <w:rsid w:val="00CE08EA"/>
    <w:rsid w:val="00CE21CA"/>
    <w:rsid w:val="00CE3240"/>
    <w:rsid w:val="00CE3E9C"/>
    <w:rsid w:val="00CE4125"/>
    <w:rsid w:val="00CE4CAE"/>
    <w:rsid w:val="00CE576F"/>
    <w:rsid w:val="00CE5C02"/>
    <w:rsid w:val="00CF103D"/>
    <w:rsid w:val="00CF112D"/>
    <w:rsid w:val="00CF2EC8"/>
    <w:rsid w:val="00CF39AD"/>
    <w:rsid w:val="00CF634F"/>
    <w:rsid w:val="00CF7243"/>
    <w:rsid w:val="00CF7AF8"/>
    <w:rsid w:val="00D026FA"/>
    <w:rsid w:val="00D0341F"/>
    <w:rsid w:val="00D0352C"/>
    <w:rsid w:val="00D11748"/>
    <w:rsid w:val="00D11B1B"/>
    <w:rsid w:val="00D11E1F"/>
    <w:rsid w:val="00D12084"/>
    <w:rsid w:val="00D13671"/>
    <w:rsid w:val="00D1432A"/>
    <w:rsid w:val="00D156F3"/>
    <w:rsid w:val="00D15E82"/>
    <w:rsid w:val="00D17A5E"/>
    <w:rsid w:val="00D2045E"/>
    <w:rsid w:val="00D209CF"/>
    <w:rsid w:val="00D20CC4"/>
    <w:rsid w:val="00D2296E"/>
    <w:rsid w:val="00D2436A"/>
    <w:rsid w:val="00D253FB"/>
    <w:rsid w:val="00D258CB"/>
    <w:rsid w:val="00D2683B"/>
    <w:rsid w:val="00D271F0"/>
    <w:rsid w:val="00D27266"/>
    <w:rsid w:val="00D273A3"/>
    <w:rsid w:val="00D27794"/>
    <w:rsid w:val="00D31598"/>
    <w:rsid w:val="00D31D49"/>
    <w:rsid w:val="00D32595"/>
    <w:rsid w:val="00D3551B"/>
    <w:rsid w:val="00D36378"/>
    <w:rsid w:val="00D37452"/>
    <w:rsid w:val="00D37BDF"/>
    <w:rsid w:val="00D42DFE"/>
    <w:rsid w:val="00D43207"/>
    <w:rsid w:val="00D43C5A"/>
    <w:rsid w:val="00D43F80"/>
    <w:rsid w:val="00D447CB"/>
    <w:rsid w:val="00D47510"/>
    <w:rsid w:val="00D503C5"/>
    <w:rsid w:val="00D5236F"/>
    <w:rsid w:val="00D52793"/>
    <w:rsid w:val="00D55304"/>
    <w:rsid w:val="00D55EF6"/>
    <w:rsid w:val="00D573DE"/>
    <w:rsid w:val="00D60962"/>
    <w:rsid w:val="00D66660"/>
    <w:rsid w:val="00D6724B"/>
    <w:rsid w:val="00D67BFD"/>
    <w:rsid w:val="00D70201"/>
    <w:rsid w:val="00D70BA7"/>
    <w:rsid w:val="00D71276"/>
    <w:rsid w:val="00D73B77"/>
    <w:rsid w:val="00D7609F"/>
    <w:rsid w:val="00D77791"/>
    <w:rsid w:val="00D8160E"/>
    <w:rsid w:val="00D81DBF"/>
    <w:rsid w:val="00D84E1F"/>
    <w:rsid w:val="00D852FA"/>
    <w:rsid w:val="00D85560"/>
    <w:rsid w:val="00D86934"/>
    <w:rsid w:val="00D86BE5"/>
    <w:rsid w:val="00D87D02"/>
    <w:rsid w:val="00D87EF2"/>
    <w:rsid w:val="00D912EC"/>
    <w:rsid w:val="00D9225B"/>
    <w:rsid w:val="00D92BED"/>
    <w:rsid w:val="00D9390B"/>
    <w:rsid w:val="00D9396C"/>
    <w:rsid w:val="00D95E9B"/>
    <w:rsid w:val="00D96083"/>
    <w:rsid w:val="00D97066"/>
    <w:rsid w:val="00DA31E0"/>
    <w:rsid w:val="00DA3DC1"/>
    <w:rsid w:val="00DA5389"/>
    <w:rsid w:val="00DB20D6"/>
    <w:rsid w:val="00DB24B8"/>
    <w:rsid w:val="00DB2642"/>
    <w:rsid w:val="00DB2C2C"/>
    <w:rsid w:val="00DB2F80"/>
    <w:rsid w:val="00DB45DB"/>
    <w:rsid w:val="00DB5C7A"/>
    <w:rsid w:val="00DB6B82"/>
    <w:rsid w:val="00DC35F0"/>
    <w:rsid w:val="00DC3BCE"/>
    <w:rsid w:val="00DC5119"/>
    <w:rsid w:val="00DC5F5A"/>
    <w:rsid w:val="00DC6D96"/>
    <w:rsid w:val="00DC7A92"/>
    <w:rsid w:val="00DD1901"/>
    <w:rsid w:val="00DD21FC"/>
    <w:rsid w:val="00DD3CE0"/>
    <w:rsid w:val="00DD48F4"/>
    <w:rsid w:val="00DD4C77"/>
    <w:rsid w:val="00DD4F9E"/>
    <w:rsid w:val="00DD5E8D"/>
    <w:rsid w:val="00DD5F97"/>
    <w:rsid w:val="00DD6B42"/>
    <w:rsid w:val="00DE07C4"/>
    <w:rsid w:val="00DE126C"/>
    <w:rsid w:val="00DE2F22"/>
    <w:rsid w:val="00DE37AB"/>
    <w:rsid w:val="00DE4686"/>
    <w:rsid w:val="00DE5BF8"/>
    <w:rsid w:val="00DE7066"/>
    <w:rsid w:val="00DE7B00"/>
    <w:rsid w:val="00DE7EC3"/>
    <w:rsid w:val="00DF1DEB"/>
    <w:rsid w:val="00DF4545"/>
    <w:rsid w:val="00DF57F9"/>
    <w:rsid w:val="00DF61DD"/>
    <w:rsid w:val="00E007BC"/>
    <w:rsid w:val="00E032BC"/>
    <w:rsid w:val="00E03339"/>
    <w:rsid w:val="00E03EC1"/>
    <w:rsid w:val="00E044C2"/>
    <w:rsid w:val="00E05340"/>
    <w:rsid w:val="00E057FB"/>
    <w:rsid w:val="00E0703B"/>
    <w:rsid w:val="00E101CD"/>
    <w:rsid w:val="00E1067A"/>
    <w:rsid w:val="00E11925"/>
    <w:rsid w:val="00E11EE4"/>
    <w:rsid w:val="00E13C33"/>
    <w:rsid w:val="00E148D1"/>
    <w:rsid w:val="00E151E3"/>
    <w:rsid w:val="00E168D0"/>
    <w:rsid w:val="00E20776"/>
    <w:rsid w:val="00E21E54"/>
    <w:rsid w:val="00E21FA7"/>
    <w:rsid w:val="00E23800"/>
    <w:rsid w:val="00E24BBC"/>
    <w:rsid w:val="00E2569F"/>
    <w:rsid w:val="00E25BF6"/>
    <w:rsid w:val="00E268B0"/>
    <w:rsid w:val="00E2721E"/>
    <w:rsid w:val="00E27FE5"/>
    <w:rsid w:val="00E30075"/>
    <w:rsid w:val="00E304B2"/>
    <w:rsid w:val="00E313EC"/>
    <w:rsid w:val="00E322D0"/>
    <w:rsid w:val="00E33457"/>
    <w:rsid w:val="00E33EC9"/>
    <w:rsid w:val="00E35488"/>
    <w:rsid w:val="00E35C71"/>
    <w:rsid w:val="00E360B6"/>
    <w:rsid w:val="00E36DF1"/>
    <w:rsid w:val="00E3730F"/>
    <w:rsid w:val="00E373E8"/>
    <w:rsid w:val="00E37517"/>
    <w:rsid w:val="00E376AD"/>
    <w:rsid w:val="00E411E2"/>
    <w:rsid w:val="00E423E9"/>
    <w:rsid w:val="00E4262A"/>
    <w:rsid w:val="00E429F0"/>
    <w:rsid w:val="00E43394"/>
    <w:rsid w:val="00E45629"/>
    <w:rsid w:val="00E45847"/>
    <w:rsid w:val="00E45F01"/>
    <w:rsid w:val="00E462E6"/>
    <w:rsid w:val="00E504B1"/>
    <w:rsid w:val="00E52561"/>
    <w:rsid w:val="00E53646"/>
    <w:rsid w:val="00E56A72"/>
    <w:rsid w:val="00E56C35"/>
    <w:rsid w:val="00E5710B"/>
    <w:rsid w:val="00E57ECB"/>
    <w:rsid w:val="00E60117"/>
    <w:rsid w:val="00E603AE"/>
    <w:rsid w:val="00E61018"/>
    <w:rsid w:val="00E614F4"/>
    <w:rsid w:val="00E61662"/>
    <w:rsid w:val="00E642C8"/>
    <w:rsid w:val="00E701BB"/>
    <w:rsid w:val="00E71DB8"/>
    <w:rsid w:val="00E727F3"/>
    <w:rsid w:val="00E73004"/>
    <w:rsid w:val="00E7373B"/>
    <w:rsid w:val="00E75E54"/>
    <w:rsid w:val="00E766EF"/>
    <w:rsid w:val="00E7770E"/>
    <w:rsid w:val="00E77983"/>
    <w:rsid w:val="00E80802"/>
    <w:rsid w:val="00E8105A"/>
    <w:rsid w:val="00E82FA4"/>
    <w:rsid w:val="00E83D4D"/>
    <w:rsid w:val="00E83F64"/>
    <w:rsid w:val="00E84856"/>
    <w:rsid w:val="00E84BBC"/>
    <w:rsid w:val="00E86869"/>
    <w:rsid w:val="00E873DC"/>
    <w:rsid w:val="00E87725"/>
    <w:rsid w:val="00E90320"/>
    <w:rsid w:val="00E90762"/>
    <w:rsid w:val="00E92166"/>
    <w:rsid w:val="00E92E34"/>
    <w:rsid w:val="00E93EBD"/>
    <w:rsid w:val="00E95082"/>
    <w:rsid w:val="00E95950"/>
    <w:rsid w:val="00E97054"/>
    <w:rsid w:val="00E97C14"/>
    <w:rsid w:val="00EA0EE3"/>
    <w:rsid w:val="00EA12E5"/>
    <w:rsid w:val="00EA1A56"/>
    <w:rsid w:val="00EA1F37"/>
    <w:rsid w:val="00EA2537"/>
    <w:rsid w:val="00EA27C3"/>
    <w:rsid w:val="00EA3821"/>
    <w:rsid w:val="00EA429A"/>
    <w:rsid w:val="00EA4DA4"/>
    <w:rsid w:val="00EA626D"/>
    <w:rsid w:val="00EA65BB"/>
    <w:rsid w:val="00EB12D4"/>
    <w:rsid w:val="00EB2BEA"/>
    <w:rsid w:val="00EB4ABD"/>
    <w:rsid w:val="00EB51DF"/>
    <w:rsid w:val="00EB58D1"/>
    <w:rsid w:val="00EC0EAB"/>
    <w:rsid w:val="00EC30CC"/>
    <w:rsid w:val="00EC5DE7"/>
    <w:rsid w:val="00EC683A"/>
    <w:rsid w:val="00EC6A9E"/>
    <w:rsid w:val="00ED0D8A"/>
    <w:rsid w:val="00ED2228"/>
    <w:rsid w:val="00ED29A0"/>
    <w:rsid w:val="00ED2D4D"/>
    <w:rsid w:val="00ED3790"/>
    <w:rsid w:val="00ED3A49"/>
    <w:rsid w:val="00ED4CBA"/>
    <w:rsid w:val="00ED59E7"/>
    <w:rsid w:val="00ED5A7A"/>
    <w:rsid w:val="00EE0CE7"/>
    <w:rsid w:val="00EE2073"/>
    <w:rsid w:val="00EE2AFB"/>
    <w:rsid w:val="00EE457E"/>
    <w:rsid w:val="00EE49FE"/>
    <w:rsid w:val="00EE7509"/>
    <w:rsid w:val="00EF160D"/>
    <w:rsid w:val="00EF2806"/>
    <w:rsid w:val="00EF3DA6"/>
    <w:rsid w:val="00EF523A"/>
    <w:rsid w:val="00EF6049"/>
    <w:rsid w:val="00EF6DC6"/>
    <w:rsid w:val="00EF715E"/>
    <w:rsid w:val="00EF7AEC"/>
    <w:rsid w:val="00EF7CAB"/>
    <w:rsid w:val="00F00AC1"/>
    <w:rsid w:val="00F00D41"/>
    <w:rsid w:val="00F00FBE"/>
    <w:rsid w:val="00F01A4D"/>
    <w:rsid w:val="00F02EC1"/>
    <w:rsid w:val="00F04C80"/>
    <w:rsid w:val="00F04E28"/>
    <w:rsid w:val="00F04E6C"/>
    <w:rsid w:val="00F04FB6"/>
    <w:rsid w:val="00F0505B"/>
    <w:rsid w:val="00F057A5"/>
    <w:rsid w:val="00F05B1B"/>
    <w:rsid w:val="00F05D0E"/>
    <w:rsid w:val="00F111FD"/>
    <w:rsid w:val="00F13FAE"/>
    <w:rsid w:val="00F14639"/>
    <w:rsid w:val="00F1649E"/>
    <w:rsid w:val="00F20790"/>
    <w:rsid w:val="00F21C7A"/>
    <w:rsid w:val="00F23CAF"/>
    <w:rsid w:val="00F23CBC"/>
    <w:rsid w:val="00F24B62"/>
    <w:rsid w:val="00F256CA"/>
    <w:rsid w:val="00F259B4"/>
    <w:rsid w:val="00F260B2"/>
    <w:rsid w:val="00F26EBA"/>
    <w:rsid w:val="00F30892"/>
    <w:rsid w:val="00F316CC"/>
    <w:rsid w:val="00F319B0"/>
    <w:rsid w:val="00F341A3"/>
    <w:rsid w:val="00F3432A"/>
    <w:rsid w:val="00F35E54"/>
    <w:rsid w:val="00F40269"/>
    <w:rsid w:val="00F406D5"/>
    <w:rsid w:val="00F409BE"/>
    <w:rsid w:val="00F40D97"/>
    <w:rsid w:val="00F42BF0"/>
    <w:rsid w:val="00F44A32"/>
    <w:rsid w:val="00F45C69"/>
    <w:rsid w:val="00F46D00"/>
    <w:rsid w:val="00F50A36"/>
    <w:rsid w:val="00F50DBA"/>
    <w:rsid w:val="00F51E29"/>
    <w:rsid w:val="00F55B68"/>
    <w:rsid w:val="00F55B87"/>
    <w:rsid w:val="00F56010"/>
    <w:rsid w:val="00F57268"/>
    <w:rsid w:val="00F57E44"/>
    <w:rsid w:val="00F62C67"/>
    <w:rsid w:val="00F63757"/>
    <w:rsid w:val="00F64CD4"/>
    <w:rsid w:val="00F657FE"/>
    <w:rsid w:val="00F661CC"/>
    <w:rsid w:val="00F67352"/>
    <w:rsid w:val="00F67924"/>
    <w:rsid w:val="00F70581"/>
    <w:rsid w:val="00F706FB"/>
    <w:rsid w:val="00F7205E"/>
    <w:rsid w:val="00F7247D"/>
    <w:rsid w:val="00F732C5"/>
    <w:rsid w:val="00F75314"/>
    <w:rsid w:val="00F76407"/>
    <w:rsid w:val="00F7667E"/>
    <w:rsid w:val="00F768B6"/>
    <w:rsid w:val="00F773C6"/>
    <w:rsid w:val="00F801DD"/>
    <w:rsid w:val="00F84C06"/>
    <w:rsid w:val="00F84DD9"/>
    <w:rsid w:val="00F8537D"/>
    <w:rsid w:val="00F90AD5"/>
    <w:rsid w:val="00F920D9"/>
    <w:rsid w:val="00F94194"/>
    <w:rsid w:val="00F953AF"/>
    <w:rsid w:val="00F9667A"/>
    <w:rsid w:val="00F97078"/>
    <w:rsid w:val="00F97B93"/>
    <w:rsid w:val="00FA0116"/>
    <w:rsid w:val="00FA1C1E"/>
    <w:rsid w:val="00FA2FC7"/>
    <w:rsid w:val="00FA3DDA"/>
    <w:rsid w:val="00FA3F14"/>
    <w:rsid w:val="00FA4CEC"/>
    <w:rsid w:val="00FA66B8"/>
    <w:rsid w:val="00FA7489"/>
    <w:rsid w:val="00FA7AE5"/>
    <w:rsid w:val="00FB099E"/>
    <w:rsid w:val="00FB168A"/>
    <w:rsid w:val="00FB1A29"/>
    <w:rsid w:val="00FB1E2C"/>
    <w:rsid w:val="00FB1F54"/>
    <w:rsid w:val="00FB264D"/>
    <w:rsid w:val="00FB284B"/>
    <w:rsid w:val="00FB440A"/>
    <w:rsid w:val="00FB4D55"/>
    <w:rsid w:val="00FB549B"/>
    <w:rsid w:val="00FB5A74"/>
    <w:rsid w:val="00FB74F0"/>
    <w:rsid w:val="00FC0B2B"/>
    <w:rsid w:val="00FC0DE2"/>
    <w:rsid w:val="00FC1F43"/>
    <w:rsid w:val="00FC2BDD"/>
    <w:rsid w:val="00FC4E0E"/>
    <w:rsid w:val="00FC4E4C"/>
    <w:rsid w:val="00FC5371"/>
    <w:rsid w:val="00FD00DE"/>
    <w:rsid w:val="00FD3DEB"/>
    <w:rsid w:val="00FD43D8"/>
    <w:rsid w:val="00FD6B81"/>
    <w:rsid w:val="00FD7E31"/>
    <w:rsid w:val="00FE0D24"/>
    <w:rsid w:val="00FE16CB"/>
    <w:rsid w:val="00FE2E86"/>
    <w:rsid w:val="00FE384B"/>
    <w:rsid w:val="00FE5D74"/>
    <w:rsid w:val="00FE61D3"/>
    <w:rsid w:val="00FE7856"/>
    <w:rsid w:val="00FF04CA"/>
    <w:rsid w:val="00FF1585"/>
    <w:rsid w:val="00FF17F5"/>
    <w:rsid w:val="00FF1CBA"/>
    <w:rsid w:val="00FF494D"/>
    <w:rsid w:val="00FF6D1B"/>
    <w:rsid w:val="00FF7BB3"/>
    <w:rsid w:val="00FF7E14"/>
    <w:rsid w:val="00FF7F9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AB22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302D"/>
    <w:rPr>
      <w:rFonts w:ascii="Times New Roman" w:hAnsi="Times New Roman"/>
      <w:sz w:val="24"/>
    </w:rPr>
  </w:style>
  <w:style w:type="paragraph" w:styleId="Heading1">
    <w:name w:val="heading 1"/>
    <w:basedOn w:val="Normal"/>
    <w:next w:val="Normal"/>
    <w:link w:val="Heading1Char"/>
    <w:uiPriority w:val="9"/>
    <w:qFormat/>
    <w:rsid w:val="00696F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B269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406D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80851"/>
    <w:pPr>
      <w:keepNext/>
      <w:keepLines/>
      <w:spacing w:before="200" w:after="0" w:line="240" w:lineRule="auto"/>
      <w:outlineLvl w:val="3"/>
    </w:pPr>
    <w:rPr>
      <w:rFonts w:eastAsiaTheme="majorEastAsia" w:cstheme="majorBidi"/>
      <w:bCs/>
      <w:iCs/>
      <w:sz w:val="20"/>
      <w:szCs w:val="20"/>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760758"/>
    <w:pPr>
      <w:ind w:left="720"/>
      <w:contextualSpacing/>
    </w:pPr>
  </w:style>
  <w:style w:type="character" w:styleId="LineNumber">
    <w:name w:val="line number"/>
    <w:basedOn w:val="DefaultParagraphFont"/>
    <w:uiPriority w:val="99"/>
    <w:semiHidden/>
    <w:unhideWhenUsed/>
    <w:rsid w:val="0099302D"/>
  </w:style>
  <w:style w:type="character" w:styleId="Hyperlink">
    <w:name w:val="Hyperlink"/>
    <w:uiPriority w:val="99"/>
    <w:unhideWhenUsed/>
    <w:rsid w:val="004B1F4C"/>
    <w:rPr>
      <w:color w:val="0000FF"/>
      <w:u w:val="single"/>
    </w:rPr>
  </w:style>
  <w:style w:type="character" w:styleId="CommentReference">
    <w:name w:val="annotation reference"/>
    <w:basedOn w:val="DefaultParagraphFont"/>
    <w:uiPriority w:val="99"/>
    <w:semiHidden/>
    <w:unhideWhenUsed/>
    <w:rsid w:val="00833C4B"/>
    <w:rPr>
      <w:sz w:val="16"/>
      <w:szCs w:val="16"/>
    </w:rPr>
  </w:style>
  <w:style w:type="paragraph" w:styleId="CommentText">
    <w:name w:val="annotation text"/>
    <w:basedOn w:val="Normal"/>
    <w:link w:val="CommentTextChar"/>
    <w:uiPriority w:val="99"/>
    <w:unhideWhenUsed/>
    <w:rsid w:val="00833C4B"/>
    <w:pPr>
      <w:spacing w:line="240" w:lineRule="auto"/>
    </w:pPr>
    <w:rPr>
      <w:sz w:val="20"/>
      <w:szCs w:val="20"/>
    </w:rPr>
  </w:style>
  <w:style w:type="character" w:customStyle="1" w:styleId="CommentTextChar">
    <w:name w:val="Comment Text Char"/>
    <w:basedOn w:val="DefaultParagraphFont"/>
    <w:link w:val="CommentText"/>
    <w:uiPriority w:val="99"/>
    <w:rsid w:val="00833C4B"/>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33C4B"/>
    <w:rPr>
      <w:b/>
      <w:bCs/>
    </w:rPr>
  </w:style>
  <w:style w:type="character" w:customStyle="1" w:styleId="CommentSubjectChar">
    <w:name w:val="Comment Subject Char"/>
    <w:basedOn w:val="CommentTextChar"/>
    <w:link w:val="CommentSubject"/>
    <w:uiPriority w:val="99"/>
    <w:semiHidden/>
    <w:rsid w:val="00833C4B"/>
    <w:rPr>
      <w:rFonts w:ascii="Times New Roman" w:hAnsi="Times New Roman"/>
      <w:b/>
      <w:bCs/>
      <w:sz w:val="20"/>
      <w:szCs w:val="20"/>
    </w:rPr>
  </w:style>
  <w:style w:type="paragraph" w:styleId="BalloonText">
    <w:name w:val="Balloon Text"/>
    <w:basedOn w:val="Normal"/>
    <w:link w:val="BalloonTextChar"/>
    <w:uiPriority w:val="99"/>
    <w:semiHidden/>
    <w:unhideWhenUsed/>
    <w:rsid w:val="00833C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3C4B"/>
    <w:rPr>
      <w:rFonts w:ascii="Tahoma" w:hAnsi="Tahoma" w:cs="Tahoma"/>
      <w:sz w:val="16"/>
      <w:szCs w:val="16"/>
    </w:rPr>
  </w:style>
  <w:style w:type="character" w:styleId="Emphasis">
    <w:name w:val="Emphasis"/>
    <w:basedOn w:val="DefaultParagraphFont"/>
    <w:uiPriority w:val="20"/>
    <w:qFormat/>
    <w:rsid w:val="00321762"/>
    <w:rPr>
      <w:i/>
      <w:iCs/>
    </w:rPr>
  </w:style>
  <w:style w:type="character" w:styleId="Strong">
    <w:name w:val="Strong"/>
    <w:basedOn w:val="DefaultParagraphFont"/>
    <w:uiPriority w:val="22"/>
    <w:qFormat/>
    <w:rsid w:val="00321762"/>
    <w:rPr>
      <w:b/>
      <w:bCs/>
    </w:rPr>
  </w:style>
  <w:style w:type="character" w:customStyle="1" w:styleId="Heading4Char">
    <w:name w:val="Heading 4 Char"/>
    <w:basedOn w:val="DefaultParagraphFont"/>
    <w:link w:val="Heading4"/>
    <w:uiPriority w:val="9"/>
    <w:rsid w:val="00180851"/>
    <w:rPr>
      <w:rFonts w:ascii="Times New Roman" w:eastAsiaTheme="majorEastAsia" w:hAnsi="Times New Roman" w:cstheme="majorBidi"/>
      <w:bCs/>
      <w:iCs/>
      <w:sz w:val="20"/>
      <w:szCs w:val="20"/>
      <w:lang w:val="en-US" w:eastAsia="en-GB"/>
    </w:rPr>
  </w:style>
  <w:style w:type="character" w:customStyle="1" w:styleId="Heading2Char">
    <w:name w:val="Heading 2 Char"/>
    <w:basedOn w:val="DefaultParagraphFont"/>
    <w:link w:val="Heading2"/>
    <w:uiPriority w:val="99"/>
    <w:rsid w:val="002B269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406D5"/>
    <w:rPr>
      <w:rFonts w:asciiTheme="majorHAnsi" w:eastAsiaTheme="majorEastAsia" w:hAnsiTheme="majorHAnsi" w:cstheme="majorBidi"/>
      <w:b/>
      <w:bCs/>
      <w:color w:val="4F81BD" w:themeColor="accent1"/>
      <w:sz w:val="24"/>
    </w:rPr>
  </w:style>
  <w:style w:type="paragraph" w:styleId="Header">
    <w:name w:val="header"/>
    <w:basedOn w:val="Normal"/>
    <w:link w:val="HeaderChar"/>
    <w:uiPriority w:val="99"/>
    <w:unhideWhenUsed/>
    <w:rsid w:val="00E56C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6C35"/>
    <w:rPr>
      <w:rFonts w:ascii="Times New Roman" w:hAnsi="Times New Roman"/>
      <w:sz w:val="24"/>
    </w:rPr>
  </w:style>
  <w:style w:type="paragraph" w:styleId="Footer">
    <w:name w:val="footer"/>
    <w:basedOn w:val="Normal"/>
    <w:link w:val="FooterChar"/>
    <w:uiPriority w:val="99"/>
    <w:unhideWhenUsed/>
    <w:rsid w:val="00E56C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6C35"/>
    <w:rPr>
      <w:rFonts w:ascii="Times New Roman" w:hAnsi="Times New Roman"/>
      <w:sz w:val="24"/>
    </w:rPr>
  </w:style>
  <w:style w:type="paragraph" w:styleId="NormalWeb">
    <w:name w:val="Normal (Web)"/>
    <w:basedOn w:val="Normal"/>
    <w:uiPriority w:val="99"/>
    <w:semiHidden/>
    <w:unhideWhenUsed/>
    <w:rsid w:val="007C5A8F"/>
    <w:pPr>
      <w:spacing w:before="100" w:beforeAutospacing="1" w:after="100" w:afterAutospacing="1" w:line="240" w:lineRule="auto"/>
    </w:pPr>
    <w:rPr>
      <w:rFonts w:eastAsia="Times New Roman" w:cs="Times New Roman"/>
      <w:szCs w:val="24"/>
      <w:lang w:eastAsia="en-GB"/>
    </w:rPr>
  </w:style>
  <w:style w:type="table" w:styleId="TableGrid">
    <w:name w:val="Table Grid"/>
    <w:basedOn w:val="TableNormal"/>
    <w:uiPriority w:val="59"/>
    <w:rsid w:val="002E1AAA"/>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E1AAA"/>
    <w:pPr>
      <w:spacing w:line="240" w:lineRule="auto"/>
    </w:pPr>
    <w:rPr>
      <w:rFonts w:asciiTheme="minorHAnsi" w:eastAsiaTheme="minorEastAsia" w:hAnsiTheme="minorHAnsi"/>
      <w:b/>
      <w:bCs/>
      <w:color w:val="4F81BD" w:themeColor="accent1"/>
      <w:sz w:val="18"/>
      <w:szCs w:val="18"/>
      <w:lang w:eastAsia="zh-CN"/>
    </w:rPr>
  </w:style>
  <w:style w:type="character" w:styleId="PlaceholderText">
    <w:name w:val="Placeholder Text"/>
    <w:basedOn w:val="DefaultParagraphFont"/>
    <w:uiPriority w:val="99"/>
    <w:semiHidden/>
    <w:rsid w:val="00090CCB"/>
    <w:rPr>
      <w:color w:val="808080"/>
    </w:rPr>
  </w:style>
  <w:style w:type="character" w:customStyle="1" w:styleId="Heading1Char">
    <w:name w:val="Heading 1 Char"/>
    <w:basedOn w:val="DefaultParagraphFont"/>
    <w:link w:val="Heading1"/>
    <w:uiPriority w:val="9"/>
    <w:rsid w:val="00696FE3"/>
    <w:rPr>
      <w:rFonts w:asciiTheme="majorHAnsi" w:eastAsiaTheme="majorEastAsia" w:hAnsiTheme="majorHAnsi" w:cstheme="majorBidi"/>
      <w:b/>
      <w:bCs/>
      <w:color w:val="365F91" w:themeColor="accent1" w:themeShade="BF"/>
      <w:sz w:val="28"/>
      <w:szCs w:val="28"/>
    </w:rPr>
  </w:style>
  <w:style w:type="paragraph" w:styleId="EndnoteText">
    <w:name w:val="endnote text"/>
    <w:basedOn w:val="Normal"/>
    <w:link w:val="EndnoteTextChar"/>
    <w:uiPriority w:val="99"/>
    <w:semiHidden/>
    <w:unhideWhenUsed/>
    <w:rsid w:val="00D0352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0352C"/>
    <w:rPr>
      <w:rFonts w:ascii="Times New Roman" w:hAnsi="Times New Roman"/>
      <w:sz w:val="20"/>
      <w:szCs w:val="20"/>
    </w:rPr>
  </w:style>
  <w:style w:type="character" w:styleId="EndnoteReference">
    <w:name w:val="endnote reference"/>
    <w:basedOn w:val="DefaultParagraphFont"/>
    <w:uiPriority w:val="99"/>
    <w:semiHidden/>
    <w:unhideWhenUsed/>
    <w:rsid w:val="00D0352C"/>
    <w:rPr>
      <w:vertAlign w:val="superscript"/>
    </w:rPr>
  </w:style>
  <w:style w:type="paragraph" w:styleId="PlainText">
    <w:name w:val="Plain Text"/>
    <w:basedOn w:val="Normal"/>
    <w:link w:val="PlainTextChar"/>
    <w:uiPriority w:val="99"/>
    <w:semiHidden/>
    <w:unhideWhenUsed/>
    <w:rsid w:val="0031272E"/>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31272E"/>
    <w:rPr>
      <w:rFonts w:ascii="Calibri" w:hAnsi="Calibri"/>
      <w:szCs w:val="21"/>
    </w:rPr>
  </w:style>
  <w:style w:type="paragraph" w:styleId="Revision">
    <w:name w:val="Revision"/>
    <w:hidden/>
    <w:uiPriority w:val="99"/>
    <w:semiHidden/>
    <w:rsid w:val="00511130"/>
    <w:pPr>
      <w:spacing w:after="0" w:line="240" w:lineRule="auto"/>
    </w:pPr>
    <w:rPr>
      <w:rFonts w:ascii="Times New Roman" w:hAnsi="Times New Roman"/>
      <w:sz w:val="24"/>
    </w:rPr>
  </w:style>
  <w:style w:type="table" w:customStyle="1" w:styleId="TableGrid1">
    <w:name w:val="Table Grid1"/>
    <w:basedOn w:val="TableNormal"/>
    <w:next w:val="TableGrid"/>
    <w:uiPriority w:val="59"/>
    <w:rsid w:val="00415DB3"/>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143A5F"/>
    <w:pPr>
      <w:spacing w:after="0"/>
      <w:jc w:val="center"/>
    </w:pPr>
    <w:rPr>
      <w:rFonts w:cs="Times New Roman"/>
      <w:noProof/>
      <w:lang w:val="en-US"/>
    </w:rPr>
  </w:style>
  <w:style w:type="character" w:customStyle="1" w:styleId="ListParagraphChar">
    <w:name w:val="List Paragraph Char"/>
    <w:basedOn w:val="DefaultParagraphFont"/>
    <w:link w:val="ListParagraph"/>
    <w:rsid w:val="00143A5F"/>
    <w:rPr>
      <w:rFonts w:ascii="Times New Roman" w:hAnsi="Times New Roman"/>
      <w:sz w:val="24"/>
    </w:rPr>
  </w:style>
  <w:style w:type="character" w:customStyle="1" w:styleId="EndNoteBibliographyTitleChar">
    <w:name w:val="EndNote Bibliography Title Char"/>
    <w:basedOn w:val="ListParagraphChar"/>
    <w:link w:val="EndNoteBibliographyTitle"/>
    <w:rsid w:val="00143A5F"/>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143A5F"/>
    <w:pPr>
      <w:spacing w:line="240" w:lineRule="auto"/>
      <w:jc w:val="both"/>
    </w:pPr>
    <w:rPr>
      <w:rFonts w:cs="Times New Roman"/>
      <w:noProof/>
      <w:lang w:val="en-US"/>
    </w:rPr>
  </w:style>
  <w:style w:type="character" w:customStyle="1" w:styleId="EndNoteBibliographyChar">
    <w:name w:val="EndNote Bibliography Char"/>
    <w:basedOn w:val="ListParagraphChar"/>
    <w:link w:val="EndNoteBibliography"/>
    <w:rsid w:val="00143A5F"/>
    <w:rPr>
      <w:rFonts w:ascii="Times New Roman" w:hAnsi="Times New Roman" w:cs="Times New Roman"/>
      <w:noProof/>
      <w:sz w:val="24"/>
      <w:lang w:val="en-US"/>
    </w:rPr>
  </w:style>
  <w:style w:type="character" w:styleId="FollowedHyperlink">
    <w:name w:val="FollowedHyperlink"/>
    <w:basedOn w:val="DefaultParagraphFont"/>
    <w:uiPriority w:val="99"/>
    <w:semiHidden/>
    <w:unhideWhenUsed/>
    <w:rsid w:val="00647F80"/>
    <w:rPr>
      <w:color w:val="800080" w:themeColor="followedHyperlink"/>
      <w:u w:val="single"/>
    </w:rPr>
  </w:style>
  <w:style w:type="character" w:customStyle="1" w:styleId="apple-converted-space">
    <w:name w:val="apple-converted-space"/>
    <w:basedOn w:val="DefaultParagraphFont"/>
    <w:rsid w:val="000B11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302D"/>
    <w:rPr>
      <w:rFonts w:ascii="Times New Roman" w:hAnsi="Times New Roman"/>
      <w:sz w:val="24"/>
    </w:rPr>
  </w:style>
  <w:style w:type="paragraph" w:styleId="Heading1">
    <w:name w:val="heading 1"/>
    <w:basedOn w:val="Normal"/>
    <w:next w:val="Normal"/>
    <w:link w:val="Heading1Char"/>
    <w:uiPriority w:val="9"/>
    <w:qFormat/>
    <w:rsid w:val="00696F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B269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406D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80851"/>
    <w:pPr>
      <w:keepNext/>
      <w:keepLines/>
      <w:spacing w:before="200" w:after="0" w:line="240" w:lineRule="auto"/>
      <w:outlineLvl w:val="3"/>
    </w:pPr>
    <w:rPr>
      <w:rFonts w:eastAsiaTheme="majorEastAsia" w:cstheme="majorBidi"/>
      <w:bCs/>
      <w:iCs/>
      <w:sz w:val="20"/>
      <w:szCs w:val="20"/>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760758"/>
    <w:pPr>
      <w:ind w:left="720"/>
      <w:contextualSpacing/>
    </w:pPr>
  </w:style>
  <w:style w:type="character" w:styleId="LineNumber">
    <w:name w:val="line number"/>
    <w:basedOn w:val="DefaultParagraphFont"/>
    <w:uiPriority w:val="99"/>
    <w:semiHidden/>
    <w:unhideWhenUsed/>
    <w:rsid w:val="0099302D"/>
  </w:style>
  <w:style w:type="character" w:styleId="Hyperlink">
    <w:name w:val="Hyperlink"/>
    <w:uiPriority w:val="99"/>
    <w:unhideWhenUsed/>
    <w:rsid w:val="004B1F4C"/>
    <w:rPr>
      <w:color w:val="0000FF"/>
      <w:u w:val="single"/>
    </w:rPr>
  </w:style>
  <w:style w:type="character" w:styleId="CommentReference">
    <w:name w:val="annotation reference"/>
    <w:basedOn w:val="DefaultParagraphFont"/>
    <w:uiPriority w:val="99"/>
    <w:semiHidden/>
    <w:unhideWhenUsed/>
    <w:rsid w:val="00833C4B"/>
    <w:rPr>
      <w:sz w:val="16"/>
      <w:szCs w:val="16"/>
    </w:rPr>
  </w:style>
  <w:style w:type="paragraph" w:styleId="CommentText">
    <w:name w:val="annotation text"/>
    <w:basedOn w:val="Normal"/>
    <w:link w:val="CommentTextChar"/>
    <w:uiPriority w:val="99"/>
    <w:unhideWhenUsed/>
    <w:rsid w:val="00833C4B"/>
    <w:pPr>
      <w:spacing w:line="240" w:lineRule="auto"/>
    </w:pPr>
    <w:rPr>
      <w:sz w:val="20"/>
      <w:szCs w:val="20"/>
    </w:rPr>
  </w:style>
  <w:style w:type="character" w:customStyle="1" w:styleId="CommentTextChar">
    <w:name w:val="Comment Text Char"/>
    <w:basedOn w:val="DefaultParagraphFont"/>
    <w:link w:val="CommentText"/>
    <w:uiPriority w:val="99"/>
    <w:rsid w:val="00833C4B"/>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33C4B"/>
    <w:rPr>
      <w:b/>
      <w:bCs/>
    </w:rPr>
  </w:style>
  <w:style w:type="character" w:customStyle="1" w:styleId="CommentSubjectChar">
    <w:name w:val="Comment Subject Char"/>
    <w:basedOn w:val="CommentTextChar"/>
    <w:link w:val="CommentSubject"/>
    <w:uiPriority w:val="99"/>
    <w:semiHidden/>
    <w:rsid w:val="00833C4B"/>
    <w:rPr>
      <w:rFonts w:ascii="Times New Roman" w:hAnsi="Times New Roman"/>
      <w:b/>
      <w:bCs/>
      <w:sz w:val="20"/>
      <w:szCs w:val="20"/>
    </w:rPr>
  </w:style>
  <w:style w:type="paragraph" w:styleId="BalloonText">
    <w:name w:val="Balloon Text"/>
    <w:basedOn w:val="Normal"/>
    <w:link w:val="BalloonTextChar"/>
    <w:uiPriority w:val="99"/>
    <w:semiHidden/>
    <w:unhideWhenUsed/>
    <w:rsid w:val="00833C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3C4B"/>
    <w:rPr>
      <w:rFonts w:ascii="Tahoma" w:hAnsi="Tahoma" w:cs="Tahoma"/>
      <w:sz w:val="16"/>
      <w:szCs w:val="16"/>
    </w:rPr>
  </w:style>
  <w:style w:type="character" w:styleId="Emphasis">
    <w:name w:val="Emphasis"/>
    <w:basedOn w:val="DefaultParagraphFont"/>
    <w:uiPriority w:val="20"/>
    <w:qFormat/>
    <w:rsid w:val="00321762"/>
    <w:rPr>
      <w:i/>
      <w:iCs/>
    </w:rPr>
  </w:style>
  <w:style w:type="character" w:styleId="Strong">
    <w:name w:val="Strong"/>
    <w:basedOn w:val="DefaultParagraphFont"/>
    <w:uiPriority w:val="22"/>
    <w:qFormat/>
    <w:rsid w:val="00321762"/>
    <w:rPr>
      <w:b/>
      <w:bCs/>
    </w:rPr>
  </w:style>
  <w:style w:type="character" w:customStyle="1" w:styleId="Heading4Char">
    <w:name w:val="Heading 4 Char"/>
    <w:basedOn w:val="DefaultParagraphFont"/>
    <w:link w:val="Heading4"/>
    <w:uiPriority w:val="9"/>
    <w:rsid w:val="00180851"/>
    <w:rPr>
      <w:rFonts w:ascii="Times New Roman" w:eastAsiaTheme="majorEastAsia" w:hAnsi="Times New Roman" w:cstheme="majorBidi"/>
      <w:bCs/>
      <w:iCs/>
      <w:sz w:val="20"/>
      <w:szCs w:val="20"/>
      <w:lang w:val="en-US" w:eastAsia="en-GB"/>
    </w:rPr>
  </w:style>
  <w:style w:type="character" w:customStyle="1" w:styleId="Heading2Char">
    <w:name w:val="Heading 2 Char"/>
    <w:basedOn w:val="DefaultParagraphFont"/>
    <w:link w:val="Heading2"/>
    <w:uiPriority w:val="99"/>
    <w:rsid w:val="002B269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406D5"/>
    <w:rPr>
      <w:rFonts w:asciiTheme="majorHAnsi" w:eastAsiaTheme="majorEastAsia" w:hAnsiTheme="majorHAnsi" w:cstheme="majorBidi"/>
      <w:b/>
      <w:bCs/>
      <w:color w:val="4F81BD" w:themeColor="accent1"/>
      <w:sz w:val="24"/>
    </w:rPr>
  </w:style>
  <w:style w:type="paragraph" w:styleId="Header">
    <w:name w:val="header"/>
    <w:basedOn w:val="Normal"/>
    <w:link w:val="HeaderChar"/>
    <w:uiPriority w:val="99"/>
    <w:unhideWhenUsed/>
    <w:rsid w:val="00E56C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6C35"/>
    <w:rPr>
      <w:rFonts w:ascii="Times New Roman" w:hAnsi="Times New Roman"/>
      <w:sz w:val="24"/>
    </w:rPr>
  </w:style>
  <w:style w:type="paragraph" w:styleId="Footer">
    <w:name w:val="footer"/>
    <w:basedOn w:val="Normal"/>
    <w:link w:val="FooterChar"/>
    <w:uiPriority w:val="99"/>
    <w:unhideWhenUsed/>
    <w:rsid w:val="00E56C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6C35"/>
    <w:rPr>
      <w:rFonts w:ascii="Times New Roman" w:hAnsi="Times New Roman"/>
      <w:sz w:val="24"/>
    </w:rPr>
  </w:style>
  <w:style w:type="paragraph" w:styleId="NormalWeb">
    <w:name w:val="Normal (Web)"/>
    <w:basedOn w:val="Normal"/>
    <w:uiPriority w:val="99"/>
    <w:semiHidden/>
    <w:unhideWhenUsed/>
    <w:rsid w:val="007C5A8F"/>
    <w:pPr>
      <w:spacing w:before="100" w:beforeAutospacing="1" w:after="100" w:afterAutospacing="1" w:line="240" w:lineRule="auto"/>
    </w:pPr>
    <w:rPr>
      <w:rFonts w:eastAsia="Times New Roman" w:cs="Times New Roman"/>
      <w:szCs w:val="24"/>
      <w:lang w:eastAsia="en-GB"/>
    </w:rPr>
  </w:style>
  <w:style w:type="table" w:styleId="TableGrid">
    <w:name w:val="Table Grid"/>
    <w:basedOn w:val="TableNormal"/>
    <w:uiPriority w:val="59"/>
    <w:rsid w:val="002E1AAA"/>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E1AAA"/>
    <w:pPr>
      <w:spacing w:line="240" w:lineRule="auto"/>
    </w:pPr>
    <w:rPr>
      <w:rFonts w:asciiTheme="minorHAnsi" w:eastAsiaTheme="minorEastAsia" w:hAnsiTheme="minorHAnsi"/>
      <w:b/>
      <w:bCs/>
      <w:color w:val="4F81BD" w:themeColor="accent1"/>
      <w:sz w:val="18"/>
      <w:szCs w:val="18"/>
      <w:lang w:eastAsia="zh-CN"/>
    </w:rPr>
  </w:style>
  <w:style w:type="character" w:styleId="PlaceholderText">
    <w:name w:val="Placeholder Text"/>
    <w:basedOn w:val="DefaultParagraphFont"/>
    <w:uiPriority w:val="99"/>
    <w:semiHidden/>
    <w:rsid w:val="00090CCB"/>
    <w:rPr>
      <w:color w:val="808080"/>
    </w:rPr>
  </w:style>
  <w:style w:type="character" w:customStyle="1" w:styleId="Heading1Char">
    <w:name w:val="Heading 1 Char"/>
    <w:basedOn w:val="DefaultParagraphFont"/>
    <w:link w:val="Heading1"/>
    <w:uiPriority w:val="9"/>
    <w:rsid w:val="00696FE3"/>
    <w:rPr>
      <w:rFonts w:asciiTheme="majorHAnsi" w:eastAsiaTheme="majorEastAsia" w:hAnsiTheme="majorHAnsi" w:cstheme="majorBidi"/>
      <w:b/>
      <w:bCs/>
      <w:color w:val="365F91" w:themeColor="accent1" w:themeShade="BF"/>
      <w:sz w:val="28"/>
      <w:szCs w:val="28"/>
    </w:rPr>
  </w:style>
  <w:style w:type="paragraph" w:styleId="EndnoteText">
    <w:name w:val="endnote text"/>
    <w:basedOn w:val="Normal"/>
    <w:link w:val="EndnoteTextChar"/>
    <w:uiPriority w:val="99"/>
    <w:semiHidden/>
    <w:unhideWhenUsed/>
    <w:rsid w:val="00D0352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0352C"/>
    <w:rPr>
      <w:rFonts w:ascii="Times New Roman" w:hAnsi="Times New Roman"/>
      <w:sz w:val="20"/>
      <w:szCs w:val="20"/>
    </w:rPr>
  </w:style>
  <w:style w:type="character" w:styleId="EndnoteReference">
    <w:name w:val="endnote reference"/>
    <w:basedOn w:val="DefaultParagraphFont"/>
    <w:uiPriority w:val="99"/>
    <w:semiHidden/>
    <w:unhideWhenUsed/>
    <w:rsid w:val="00D0352C"/>
    <w:rPr>
      <w:vertAlign w:val="superscript"/>
    </w:rPr>
  </w:style>
  <w:style w:type="paragraph" w:styleId="PlainText">
    <w:name w:val="Plain Text"/>
    <w:basedOn w:val="Normal"/>
    <w:link w:val="PlainTextChar"/>
    <w:uiPriority w:val="99"/>
    <w:semiHidden/>
    <w:unhideWhenUsed/>
    <w:rsid w:val="0031272E"/>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31272E"/>
    <w:rPr>
      <w:rFonts w:ascii="Calibri" w:hAnsi="Calibri"/>
      <w:szCs w:val="21"/>
    </w:rPr>
  </w:style>
  <w:style w:type="paragraph" w:styleId="Revision">
    <w:name w:val="Revision"/>
    <w:hidden/>
    <w:uiPriority w:val="99"/>
    <w:semiHidden/>
    <w:rsid w:val="00511130"/>
    <w:pPr>
      <w:spacing w:after="0" w:line="240" w:lineRule="auto"/>
    </w:pPr>
    <w:rPr>
      <w:rFonts w:ascii="Times New Roman" w:hAnsi="Times New Roman"/>
      <w:sz w:val="24"/>
    </w:rPr>
  </w:style>
  <w:style w:type="table" w:customStyle="1" w:styleId="TableGrid1">
    <w:name w:val="Table Grid1"/>
    <w:basedOn w:val="TableNormal"/>
    <w:next w:val="TableGrid"/>
    <w:uiPriority w:val="59"/>
    <w:rsid w:val="00415DB3"/>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143A5F"/>
    <w:pPr>
      <w:spacing w:after="0"/>
      <w:jc w:val="center"/>
    </w:pPr>
    <w:rPr>
      <w:rFonts w:cs="Times New Roman"/>
      <w:noProof/>
      <w:lang w:val="en-US"/>
    </w:rPr>
  </w:style>
  <w:style w:type="character" w:customStyle="1" w:styleId="ListParagraphChar">
    <w:name w:val="List Paragraph Char"/>
    <w:basedOn w:val="DefaultParagraphFont"/>
    <w:link w:val="ListParagraph"/>
    <w:rsid w:val="00143A5F"/>
    <w:rPr>
      <w:rFonts w:ascii="Times New Roman" w:hAnsi="Times New Roman"/>
      <w:sz w:val="24"/>
    </w:rPr>
  </w:style>
  <w:style w:type="character" w:customStyle="1" w:styleId="EndNoteBibliographyTitleChar">
    <w:name w:val="EndNote Bibliography Title Char"/>
    <w:basedOn w:val="ListParagraphChar"/>
    <w:link w:val="EndNoteBibliographyTitle"/>
    <w:rsid w:val="00143A5F"/>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143A5F"/>
    <w:pPr>
      <w:spacing w:line="240" w:lineRule="auto"/>
      <w:jc w:val="both"/>
    </w:pPr>
    <w:rPr>
      <w:rFonts w:cs="Times New Roman"/>
      <w:noProof/>
      <w:lang w:val="en-US"/>
    </w:rPr>
  </w:style>
  <w:style w:type="character" w:customStyle="1" w:styleId="EndNoteBibliographyChar">
    <w:name w:val="EndNote Bibliography Char"/>
    <w:basedOn w:val="ListParagraphChar"/>
    <w:link w:val="EndNoteBibliography"/>
    <w:rsid w:val="00143A5F"/>
    <w:rPr>
      <w:rFonts w:ascii="Times New Roman" w:hAnsi="Times New Roman" w:cs="Times New Roman"/>
      <w:noProof/>
      <w:sz w:val="24"/>
      <w:lang w:val="en-US"/>
    </w:rPr>
  </w:style>
  <w:style w:type="character" w:styleId="FollowedHyperlink">
    <w:name w:val="FollowedHyperlink"/>
    <w:basedOn w:val="DefaultParagraphFont"/>
    <w:uiPriority w:val="99"/>
    <w:semiHidden/>
    <w:unhideWhenUsed/>
    <w:rsid w:val="00647F80"/>
    <w:rPr>
      <w:color w:val="800080" w:themeColor="followedHyperlink"/>
      <w:u w:val="single"/>
    </w:rPr>
  </w:style>
  <w:style w:type="character" w:customStyle="1" w:styleId="apple-converted-space">
    <w:name w:val="apple-converted-space"/>
    <w:basedOn w:val="DefaultParagraphFont"/>
    <w:rsid w:val="000B11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043546">
      <w:bodyDiv w:val="1"/>
      <w:marLeft w:val="0"/>
      <w:marRight w:val="0"/>
      <w:marTop w:val="0"/>
      <w:marBottom w:val="0"/>
      <w:divBdr>
        <w:top w:val="none" w:sz="0" w:space="0" w:color="auto"/>
        <w:left w:val="none" w:sz="0" w:space="0" w:color="auto"/>
        <w:bottom w:val="none" w:sz="0" w:space="0" w:color="auto"/>
        <w:right w:val="none" w:sz="0" w:space="0" w:color="auto"/>
      </w:divBdr>
      <w:divsChild>
        <w:div w:id="645092602">
          <w:marLeft w:val="0"/>
          <w:marRight w:val="0"/>
          <w:marTop w:val="0"/>
          <w:marBottom w:val="0"/>
          <w:divBdr>
            <w:top w:val="none" w:sz="0" w:space="0" w:color="auto"/>
            <w:left w:val="none" w:sz="0" w:space="0" w:color="auto"/>
            <w:bottom w:val="none" w:sz="0" w:space="0" w:color="auto"/>
            <w:right w:val="none" w:sz="0" w:space="0" w:color="auto"/>
          </w:divBdr>
          <w:divsChild>
            <w:div w:id="1750498701">
              <w:marLeft w:val="0"/>
              <w:marRight w:val="0"/>
              <w:marTop w:val="0"/>
              <w:marBottom w:val="0"/>
              <w:divBdr>
                <w:top w:val="none" w:sz="0" w:space="0" w:color="auto"/>
                <w:left w:val="none" w:sz="0" w:space="0" w:color="auto"/>
                <w:bottom w:val="none" w:sz="0" w:space="0" w:color="auto"/>
                <w:right w:val="none" w:sz="0" w:space="0" w:color="auto"/>
              </w:divBdr>
              <w:divsChild>
                <w:div w:id="1187909509">
                  <w:marLeft w:val="0"/>
                  <w:marRight w:val="0"/>
                  <w:marTop w:val="0"/>
                  <w:marBottom w:val="0"/>
                  <w:divBdr>
                    <w:top w:val="none" w:sz="0" w:space="0" w:color="auto"/>
                    <w:left w:val="none" w:sz="0" w:space="0" w:color="auto"/>
                    <w:bottom w:val="none" w:sz="0" w:space="0" w:color="auto"/>
                    <w:right w:val="none" w:sz="0" w:space="0" w:color="auto"/>
                  </w:divBdr>
                  <w:divsChild>
                    <w:div w:id="10061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48050">
      <w:bodyDiv w:val="1"/>
      <w:marLeft w:val="0"/>
      <w:marRight w:val="0"/>
      <w:marTop w:val="0"/>
      <w:marBottom w:val="0"/>
      <w:divBdr>
        <w:top w:val="none" w:sz="0" w:space="0" w:color="auto"/>
        <w:left w:val="none" w:sz="0" w:space="0" w:color="auto"/>
        <w:bottom w:val="none" w:sz="0" w:space="0" w:color="auto"/>
        <w:right w:val="none" w:sz="0" w:space="0" w:color="auto"/>
      </w:divBdr>
    </w:div>
    <w:div w:id="208298298">
      <w:bodyDiv w:val="1"/>
      <w:marLeft w:val="0"/>
      <w:marRight w:val="0"/>
      <w:marTop w:val="0"/>
      <w:marBottom w:val="0"/>
      <w:divBdr>
        <w:top w:val="none" w:sz="0" w:space="0" w:color="auto"/>
        <w:left w:val="none" w:sz="0" w:space="0" w:color="auto"/>
        <w:bottom w:val="none" w:sz="0" w:space="0" w:color="auto"/>
        <w:right w:val="none" w:sz="0" w:space="0" w:color="auto"/>
      </w:divBdr>
    </w:div>
    <w:div w:id="242837546">
      <w:bodyDiv w:val="1"/>
      <w:marLeft w:val="0"/>
      <w:marRight w:val="0"/>
      <w:marTop w:val="0"/>
      <w:marBottom w:val="0"/>
      <w:divBdr>
        <w:top w:val="none" w:sz="0" w:space="0" w:color="auto"/>
        <w:left w:val="none" w:sz="0" w:space="0" w:color="auto"/>
        <w:bottom w:val="none" w:sz="0" w:space="0" w:color="auto"/>
        <w:right w:val="none" w:sz="0" w:space="0" w:color="auto"/>
      </w:divBdr>
    </w:div>
    <w:div w:id="317461804">
      <w:bodyDiv w:val="1"/>
      <w:marLeft w:val="0"/>
      <w:marRight w:val="0"/>
      <w:marTop w:val="0"/>
      <w:marBottom w:val="0"/>
      <w:divBdr>
        <w:top w:val="none" w:sz="0" w:space="0" w:color="auto"/>
        <w:left w:val="none" w:sz="0" w:space="0" w:color="auto"/>
        <w:bottom w:val="none" w:sz="0" w:space="0" w:color="auto"/>
        <w:right w:val="none" w:sz="0" w:space="0" w:color="auto"/>
      </w:divBdr>
    </w:div>
    <w:div w:id="388961279">
      <w:bodyDiv w:val="1"/>
      <w:marLeft w:val="0"/>
      <w:marRight w:val="0"/>
      <w:marTop w:val="0"/>
      <w:marBottom w:val="0"/>
      <w:divBdr>
        <w:top w:val="none" w:sz="0" w:space="0" w:color="auto"/>
        <w:left w:val="none" w:sz="0" w:space="0" w:color="auto"/>
        <w:bottom w:val="none" w:sz="0" w:space="0" w:color="auto"/>
        <w:right w:val="none" w:sz="0" w:space="0" w:color="auto"/>
      </w:divBdr>
    </w:div>
    <w:div w:id="712198547">
      <w:bodyDiv w:val="1"/>
      <w:marLeft w:val="0"/>
      <w:marRight w:val="0"/>
      <w:marTop w:val="0"/>
      <w:marBottom w:val="0"/>
      <w:divBdr>
        <w:top w:val="none" w:sz="0" w:space="0" w:color="auto"/>
        <w:left w:val="none" w:sz="0" w:space="0" w:color="auto"/>
        <w:bottom w:val="none" w:sz="0" w:space="0" w:color="auto"/>
        <w:right w:val="none" w:sz="0" w:space="0" w:color="auto"/>
      </w:divBdr>
    </w:div>
    <w:div w:id="868034291">
      <w:bodyDiv w:val="1"/>
      <w:marLeft w:val="0"/>
      <w:marRight w:val="0"/>
      <w:marTop w:val="0"/>
      <w:marBottom w:val="0"/>
      <w:divBdr>
        <w:top w:val="none" w:sz="0" w:space="0" w:color="auto"/>
        <w:left w:val="none" w:sz="0" w:space="0" w:color="auto"/>
        <w:bottom w:val="none" w:sz="0" w:space="0" w:color="auto"/>
        <w:right w:val="none" w:sz="0" w:space="0" w:color="auto"/>
      </w:divBdr>
    </w:div>
    <w:div w:id="1066300553">
      <w:bodyDiv w:val="1"/>
      <w:marLeft w:val="0"/>
      <w:marRight w:val="0"/>
      <w:marTop w:val="0"/>
      <w:marBottom w:val="0"/>
      <w:divBdr>
        <w:top w:val="none" w:sz="0" w:space="0" w:color="auto"/>
        <w:left w:val="none" w:sz="0" w:space="0" w:color="auto"/>
        <w:bottom w:val="none" w:sz="0" w:space="0" w:color="auto"/>
        <w:right w:val="none" w:sz="0" w:space="0" w:color="auto"/>
      </w:divBdr>
    </w:div>
    <w:div w:id="1071076027">
      <w:bodyDiv w:val="1"/>
      <w:marLeft w:val="0"/>
      <w:marRight w:val="0"/>
      <w:marTop w:val="0"/>
      <w:marBottom w:val="0"/>
      <w:divBdr>
        <w:top w:val="none" w:sz="0" w:space="0" w:color="auto"/>
        <w:left w:val="none" w:sz="0" w:space="0" w:color="auto"/>
        <w:bottom w:val="none" w:sz="0" w:space="0" w:color="auto"/>
        <w:right w:val="none" w:sz="0" w:space="0" w:color="auto"/>
      </w:divBdr>
    </w:div>
    <w:div w:id="1232500479">
      <w:bodyDiv w:val="1"/>
      <w:marLeft w:val="0"/>
      <w:marRight w:val="0"/>
      <w:marTop w:val="0"/>
      <w:marBottom w:val="0"/>
      <w:divBdr>
        <w:top w:val="none" w:sz="0" w:space="0" w:color="auto"/>
        <w:left w:val="none" w:sz="0" w:space="0" w:color="auto"/>
        <w:bottom w:val="none" w:sz="0" w:space="0" w:color="auto"/>
        <w:right w:val="none" w:sz="0" w:space="0" w:color="auto"/>
      </w:divBdr>
    </w:div>
    <w:div w:id="1357006289">
      <w:bodyDiv w:val="1"/>
      <w:marLeft w:val="0"/>
      <w:marRight w:val="0"/>
      <w:marTop w:val="0"/>
      <w:marBottom w:val="150"/>
      <w:divBdr>
        <w:top w:val="none" w:sz="0" w:space="0" w:color="auto"/>
        <w:left w:val="none" w:sz="0" w:space="0" w:color="auto"/>
        <w:bottom w:val="none" w:sz="0" w:space="0" w:color="auto"/>
        <w:right w:val="none" w:sz="0" w:space="0" w:color="auto"/>
      </w:divBdr>
      <w:divsChild>
        <w:div w:id="427166119">
          <w:marLeft w:val="0"/>
          <w:marRight w:val="0"/>
          <w:marTop w:val="100"/>
          <w:marBottom w:val="100"/>
          <w:divBdr>
            <w:top w:val="none" w:sz="0" w:space="0" w:color="auto"/>
            <w:left w:val="none" w:sz="0" w:space="0" w:color="auto"/>
            <w:bottom w:val="none" w:sz="0" w:space="0" w:color="auto"/>
            <w:right w:val="none" w:sz="0" w:space="0" w:color="auto"/>
          </w:divBdr>
          <w:divsChild>
            <w:div w:id="867524915">
              <w:marLeft w:val="0"/>
              <w:marRight w:val="0"/>
              <w:marTop w:val="0"/>
              <w:marBottom w:val="0"/>
              <w:divBdr>
                <w:top w:val="none" w:sz="0" w:space="0" w:color="auto"/>
                <w:left w:val="none" w:sz="0" w:space="0" w:color="auto"/>
                <w:bottom w:val="none" w:sz="0" w:space="0" w:color="auto"/>
                <w:right w:val="none" w:sz="0" w:space="0" w:color="auto"/>
              </w:divBdr>
              <w:divsChild>
                <w:div w:id="1326470325">
                  <w:marLeft w:val="0"/>
                  <w:marRight w:val="0"/>
                  <w:marTop w:val="0"/>
                  <w:marBottom w:val="0"/>
                  <w:divBdr>
                    <w:top w:val="none" w:sz="0" w:space="0" w:color="auto"/>
                    <w:left w:val="none" w:sz="0" w:space="0" w:color="auto"/>
                    <w:bottom w:val="none" w:sz="0" w:space="0" w:color="auto"/>
                    <w:right w:val="none" w:sz="0" w:space="0" w:color="auto"/>
                  </w:divBdr>
                  <w:divsChild>
                    <w:div w:id="87046113">
                      <w:marLeft w:val="0"/>
                      <w:marRight w:val="0"/>
                      <w:marTop w:val="0"/>
                      <w:marBottom w:val="0"/>
                      <w:divBdr>
                        <w:top w:val="none" w:sz="0" w:space="0" w:color="auto"/>
                        <w:left w:val="none" w:sz="0" w:space="0" w:color="auto"/>
                        <w:bottom w:val="none" w:sz="0" w:space="0" w:color="auto"/>
                        <w:right w:val="none" w:sz="0" w:space="0" w:color="auto"/>
                      </w:divBdr>
                      <w:divsChild>
                        <w:div w:id="191280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467168">
      <w:bodyDiv w:val="1"/>
      <w:marLeft w:val="0"/>
      <w:marRight w:val="0"/>
      <w:marTop w:val="0"/>
      <w:marBottom w:val="0"/>
      <w:divBdr>
        <w:top w:val="none" w:sz="0" w:space="0" w:color="auto"/>
        <w:left w:val="none" w:sz="0" w:space="0" w:color="auto"/>
        <w:bottom w:val="none" w:sz="0" w:space="0" w:color="auto"/>
        <w:right w:val="none" w:sz="0" w:space="0" w:color="auto"/>
      </w:divBdr>
    </w:div>
    <w:div w:id="1364790538">
      <w:bodyDiv w:val="1"/>
      <w:marLeft w:val="0"/>
      <w:marRight w:val="0"/>
      <w:marTop w:val="0"/>
      <w:marBottom w:val="0"/>
      <w:divBdr>
        <w:top w:val="none" w:sz="0" w:space="0" w:color="auto"/>
        <w:left w:val="none" w:sz="0" w:space="0" w:color="auto"/>
        <w:bottom w:val="none" w:sz="0" w:space="0" w:color="auto"/>
        <w:right w:val="none" w:sz="0" w:space="0" w:color="auto"/>
      </w:divBdr>
    </w:div>
    <w:div w:id="1365135686">
      <w:bodyDiv w:val="1"/>
      <w:marLeft w:val="0"/>
      <w:marRight w:val="0"/>
      <w:marTop w:val="0"/>
      <w:marBottom w:val="0"/>
      <w:divBdr>
        <w:top w:val="none" w:sz="0" w:space="0" w:color="auto"/>
        <w:left w:val="none" w:sz="0" w:space="0" w:color="auto"/>
        <w:bottom w:val="none" w:sz="0" w:space="0" w:color="auto"/>
        <w:right w:val="none" w:sz="0" w:space="0" w:color="auto"/>
      </w:divBdr>
    </w:div>
    <w:div w:id="1411191034">
      <w:bodyDiv w:val="1"/>
      <w:marLeft w:val="0"/>
      <w:marRight w:val="0"/>
      <w:marTop w:val="0"/>
      <w:marBottom w:val="0"/>
      <w:divBdr>
        <w:top w:val="none" w:sz="0" w:space="0" w:color="auto"/>
        <w:left w:val="none" w:sz="0" w:space="0" w:color="auto"/>
        <w:bottom w:val="none" w:sz="0" w:space="0" w:color="auto"/>
        <w:right w:val="none" w:sz="0" w:space="0" w:color="auto"/>
      </w:divBdr>
    </w:div>
    <w:div w:id="1476727490">
      <w:bodyDiv w:val="1"/>
      <w:marLeft w:val="0"/>
      <w:marRight w:val="0"/>
      <w:marTop w:val="0"/>
      <w:marBottom w:val="0"/>
      <w:divBdr>
        <w:top w:val="none" w:sz="0" w:space="0" w:color="auto"/>
        <w:left w:val="none" w:sz="0" w:space="0" w:color="auto"/>
        <w:bottom w:val="none" w:sz="0" w:space="0" w:color="auto"/>
        <w:right w:val="none" w:sz="0" w:space="0" w:color="auto"/>
      </w:divBdr>
    </w:div>
    <w:div w:id="1558011772">
      <w:bodyDiv w:val="1"/>
      <w:marLeft w:val="0"/>
      <w:marRight w:val="0"/>
      <w:marTop w:val="0"/>
      <w:marBottom w:val="0"/>
      <w:divBdr>
        <w:top w:val="none" w:sz="0" w:space="0" w:color="auto"/>
        <w:left w:val="none" w:sz="0" w:space="0" w:color="auto"/>
        <w:bottom w:val="none" w:sz="0" w:space="0" w:color="auto"/>
        <w:right w:val="none" w:sz="0" w:space="0" w:color="auto"/>
      </w:divBdr>
      <w:divsChild>
        <w:div w:id="140468947">
          <w:marLeft w:val="547"/>
          <w:marRight w:val="0"/>
          <w:marTop w:val="0"/>
          <w:marBottom w:val="0"/>
          <w:divBdr>
            <w:top w:val="none" w:sz="0" w:space="0" w:color="auto"/>
            <w:left w:val="none" w:sz="0" w:space="0" w:color="auto"/>
            <w:bottom w:val="none" w:sz="0" w:space="0" w:color="auto"/>
            <w:right w:val="none" w:sz="0" w:space="0" w:color="auto"/>
          </w:divBdr>
        </w:div>
      </w:divsChild>
    </w:div>
    <w:div w:id="1573126278">
      <w:bodyDiv w:val="1"/>
      <w:marLeft w:val="0"/>
      <w:marRight w:val="0"/>
      <w:marTop w:val="0"/>
      <w:marBottom w:val="0"/>
      <w:divBdr>
        <w:top w:val="none" w:sz="0" w:space="0" w:color="auto"/>
        <w:left w:val="none" w:sz="0" w:space="0" w:color="auto"/>
        <w:bottom w:val="none" w:sz="0" w:space="0" w:color="auto"/>
        <w:right w:val="none" w:sz="0" w:space="0" w:color="auto"/>
      </w:divBdr>
    </w:div>
    <w:div w:id="1660042233">
      <w:bodyDiv w:val="1"/>
      <w:marLeft w:val="0"/>
      <w:marRight w:val="0"/>
      <w:marTop w:val="0"/>
      <w:marBottom w:val="0"/>
      <w:divBdr>
        <w:top w:val="none" w:sz="0" w:space="0" w:color="auto"/>
        <w:left w:val="none" w:sz="0" w:space="0" w:color="auto"/>
        <w:bottom w:val="none" w:sz="0" w:space="0" w:color="auto"/>
        <w:right w:val="none" w:sz="0" w:space="0" w:color="auto"/>
      </w:divBdr>
      <w:divsChild>
        <w:div w:id="260532761">
          <w:marLeft w:val="547"/>
          <w:marRight w:val="0"/>
          <w:marTop w:val="0"/>
          <w:marBottom w:val="0"/>
          <w:divBdr>
            <w:top w:val="none" w:sz="0" w:space="0" w:color="auto"/>
            <w:left w:val="none" w:sz="0" w:space="0" w:color="auto"/>
            <w:bottom w:val="none" w:sz="0" w:space="0" w:color="auto"/>
            <w:right w:val="none" w:sz="0" w:space="0" w:color="auto"/>
          </w:divBdr>
        </w:div>
      </w:divsChild>
    </w:div>
    <w:div w:id="1714768261">
      <w:bodyDiv w:val="1"/>
      <w:marLeft w:val="0"/>
      <w:marRight w:val="0"/>
      <w:marTop w:val="0"/>
      <w:marBottom w:val="0"/>
      <w:divBdr>
        <w:top w:val="none" w:sz="0" w:space="0" w:color="auto"/>
        <w:left w:val="none" w:sz="0" w:space="0" w:color="auto"/>
        <w:bottom w:val="none" w:sz="0" w:space="0" w:color="auto"/>
        <w:right w:val="none" w:sz="0" w:space="0" w:color="auto"/>
      </w:divBdr>
    </w:div>
    <w:div w:id="1788692394">
      <w:bodyDiv w:val="1"/>
      <w:marLeft w:val="0"/>
      <w:marRight w:val="0"/>
      <w:marTop w:val="0"/>
      <w:marBottom w:val="0"/>
      <w:divBdr>
        <w:top w:val="none" w:sz="0" w:space="0" w:color="auto"/>
        <w:left w:val="none" w:sz="0" w:space="0" w:color="auto"/>
        <w:bottom w:val="none" w:sz="0" w:space="0" w:color="auto"/>
        <w:right w:val="none" w:sz="0" w:space="0" w:color="auto"/>
      </w:divBdr>
    </w:div>
    <w:div w:id="1807121387">
      <w:bodyDiv w:val="1"/>
      <w:marLeft w:val="0"/>
      <w:marRight w:val="0"/>
      <w:marTop w:val="0"/>
      <w:marBottom w:val="0"/>
      <w:divBdr>
        <w:top w:val="none" w:sz="0" w:space="0" w:color="auto"/>
        <w:left w:val="none" w:sz="0" w:space="0" w:color="auto"/>
        <w:bottom w:val="none" w:sz="0" w:space="0" w:color="auto"/>
        <w:right w:val="none" w:sz="0" w:space="0" w:color="auto"/>
      </w:divBdr>
    </w:div>
    <w:div w:id="1815830324">
      <w:bodyDiv w:val="1"/>
      <w:marLeft w:val="0"/>
      <w:marRight w:val="0"/>
      <w:marTop w:val="0"/>
      <w:marBottom w:val="0"/>
      <w:divBdr>
        <w:top w:val="none" w:sz="0" w:space="0" w:color="auto"/>
        <w:left w:val="none" w:sz="0" w:space="0" w:color="auto"/>
        <w:bottom w:val="none" w:sz="0" w:space="0" w:color="auto"/>
        <w:right w:val="none" w:sz="0" w:space="0" w:color="auto"/>
      </w:divBdr>
    </w:div>
    <w:div w:id="1893149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footer" Target="footer1.xml"/><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rd103@soton.ac.uk" TargetMode="External"/><Relationship Id="rId5" Type="http://schemas.openxmlformats.org/officeDocument/2006/relationships/settings" Target="settings.xml"/><Relationship Id="rId15" Type="http://schemas.openxmlformats.org/officeDocument/2006/relationships/image" Target="media/image4.png"/><Relationship Id="rId28" Type="http://schemas.microsoft.com/office/2011/relationships/people" Target="people.xml"/><Relationship Id="rId10" Type="http://schemas.openxmlformats.org/officeDocument/2006/relationships/hyperlink" Target="mailto:microct@nottingham.ac.uk"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mailto:krd103@soton.ac.uk"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1D399D02-2857-40F5-B283-B58E0BA68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33</Pages>
  <Words>17166</Words>
  <Characters>97852</Characters>
  <Application>Microsoft Office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114789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Saoirse Tracy</dc:creator>
  <cp:lastModifiedBy>Daly K.R.</cp:lastModifiedBy>
  <cp:revision>12</cp:revision>
  <cp:lastPrinted>2017-04-20T08:15:00Z</cp:lastPrinted>
  <dcterms:created xsi:type="dcterms:W3CDTF">2017-04-12T08:58:00Z</dcterms:created>
  <dcterms:modified xsi:type="dcterms:W3CDTF">2017-04-20T10:04:00Z</dcterms:modified>
</cp:coreProperties>
</file>