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2D" w:rsidRPr="0044522D" w:rsidRDefault="0044522D" w:rsidP="00DA7085">
      <w:pPr>
        <w:pStyle w:val="Authornames"/>
      </w:pPr>
      <w:r>
        <w:rPr>
          <w:i/>
        </w:rPr>
        <w:t>Birth of an Industry: Blackface Minstrelsy and the Rise of American Animation</w:t>
      </w:r>
      <w:r>
        <w:t xml:space="preserve"> [Book review]</w:t>
      </w:r>
    </w:p>
    <w:p w:rsidR="0044522D" w:rsidRDefault="0044522D" w:rsidP="00DA7085">
      <w:pPr>
        <w:pStyle w:val="Authornames"/>
      </w:pPr>
    </w:p>
    <w:p w:rsidR="00DA7085" w:rsidRPr="00D30D4A" w:rsidRDefault="00DA7085" w:rsidP="00DA7085">
      <w:pPr>
        <w:pStyle w:val="Authornames"/>
      </w:pPr>
      <w:r w:rsidRPr="00D30D4A">
        <w:t xml:space="preserve">Dr Malcolm Cook </w:t>
      </w:r>
    </w:p>
    <w:p w:rsidR="00DA7085" w:rsidRPr="00D30D4A" w:rsidRDefault="00DA7085" w:rsidP="00DA7085"/>
    <w:p w:rsidR="00DA7085" w:rsidRPr="00D30D4A" w:rsidRDefault="00DA7085" w:rsidP="00DA7085">
      <w:pPr>
        <w:pStyle w:val="Affiliation"/>
        <w:rPr>
          <w:i w:val="0"/>
        </w:rPr>
      </w:pPr>
      <w:r w:rsidRPr="00D30D4A">
        <w:rPr>
          <w:b/>
          <w:i w:val="0"/>
        </w:rPr>
        <w:t>Affiliations</w:t>
      </w:r>
      <w:r w:rsidRPr="00D30D4A">
        <w:rPr>
          <w:i w:val="0"/>
        </w:rPr>
        <w:t>: University of Southampton</w:t>
      </w:r>
    </w:p>
    <w:p w:rsidR="00DA7085" w:rsidRPr="000E3054" w:rsidRDefault="00DA7085" w:rsidP="00DA7085">
      <w:pPr>
        <w:pStyle w:val="Affiliation"/>
        <w:rPr>
          <w:i w:val="0"/>
          <w:szCs w:val="23"/>
          <w:lang w:val="fr-FR"/>
        </w:rPr>
      </w:pPr>
      <w:r w:rsidRPr="000E3054">
        <w:rPr>
          <w:b/>
          <w:i w:val="0"/>
          <w:szCs w:val="23"/>
          <w:lang w:val="fr-FR"/>
        </w:rPr>
        <w:t>Email</w:t>
      </w:r>
      <w:r w:rsidRPr="000E3054">
        <w:rPr>
          <w:i w:val="0"/>
          <w:szCs w:val="23"/>
          <w:lang w:val="fr-FR"/>
        </w:rPr>
        <w:t xml:space="preserve">: m.cook@soton.ac.uk </w:t>
      </w:r>
    </w:p>
    <w:p w:rsidR="00DA7085" w:rsidRPr="00D30D4A" w:rsidRDefault="00DA7085" w:rsidP="00DA7085">
      <w:r w:rsidRPr="00D30D4A">
        <w:rPr>
          <w:b/>
        </w:rPr>
        <w:t>Web:</w:t>
      </w:r>
      <w:r w:rsidRPr="00D30D4A">
        <w:t xml:space="preserve"> http://soton.academia.edu/MalcolmCook</w:t>
      </w:r>
    </w:p>
    <w:p w:rsidR="00DA7085" w:rsidRPr="00D30D4A" w:rsidRDefault="00DA7085" w:rsidP="00DA7085">
      <w:pPr>
        <w:pStyle w:val="Affiliation"/>
        <w:rPr>
          <w:i w:val="0"/>
          <w:szCs w:val="23"/>
        </w:rPr>
      </w:pPr>
      <w:r w:rsidRPr="00D30D4A">
        <w:rPr>
          <w:b/>
          <w:i w:val="0"/>
          <w:szCs w:val="23"/>
        </w:rPr>
        <w:t>Contact address</w:t>
      </w:r>
      <w:r w:rsidRPr="00D30D4A">
        <w:rPr>
          <w:i w:val="0"/>
          <w:szCs w:val="23"/>
        </w:rPr>
        <w:t xml:space="preserve">: 63 Chadwick Place, Long </w:t>
      </w:r>
      <w:proofErr w:type="spellStart"/>
      <w:r w:rsidRPr="00D30D4A">
        <w:rPr>
          <w:i w:val="0"/>
          <w:szCs w:val="23"/>
        </w:rPr>
        <w:t>Ditton</w:t>
      </w:r>
      <w:proofErr w:type="spellEnd"/>
      <w:r w:rsidRPr="00D30D4A">
        <w:rPr>
          <w:i w:val="0"/>
          <w:szCs w:val="23"/>
        </w:rPr>
        <w:t>, Surbiton, Surrey, KT6 5RZ</w:t>
      </w:r>
    </w:p>
    <w:p w:rsidR="00DA7085" w:rsidRPr="00D30D4A" w:rsidRDefault="00DA7085" w:rsidP="00DA7085">
      <w:pPr>
        <w:pStyle w:val="Affiliation"/>
        <w:rPr>
          <w:i w:val="0"/>
          <w:szCs w:val="23"/>
        </w:rPr>
      </w:pPr>
      <w:r w:rsidRPr="00D30D4A">
        <w:rPr>
          <w:b/>
          <w:i w:val="0"/>
          <w:szCs w:val="23"/>
        </w:rPr>
        <w:t>Contact telephone</w:t>
      </w:r>
      <w:r w:rsidRPr="00D30D4A">
        <w:rPr>
          <w:i w:val="0"/>
          <w:szCs w:val="23"/>
        </w:rPr>
        <w:t>: 07904431039</w:t>
      </w:r>
    </w:p>
    <w:p w:rsidR="00DA7085" w:rsidRPr="00D30D4A" w:rsidRDefault="00DA7085" w:rsidP="00DA7085">
      <w:pPr>
        <w:pStyle w:val="Default"/>
        <w:rPr>
          <w:sz w:val="23"/>
          <w:szCs w:val="23"/>
        </w:rPr>
      </w:pPr>
    </w:p>
    <w:p w:rsidR="00DA7085" w:rsidRPr="00D30D4A" w:rsidRDefault="00DA7085" w:rsidP="00DA7085">
      <w:pPr>
        <w:jc w:val="both"/>
      </w:pPr>
    </w:p>
    <w:p w:rsidR="00955EDD" w:rsidRDefault="00DA7085" w:rsidP="00DA7085">
      <w:pPr>
        <w:pStyle w:val="Firstparagraphstyle"/>
      </w:pPr>
      <w:r w:rsidRPr="00D30D4A">
        <w:t xml:space="preserve">Malcolm Cook is a Lecturer in Film at the University of Southampton. He has published a number of chapters and articles on animation, early cinema, and their </w:t>
      </w:r>
      <w:proofErr w:type="spellStart"/>
      <w:r w:rsidRPr="00D30D4A">
        <w:t>intermedial</w:t>
      </w:r>
      <w:proofErr w:type="spellEnd"/>
      <w:r w:rsidRPr="00D30D4A">
        <w:t xml:space="preserve"> relationships. He has</w:t>
      </w:r>
      <w:r w:rsidR="0013747B">
        <w:t xml:space="preserve"> also</w:t>
      </w:r>
      <w:r w:rsidRPr="00D30D4A">
        <w:t xml:space="preserve"> co-authored (with Max Sexton) a book titled </w:t>
      </w:r>
      <w:r w:rsidRPr="00D30D4A">
        <w:rPr>
          <w:i/>
        </w:rPr>
        <w:t>Adapting</w:t>
      </w:r>
      <w:r w:rsidRPr="00D30D4A">
        <w:t xml:space="preserve"> </w:t>
      </w:r>
      <w:r w:rsidRPr="00D30D4A">
        <w:rPr>
          <w:i/>
        </w:rPr>
        <w:t>Science Fiction to Television: Small Screen, Expanded Universe</w:t>
      </w:r>
      <w:r w:rsidRPr="00D30D4A">
        <w:t xml:space="preserve"> (</w:t>
      </w:r>
      <w:proofErr w:type="spellStart"/>
      <w:r w:rsidR="00DB12BE">
        <w:t>Rowman</w:t>
      </w:r>
      <w:proofErr w:type="spellEnd"/>
      <w:r w:rsidR="00DB12BE">
        <w:t xml:space="preserve"> &amp; Littlefield, </w:t>
      </w:r>
      <w:r w:rsidRPr="00D30D4A">
        <w:t>2015). This book explores the way the adaptation to television of a range of science fiction sources, including literature, cinema, radio, and comics, has been used to explore and define the medium specificity of television.</w:t>
      </w:r>
      <w:r w:rsidR="0013747B">
        <w:t xml:space="preserve"> He is currently </w:t>
      </w:r>
      <w:r w:rsidR="00317FE2">
        <w:t xml:space="preserve">researching and </w:t>
      </w:r>
      <w:r w:rsidR="007A2A0E">
        <w:t xml:space="preserve">writing a monograph on the development of animation in Britain </w:t>
      </w:r>
      <w:r w:rsidR="00D650BD">
        <w:t>before</w:t>
      </w:r>
      <w:r w:rsidR="007A2A0E">
        <w:t xml:space="preserve"> </w:t>
      </w:r>
      <w:r w:rsidR="00821A38">
        <w:t xml:space="preserve">the coming of sound, examining the role of </w:t>
      </w:r>
      <w:r w:rsidR="00D650BD">
        <w:t xml:space="preserve">prior stage and print entertainments and the relationship of these forms with </w:t>
      </w:r>
      <w:proofErr w:type="spellStart"/>
      <w:r w:rsidR="00D650BD">
        <w:t>spectatorial</w:t>
      </w:r>
      <w:proofErr w:type="spellEnd"/>
      <w:r w:rsidR="00D650BD">
        <w:t xml:space="preserve"> perception.</w:t>
      </w:r>
      <w:r w:rsidR="007A2A0E">
        <w:t xml:space="preserve"> </w:t>
      </w:r>
    </w:p>
    <w:p w:rsidR="00DA06B6" w:rsidRDefault="00DA06B6">
      <w:r>
        <w:br w:type="page"/>
      </w:r>
    </w:p>
    <w:p w:rsidR="00DA06B6" w:rsidRDefault="00DA06B6" w:rsidP="00DA06B6">
      <w:r>
        <w:lastRenderedPageBreak/>
        <w:t xml:space="preserve">Nicholas </w:t>
      </w:r>
      <w:proofErr w:type="spellStart"/>
      <w:r>
        <w:t>Sammond</w:t>
      </w:r>
      <w:proofErr w:type="spellEnd"/>
      <w:r w:rsidR="00DD3874">
        <w:t>,</w:t>
      </w:r>
      <w:r>
        <w:t xml:space="preserve"> </w:t>
      </w:r>
      <w:r>
        <w:rPr>
          <w:i/>
        </w:rPr>
        <w:t>Birth of an Industry: Blackface Minstrelsy and the Rise of American Animation</w:t>
      </w:r>
      <w:r w:rsidR="00DD3874">
        <w:t>, Duke University Press: Durham and London, 2015</w:t>
      </w:r>
      <w:r w:rsidR="00C37B59">
        <w:t xml:space="preserve">; </w:t>
      </w:r>
      <w:r w:rsidR="00807120">
        <w:t xml:space="preserve">400pp; ISBN </w:t>
      </w:r>
      <w:r w:rsidR="00807120" w:rsidRPr="00807120">
        <w:t>978-0-8223-5840-4</w:t>
      </w:r>
      <w:r w:rsidR="003C0822">
        <w:t xml:space="preserve">, </w:t>
      </w:r>
      <w:r w:rsidR="003C0822" w:rsidRPr="003C0822">
        <w:t>$94.95</w:t>
      </w:r>
      <w:r w:rsidR="003C0822">
        <w:t xml:space="preserve"> (</w:t>
      </w:r>
      <w:r w:rsidR="008825BD">
        <w:t>c</w:t>
      </w:r>
      <w:r w:rsidR="003C0822">
        <w:t xml:space="preserve">loth); ISBN </w:t>
      </w:r>
      <w:r w:rsidR="003C0822" w:rsidRPr="003C0822">
        <w:t>978-0-8223-5852-7</w:t>
      </w:r>
      <w:r w:rsidR="003C0822">
        <w:t xml:space="preserve">, </w:t>
      </w:r>
      <w:r w:rsidR="003C0822" w:rsidRPr="003C0822">
        <w:t>$26.95</w:t>
      </w:r>
      <w:r w:rsidR="003C0822">
        <w:t xml:space="preserve"> (</w:t>
      </w:r>
      <w:proofErr w:type="spellStart"/>
      <w:r w:rsidR="003C0822">
        <w:t>pbk</w:t>
      </w:r>
      <w:proofErr w:type="spellEnd"/>
      <w:r w:rsidR="00491DDC">
        <w:t>)</w:t>
      </w:r>
    </w:p>
    <w:p w:rsidR="00E71A00" w:rsidRDefault="00E71A00" w:rsidP="00DA06B6"/>
    <w:p w:rsidR="00F85AC7" w:rsidRDefault="00100052" w:rsidP="00E71A00">
      <w:pPr>
        <w:pStyle w:val="Firstparagraphstyle"/>
      </w:pPr>
      <w:r>
        <w:t>The representation</w:t>
      </w:r>
      <w:r w:rsidR="00C24755">
        <w:t xml:space="preserve"> </w:t>
      </w:r>
      <w:r>
        <w:t xml:space="preserve">of race in silent and classical Hollywood animation has </w:t>
      </w:r>
      <w:r w:rsidR="00F76BC1">
        <w:t>received</w:t>
      </w:r>
      <w:r>
        <w:t xml:space="preserve"> limited critical attention</w:t>
      </w:r>
      <w:r w:rsidR="003133A4">
        <w:t xml:space="preserve">, especially outside the Disney canon. </w:t>
      </w:r>
      <w:r w:rsidR="005737DD">
        <w:t xml:space="preserve">Christopher Lehman and </w:t>
      </w:r>
      <w:r w:rsidR="005C11D2">
        <w:t>Henry T.</w:t>
      </w:r>
      <w:r w:rsidR="00D707DB">
        <w:t xml:space="preserve"> </w:t>
      </w:r>
      <w:r w:rsidR="005C11D2">
        <w:t xml:space="preserve">Sampson have </w:t>
      </w:r>
      <w:r w:rsidR="00B35B54">
        <w:t>catalogue</w:t>
      </w:r>
      <w:r w:rsidR="007535C6">
        <w:t>d</w:t>
      </w:r>
      <w:r w:rsidR="00FA42AE">
        <w:t xml:space="preserve"> in detail</w:t>
      </w:r>
      <w:r w:rsidR="00B35B54">
        <w:t xml:space="preserve"> </w:t>
      </w:r>
      <w:r w:rsidR="007535C6">
        <w:t xml:space="preserve">the </w:t>
      </w:r>
      <w:r w:rsidR="00B35B54">
        <w:t>raci</w:t>
      </w:r>
      <w:r w:rsidR="00ED3E7A">
        <w:t>st</w:t>
      </w:r>
      <w:r w:rsidR="00B35B54">
        <w:t xml:space="preserve"> imagery in animated cartoons</w:t>
      </w:r>
      <w:r w:rsidR="007535C6">
        <w:t xml:space="preserve"> of the perio</w:t>
      </w:r>
      <w:r w:rsidR="00D707DB">
        <w:t>d</w:t>
      </w:r>
      <w:r w:rsidR="007535C6">
        <w:t xml:space="preserve">, but </w:t>
      </w:r>
      <w:r w:rsidR="00FA42AE">
        <w:t xml:space="preserve">provide </w:t>
      </w:r>
      <w:r w:rsidR="003E6E44">
        <w:t>restricted</w:t>
      </w:r>
      <w:r w:rsidR="00FA42AE">
        <w:t xml:space="preserve"> critical understanding of it</w:t>
      </w:r>
      <w:r w:rsidR="000E7917">
        <w:t xml:space="preserve"> </w:t>
      </w:r>
      <w:r w:rsidR="00A41C7B">
        <w:fldChar w:fldCharType="begin"/>
      </w:r>
      <w:r w:rsidR="000E7917">
        <w:instrText xml:space="preserve"> ADDIN EN.CITE &lt;EndNote&gt;&lt;Cite&gt;&lt;Author&gt;Lehman&lt;/Author&gt;&lt;Year&gt;2007&lt;/Year&gt;&lt;RecNum&gt;894&lt;/RecNum&gt;&lt;DisplayText&gt;(Lehman 2007; Sampson 1998)&lt;/DisplayText&gt;&lt;record&gt;&lt;rec-number&gt;894&lt;/rec-number&gt;&lt;foreign-keys&gt;&lt;key app="EN" db-id="tpdvrsxvi90zzleszf5pxzx3s2ezv2szt9t0"&gt;894&lt;/key&gt;&lt;/foreign-keys&gt;&lt;ref-type name="Book"&gt;6&lt;/ref-type&gt;&lt;contributors&gt;&lt;authors&gt;&lt;author&gt;Lehman, C. P.&lt;/author&gt;&lt;/authors&gt;&lt;/contributors&gt;&lt;titles&gt;&lt;title&gt;The colored cartoon: Black presentation in American animated short films, 1907-1954&lt;/title&gt;&lt;alt-title&gt;The Colored Cartoon: Black Presentation in American Animated Short Films, 1907-1954&lt;/alt-title&gt;&lt;/titles&gt;&lt;pages&gt;1-137&lt;/pages&gt;&lt;dates&gt;&lt;year&gt;2007&lt;/year&gt;&lt;/dates&gt;&lt;publisher&gt;University of Massachusetts Press&lt;/publisher&gt;&lt;isbn&gt;9781558496132&lt;/isbn&gt;&lt;work-type&gt;Book&lt;/work-type&gt;&lt;urls&gt;&lt;related-urls&gt;&lt;url&gt;http://search.ebscohost.com/login.aspx?direct=true&amp;amp;db=edselc&amp;amp;AN=edselc.2-52.0-84897176417&amp;amp;site=eds-live&lt;/url&gt;&lt;/related-urls&gt;&lt;/urls&gt;&lt;remote-database-name&gt;edselc&lt;/remote-database-name&gt;&lt;remote-database-provider&gt;EBSCOhost&lt;/remote-database-provider&gt;&lt;language&gt;English&lt;/language&gt;&lt;/record&gt;&lt;/Cite&gt;&lt;Cite&gt;&lt;Author&gt;Sampson&lt;/Author&gt;&lt;Year&gt;1998&lt;/Year&gt;&lt;RecNum&gt;895&lt;/RecNum&gt;&lt;record&gt;&lt;rec-number&gt;895&lt;/rec-number&gt;&lt;foreign-keys&gt;&lt;key app="EN" db-id="tpdvrsxvi90zzleszf5pxzx3s2ezv2szt9t0"&gt;895&lt;/key&gt;&lt;/foreign-keys&gt;&lt;ref-type name="Book"&gt;6&lt;/ref-type&gt;&lt;contributors&gt;&lt;authors&gt;&lt;author&gt; Henry T. Sampson&lt;/author&gt;&lt;/authors&gt;&lt;/contributors&gt;&lt;titles&gt;&lt;title&gt;That&amp;apos;s Enough Folks: Black Images in Animated Cartoons, 1900-1960: Black Images in Animated Cartoons, 1900-60&lt;/title&gt;&lt;/titles&gt;&lt;dates&gt;&lt;year&gt;1998&lt;/year&gt;&lt;/dates&gt;&lt;pub-location&gt;Lanham, Maryland&lt;/pub-location&gt;&lt;publisher&gt;Scarecrow Press&lt;/publisher&gt;&lt;urls&gt;&lt;/urls&gt;&lt;/record&gt;&lt;/Cite&gt;&lt;/EndNote&gt;</w:instrText>
      </w:r>
      <w:r w:rsidR="00A41C7B">
        <w:fldChar w:fldCharType="separate"/>
      </w:r>
      <w:r w:rsidR="000E7917">
        <w:rPr>
          <w:noProof/>
        </w:rPr>
        <w:t>(</w:t>
      </w:r>
      <w:hyperlink w:anchor="_ENREF_7" w:tooltip="Lehman, 2007 #894" w:history="1">
        <w:r w:rsidR="00961FBC">
          <w:rPr>
            <w:noProof/>
          </w:rPr>
          <w:t>Lehman 2007</w:t>
        </w:r>
      </w:hyperlink>
      <w:r w:rsidR="000E7917">
        <w:rPr>
          <w:noProof/>
        </w:rPr>
        <w:t xml:space="preserve">; </w:t>
      </w:r>
      <w:hyperlink w:anchor="_ENREF_9" w:tooltip="Sampson, 1998 #895" w:history="1">
        <w:r w:rsidR="00961FBC">
          <w:rPr>
            <w:noProof/>
          </w:rPr>
          <w:t>Sampson 1998</w:t>
        </w:r>
      </w:hyperlink>
      <w:r w:rsidR="000E7917">
        <w:rPr>
          <w:noProof/>
        </w:rPr>
        <w:t>)</w:t>
      </w:r>
      <w:r w:rsidR="00A41C7B">
        <w:fldChar w:fldCharType="end"/>
      </w:r>
      <w:r w:rsidR="00FA42AE">
        <w:t xml:space="preserve">. </w:t>
      </w:r>
      <w:r w:rsidR="00E7275A">
        <w:t>R</w:t>
      </w:r>
      <w:r w:rsidR="00FA42AE">
        <w:t>ecent research has offered more nuanced account</w:t>
      </w:r>
      <w:r w:rsidR="009E038A">
        <w:t>s</w:t>
      </w:r>
      <w:r w:rsidR="00FA42AE">
        <w:t xml:space="preserve"> of the history and </w:t>
      </w:r>
      <w:r w:rsidR="000E7917">
        <w:t>role of race</w:t>
      </w:r>
      <w:r w:rsidR="00E7275A">
        <w:t xml:space="preserve"> in ‘golden age’ animation </w:t>
      </w:r>
      <w:r w:rsidR="00A41C7B">
        <w:fldChar w:fldCharType="begin">
          <w:fldData xml:space="preserve">PEVuZE5vdGU+PENpdGU+PEF1dGhvcj5DcmFmdG9uPC9BdXRob3I+PFllYXI+MjAxMzwvWWVhcj48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</w:fldData>
        </w:fldChar>
      </w:r>
      <w:r w:rsidR="00E7275A">
        <w:instrText xml:space="preserve"> ADDIN EN.CITE </w:instrText>
      </w:r>
      <w:r w:rsidR="00A41C7B">
        <w:fldChar w:fldCharType="begin">
          <w:fldData xml:space="preserve">PEVuZE5vdGU+PENpdGU+PEF1dGhvcj5DcmFmdG9uPC9BdXRob3I+PFllYXI+MjAxMzwvWWVhcj48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</w:fldData>
        </w:fldChar>
      </w:r>
      <w:r w:rsidR="00E7275A">
        <w:instrText xml:space="preserve"> ADDIN EN.CITE.DATA </w:instrText>
      </w:r>
      <w:r w:rsidR="00A41C7B">
        <w:fldChar w:fldCharType="end"/>
      </w:r>
      <w:r w:rsidR="00A41C7B">
        <w:fldChar w:fldCharType="separate"/>
      </w:r>
      <w:r w:rsidR="00E7275A">
        <w:rPr>
          <w:noProof/>
        </w:rPr>
        <w:t>(</w:t>
      </w:r>
      <w:hyperlink w:anchor="_ENREF_3" w:tooltip="Crafton, 2013 #629" w:history="1">
        <w:r w:rsidR="00961FBC">
          <w:rPr>
            <w:noProof/>
          </w:rPr>
          <w:t>Crafton 2013</w:t>
        </w:r>
      </w:hyperlink>
      <w:r w:rsidR="00E7275A">
        <w:rPr>
          <w:noProof/>
        </w:rPr>
        <w:t xml:space="preserve">; </w:t>
      </w:r>
      <w:hyperlink w:anchor="_ENREF_4" w:tooltip="Goldmark, 2005 #631" w:history="1">
        <w:r w:rsidR="00961FBC">
          <w:rPr>
            <w:noProof/>
          </w:rPr>
          <w:t>Goldmark 2005</w:t>
        </w:r>
      </w:hyperlink>
      <w:r w:rsidR="00E7275A">
        <w:rPr>
          <w:noProof/>
        </w:rPr>
        <w:t xml:space="preserve">; </w:t>
      </w:r>
      <w:hyperlink w:anchor="_ENREF_10" w:tooltip="Sperb, 2012 #896" w:history="1">
        <w:r w:rsidR="00961FBC">
          <w:rPr>
            <w:noProof/>
          </w:rPr>
          <w:t>Sperb 2012</w:t>
        </w:r>
      </w:hyperlink>
      <w:r w:rsidR="00E7275A">
        <w:rPr>
          <w:noProof/>
        </w:rPr>
        <w:t>)</w:t>
      </w:r>
      <w:r w:rsidR="00A41C7B">
        <w:fldChar w:fldCharType="end"/>
      </w:r>
      <w:r w:rsidR="009E038A">
        <w:t xml:space="preserve">, yet </w:t>
      </w:r>
      <w:r w:rsidR="00063C3B">
        <w:t>popular discussion</w:t>
      </w:r>
      <w:r w:rsidR="00C80C94">
        <w:t xml:space="preserve"> of the topic</w:t>
      </w:r>
      <w:r w:rsidR="00063C3B">
        <w:t xml:space="preserve"> </w:t>
      </w:r>
      <w:r w:rsidR="00C80C94">
        <w:t>remains</w:t>
      </w:r>
      <w:r w:rsidR="00063C3B">
        <w:t xml:space="preserve"> mired in simplistic </w:t>
      </w:r>
      <w:r w:rsidR="005444C1">
        <w:t>binaries</w:t>
      </w:r>
      <w:r w:rsidR="00A06674">
        <w:t>, pitting</w:t>
      </w:r>
      <w:r w:rsidR="00AA098E">
        <w:t xml:space="preserve"> </w:t>
      </w:r>
      <w:r w:rsidR="00A06674">
        <w:t xml:space="preserve">political correctness against racism, </w:t>
      </w:r>
      <w:r w:rsidR="00102BC1">
        <w:t>censorship</w:t>
      </w:r>
      <w:r w:rsidR="00A06674">
        <w:t xml:space="preserve"> against artistic freedom</w:t>
      </w:r>
      <w:r w:rsidR="009A7E74">
        <w:t xml:space="preserve">. </w:t>
      </w:r>
      <w:r w:rsidR="00081DAC">
        <w:t>A recent example can be</w:t>
      </w:r>
      <w:r w:rsidR="00FD0BE9">
        <w:t xml:space="preserve"> seen in the discussion</w:t>
      </w:r>
      <w:r w:rsidR="002E3C36">
        <w:t>s about</w:t>
      </w:r>
      <w:r w:rsidR="00FD0BE9">
        <w:t xml:space="preserve"> ‘trigger warnings’ added to Tom and Jerry cartoons on the Amazon Instant Video service</w:t>
      </w:r>
      <w:r w:rsidR="006234BF">
        <w:t xml:space="preserve"> </w:t>
      </w:r>
      <w:r w:rsidR="00A41C7B">
        <w:fldChar w:fldCharType="begin"/>
      </w:r>
      <w:r w:rsidR="006234BF">
        <w:instrText xml:space="preserve"> ADDIN EN.CITE &lt;EndNote&gt;&lt;Cite&gt;&lt;Author&gt;Coughlan&lt;/Author&gt;&lt;Year&gt;2014&lt;/Year&gt;&lt;RecNum&gt;897&lt;/RecNum&gt;&lt;DisplayText&gt;(Coughlan 2014)&lt;/DisplayText&gt;&lt;record&gt;&lt;rec-number&gt;897&lt;/rec-number&gt;&lt;foreign-keys&gt;&lt;key app="EN" db-id="tpdvrsxvi90zzleszf5pxzx3s2ezv2szt9t0"&gt;897&lt;/key&gt;&lt;/foreign-keys&gt;&lt;ref-type name="Web Page"&gt;12&lt;/ref-type&gt;&lt;contributors&gt;&lt;authors&gt;&lt;author&gt;Sean Coughlan&lt;/author&gt;&lt;/authors&gt;&lt;/contributors&gt;&lt;titles&gt;&lt;title&gt;Tom and Jerry cartoons carry racism warning&lt;/title&gt;&lt;/titles&gt;&lt;dates&gt;&lt;year&gt;2014&lt;/year&gt;&lt;/dates&gt;&lt;publisher&gt;BBC News&lt;/publisher&gt;&lt;urls&gt;&lt;related-urls&gt;&lt;url&gt;http://www.bbc.co.uk/news/education-29427843&lt;/url&gt;&lt;/related-urls&gt;&lt;/urls&gt;&lt;custom2&gt;13th June 2016&lt;/custom2&gt;&lt;/record&gt;&lt;/Cite&gt;&lt;/EndNote&gt;</w:instrText>
      </w:r>
      <w:r w:rsidR="00A41C7B">
        <w:fldChar w:fldCharType="separate"/>
      </w:r>
      <w:r w:rsidR="006234BF">
        <w:rPr>
          <w:noProof/>
        </w:rPr>
        <w:t>(</w:t>
      </w:r>
      <w:hyperlink w:anchor="_ENREF_1" w:tooltip="Coughlan, 2014 #897" w:history="1">
        <w:r w:rsidR="00961FBC">
          <w:rPr>
            <w:noProof/>
          </w:rPr>
          <w:t>Coughlan 2014</w:t>
        </w:r>
      </w:hyperlink>
      <w:r w:rsidR="006234BF">
        <w:rPr>
          <w:noProof/>
        </w:rPr>
        <w:t>)</w:t>
      </w:r>
      <w:r w:rsidR="00A41C7B">
        <w:fldChar w:fldCharType="end"/>
      </w:r>
      <w:r w:rsidR="00A06674">
        <w:t>.</w:t>
      </w:r>
      <w:r w:rsidR="00AF35CC">
        <w:t xml:space="preserve"> Nicholas </w:t>
      </w:r>
      <w:proofErr w:type="spellStart"/>
      <w:r w:rsidR="00AF35CC">
        <w:t>Sammond’s</w:t>
      </w:r>
      <w:proofErr w:type="spellEnd"/>
      <w:r w:rsidR="00AF35CC">
        <w:t xml:space="preserve"> </w:t>
      </w:r>
      <w:r w:rsidR="00AF35CC">
        <w:rPr>
          <w:i/>
        </w:rPr>
        <w:t>Birth of an Industry</w:t>
      </w:r>
      <w:r w:rsidR="00A433FE">
        <w:rPr>
          <w:i/>
        </w:rPr>
        <w:t>: Blackface Minstrelsy and the Rise of American Animation</w:t>
      </w:r>
      <w:r w:rsidR="00AF35CC">
        <w:rPr>
          <w:i/>
        </w:rPr>
        <w:t xml:space="preserve"> </w:t>
      </w:r>
      <w:r w:rsidR="00AF35CC">
        <w:t xml:space="preserve">offers a </w:t>
      </w:r>
      <w:r w:rsidR="00B14F4A">
        <w:t xml:space="preserve">timely, </w:t>
      </w:r>
      <w:r w:rsidR="00AF35CC">
        <w:t>valuable</w:t>
      </w:r>
      <w:r w:rsidR="00B14F4A">
        <w:t>,</w:t>
      </w:r>
      <w:r w:rsidR="00AF35CC">
        <w:t xml:space="preserve"> and theoretically distinguished</w:t>
      </w:r>
      <w:r w:rsidR="00A433FE">
        <w:t xml:space="preserve"> </w:t>
      </w:r>
      <w:r w:rsidR="00203A8D">
        <w:t>intervention</w:t>
      </w:r>
      <w:r w:rsidR="00A433FE">
        <w:t xml:space="preserve"> </w:t>
      </w:r>
      <w:r w:rsidR="00203A8D">
        <w:t>in</w:t>
      </w:r>
      <w:r w:rsidR="00A433FE">
        <w:t xml:space="preserve"> this field, while also </w:t>
      </w:r>
      <w:r w:rsidR="004F628A">
        <w:t xml:space="preserve">carrying more wide-ranging implications for </w:t>
      </w:r>
      <w:r w:rsidR="00F85AC7">
        <w:t>the study of American animation.</w:t>
      </w:r>
    </w:p>
    <w:p w:rsidR="007D5475" w:rsidRDefault="00081DAC" w:rsidP="00081DAC">
      <w:pPr>
        <w:pStyle w:val="Follow-onparagraphstyle"/>
      </w:pPr>
      <w:r>
        <w:t xml:space="preserve">As might be expected, </w:t>
      </w:r>
      <w:proofErr w:type="spellStart"/>
      <w:r>
        <w:t>Sammond</w:t>
      </w:r>
      <w:proofErr w:type="spellEnd"/>
      <w:r>
        <w:t xml:space="preserve"> clearly delineates </w:t>
      </w:r>
      <w:r w:rsidR="008949FC">
        <w:t xml:space="preserve">the strong </w:t>
      </w:r>
      <w:r w:rsidR="003022AA">
        <w:t xml:space="preserve">historical </w:t>
      </w:r>
      <w:r w:rsidR="008949FC">
        <w:t>connections between blackface minstrelsy</w:t>
      </w:r>
      <w:r w:rsidR="00104DCB">
        <w:t xml:space="preserve"> and animation. </w:t>
      </w:r>
      <w:r w:rsidR="002B4885">
        <w:t>In his introduction</w:t>
      </w:r>
      <w:r w:rsidR="009259C4">
        <w:t xml:space="preserve"> </w:t>
      </w:r>
      <w:proofErr w:type="spellStart"/>
      <w:r w:rsidR="009259C4">
        <w:t>Sammond</w:t>
      </w:r>
      <w:proofErr w:type="spellEnd"/>
      <w:r w:rsidR="009259C4">
        <w:t>, drawing on the substantial existing work on this entertainment,</w:t>
      </w:r>
      <w:r w:rsidR="002B4885">
        <w:t xml:space="preserve"> provides a useful overview of</w:t>
      </w:r>
      <w:r w:rsidR="003022AA">
        <w:t xml:space="preserve"> this popular </w:t>
      </w:r>
      <w:r w:rsidR="00747EFB">
        <w:t>stage act</w:t>
      </w:r>
      <w:r w:rsidR="009D20BE">
        <w:t>.</w:t>
      </w:r>
      <w:r w:rsidR="003022AA">
        <w:t xml:space="preserve"> </w:t>
      </w:r>
      <w:r w:rsidR="00D9397C">
        <w:t>For</w:t>
      </w:r>
      <w:r w:rsidR="009D20BE">
        <w:t xml:space="preserve"> it the</w:t>
      </w:r>
      <w:r w:rsidR="000122D5">
        <w:t xml:space="preserve"> performer</w:t>
      </w:r>
      <w:r w:rsidR="00382C59">
        <w:t xml:space="preserve"> </w:t>
      </w:r>
      <w:r w:rsidR="000122D5">
        <w:t>applied burnt cork or black greasepaint</w:t>
      </w:r>
      <w:r w:rsidR="00382C59">
        <w:t xml:space="preserve"> </w:t>
      </w:r>
      <w:r w:rsidR="00D80894">
        <w:t>makeup</w:t>
      </w:r>
      <w:r w:rsidR="00745758">
        <w:t xml:space="preserve"> to their face</w:t>
      </w:r>
      <w:r w:rsidR="002439EB">
        <w:t>,</w:t>
      </w:r>
      <w:r w:rsidR="00745758">
        <w:t xml:space="preserve"> wore</w:t>
      </w:r>
      <w:r w:rsidR="004A3848">
        <w:t xml:space="preserve"> </w:t>
      </w:r>
      <w:r w:rsidR="00745758">
        <w:t>loosely fitting costumes</w:t>
      </w:r>
      <w:r w:rsidR="007D09F6">
        <w:t xml:space="preserve"> and other accessories</w:t>
      </w:r>
      <w:r w:rsidR="00745758">
        <w:t xml:space="preserve">, and adopted </w:t>
      </w:r>
      <w:r w:rsidR="00204177">
        <w:t xml:space="preserve">codified performance styles, all of which served </w:t>
      </w:r>
      <w:r w:rsidR="00D80894">
        <w:t xml:space="preserve">to </w:t>
      </w:r>
      <w:r w:rsidR="00670382">
        <w:t xml:space="preserve">create a </w:t>
      </w:r>
      <w:r w:rsidR="00D80894">
        <w:t>caricature</w:t>
      </w:r>
      <w:r w:rsidR="00233DF8">
        <w:t xml:space="preserve"> of</w:t>
      </w:r>
      <w:r w:rsidR="00D80894">
        <w:t xml:space="preserve"> </w:t>
      </w:r>
      <w:r w:rsidR="002439EB">
        <w:t>African-Americans</w:t>
      </w:r>
      <w:r w:rsidR="0021209E">
        <w:t xml:space="preserve"> </w:t>
      </w:r>
      <w:r w:rsidR="00A41C7B">
        <w:fldChar w:fldCharType="begin"/>
      </w:r>
      <w:r w:rsidR="0021209E">
        <w:instrText xml:space="preserve"> ADDIN EN.CITE &lt;EndNote&gt;&lt;Cite ExcludeAuth="1" ExcludeYear="1"&gt;&lt;Author&gt;Sammond&lt;/Author&gt;&lt;Year&gt;2015&lt;/Year&gt;&lt;RecNum&gt;893&lt;/RecNum&gt;&lt;Pages&gt;18-25&lt;/Pages&gt;&lt;DisplayText&gt;(18-25)&lt;/DisplayText&gt;&lt;record&gt;&lt;rec-number&gt;893&lt;/rec-number&gt;&lt;foreign-keys&gt;&lt;key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21209E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18-25</w:t>
        </w:r>
      </w:hyperlink>
      <w:r w:rsidR="0021209E">
        <w:rPr>
          <w:noProof/>
        </w:rPr>
        <w:t>)</w:t>
      </w:r>
      <w:r w:rsidR="00A41C7B">
        <w:fldChar w:fldCharType="end"/>
      </w:r>
      <w:r w:rsidR="00204177">
        <w:t>.</w:t>
      </w:r>
      <w:r w:rsidR="00E469D9">
        <w:t xml:space="preserve"> While these performers were frequently white, black performers, such as Bert Williams, also </w:t>
      </w:r>
      <w:r w:rsidR="00F665B1">
        <w:t>adopted th</w:t>
      </w:r>
      <w:r w:rsidR="00A74D9B">
        <w:t xml:space="preserve">is act </w:t>
      </w:r>
      <w:r w:rsidR="00A41C7B">
        <w:fldChar w:fldCharType="begin"/>
      </w:r>
      <w:r w:rsidR="00A74D9B">
        <w:instrText xml:space="preserve"> ADDIN EN.CITE &lt;EndNote&gt;&lt;Cite ExcludeAuth="1" ExcludeYear="1"&gt;&lt;Author&gt;Sammond&lt;/Author&gt;&lt;Year&gt;2015&lt;/Year&gt;&lt;RecNum&gt;893&lt;/RecNum&gt;&lt;Pages&gt;62-65&lt;/Pages&gt;&lt;DisplayText&gt;(62-65)&lt;/DisplayText&gt;&lt;record&gt;&lt;rec-number&gt;893&lt;/rec-number&gt;&lt;foreign-keys&gt;&lt;key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A74D9B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62-65</w:t>
        </w:r>
      </w:hyperlink>
      <w:r w:rsidR="00A74D9B">
        <w:rPr>
          <w:noProof/>
        </w:rPr>
        <w:t>)</w:t>
      </w:r>
      <w:r w:rsidR="00A41C7B">
        <w:fldChar w:fldCharType="end"/>
      </w:r>
      <w:r w:rsidR="00A74D9B">
        <w:t>.</w:t>
      </w:r>
      <w:r w:rsidR="00A834F6">
        <w:t xml:space="preserve"> </w:t>
      </w:r>
      <w:proofErr w:type="spellStart"/>
      <w:r w:rsidR="00A834F6">
        <w:t>Sammond</w:t>
      </w:r>
      <w:proofErr w:type="spellEnd"/>
      <w:r w:rsidR="00A834F6">
        <w:t xml:space="preserve"> shows how </w:t>
      </w:r>
      <w:r w:rsidR="008E0B00">
        <w:t xml:space="preserve">early </w:t>
      </w:r>
      <w:r w:rsidR="00BA74AC">
        <w:t xml:space="preserve">animation </w:t>
      </w:r>
      <w:r w:rsidR="008E0B00">
        <w:t>developed in</w:t>
      </w:r>
      <w:r w:rsidR="00BA74AC">
        <w:t xml:space="preserve"> contact with minstrelsy through the shared </w:t>
      </w:r>
      <w:r w:rsidR="00AB50A8">
        <w:t>venue</w:t>
      </w:r>
      <w:r w:rsidR="00BA74AC">
        <w:t xml:space="preserve"> of vaudeville</w:t>
      </w:r>
      <w:r w:rsidR="007323F0">
        <w:t xml:space="preserve"> </w:t>
      </w:r>
      <w:r w:rsidR="004F4DB4">
        <w:t xml:space="preserve">in the first two decades of the 20th century </w:t>
      </w:r>
      <w:r w:rsidR="00A41C7B">
        <w:fldChar w:fldCharType="begin"/>
      </w:r>
      <w:r w:rsidR="007323F0">
        <w:instrText xml:space="preserve"> ADDIN EN.CITE &lt;EndNote&gt;&lt;Cite ExcludeAuth="1" ExcludeYear="1"&gt;&lt;Author&gt;Sammond&lt;/Author&gt;&lt;Year&gt;2015&lt;/Year&gt;&lt;RecNum&gt;893&lt;/RecNum&gt;&lt;Pages&gt;47&lt;/Pages&gt;&lt;DisplayText&gt;(47)&lt;/DisplayText&gt;&lt;record&gt;&lt;rec-number&gt;893&lt;/rec-number&gt;&lt;foreign-keys&gt;&lt;key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7323F0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47</w:t>
        </w:r>
      </w:hyperlink>
      <w:r w:rsidR="007323F0">
        <w:rPr>
          <w:noProof/>
        </w:rPr>
        <w:t>)</w:t>
      </w:r>
      <w:r w:rsidR="00A41C7B">
        <w:fldChar w:fldCharType="end"/>
      </w:r>
      <w:r w:rsidR="00AB50A8">
        <w:t xml:space="preserve">. </w:t>
      </w:r>
      <w:r w:rsidR="005209A6">
        <w:t xml:space="preserve">The </w:t>
      </w:r>
      <w:r w:rsidR="00AB50A8">
        <w:t>animated characters</w:t>
      </w:r>
      <w:r w:rsidR="005209A6">
        <w:t xml:space="preserve"> that followed</w:t>
      </w:r>
      <w:r w:rsidR="000F78AE">
        <w:t xml:space="preserve">, </w:t>
      </w:r>
      <w:r w:rsidR="004F4DB4">
        <w:t>including</w:t>
      </w:r>
      <w:r w:rsidR="000F78AE">
        <w:t xml:space="preserve"> Mickey Mouse, </w:t>
      </w:r>
      <w:proofErr w:type="spellStart"/>
      <w:r w:rsidR="007E3326">
        <w:t>Ko-Ko</w:t>
      </w:r>
      <w:proofErr w:type="spellEnd"/>
      <w:r w:rsidR="007E3326">
        <w:t xml:space="preserve"> the Clown, Bimbo</w:t>
      </w:r>
      <w:r w:rsidR="00793DEC">
        <w:t>, and Flip the Frog</w:t>
      </w:r>
      <w:r w:rsidR="004F4DB4">
        <w:t>,</w:t>
      </w:r>
      <w:r w:rsidR="007E3326">
        <w:t xml:space="preserve"> </w:t>
      </w:r>
      <w:r w:rsidR="00AB50A8">
        <w:t xml:space="preserve">were </w:t>
      </w:r>
      <w:r w:rsidR="00AC7FB1">
        <w:t>consistently</w:t>
      </w:r>
      <w:r w:rsidR="00AB50A8">
        <w:t xml:space="preserve"> depicted using the same iconography</w:t>
      </w:r>
      <w:r w:rsidR="00C40006">
        <w:t xml:space="preserve">, with </w:t>
      </w:r>
      <w:r w:rsidR="000F78AE">
        <w:t>white gloves, wide smiles</w:t>
      </w:r>
      <w:r w:rsidR="00EA3273">
        <w:t>,</w:t>
      </w:r>
      <w:r w:rsidR="000F78AE">
        <w:t xml:space="preserve"> and elastic bodies</w:t>
      </w:r>
      <w:r w:rsidR="00793DEC">
        <w:t xml:space="preserve"> </w:t>
      </w:r>
      <w:r w:rsidR="00A41C7B">
        <w:fldChar w:fldCharType="begin"/>
      </w:r>
      <w:r w:rsidR="00793DEC">
        <w:instrText xml:space="preserve"> ADDIN EN.CITE &lt;EndNote&gt;&lt;Cite ExcludeAuth="1" ExcludeYear="1"&gt;&lt;Author&gt;Sammond&lt;/Author&gt;&lt;Year&gt;2015&lt;/Year&gt;&lt;RecNum&gt;893&lt;/RecNum&gt;&lt;Pages&gt;70&lt;/Pages&gt;&lt;DisplayText&gt;(70)&lt;/DisplayText&gt;&lt;record&gt;&lt;rec-number&gt;893&lt;/rec-number&gt;&lt;foreign-keys&gt;&lt;key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793DEC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70</w:t>
        </w:r>
      </w:hyperlink>
      <w:r w:rsidR="00793DEC">
        <w:rPr>
          <w:noProof/>
        </w:rPr>
        <w:t>)</w:t>
      </w:r>
      <w:r w:rsidR="00A41C7B">
        <w:fldChar w:fldCharType="end"/>
      </w:r>
      <w:r w:rsidR="00793DEC">
        <w:t>.</w:t>
      </w:r>
      <w:r w:rsidR="005209A6">
        <w:t xml:space="preserve"> </w:t>
      </w:r>
    </w:p>
    <w:p w:rsidR="00081DAC" w:rsidRPr="00081DAC" w:rsidRDefault="005209A6" w:rsidP="00081DAC">
      <w:pPr>
        <w:pStyle w:val="Follow-onparagraphstyle"/>
      </w:pPr>
      <w:r>
        <w:t xml:space="preserve">Moreover, </w:t>
      </w:r>
      <w:proofErr w:type="spellStart"/>
      <w:r>
        <w:t>Sammond</w:t>
      </w:r>
      <w:proofErr w:type="spellEnd"/>
      <w:r>
        <w:t xml:space="preserve"> highlights the close</w:t>
      </w:r>
      <w:r w:rsidR="00E469D9">
        <w:t xml:space="preserve"> </w:t>
      </w:r>
      <w:proofErr w:type="spellStart"/>
      <w:r w:rsidR="00E469D9">
        <w:t>performative</w:t>
      </w:r>
      <w:proofErr w:type="spellEnd"/>
      <w:r w:rsidR="00E469D9">
        <w:t xml:space="preserve"> connections between the minstrel</w:t>
      </w:r>
      <w:r w:rsidR="00747EFB">
        <w:t xml:space="preserve"> act and the scenario of many animated cartoons of the silent period. </w:t>
      </w:r>
      <w:r w:rsidR="00835353">
        <w:t xml:space="preserve">Minstrel acts were frequently structured around the interaction of two </w:t>
      </w:r>
      <w:r w:rsidR="006D4AEB">
        <w:t xml:space="preserve">blackface </w:t>
      </w:r>
      <w:r w:rsidR="00835353">
        <w:t>minstrels, named Tambo and Bones after the musical instruments they played</w:t>
      </w:r>
      <w:r w:rsidR="006A071B">
        <w:t xml:space="preserve">, and an </w:t>
      </w:r>
      <w:r w:rsidR="006A071B">
        <w:lastRenderedPageBreak/>
        <w:t>interlocutor</w:t>
      </w:r>
      <w:r w:rsidR="00683297">
        <w:t xml:space="preserve">, </w:t>
      </w:r>
      <w:r w:rsidR="007E502A">
        <w:t>who was frequently white. The interlocutor would quiz these minstrels</w:t>
      </w:r>
      <w:r w:rsidR="00CB20D1">
        <w:t xml:space="preserve">, with their confused response producing a comic effect </w:t>
      </w:r>
      <w:r w:rsidR="00A41C7B">
        <w:fldChar w:fldCharType="begin"/>
      </w:r>
      <w:r w:rsidR="00CB20D1">
        <w:instrText xml:space="preserve"> ADDIN EN.CITE &lt;EndNote&gt;&lt;Cite ExcludeAuth="1" ExcludeYear="1"&gt;&lt;Author&gt;Sammond&lt;/Author&gt;&lt;Year&gt;2015&lt;/Year&gt;&lt;RecNum&gt;893&lt;/RecNum&gt;&lt;Pages&gt;24&lt;/Pages&gt;&lt;DisplayText&gt;(24)&lt;/DisplayText&gt;&lt;record&gt;&lt;rec-number&gt;893&lt;/rec-number&gt;&lt;foreign-keys&gt;&lt;key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CB20D1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24</w:t>
        </w:r>
      </w:hyperlink>
      <w:r w:rsidR="00CB20D1">
        <w:rPr>
          <w:noProof/>
        </w:rPr>
        <w:t>)</w:t>
      </w:r>
      <w:r w:rsidR="00A41C7B">
        <w:fldChar w:fldCharType="end"/>
      </w:r>
      <w:r w:rsidR="00CB20D1">
        <w:t>.</w:t>
      </w:r>
      <w:r w:rsidR="007D5475">
        <w:t xml:space="preserve"> </w:t>
      </w:r>
      <w:proofErr w:type="spellStart"/>
      <w:r w:rsidR="007D5475">
        <w:t>Sammond</w:t>
      </w:r>
      <w:proofErr w:type="spellEnd"/>
      <w:r w:rsidR="007D5475">
        <w:t xml:space="preserve"> persuasively argues that the interaction between animator and animated character</w:t>
      </w:r>
      <w:r w:rsidR="005D3766">
        <w:t xml:space="preserve"> seen in many silent</w:t>
      </w:r>
      <w:r w:rsidR="00EB30A9">
        <w:t xml:space="preserve"> cartoons </w:t>
      </w:r>
      <w:r w:rsidR="00193D44">
        <w:t>has a shared history with th</w:t>
      </w:r>
      <w:r w:rsidR="00E43123">
        <w:t>is</w:t>
      </w:r>
      <w:r w:rsidR="00193D44">
        <w:t xml:space="preserve"> relationship between</w:t>
      </w:r>
      <w:r w:rsidR="00683297">
        <w:t xml:space="preserve"> interlocutor and minstrels</w:t>
      </w:r>
      <w:r w:rsidR="00C0667B">
        <w:t xml:space="preserve"> </w:t>
      </w:r>
      <w:r w:rsidR="00A41C7B">
        <w:fldChar w:fldCharType="begin"/>
      </w:r>
      <w:r w:rsidR="00BC5EE5">
        <w:instrText xml:space="preserve"> ADDIN EN.CITE &lt;EndNote&gt;&lt;Cite ExcludeAuth="1" ExcludeYear="1"&gt;&lt;Author&gt;Sammond&lt;/Author&gt;&lt;Year&gt;2015&lt;/Year&gt;&lt;RecNum&gt;893&lt;/RecNum&gt;&lt;Pages&gt;46&lt;/Pages&gt;&lt;DisplayText&gt;(46)&lt;/DisplayText&gt;&lt;record&gt;&lt;rec-number&gt;893&lt;/rec-number&gt;&lt;foreign-keys&gt;&lt;key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BC5EE5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46</w:t>
        </w:r>
      </w:hyperlink>
      <w:r w:rsidR="00BC5EE5">
        <w:rPr>
          <w:noProof/>
        </w:rPr>
        <w:t>)</w:t>
      </w:r>
      <w:r w:rsidR="00A41C7B">
        <w:fldChar w:fldCharType="end"/>
      </w:r>
      <w:r w:rsidR="00683297">
        <w:t>. In doing so, he extends a more politically charged reading of w</w:t>
      </w:r>
      <w:r w:rsidR="00876AC2">
        <w:t>hat</w:t>
      </w:r>
      <w:r w:rsidR="007D5475">
        <w:t xml:space="preserve"> Donald Crafton has aptly</w:t>
      </w:r>
      <w:r w:rsidR="00876AC2">
        <w:t xml:space="preserve"> called </w:t>
      </w:r>
      <w:r w:rsidR="001F7E92">
        <w:t xml:space="preserve">the </w:t>
      </w:r>
      <w:r w:rsidR="00876AC2">
        <w:t>‘hand of the artist’</w:t>
      </w:r>
      <w:r w:rsidR="001F7E92">
        <w:t xml:space="preserve"> convention </w:t>
      </w:r>
      <w:r w:rsidR="00A41C7B">
        <w:fldChar w:fldCharType="begin"/>
      </w:r>
      <w:r w:rsidR="005D3766">
        <w:instrText xml:space="preserve"> ADDIN EN.CITE &lt;EndNote&gt;&lt;Cite&gt;&lt;Author&gt;Crafton&lt;/Author&gt;&lt;Year&gt;1982&lt;/Year&gt;&lt;RecNum&gt;64&lt;/RecNum&gt;&lt;Pages&gt;338&lt;/Pages&gt;&lt;DisplayText&gt;(Crafton 1982, 338)&lt;/DisplayText&gt;&lt;record&gt;&lt;rec-number&gt;64&lt;/rec-number&gt;&lt;foreign-keys&gt;&lt;key app="EN" db-id="tpdvrsxvi90zzleszf5pxzx3s2ezv2szt9t0"&gt;64&lt;/key&gt;&lt;/foreign-keys&gt;&lt;ref-type name="Book"&gt;6&lt;/ref-type&gt;&lt;contributors&gt;&lt;authors&gt;&lt;author&gt;Crafton, Donald&lt;/author&gt;&lt;/authors&gt;&lt;/contributors&gt;&lt;titles&gt;&lt;title&gt;Before Mickey : the animated film, 1898-1928&lt;/title&gt;&lt;/titles&gt;&lt;pages&gt;xx, 413&lt;/pages&gt;&lt;keywords&gt;&lt;keyword&gt;Animated films History&lt;/keyword&gt;&lt;keyword&gt;Animation (Cinematography)&lt;/keyword&gt;&lt;keyword&gt;Moving-picture cartoons History&lt;/keyword&gt;&lt;/keywords&gt;&lt;dates&gt;&lt;year&gt;1982&lt;/year&gt;&lt;/dates&gt;&lt;pub-location&gt;Cambridge, Mass.&lt;/pub-location&gt;&lt;publisher&gt;MIT Press&lt;/publisher&gt;&lt;isbn&gt;8102-0831&lt;/isbn&gt;&lt;accession-num&gt;DYNIX83481&lt;/accession-num&gt;&lt;call-num&gt;NC1765 .C7 1982&amp;#xD;791./4334&amp;#xD;791.4334 CRA&lt;/call-num&gt;&lt;urls&gt;&lt;/urls&gt;&lt;/record&gt;&lt;/Cite&gt;&lt;/EndNote&gt;</w:instrText>
      </w:r>
      <w:r w:rsidR="00A41C7B">
        <w:fldChar w:fldCharType="separate"/>
      </w:r>
      <w:r w:rsidR="005D3766">
        <w:rPr>
          <w:noProof/>
        </w:rPr>
        <w:t>(</w:t>
      </w:r>
      <w:hyperlink w:anchor="_ENREF_2" w:tooltip="Crafton, 1982 #64" w:history="1">
        <w:r w:rsidR="00961FBC">
          <w:rPr>
            <w:noProof/>
          </w:rPr>
          <w:t>Crafton 1982, 338</w:t>
        </w:r>
      </w:hyperlink>
      <w:r w:rsidR="005D3766">
        <w:rPr>
          <w:noProof/>
        </w:rPr>
        <w:t>)</w:t>
      </w:r>
      <w:r w:rsidR="00A41C7B">
        <w:fldChar w:fldCharType="end"/>
      </w:r>
      <w:r w:rsidR="00867117">
        <w:t xml:space="preserve">, </w:t>
      </w:r>
      <w:r w:rsidR="00DD176D">
        <w:t xml:space="preserve">indicating </w:t>
      </w:r>
      <w:proofErr w:type="spellStart"/>
      <w:r w:rsidR="002C7BAA">
        <w:t>Sammond’s</w:t>
      </w:r>
      <w:proofErr w:type="spellEnd"/>
      <w:r w:rsidR="00DD176D">
        <w:t xml:space="preserve"> wider ambition in this book.</w:t>
      </w:r>
      <w:r w:rsidR="00B2603F">
        <w:t xml:space="preserve"> </w:t>
      </w:r>
      <w:r w:rsidR="00EB30A9">
        <w:t xml:space="preserve"> </w:t>
      </w:r>
      <w:r w:rsidR="007D5475">
        <w:t xml:space="preserve">  </w:t>
      </w:r>
      <w:r w:rsidR="00CB20D1">
        <w:t xml:space="preserve"> </w:t>
      </w:r>
    </w:p>
    <w:p w:rsidR="002F0016" w:rsidRDefault="00203A8D" w:rsidP="00B267E3">
      <w:pPr>
        <w:pStyle w:val="Follow-onparagraphstyle"/>
      </w:pPr>
      <w:r>
        <w:t xml:space="preserve"> </w:t>
      </w:r>
      <w:r w:rsidR="0093077C">
        <w:t>Beyond the connections</w:t>
      </w:r>
      <w:r w:rsidR="00DD176D">
        <w:t xml:space="preserve"> </w:t>
      </w:r>
      <w:r w:rsidR="00401528">
        <w:t>highlighted above,</w:t>
      </w:r>
      <w:r w:rsidR="003F3623">
        <w:rPr>
          <w:i/>
        </w:rPr>
        <w:t xml:space="preserve"> </w:t>
      </w:r>
      <w:proofErr w:type="spellStart"/>
      <w:r w:rsidR="001057B7">
        <w:t>Sammond</w:t>
      </w:r>
      <w:proofErr w:type="spellEnd"/>
      <w:r w:rsidR="001057B7">
        <w:t xml:space="preserve"> </w:t>
      </w:r>
      <w:r w:rsidR="00226C33">
        <w:t xml:space="preserve">argues that the relationship </w:t>
      </w:r>
      <w:r w:rsidR="00B267E3">
        <w:t>betwee</w:t>
      </w:r>
      <w:r w:rsidR="00391F05">
        <w:t xml:space="preserve">n animation and minstrelsy is not </w:t>
      </w:r>
      <w:r w:rsidR="00515AFC">
        <w:t>simply</w:t>
      </w:r>
      <w:r w:rsidR="00391F05">
        <w:t xml:space="preserve"> one of </w:t>
      </w:r>
      <w:r w:rsidR="001057B7">
        <w:t xml:space="preserve">shared historical context in vaudeville or a continuation of </w:t>
      </w:r>
      <w:r w:rsidR="00CE677B">
        <w:t>a particular</w:t>
      </w:r>
      <w:r w:rsidR="001057B7">
        <w:t xml:space="preserve"> iconography</w:t>
      </w:r>
      <w:r w:rsidR="0089778F">
        <w:t>, but that the two are bound tog</w:t>
      </w:r>
      <w:r w:rsidR="00572BF3">
        <w:t>ether structurally and theoretically</w:t>
      </w:r>
      <w:r w:rsidR="00515AFC">
        <w:t>.</w:t>
      </w:r>
      <w:r w:rsidR="0093077C">
        <w:t xml:space="preserve"> </w:t>
      </w:r>
      <w:r w:rsidR="001D44C5">
        <w:t>The</w:t>
      </w:r>
      <w:r w:rsidR="0093077C">
        <w:t xml:space="preserve"> title </w:t>
      </w:r>
      <w:r w:rsidR="0093077C">
        <w:rPr>
          <w:i/>
        </w:rPr>
        <w:t>Birth of a</w:t>
      </w:r>
      <w:r w:rsidR="00CC7FE2">
        <w:rPr>
          <w:i/>
        </w:rPr>
        <w:t>n</w:t>
      </w:r>
      <w:r w:rsidR="0093077C">
        <w:rPr>
          <w:i/>
        </w:rPr>
        <w:t xml:space="preserve"> </w:t>
      </w:r>
      <w:r w:rsidR="00CC7FE2">
        <w:rPr>
          <w:i/>
        </w:rPr>
        <w:t>Industry</w:t>
      </w:r>
      <w:r w:rsidR="0093077C">
        <w:t xml:space="preserve"> implicitly acknowledges this</w:t>
      </w:r>
      <w:r w:rsidR="001D44C5">
        <w:t xml:space="preserve"> </w:t>
      </w:r>
      <w:r w:rsidR="0090684E">
        <w:t xml:space="preserve">in evoking the </w:t>
      </w:r>
      <w:r w:rsidR="00487FB4">
        <w:t>film</w:t>
      </w:r>
      <w:r w:rsidR="0090684E">
        <w:t xml:space="preserve"> </w:t>
      </w:r>
      <w:r w:rsidR="0090684E">
        <w:rPr>
          <w:i/>
        </w:rPr>
        <w:t>Birth of a Nation</w:t>
      </w:r>
      <w:r w:rsidR="0090684E">
        <w:t xml:space="preserve"> (1915). D.W. Griffith’s </w:t>
      </w:r>
      <w:r w:rsidR="00487FB4">
        <w:t>epic</w:t>
      </w:r>
      <w:r w:rsidR="0090684E">
        <w:t xml:space="preserve"> </w:t>
      </w:r>
      <w:r w:rsidR="00CC7FE2">
        <w:t>is commonly taken as a watershed moment</w:t>
      </w:r>
      <w:r w:rsidR="00487FB4">
        <w:t xml:space="preserve"> for the </w:t>
      </w:r>
      <w:r w:rsidR="00B278E8">
        <w:t xml:space="preserve">decisive </w:t>
      </w:r>
      <w:r w:rsidR="00487FB4">
        <w:t xml:space="preserve">shift from </w:t>
      </w:r>
      <w:r w:rsidR="006368EC">
        <w:t>the ‘cinema of attractions’ to narrative</w:t>
      </w:r>
      <w:r w:rsidR="000C7568">
        <w:t xml:space="preserve"> cinema</w:t>
      </w:r>
      <w:r w:rsidR="000172B8">
        <w:t xml:space="preserve"> </w:t>
      </w:r>
      <w:r w:rsidR="00A41C7B">
        <w:fldChar w:fldCharType="begin">
          <w:fldData xml:space="preserve">PEVuZE5vdGU+PENpdGU+PEF1dGhvcj5HdW5uaW5nPC9BdXRob3I+PFllYXI+MTk5MDwvWWVhcj48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</w:fldData>
        </w:fldChar>
      </w:r>
      <w:r w:rsidR="00A94FDA">
        <w:instrText xml:space="preserve"> ADDIN EN.CITE </w:instrText>
      </w:r>
      <w:r w:rsidR="00A41C7B">
        <w:fldChar w:fldCharType="begin">
          <w:fldData xml:space="preserve">PEVuZE5vdGU+PENpdGU+PEF1dGhvcj5HdW5uaW5nPC9BdXRob3I+PFllYXI+MTk5MDwvWWVhcj48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</w:fldData>
        </w:fldChar>
      </w:r>
      <w:r w:rsidR="00A94FDA">
        <w:instrText xml:space="preserve"> ADDIN EN.CITE.DATA </w:instrText>
      </w:r>
      <w:r w:rsidR="00A41C7B">
        <w:fldChar w:fldCharType="end"/>
      </w:r>
      <w:r w:rsidR="00A41C7B">
        <w:fldChar w:fldCharType="separate"/>
      </w:r>
      <w:r w:rsidR="00A94FDA">
        <w:rPr>
          <w:noProof/>
        </w:rPr>
        <w:t>(</w:t>
      </w:r>
      <w:hyperlink w:anchor="_ENREF_5" w:tooltip="Gunning, 1990 #334" w:history="1">
        <w:r w:rsidR="00961FBC">
          <w:rPr>
            <w:noProof/>
          </w:rPr>
          <w:t>Gunning 1990</w:t>
        </w:r>
      </w:hyperlink>
      <w:r w:rsidR="00A94FDA">
        <w:rPr>
          <w:noProof/>
        </w:rPr>
        <w:t xml:space="preserve">; </w:t>
      </w:r>
      <w:hyperlink w:anchor="_ENREF_11" w:tooltip="Stokes, 2007 #899" w:history="1">
        <w:r w:rsidR="00961FBC">
          <w:rPr>
            <w:noProof/>
          </w:rPr>
          <w:t>Stokes 2007</w:t>
        </w:r>
      </w:hyperlink>
      <w:r w:rsidR="00A94FDA">
        <w:rPr>
          <w:noProof/>
        </w:rPr>
        <w:t xml:space="preserve">; </w:t>
      </w:r>
      <w:hyperlink w:anchor="_ENREF_6" w:tooltip="Koszarski, 1990 #898" w:history="1">
        <w:r w:rsidR="00961FBC">
          <w:rPr>
            <w:noProof/>
          </w:rPr>
          <w:t>Koszarski 1990</w:t>
        </w:r>
      </w:hyperlink>
      <w:r w:rsidR="00A94FDA">
        <w:rPr>
          <w:noProof/>
        </w:rPr>
        <w:t>)</w:t>
      </w:r>
      <w:r w:rsidR="00A41C7B">
        <w:fldChar w:fldCharType="end"/>
      </w:r>
      <w:r w:rsidR="000C7568">
        <w:t>.</w:t>
      </w:r>
      <w:r w:rsidR="000C2FC6">
        <w:t xml:space="preserve"> </w:t>
      </w:r>
      <w:r w:rsidR="00C656F2">
        <w:t xml:space="preserve">Just as </w:t>
      </w:r>
      <w:r w:rsidR="00947A68">
        <w:t>America was founded</w:t>
      </w:r>
      <w:r w:rsidR="00FF3BF8">
        <w:t xml:space="preserve"> as a nation</w:t>
      </w:r>
      <w:r w:rsidR="00947A68">
        <w:t xml:space="preserve"> on </w:t>
      </w:r>
      <w:r w:rsidR="00D11A9C">
        <w:t xml:space="preserve">racial </w:t>
      </w:r>
      <w:r w:rsidR="00947A68">
        <w:t xml:space="preserve">exploitation, </w:t>
      </w:r>
      <w:r w:rsidR="00A86969">
        <w:t>equally</w:t>
      </w:r>
      <w:r w:rsidR="00947A68">
        <w:t xml:space="preserve"> the </w:t>
      </w:r>
      <w:r w:rsidR="002079D4">
        <w:t xml:space="preserve">American </w:t>
      </w:r>
      <w:r w:rsidR="00947A68">
        <w:t>film industry was</w:t>
      </w:r>
      <w:r w:rsidR="008E1141">
        <w:t xml:space="preserve"> founded</w:t>
      </w:r>
      <w:r w:rsidR="002079D4">
        <w:t xml:space="preserve"> </w:t>
      </w:r>
      <w:r w:rsidR="00F94FCE">
        <w:t xml:space="preserve">in </w:t>
      </w:r>
      <w:r w:rsidR="00FF3BF8">
        <w:t>Griffith’s</w:t>
      </w:r>
      <w:r w:rsidR="00F94FCE">
        <w:t xml:space="preserve"> racist portrayal</w:t>
      </w:r>
      <w:r w:rsidR="0071620C">
        <w:t xml:space="preserve"> of that history</w:t>
      </w:r>
      <w:r w:rsidR="003D1CAB">
        <w:t xml:space="preserve">. Likewise, for </w:t>
      </w:r>
      <w:proofErr w:type="spellStart"/>
      <w:r w:rsidR="003D1CAB">
        <w:t>Sammond</w:t>
      </w:r>
      <w:proofErr w:type="spellEnd"/>
      <w:r w:rsidR="003D1CAB">
        <w:t xml:space="preserve">, </w:t>
      </w:r>
      <w:r w:rsidR="00292960">
        <w:t>the rise of animation</w:t>
      </w:r>
      <w:r w:rsidR="0071620C">
        <w:t xml:space="preserve"> is deeply </w:t>
      </w:r>
      <w:proofErr w:type="spellStart"/>
      <w:r w:rsidR="008014F0">
        <w:t>imbricated</w:t>
      </w:r>
      <w:proofErr w:type="spellEnd"/>
      <w:r w:rsidR="008014F0">
        <w:t xml:space="preserve"> </w:t>
      </w:r>
      <w:r w:rsidR="00C12A55">
        <w:t>with</w:t>
      </w:r>
      <w:r w:rsidR="006E1BEE">
        <w:t xml:space="preserve"> </w:t>
      </w:r>
      <w:r w:rsidR="00C12A55">
        <w:t>minstrelsy</w:t>
      </w:r>
      <w:r w:rsidR="00AE2E94">
        <w:t xml:space="preserve"> </w:t>
      </w:r>
      <w:r w:rsidR="00335329">
        <w:t>through</w:t>
      </w:r>
      <w:r w:rsidR="00AE2E94">
        <w:t xml:space="preserve"> the material and social conditions that </w:t>
      </w:r>
      <w:r w:rsidR="00EE1B56">
        <w:t>they shared</w:t>
      </w:r>
      <w:r w:rsidR="00AE2E94">
        <w:t xml:space="preserve">, especially </w:t>
      </w:r>
      <w:r w:rsidR="00FA701B">
        <w:t xml:space="preserve">industrialisation and the </w:t>
      </w:r>
      <w:r w:rsidR="000452CE">
        <w:t>rationalis</w:t>
      </w:r>
      <w:r w:rsidR="00FA701B">
        <w:t>ation of</w:t>
      </w:r>
      <w:r w:rsidR="000452CE">
        <w:t xml:space="preserve"> labour.</w:t>
      </w:r>
    </w:p>
    <w:p w:rsidR="00E54954" w:rsidRDefault="00763C6C" w:rsidP="00C946D3">
      <w:pPr>
        <w:pStyle w:val="Follow-onparagraphstyle"/>
      </w:pPr>
      <w:r>
        <w:t xml:space="preserve">It is for this reason that the </w:t>
      </w:r>
      <w:r w:rsidR="007D7890">
        <w:t xml:space="preserve">book begins with three chapters </w:t>
      </w:r>
      <w:r w:rsidR="002C7BAA">
        <w:t>titled simply ‘Performance’, ‘</w:t>
      </w:r>
      <w:proofErr w:type="spellStart"/>
      <w:r w:rsidR="002C7BAA">
        <w:t>Labor</w:t>
      </w:r>
      <w:proofErr w:type="spellEnd"/>
      <w:r w:rsidR="002C7BAA">
        <w:t xml:space="preserve">’, and </w:t>
      </w:r>
      <w:r w:rsidR="00637FAC">
        <w:t xml:space="preserve">‘Space’, before the fourth chapter ‘Race’ takes as its primary </w:t>
      </w:r>
      <w:r w:rsidR="00F05CDF">
        <w:t>topic the issues of representation that might be anticipated</w:t>
      </w:r>
      <w:r w:rsidR="00E652C4">
        <w:t xml:space="preserve"> in a discussion of animation and minstrelsy.</w:t>
      </w:r>
      <w:r w:rsidR="00A03103">
        <w:t xml:space="preserve"> After the aforementioned introduction, chapter 1</w:t>
      </w:r>
      <w:r w:rsidR="00351CB7">
        <w:t xml:space="preserve"> (‘Performance’)</w:t>
      </w:r>
      <w:r w:rsidR="00E54954">
        <w:t xml:space="preserve"> and </w:t>
      </w:r>
      <w:r w:rsidR="00570422">
        <w:t xml:space="preserve">chapter </w:t>
      </w:r>
      <w:r w:rsidR="00E54954">
        <w:t>2</w:t>
      </w:r>
      <w:r w:rsidR="00351CB7">
        <w:t xml:space="preserve"> (‘</w:t>
      </w:r>
      <w:proofErr w:type="spellStart"/>
      <w:r w:rsidR="00351CB7">
        <w:t>Labor</w:t>
      </w:r>
      <w:proofErr w:type="spellEnd"/>
      <w:r w:rsidR="00351CB7">
        <w:t>’)</w:t>
      </w:r>
      <w:r w:rsidR="00D4593A">
        <w:t>,</w:t>
      </w:r>
      <w:r w:rsidR="00A03103">
        <w:t xml:space="preserve"> </w:t>
      </w:r>
      <w:r w:rsidR="00185A35">
        <w:t xml:space="preserve">provide a </w:t>
      </w:r>
      <w:r w:rsidR="00AC1766">
        <w:t>revised</w:t>
      </w:r>
      <w:r w:rsidR="00185A35">
        <w:t xml:space="preserve"> account of the</w:t>
      </w:r>
      <w:r w:rsidR="00202A8E">
        <w:t xml:space="preserve"> rise of animation</w:t>
      </w:r>
      <w:r w:rsidR="00C434D8">
        <w:t xml:space="preserve"> from its origins in vaudeville performance to</w:t>
      </w:r>
      <w:r w:rsidR="00202A8E">
        <w:t xml:space="preserve"> a rationalised industrial form. </w:t>
      </w:r>
      <w:r w:rsidR="00C247E0">
        <w:t xml:space="preserve">Here </w:t>
      </w:r>
      <w:proofErr w:type="spellStart"/>
      <w:r w:rsidR="00D4593A">
        <w:t>Sammond</w:t>
      </w:r>
      <w:proofErr w:type="spellEnd"/>
      <w:r w:rsidR="00D4593A">
        <w:t xml:space="preserve"> </w:t>
      </w:r>
      <w:r w:rsidR="00375EA6">
        <w:t xml:space="preserve">argues that the minstrel’s </w:t>
      </w:r>
      <w:r w:rsidR="004A11F4">
        <w:t xml:space="preserve">performance of </w:t>
      </w:r>
      <w:proofErr w:type="spellStart"/>
      <w:r w:rsidR="004A11F4">
        <w:t>racialised</w:t>
      </w:r>
      <w:proofErr w:type="spellEnd"/>
      <w:r w:rsidR="004A11F4">
        <w:t xml:space="preserve"> power</w:t>
      </w:r>
      <w:r w:rsidR="00945BF2">
        <w:t xml:space="preserve"> relations</w:t>
      </w:r>
      <w:r w:rsidR="007768E6">
        <w:t xml:space="preserve"> finds a correlation in both the animator</w:t>
      </w:r>
      <w:r w:rsidR="00945BF2">
        <w:t>’s position as worker</w:t>
      </w:r>
      <w:r w:rsidR="00E657D8">
        <w:t xml:space="preserve"> and their creation and control of the animated character.</w:t>
      </w:r>
      <w:r w:rsidR="0039093C">
        <w:t xml:space="preserve"> </w:t>
      </w:r>
      <w:r w:rsidR="00945BF2">
        <w:t>In each case there is a</w:t>
      </w:r>
      <w:r w:rsidR="0039093C">
        <w:t xml:space="preserve"> tension between forced labour and </w:t>
      </w:r>
      <w:r w:rsidR="00945BF2">
        <w:t xml:space="preserve">a </w:t>
      </w:r>
      <w:r w:rsidR="0039093C">
        <w:t>wilful or playful refusal</w:t>
      </w:r>
      <w:r w:rsidR="00945BF2">
        <w:t xml:space="preserve"> of </w:t>
      </w:r>
      <w:r w:rsidR="0039093C">
        <w:t xml:space="preserve"> </w:t>
      </w:r>
      <w:r w:rsidR="00E657D8">
        <w:t>it</w:t>
      </w:r>
      <w:r w:rsidR="00AC1766">
        <w:t xml:space="preserve"> </w:t>
      </w:r>
      <w:r w:rsidR="00A41C7B">
        <w:fldChar w:fldCharType="begin"/>
      </w:r>
      <w:r w:rsidR="00C434D8">
        <w:instrText xml:space="preserve"> ADDIN EN.CITE &lt;EndNote&gt;&lt;Cite ExcludeAuth="1" ExcludeYear="1"&gt;&lt;Author&gt;Sammond&lt;/Author&gt;&lt;Year&gt;2015&lt;/Year&gt;&lt;RecNum&gt;893&lt;/RecNum&gt;&lt;Pages&gt;71&lt;/Pages&gt;&lt;DisplayText&gt;(71)&lt;/DisplayText&gt;&lt;record&gt;&lt;rec-number&gt;893&lt;/rec-number&gt;&lt;foreign-keys&gt;&lt;key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C434D8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71</w:t>
        </w:r>
      </w:hyperlink>
      <w:r w:rsidR="00C434D8">
        <w:rPr>
          <w:noProof/>
        </w:rPr>
        <w:t>)</w:t>
      </w:r>
      <w:r w:rsidR="00A41C7B">
        <w:fldChar w:fldCharType="end"/>
      </w:r>
      <w:r w:rsidR="00E657D8">
        <w:t>.</w:t>
      </w:r>
      <w:r w:rsidR="00E54954">
        <w:t xml:space="preserve"> </w:t>
      </w:r>
      <w:r w:rsidR="00EF7EBA">
        <w:t xml:space="preserve">The animated character as minstrel </w:t>
      </w:r>
      <w:r w:rsidR="00434DA9">
        <w:t xml:space="preserve">is thus bound up with </w:t>
      </w:r>
      <w:r w:rsidR="00B95BF3">
        <w:t>not only race, but also</w:t>
      </w:r>
      <w:r w:rsidR="006A007A">
        <w:t xml:space="preserve"> Marx’s </w:t>
      </w:r>
      <w:r w:rsidR="00A7494D">
        <w:t>theory</w:t>
      </w:r>
      <w:r w:rsidR="006A007A">
        <w:t xml:space="preserve"> of </w:t>
      </w:r>
      <w:r w:rsidR="00CD2F3B">
        <w:t>commodity fetishism</w:t>
      </w:r>
      <w:r w:rsidR="005210B0">
        <w:t xml:space="preserve"> </w:t>
      </w:r>
      <w:r w:rsidR="00A41C7B">
        <w:fldChar w:fldCharType="begin"/>
      </w:r>
      <w:r w:rsidR="005210B0">
        <w:instrText xml:space="preserve"> ADDIN EN.CITE &lt;EndNote&gt;&lt;Cite ExcludeAuth="1" ExcludeYear="1"&gt;&lt;Author&gt;Sammond&lt;/Author&gt;&lt;Year&gt;2015&lt;/Year&gt;&lt;RecNum&gt;893&lt;/RecNum&gt;&lt;Pages&gt;108-111&lt;/Pages&gt;&lt;DisplayText&gt;(108-111)&lt;/DisplayText&gt;&lt;record&gt;&lt;rec-number&gt;893&lt;/rec-number&gt;&lt;foreign-keys&gt;&lt;key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5210B0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108-111</w:t>
        </w:r>
      </w:hyperlink>
      <w:r w:rsidR="005210B0">
        <w:rPr>
          <w:noProof/>
        </w:rPr>
        <w:t>)</w:t>
      </w:r>
      <w:r w:rsidR="00A41C7B">
        <w:fldChar w:fldCharType="end"/>
      </w:r>
      <w:r w:rsidR="00434DA9">
        <w:t xml:space="preserve">. Both the minstrel/slave and animated character are </w:t>
      </w:r>
      <w:r w:rsidR="00E47909">
        <w:t xml:space="preserve">living commodities, </w:t>
      </w:r>
      <w:r w:rsidR="003B589E">
        <w:t xml:space="preserve">they are </w:t>
      </w:r>
      <w:r w:rsidR="00E47909">
        <w:t>both subject and object simultaneously</w:t>
      </w:r>
      <w:r w:rsidR="007460EF">
        <w:t xml:space="preserve"> and in this lies their</w:t>
      </w:r>
      <w:r w:rsidR="00D813BE">
        <w:t xml:space="preserve"> deeper affinity.</w:t>
      </w:r>
      <w:r w:rsidR="007460EF">
        <w:t xml:space="preserve"> </w:t>
      </w:r>
      <w:r w:rsidR="00E47909">
        <w:t xml:space="preserve"> </w:t>
      </w:r>
    </w:p>
    <w:p w:rsidR="006237A8" w:rsidRDefault="00E54954" w:rsidP="00C946D3">
      <w:pPr>
        <w:pStyle w:val="Follow-onparagraphstyle"/>
      </w:pPr>
      <w:r>
        <w:t xml:space="preserve">Chapter 3 </w:t>
      </w:r>
      <w:r w:rsidR="006A007A">
        <w:t>(</w:t>
      </w:r>
      <w:r>
        <w:t>‘Space’</w:t>
      </w:r>
      <w:r w:rsidR="006A007A">
        <w:t>)</w:t>
      </w:r>
      <w:r>
        <w:t xml:space="preserve"> </w:t>
      </w:r>
      <w:r w:rsidR="0063621D">
        <w:t>addresses the changes in animated cartoons arising from</w:t>
      </w:r>
      <w:r w:rsidR="00146A2A">
        <w:t xml:space="preserve"> the coming of synchronised sound in the late 1920s. </w:t>
      </w:r>
      <w:proofErr w:type="spellStart"/>
      <w:r w:rsidR="00B92DDA">
        <w:t>Sammond</w:t>
      </w:r>
      <w:proofErr w:type="spellEnd"/>
      <w:r w:rsidR="00B92DDA">
        <w:t xml:space="preserve"> shows how silent </w:t>
      </w:r>
      <w:r w:rsidR="00B92DDA">
        <w:lastRenderedPageBreak/>
        <w:t xml:space="preserve">animated cartoons of the 1920s </w:t>
      </w:r>
      <w:r w:rsidR="00B42528">
        <w:t>constructed a material and social space</w:t>
      </w:r>
      <w:r w:rsidR="001F4638">
        <w:t xml:space="preserve"> that was porous</w:t>
      </w:r>
      <w:r w:rsidR="00D44317">
        <w:t xml:space="preserve">. </w:t>
      </w:r>
      <w:r w:rsidR="005361EF">
        <w:t>Silent a</w:t>
      </w:r>
      <w:r w:rsidR="00D44317">
        <w:t xml:space="preserve">nimated cartoons </w:t>
      </w:r>
      <w:r w:rsidR="00D44317">
        <w:rPr>
          <w:lang w:eastAsia="zh-TW"/>
        </w:rPr>
        <w:t>enact</w:t>
      </w:r>
      <w:r w:rsidR="00F45926">
        <w:rPr>
          <w:lang w:eastAsia="zh-TW"/>
        </w:rPr>
        <w:t>ed</w:t>
      </w:r>
      <w:r w:rsidR="00D44317">
        <w:rPr>
          <w:lang w:eastAsia="zh-TW"/>
        </w:rPr>
        <w:t xml:space="preserve"> narratives of escape and containment</w:t>
      </w:r>
      <w:r w:rsidR="009E7307">
        <w:rPr>
          <w:lang w:eastAsia="zh-TW"/>
        </w:rPr>
        <w:t xml:space="preserve"> in which minstrel</w:t>
      </w:r>
      <w:r w:rsidR="00D44317">
        <w:rPr>
          <w:lang w:eastAsia="zh-TW"/>
        </w:rPr>
        <w:t xml:space="preserve"> </w:t>
      </w:r>
      <w:r w:rsidR="00D44317">
        <w:t xml:space="preserve">characters could move between </w:t>
      </w:r>
      <w:r w:rsidR="000D64FE">
        <w:t xml:space="preserve">the </w:t>
      </w:r>
      <w:r w:rsidR="000A25C0">
        <w:t xml:space="preserve">drawn and live world, epitomised by the </w:t>
      </w:r>
      <w:proofErr w:type="spellStart"/>
      <w:r w:rsidR="00520700">
        <w:t>Fleischers</w:t>
      </w:r>
      <w:proofErr w:type="spellEnd"/>
      <w:r w:rsidR="000A25C0">
        <w:t>’ Out of the Inkwell series</w:t>
      </w:r>
      <w:r w:rsidR="000F08D5">
        <w:t xml:space="preserve"> </w:t>
      </w:r>
      <w:r w:rsidR="00A41C7B">
        <w:fldChar w:fldCharType="begin"/>
      </w:r>
      <w:r w:rsidR="000F08D5">
        <w:instrText xml:space="preserve"> ADDIN EN.CITE &lt;EndNote&gt;&lt;Cite ExcludeAuth="1" ExcludeYear="1"&gt;&lt;Author&gt;Sammond&lt;/Author&gt;&lt;Year&gt;2015&lt;/Year&gt;&lt;RecNum&gt;893&lt;/RecNum&gt;&lt;Pages&gt;149&lt;/Pages&gt;&lt;DisplayText&gt;(149)&lt;/DisplayText&gt;&lt;record&gt;&lt;rec-number&gt;893&lt;/rec-number&gt;&lt;foreign-keys&gt;&lt;key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0F08D5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149</w:t>
        </w:r>
      </w:hyperlink>
      <w:r w:rsidR="000F08D5">
        <w:rPr>
          <w:noProof/>
        </w:rPr>
        <w:t>)</w:t>
      </w:r>
      <w:r w:rsidR="00A41C7B">
        <w:fldChar w:fldCharType="end"/>
      </w:r>
      <w:r w:rsidR="000F08D5">
        <w:t>.</w:t>
      </w:r>
      <w:r w:rsidR="00520700">
        <w:t xml:space="preserve"> This extended to the </w:t>
      </w:r>
      <w:r w:rsidR="006A679A">
        <w:t>space of the spectator</w:t>
      </w:r>
      <w:r w:rsidR="00BC23C9">
        <w:t xml:space="preserve"> </w:t>
      </w:r>
      <w:r w:rsidR="006A679A">
        <w:t xml:space="preserve"> with</w:t>
      </w:r>
      <w:r w:rsidR="00BC23C9">
        <w:t xml:space="preserve"> exhibition practices such as </w:t>
      </w:r>
      <w:r w:rsidR="00692964">
        <w:t xml:space="preserve">live prologues and </w:t>
      </w:r>
      <w:proofErr w:type="spellStart"/>
      <w:r w:rsidR="00692964">
        <w:t>singalong</w:t>
      </w:r>
      <w:proofErr w:type="spellEnd"/>
      <w:r w:rsidR="00692964">
        <w:t xml:space="preserve"> </w:t>
      </w:r>
      <w:r w:rsidR="00BC23C9">
        <w:t xml:space="preserve">cartoons </w:t>
      </w:r>
      <w:r w:rsidR="00A41C7B">
        <w:fldChar w:fldCharType="begin"/>
      </w:r>
      <w:r w:rsidR="00BC23C9">
        <w:instrText xml:space="preserve"> ADDIN EN.CITE &lt;EndNote&gt;&lt;Cite ExcludeAuth="1" ExcludeYear="1"&gt;&lt;Author&gt;Sammond&lt;/Author&gt;&lt;Year&gt;2015&lt;/Year&gt;&lt;RecNum&gt;893&lt;/RecNum&gt;&lt;Pages&gt;150-159&lt;/Pages&gt;&lt;DisplayText&gt;(150-159)&lt;/DisplayText&gt;&lt;record&gt;&lt;rec-number&gt;893&lt;/rec-number&gt;&lt;foreign-keys&gt;&lt;key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BC23C9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150-159</w:t>
        </w:r>
      </w:hyperlink>
      <w:r w:rsidR="00BC23C9">
        <w:rPr>
          <w:noProof/>
        </w:rPr>
        <w:t>)</w:t>
      </w:r>
      <w:r w:rsidR="00A41C7B">
        <w:fldChar w:fldCharType="end"/>
      </w:r>
      <w:r w:rsidR="00BC23C9">
        <w:t>.</w:t>
      </w:r>
      <w:r w:rsidR="000D64FE">
        <w:t xml:space="preserve"> The arrival of sound </w:t>
      </w:r>
      <w:r w:rsidR="00D41664">
        <w:t>produced a new segregation of space</w:t>
      </w:r>
      <w:r w:rsidR="00496DB3">
        <w:t>, in which animated characters existed in a parallel but wholly separate realm, one in whic</w:t>
      </w:r>
      <w:r w:rsidR="008B2F00">
        <w:t>h the hand of the artist or the</w:t>
      </w:r>
      <w:r w:rsidR="00496DB3">
        <w:t xml:space="preserve"> audience was no longer</w:t>
      </w:r>
      <w:r w:rsidR="00D74C78">
        <w:t xml:space="preserve"> acknowledged or interacted</w:t>
      </w:r>
      <w:r w:rsidR="00936892">
        <w:t xml:space="preserve"> with</w:t>
      </w:r>
      <w:r w:rsidR="00D74C78">
        <w:t xml:space="preserve"> </w:t>
      </w:r>
      <w:r w:rsidR="00A41C7B">
        <w:fldChar w:fldCharType="begin"/>
      </w:r>
      <w:r w:rsidR="00D74C78">
        <w:instrText xml:space="preserve"> ADDIN EN.CITE &lt;EndNote&gt;&lt;Cite ExcludeAuth="1" ExcludeYear="1"&gt;&lt;Author&gt;Sammond&lt;/Author&gt;&lt;Year&gt;2015&lt;/Year&gt;&lt;RecNum&gt;893&lt;/RecNum&gt;&lt;Pages&gt;180&lt;/Pages&gt;&lt;DisplayText&gt;(180)&lt;/DisplayText&gt;&lt;record&gt;&lt;rec-number&gt;893&lt;/rec-number&gt;&lt;foreign-keys&gt;&lt;key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D74C78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180</w:t>
        </w:r>
      </w:hyperlink>
      <w:r w:rsidR="00D74C78">
        <w:rPr>
          <w:noProof/>
        </w:rPr>
        <w:t>)</w:t>
      </w:r>
      <w:r w:rsidR="00A41C7B">
        <w:fldChar w:fldCharType="end"/>
      </w:r>
      <w:r w:rsidR="00D74C78">
        <w:t xml:space="preserve">. </w:t>
      </w:r>
      <w:r w:rsidR="008B2F00">
        <w:t>As a result the minstrel</w:t>
      </w:r>
      <w:r w:rsidR="0080479D">
        <w:t xml:space="preserve"> and their </w:t>
      </w:r>
      <w:proofErr w:type="spellStart"/>
      <w:r w:rsidR="0080479D">
        <w:t>performative</w:t>
      </w:r>
      <w:proofErr w:type="spellEnd"/>
      <w:r w:rsidR="00936892">
        <w:t xml:space="preserve"> origins became </w:t>
      </w:r>
      <w:proofErr w:type="spellStart"/>
      <w:r w:rsidR="00936892">
        <w:t>vestigal</w:t>
      </w:r>
      <w:proofErr w:type="spellEnd"/>
      <w:r w:rsidR="00936892">
        <w:t>, no longer</w:t>
      </w:r>
      <w:r w:rsidR="00CE62EA">
        <w:t xml:space="preserve"> attached to their historical referents </w:t>
      </w:r>
      <w:r w:rsidR="00A41C7B">
        <w:fldChar w:fldCharType="begin"/>
      </w:r>
      <w:r w:rsidR="00CE62EA">
        <w:instrText xml:space="preserve"> ADDIN EN.CITE &lt;EndNote&gt;&lt;Cite ExcludeAuth="1" ExcludeYear="1"&gt;&lt;Author&gt;Sammond&lt;/Author&gt;&lt;Year&gt;2015&lt;/Year&gt;&lt;RecNum&gt;893&lt;/RecNum&gt;&lt;Pages&gt;183&lt;/Pages&gt;&lt;DisplayText&gt;(183)&lt;/DisplayText&gt;&lt;record&gt;&lt;rec-number&gt;893&lt;/rec-number&gt;&lt;foreign-keys&gt;&lt;key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CE62EA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183</w:t>
        </w:r>
      </w:hyperlink>
      <w:r w:rsidR="00CE62EA">
        <w:rPr>
          <w:noProof/>
        </w:rPr>
        <w:t>)</w:t>
      </w:r>
      <w:r w:rsidR="00A41C7B">
        <w:fldChar w:fldCharType="end"/>
      </w:r>
      <w:r w:rsidR="00CE62EA">
        <w:t xml:space="preserve">. </w:t>
      </w:r>
      <w:r w:rsidR="00047BF9">
        <w:t xml:space="preserve">This newly segregated animated space allowed </w:t>
      </w:r>
      <w:r w:rsidR="00FB3424">
        <w:t xml:space="preserve">for </w:t>
      </w:r>
      <w:r w:rsidR="00047BF9">
        <w:t xml:space="preserve">the emergence of </w:t>
      </w:r>
      <w:r w:rsidR="007E0C85">
        <w:t xml:space="preserve">new </w:t>
      </w:r>
      <w:r w:rsidR="00047BF9">
        <w:t>racial representation</w:t>
      </w:r>
      <w:r w:rsidR="00715E4D">
        <w:t>s</w:t>
      </w:r>
      <w:r w:rsidR="00047BF9">
        <w:t xml:space="preserve"> t</w:t>
      </w:r>
      <w:r w:rsidR="007E0C85">
        <w:t xml:space="preserve">hat </w:t>
      </w:r>
      <w:proofErr w:type="spellStart"/>
      <w:r w:rsidR="007E0C85">
        <w:t>Sammond</w:t>
      </w:r>
      <w:proofErr w:type="spellEnd"/>
      <w:r w:rsidR="007E0C85">
        <w:t xml:space="preserve"> </w:t>
      </w:r>
      <w:r w:rsidR="00F36E7F">
        <w:t>categorises as</w:t>
      </w:r>
      <w:r w:rsidR="007E0C85">
        <w:t xml:space="preserve"> ‘racist caricatures’</w:t>
      </w:r>
      <w:r w:rsidR="000C672A">
        <w:t>. Bound up with</w:t>
      </w:r>
      <w:r w:rsidR="00AA7B29">
        <w:t xml:space="preserve"> </w:t>
      </w:r>
      <w:r w:rsidR="000C672A">
        <w:t>jazz</w:t>
      </w:r>
      <w:r w:rsidR="00AA7B29">
        <w:t xml:space="preserve"> music</w:t>
      </w:r>
      <w:r w:rsidR="000C672A">
        <w:t xml:space="preserve"> and white fantasies</w:t>
      </w:r>
      <w:r w:rsidR="00250780">
        <w:t xml:space="preserve"> of blackness, these caricatures moved away from the minstrel’s </w:t>
      </w:r>
      <w:r w:rsidR="00417DEB">
        <w:t xml:space="preserve">concern with labour and rebellion, instead offering a new fantasy of libidinous and sensuous freedom </w:t>
      </w:r>
      <w:r w:rsidR="00A41C7B">
        <w:fldChar w:fldCharType="begin"/>
      </w:r>
      <w:r w:rsidR="009E562C">
        <w:instrText xml:space="preserve"> ADDIN EN.CITE &lt;EndNote&gt;&lt;Cite ExcludeAuth="1" ExcludeYear="1"&gt;&lt;Author&gt;Sammond&lt;/Author&gt;&lt;Year&gt;2015&lt;/Year&gt;&lt;RecNum&gt;893&lt;/RecNum&gt;&lt;Pages&gt;184&lt;/Pages&gt;&lt;DisplayText&gt;(184)&lt;/DisplayText&gt;&lt;record&gt;&lt;rec-number&gt;893&lt;/rec-number&gt;&lt;foreign-keys&gt;&lt;key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9E562C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184</w:t>
        </w:r>
      </w:hyperlink>
      <w:r w:rsidR="009E562C">
        <w:rPr>
          <w:noProof/>
        </w:rPr>
        <w:t>)</w:t>
      </w:r>
      <w:r w:rsidR="00A41C7B">
        <w:fldChar w:fldCharType="end"/>
      </w:r>
      <w:r w:rsidR="00417DEB">
        <w:t>.</w:t>
      </w:r>
      <w:r w:rsidR="00784D55">
        <w:t xml:space="preserve"> </w:t>
      </w:r>
    </w:p>
    <w:p w:rsidR="00561E35" w:rsidRDefault="006A007A" w:rsidP="00561E35">
      <w:pPr>
        <w:pStyle w:val="Follow-onparagraphstyle"/>
      </w:pPr>
      <w:r>
        <w:t xml:space="preserve">Chapter 4 (‘Race’) extends discussion </w:t>
      </w:r>
      <w:r w:rsidR="003B589E">
        <w:t xml:space="preserve">of the </w:t>
      </w:r>
      <w:proofErr w:type="spellStart"/>
      <w:r w:rsidR="003B589E">
        <w:t>vestigal</w:t>
      </w:r>
      <w:proofErr w:type="spellEnd"/>
      <w:r w:rsidR="003B589E">
        <w:t xml:space="preserve"> minstrel and its interaction with</w:t>
      </w:r>
      <w:r w:rsidR="008354A3">
        <w:t xml:space="preserve"> racist caricatures</w:t>
      </w:r>
      <w:r w:rsidR="007B4034">
        <w:t xml:space="preserve">. </w:t>
      </w:r>
      <w:r w:rsidR="00EE1836">
        <w:t>Drawing on the work of Freud,</w:t>
      </w:r>
      <w:r w:rsidR="003B589E">
        <w:t xml:space="preserve"> </w:t>
      </w:r>
      <w:proofErr w:type="spellStart"/>
      <w:r w:rsidR="00EE1836">
        <w:t>Sammond</w:t>
      </w:r>
      <w:proofErr w:type="spellEnd"/>
      <w:r w:rsidR="00EE1836">
        <w:t xml:space="preserve"> examines the relationship between </w:t>
      </w:r>
      <w:r w:rsidR="0023736D">
        <w:t>humour and violence</w:t>
      </w:r>
      <w:r w:rsidR="0048726D">
        <w:t xml:space="preserve"> in animated cartoons</w:t>
      </w:r>
      <w:r w:rsidR="003936C6">
        <w:t xml:space="preserve">, delineating a </w:t>
      </w:r>
      <w:r w:rsidR="00215163">
        <w:t>continuum of audience response from empathy to sympathy</w:t>
      </w:r>
      <w:r w:rsidR="004246C2">
        <w:t xml:space="preserve"> </w:t>
      </w:r>
      <w:r w:rsidR="00A41C7B">
        <w:fldChar w:fldCharType="begin"/>
      </w:r>
      <w:r w:rsidR="004246C2">
        <w:instrText xml:space="preserve"> ADDIN EN.CITE &lt;EndNote&gt;&lt;Cite ExcludeAuth="1" ExcludeYear="1"&gt;&lt;Author&gt;Sammond&lt;/Author&gt;&lt;Year&gt;2015&lt;/Year&gt;&lt;RecNum&gt;893&lt;/RecNum&gt;&lt;Pages&gt;211&lt;/Pages&gt;&lt;DisplayText&gt;(211)&lt;/DisplayText&gt;&lt;record&gt;&lt;rec-number&gt;893&lt;/rec-number&gt;&lt;foreign-keys&gt;&lt;key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4246C2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211</w:t>
        </w:r>
      </w:hyperlink>
      <w:r w:rsidR="004246C2">
        <w:rPr>
          <w:noProof/>
        </w:rPr>
        <w:t>)</w:t>
      </w:r>
      <w:r w:rsidR="00A41C7B">
        <w:fldChar w:fldCharType="end"/>
      </w:r>
      <w:r w:rsidR="0048726D">
        <w:t>.</w:t>
      </w:r>
      <w:r w:rsidR="007B3BAB">
        <w:t xml:space="preserve"> For </w:t>
      </w:r>
      <w:proofErr w:type="spellStart"/>
      <w:r w:rsidR="007B3BAB">
        <w:t>Sammond</w:t>
      </w:r>
      <w:proofErr w:type="spellEnd"/>
      <w:r w:rsidR="007B3BAB">
        <w:t xml:space="preserve"> the humour of these animated cartoons arose precisely from</w:t>
      </w:r>
      <w:r w:rsidR="00AA7B29">
        <w:t xml:space="preserve"> their depiction of race and the tensions </w:t>
      </w:r>
      <w:r w:rsidR="0089214F">
        <w:t xml:space="preserve">inherent there, </w:t>
      </w:r>
      <w:r w:rsidR="00FD6F2B">
        <w:t xml:space="preserve">not despite them </w:t>
      </w:r>
      <w:r w:rsidR="00A41C7B">
        <w:fldChar w:fldCharType="begin"/>
      </w:r>
      <w:r w:rsidR="00FD6F2B">
        <w:instrText xml:space="preserve"> ADDIN EN.CITE &lt;EndNote&gt;&lt;Cite ExcludeAuth="1" ExcludeYear="1"&gt;&lt;Author&gt;Sammond&lt;/Author&gt;&lt;Year&gt;2015&lt;/Year&gt;&lt;RecNum&gt;893&lt;/RecNum&gt;&lt;Pages&gt;256&lt;/Pages&gt;&lt;DisplayText&gt;(256)&lt;/DisplayText&gt;&lt;record&gt;&lt;rec-number&gt;893&lt;/rec-number&gt;&lt;foreign-keys&gt;&lt;key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FD6F2B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256</w:t>
        </w:r>
      </w:hyperlink>
      <w:r w:rsidR="00FD6F2B">
        <w:rPr>
          <w:noProof/>
        </w:rPr>
        <w:t>)</w:t>
      </w:r>
      <w:r w:rsidR="00A41C7B">
        <w:fldChar w:fldCharType="end"/>
      </w:r>
      <w:r w:rsidR="00FD6F2B">
        <w:t xml:space="preserve">. Likewise </w:t>
      </w:r>
      <w:r w:rsidR="00864589">
        <w:t>the presentation of violence, both physical and social</w:t>
      </w:r>
      <w:r w:rsidR="00BB3194">
        <w:t>, in animation is not coincidental but inherent to the form</w:t>
      </w:r>
      <w:r w:rsidR="00853F66">
        <w:t xml:space="preserve">, a product of the </w:t>
      </w:r>
      <w:r w:rsidR="006F1C8F">
        <w:t>plasmatic ability of animation to metamorphose and transform</w:t>
      </w:r>
      <w:r w:rsidR="00853F66">
        <w:t>, which</w:t>
      </w:r>
      <w:r w:rsidR="006F1C8F">
        <w:t xml:space="preserve"> is here argued to constitute </w:t>
      </w:r>
      <w:r w:rsidR="00EC179C">
        <w:t>an essential formal property of animation</w:t>
      </w:r>
      <w:r w:rsidR="00150ED4">
        <w:t xml:space="preserve"> </w:t>
      </w:r>
      <w:r w:rsidR="00A41C7B">
        <w:fldChar w:fldCharType="begin"/>
      </w:r>
      <w:r w:rsidR="00150ED4">
        <w:instrText xml:space="preserve"> ADDIN EN.CITE &lt;EndNote&gt;&lt;Cite ExcludeAuth="1" ExcludeYear="1"&gt;&lt;Author&gt;Sammond&lt;/Author&gt;&lt;Year&gt;2015&lt;/Year&gt;&lt;RecNum&gt;893&lt;/RecNum&gt;&lt;Pages&gt;208&lt;/Pages&gt;&lt;DisplayText&gt;(208)&lt;/DisplayText&gt;&lt;record&gt;&lt;rec-number&gt;893&lt;/rec-number&gt;&lt;foreign-keys&gt;&lt;key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150ED4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208</w:t>
        </w:r>
      </w:hyperlink>
      <w:r w:rsidR="00150ED4">
        <w:rPr>
          <w:noProof/>
        </w:rPr>
        <w:t>)</w:t>
      </w:r>
      <w:r w:rsidR="00A41C7B">
        <w:fldChar w:fldCharType="end"/>
      </w:r>
      <w:r w:rsidR="00150ED4">
        <w:t xml:space="preserve">. </w:t>
      </w:r>
      <w:r w:rsidR="00E835C1">
        <w:t>Given this</w:t>
      </w:r>
      <w:r w:rsidR="000F3B61">
        <w:t>,</w:t>
      </w:r>
      <w:r w:rsidR="00150ED4">
        <w:t xml:space="preserve"> the adoption of minstrelsy and racial caricature</w:t>
      </w:r>
      <w:r w:rsidR="00E835C1">
        <w:t xml:space="preserve"> in animated cartoons</w:t>
      </w:r>
      <w:r w:rsidR="00B855F3">
        <w:t xml:space="preserve"> that create these characters only to punish them</w:t>
      </w:r>
      <w:r w:rsidR="00E835C1">
        <w:t xml:space="preserve"> </w:t>
      </w:r>
      <w:r w:rsidR="00867CF1">
        <w:t xml:space="preserve">is determined by </w:t>
      </w:r>
      <w:r w:rsidR="00ED193C">
        <w:t>an aesthetic or theoretical affinity</w:t>
      </w:r>
      <w:r w:rsidR="00853F66">
        <w:t xml:space="preserve"> with animation</w:t>
      </w:r>
      <w:r w:rsidR="00215163">
        <w:t xml:space="preserve"> </w:t>
      </w:r>
      <w:r w:rsidR="00ED193C">
        <w:t>as well as a historical correspondence.</w:t>
      </w:r>
      <w:r w:rsidR="0023736D">
        <w:t xml:space="preserve"> </w:t>
      </w:r>
    </w:p>
    <w:p w:rsidR="008C64CB" w:rsidRDefault="00A65169" w:rsidP="00A65169">
      <w:pPr>
        <w:pStyle w:val="Follow-onparagraphstyle"/>
      </w:pPr>
      <w:r>
        <w:t xml:space="preserve">The extended concluding chapter takes an approach also seen in the introduction, providing an analysis of recent </w:t>
      </w:r>
      <w:r w:rsidR="003925E5">
        <w:t>examples of blackface minstrelsy</w:t>
      </w:r>
      <w:r w:rsidR="000F60BE">
        <w:t xml:space="preserve"> as a way of reflecting on both the recurring ideas minstrelsy raises as well as the changes it undergoes </w:t>
      </w:r>
      <w:r w:rsidR="00BD079F">
        <w:t>in particular historical contexts</w:t>
      </w:r>
      <w:r w:rsidR="003925E5">
        <w:t>.</w:t>
      </w:r>
      <w:r w:rsidR="00A54971">
        <w:t xml:space="preserve"> </w:t>
      </w:r>
      <w:proofErr w:type="spellStart"/>
      <w:r w:rsidR="00A54971">
        <w:t>Sammond</w:t>
      </w:r>
      <w:proofErr w:type="spellEnd"/>
      <w:r w:rsidR="00A54971">
        <w:t xml:space="preserve"> </w:t>
      </w:r>
      <w:r w:rsidR="00D22610">
        <w:t>gives</w:t>
      </w:r>
      <w:r w:rsidR="00A54971">
        <w:t xml:space="preserve"> an engaging and enthused</w:t>
      </w:r>
      <w:r w:rsidR="005D3A55">
        <w:t xml:space="preserve"> </w:t>
      </w:r>
      <w:r w:rsidR="00A54971">
        <w:t xml:space="preserve">reading of </w:t>
      </w:r>
      <w:r w:rsidR="00A54971">
        <w:rPr>
          <w:i/>
        </w:rPr>
        <w:t>Tropic Thunder</w:t>
      </w:r>
      <w:r w:rsidR="00A54971">
        <w:t xml:space="preserve"> (2008)</w:t>
      </w:r>
      <w:r w:rsidR="007661FA">
        <w:t xml:space="preserve"> in which Robert Downey Jr. plays an actor who performs in b</w:t>
      </w:r>
      <w:r w:rsidR="000C77A9">
        <w:t xml:space="preserve">lackface. This close reading brings into focus several of the recurring </w:t>
      </w:r>
      <w:r w:rsidR="00D22610">
        <w:t>ideas of the book</w:t>
      </w:r>
      <w:r w:rsidR="00C654AA">
        <w:t xml:space="preserve">. A discussion of method acting and its representation in </w:t>
      </w:r>
      <w:r w:rsidR="00C654AA">
        <w:rPr>
          <w:i/>
        </w:rPr>
        <w:t>Tropic Thunder</w:t>
      </w:r>
      <w:r w:rsidR="00C654AA">
        <w:t xml:space="preserve"> reveals the </w:t>
      </w:r>
      <w:r w:rsidR="000B28A0">
        <w:t xml:space="preserve">contradictory ideas of authenticity and performance </w:t>
      </w:r>
      <w:r w:rsidR="000B28A0">
        <w:lastRenderedPageBreak/>
        <w:t>inherent in minstrelsy</w:t>
      </w:r>
      <w:r w:rsidR="004B760A">
        <w:t xml:space="preserve"> </w:t>
      </w:r>
      <w:r w:rsidR="00A41C7B">
        <w:fldChar w:fldCharType="begin"/>
      </w:r>
      <w:r w:rsidR="0041746A">
        <w:instrText xml:space="preserve"> ADDIN EN.CITE &lt;EndNote&gt;&lt;Cite ExcludeAuth="1" ExcludeYear="1"&gt;&lt;Author&gt;Sammond&lt;/Author&gt;&lt;Year&gt;2015&lt;/Year&gt;&lt;RecNum&gt;893&lt;/RecNum&gt;&lt;Pages&gt;277&lt;/Pages&gt;&lt;DisplayText&gt;(277)&lt;/DisplayText&gt;&lt;record&gt;&lt;rec-number&gt;893&lt;/rec-number&gt;&lt;foreign-keys&gt;&lt;key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41746A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277</w:t>
        </w:r>
      </w:hyperlink>
      <w:r w:rsidR="0041746A">
        <w:rPr>
          <w:noProof/>
        </w:rPr>
        <w:t>)</w:t>
      </w:r>
      <w:r w:rsidR="00A41C7B">
        <w:fldChar w:fldCharType="end"/>
      </w:r>
      <w:r w:rsidR="00BD079F">
        <w:t xml:space="preserve">. </w:t>
      </w:r>
      <w:r w:rsidR="009846F7">
        <w:t>These are in turn tied up with the form’s r</w:t>
      </w:r>
      <w:r w:rsidR="003F1CC5">
        <w:t>acial</w:t>
      </w:r>
      <w:r w:rsidR="009846F7">
        <w:t xml:space="preserve"> representation, the idea of blackness as both </w:t>
      </w:r>
      <w:r w:rsidR="00AE56D8">
        <w:t>fixed and mutable</w:t>
      </w:r>
      <w:r w:rsidR="004B760A">
        <w:t>.</w:t>
      </w:r>
      <w:r w:rsidR="00AA410B">
        <w:t xml:space="preserve"> Breaking with the rigorous historical specificity seen in the main </w:t>
      </w:r>
      <w:r w:rsidR="003B5ACE">
        <w:t>discussion</w:t>
      </w:r>
      <w:r w:rsidR="00AA410B">
        <w:t xml:space="preserve">, this concluding chapter </w:t>
      </w:r>
      <w:r w:rsidR="00AD5490">
        <w:t xml:space="preserve">does bring a fresh perspective  on the core themes raised throughout the book. Equally it </w:t>
      </w:r>
      <w:r w:rsidR="00250867">
        <w:t xml:space="preserve">will </w:t>
      </w:r>
      <w:r w:rsidR="00AD5490">
        <w:t xml:space="preserve">undoubtedly serve to </w:t>
      </w:r>
      <w:r w:rsidR="003B5ACE">
        <w:t>expand</w:t>
      </w:r>
      <w:r w:rsidR="00E55FD6">
        <w:t xml:space="preserve"> the appeal of the </w:t>
      </w:r>
      <w:r w:rsidR="003B5ACE">
        <w:t>book to broader audiences</w:t>
      </w:r>
      <w:r w:rsidR="00250867">
        <w:t xml:space="preserve">. Yet in choosing a live-action film </w:t>
      </w:r>
      <w:r w:rsidR="00346D8A">
        <w:t>it takes us away from animation at a key moment, where another case study</w:t>
      </w:r>
      <w:r w:rsidR="00FA3D23">
        <w:t xml:space="preserve"> would allow the close connection between minstrelsy and animation to be crystallised. F</w:t>
      </w:r>
      <w:r w:rsidR="00D66D94">
        <w:t xml:space="preserve">or instance </w:t>
      </w:r>
      <w:r w:rsidR="004B648F">
        <w:t xml:space="preserve">a close reading of </w:t>
      </w:r>
      <w:r w:rsidR="00D66D94">
        <w:rPr>
          <w:i/>
        </w:rPr>
        <w:t xml:space="preserve">Avatar </w:t>
      </w:r>
      <w:r w:rsidR="00D66D94">
        <w:t xml:space="preserve">(2009) </w:t>
      </w:r>
      <w:r w:rsidR="004B648F">
        <w:t xml:space="preserve">through the ideas </w:t>
      </w:r>
      <w:proofErr w:type="spellStart"/>
      <w:r w:rsidR="004B648F">
        <w:t>Sammond</w:t>
      </w:r>
      <w:proofErr w:type="spellEnd"/>
      <w:r w:rsidR="004B648F">
        <w:t xml:space="preserve"> raises would </w:t>
      </w:r>
      <w:r w:rsidR="008C64CB">
        <w:t xml:space="preserve">be enlightening. </w:t>
      </w:r>
    </w:p>
    <w:p w:rsidR="004A4112" w:rsidRDefault="008C64CB" w:rsidP="00A65169">
      <w:pPr>
        <w:pStyle w:val="Follow-onparagraphstyle"/>
      </w:pPr>
      <w:r>
        <w:rPr>
          <w:i/>
        </w:rPr>
        <w:t>Birth of an Industry</w:t>
      </w:r>
      <w:r>
        <w:t xml:space="preserve"> is accompanied by a comprehensive and invaluable </w:t>
      </w:r>
      <w:r w:rsidR="00CE64F3">
        <w:t>companion website (</w:t>
      </w:r>
      <w:r w:rsidR="00CE64F3" w:rsidRPr="00CE64F3">
        <w:t>http://scalar.</w:t>
      </w:r>
      <w:r w:rsidR="00CE64F3">
        <w:t xml:space="preserve">usc.edu/works/birthofanindustry). </w:t>
      </w:r>
      <w:r w:rsidR="00C618FA">
        <w:t xml:space="preserve">All the films referred to </w:t>
      </w:r>
      <w:r w:rsidR="007C747C">
        <w:t xml:space="preserve">in the book, whether those </w:t>
      </w:r>
      <w:r w:rsidR="00164106">
        <w:t>analysed in detail or mentioned in passing, are available to vie</w:t>
      </w:r>
      <w:r w:rsidR="005F3A19">
        <w:t xml:space="preserve">w, alongside many additional visual and audio references that are not reproduced in the book. </w:t>
      </w:r>
      <w:r w:rsidR="001814DC">
        <w:t>These are accompanied by text providing simplified accounts of the main historical and theoretical points of the book</w:t>
      </w:r>
      <w:r w:rsidR="00F858C6">
        <w:t>. R</w:t>
      </w:r>
      <w:r w:rsidR="00771670">
        <w:t xml:space="preserve">eaders may find it useful to spend some time absorbing the </w:t>
      </w:r>
      <w:r w:rsidR="00437E5D">
        <w:t>overview sections to orient themselve</w:t>
      </w:r>
      <w:r w:rsidR="00F858C6">
        <w:t>s</w:t>
      </w:r>
      <w:r w:rsidR="00CA764E">
        <w:t xml:space="preserve"> before starting the book</w:t>
      </w:r>
      <w:r w:rsidR="00F858C6">
        <w:t>, although the full co</w:t>
      </w:r>
      <w:r w:rsidR="00CA764E">
        <w:t xml:space="preserve">mplexity of </w:t>
      </w:r>
      <w:proofErr w:type="spellStart"/>
      <w:r w:rsidR="00CA764E">
        <w:t>Sammond’s</w:t>
      </w:r>
      <w:proofErr w:type="spellEnd"/>
      <w:r w:rsidR="00CA764E">
        <w:t xml:space="preserve"> nuanced arguments will best be understood </w:t>
      </w:r>
      <w:r w:rsidR="007B747D">
        <w:t>by alternating between book and site</w:t>
      </w:r>
      <w:r w:rsidR="001814DC">
        <w:t>.</w:t>
      </w:r>
      <w:r w:rsidR="00997960">
        <w:t xml:space="preserve"> </w:t>
      </w:r>
      <w:r w:rsidR="00F858C6">
        <w:t>T</w:t>
      </w:r>
      <w:r w:rsidR="00F31431">
        <w:t xml:space="preserve">he site might </w:t>
      </w:r>
      <w:r w:rsidR="00F858C6">
        <w:t xml:space="preserve">also serve as a useful </w:t>
      </w:r>
      <w:r w:rsidR="00F31431">
        <w:t xml:space="preserve">standalone </w:t>
      </w:r>
      <w:r w:rsidR="00F858C6">
        <w:t>resource for</w:t>
      </w:r>
      <w:r w:rsidR="007B747D">
        <w:t xml:space="preserve"> </w:t>
      </w:r>
      <w:r w:rsidR="00A23C8B">
        <w:t>younger students in secondary education who are not ready for the main text.</w:t>
      </w:r>
      <w:r w:rsidR="001E7A50">
        <w:t xml:space="preserve"> There are some limitations to this resource, but these do not det</w:t>
      </w:r>
      <w:r w:rsidR="00A30046">
        <w:t xml:space="preserve">ract from its usefulness. The image quality and resolution of the film clips is variable, reflecting </w:t>
      </w:r>
      <w:r w:rsidR="003375DC">
        <w:t xml:space="preserve">understandable </w:t>
      </w:r>
      <w:r w:rsidR="00A30046">
        <w:t>technical, copyright, and historical factors</w:t>
      </w:r>
      <w:r w:rsidR="0042269A">
        <w:t xml:space="preserve">. Likewise the site did not </w:t>
      </w:r>
      <w:r w:rsidR="00404247">
        <w:t xml:space="preserve">always </w:t>
      </w:r>
      <w:r w:rsidR="0042269A">
        <w:t>display as intended on this reviewer</w:t>
      </w:r>
      <w:r w:rsidR="00122553">
        <w:t>’</w:t>
      </w:r>
      <w:r w:rsidR="0042269A">
        <w:t>s tablet</w:t>
      </w:r>
      <w:r w:rsidR="00404247">
        <w:t xml:space="preserve"> device</w:t>
      </w:r>
      <w:r w:rsidR="00122553">
        <w:t xml:space="preserve">, a familiar compatibility issue that plagues many </w:t>
      </w:r>
      <w:r w:rsidR="00404247">
        <w:t xml:space="preserve">resources in this age of myriad devices and </w:t>
      </w:r>
      <w:r w:rsidR="003375DC">
        <w:t xml:space="preserve">browsers. Nevertheless, this is a fantastic resource that does not require any additional </w:t>
      </w:r>
      <w:r w:rsidR="00C6475D">
        <w:t>payment</w:t>
      </w:r>
      <w:r w:rsidR="003375DC">
        <w:t xml:space="preserve"> or subscription</w:t>
      </w:r>
      <w:r w:rsidR="00C6475D">
        <w:t xml:space="preserve"> and sets a new standard for digital resources accompanying an academic monograph.</w:t>
      </w:r>
    </w:p>
    <w:p w:rsidR="00A65169" w:rsidRDefault="004A4112" w:rsidP="00A65169">
      <w:pPr>
        <w:pStyle w:val="Follow-onparagraphstyle"/>
      </w:pPr>
      <w:r>
        <w:rPr>
          <w:i/>
        </w:rPr>
        <w:t>Birth of an Industry</w:t>
      </w:r>
      <w:r w:rsidR="003375DC">
        <w:t xml:space="preserve"> </w:t>
      </w:r>
      <w:r w:rsidR="00B43AE1">
        <w:t xml:space="preserve">will </w:t>
      </w:r>
      <w:r w:rsidR="00FA3A02">
        <w:t>become</w:t>
      </w:r>
      <w:r w:rsidR="00B43AE1">
        <w:t xml:space="preserve"> a vital addition </w:t>
      </w:r>
      <w:r w:rsidR="00123F84">
        <w:t xml:space="preserve">to the reading list of university courses that address representation in animation, or indeed the representation </w:t>
      </w:r>
      <w:r w:rsidR="00FE032D">
        <w:t xml:space="preserve">of race in cinema more generally. </w:t>
      </w:r>
      <w:r w:rsidR="00602B7F">
        <w:t xml:space="preserve">In its ambition to rewrite early animation history </w:t>
      </w:r>
      <w:r w:rsidR="0041304E">
        <w:t>it must also be</w:t>
      </w:r>
      <w:r w:rsidR="008C789F">
        <w:t xml:space="preserve"> seriously considered </w:t>
      </w:r>
      <w:r w:rsidR="00203089">
        <w:t xml:space="preserve">as a source for courses looking at the history and development of animation. </w:t>
      </w:r>
      <w:r w:rsidR="00A43193">
        <w:t>The exclusive focus on</w:t>
      </w:r>
      <w:r w:rsidR="0048446E">
        <w:t xml:space="preserve"> American filmmaking</w:t>
      </w:r>
      <w:r w:rsidR="00E4243A">
        <w:t xml:space="preserve"> in this book</w:t>
      </w:r>
      <w:r w:rsidR="0048446E">
        <w:t xml:space="preserve"> </w:t>
      </w:r>
      <w:r w:rsidR="00FC039A">
        <w:t xml:space="preserve">restricts </w:t>
      </w:r>
      <w:r w:rsidR="008152AD">
        <w:t xml:space="preserve">consideration of important aspects of this topic, such as the transnational </w:t>
      </w:r>
      <w:r w:rsidR="00517BB4">
        <w:t>basis of</w:t>
      </w:r>
      <w:r w:rsidR="008152AD">
        <w:t xml:space="preserve"> </w:t>
      </w:r>
      <w:r w:rsidR="00517BB4">
        <w:t xml:space="preserve">vaudeville and animation, and the international reception </w:t>
      </w:r>
      <w:r w:rsidR="00517BB4">
        <w:lastRenderedPageBreak/>
        <w:t>of American animated cartoons</w:t>
      </w:r>
      <w:r w:rsidR="00E4243A">
        <w:t xml:space="preserve">, </w:t>
      </w:r>
      <w:r w:rsidR="00EB456A">
        <w:t>leaving both topics as vital areas for future research.</w:t>
      </w:r>
      <w:r w:rsidR="00E4243A">
        <w:t xml:space="preserve"> </w:t>
      </w:r>
      <w:r w:rsidR="008152AD">
        <w:t xml:space="preserve"> </w:t>
      </w:r>
      <w:r w:rsidR="00A43193">
        <w:t xml:space="preserve"> </w:t>
      </w:r>
      <w:r w:rsidR="002342EE">
        <w:t>Non-academic</w:t>
      </w:r>
      <w:r w:rsidR="003E4CF2">
        <w:t xml:space="preserve"> audiences</w:t>
      </w:r>
      <w:r w:rsidR="0001564F">
        <w:t xml:space="preserve"> and undergraduates</w:t>
      </w:r>
      <w:r w:rsidR="003E4CF2">
        <w:t xml:space="preserve"> may find the book </w:t>
      </w:r>
      <w:r w:rsidR="00736396">
        <w:t>a ch</w:t>
      </w:r>
      <w:r w:rsidR="00164CCA">
        <w:t>allenging read</w:t>
      </w:r>
      <w:r w:rsidR="00736396">
        <w:t xml:space="preserve"> as it </w:t>
      </w:r>
      <w:r w:rsidR="008C789F">
        <w:t>incorporat</w:t>
      </w:r>
      <w:r w:rsidR="00736396">
        <w:t>es</w:t>
      </w:r>
      <w:r w:rsidR="008C789F">
        <w:t xml:space="preserve"> theoretically sophisticated language</w:t>
      </w:r>
      <w:r w:rsidR="0033408B">
        <w:t xml:space="preserve"> and concepts</w:t>
      </w:r>
      <w:r w:rsidR="00736396">
        <w:t xml:space="preserve"> alongside its detailed historical </w:t>
      </w:r>
      <w:r w:rsidR="00654C13">
        <w:t xml:space="preserve">account. </w:t>
      </w:r>
      <w:r w:rsidR="00B05A18">
        <w:t xml:space="preserve">For instance in his discussion of race </w:t>
      </w:r>
      <w:proofErr w:type="spellStart"/>
      <w:r w:rsidR="00B05A18">
        <w:t>Sammond</w:t>
      </w:r>
      <w:proofErr w:type="spellEnd"/>
      <w:r w:rsidR="00B05A18">
        <w:t xml:space="preserve"> writes ‘</w:t>
      </w:r>
      <w:r w:rsidR="00750420">
        <w:t xml:space="preserve">more plainly put, </w:t>
      </w:r>
      <w:r w:rsidR="00B05A18">
        <w:t>the fantastic and resistant for</w:t>
      </w:r>
      <w:r w:rsidR="00750420">
        <w:t>m</w:t>
      </w:r>
      <w:r w:rsidR="00B05A18">
        <w:t xml:space="preserve"> of the blackface </w:t>
      </w:r>
      <w:r w:rsidR="00262D1B">
        <w:t>minstrel</w:t>
      </w:r>
      <w:r w:rsidR="00B05A18">
        <w:t xml:space="preserve"> was an embodied </w:t>
      </w:r>
      <w:r w:rsidR="00262D1B">
        <w:t>corollary</w:t>
      </w:r>
      <w:r w:rsidR="00B05A18">
        <w:t xml:space="preserve"> to the plasmatic substance</w:t>
      </w:r>
      <w:r w:rsidR="00262D1B">
        <w:t>, the metamorphic form of the cartoon character, a being that could alter itself or its environment seemingly at will (</w:t>
      </w:r>
      <w:r w:rsidR="00750420">
        <w:t>and certainly at the will of its creator</w:t>
      </w:r>
      <w:r w:rsidR="006836D1">
        <w:t>)</w:t>
      </w:r>
      <w:r w:rsidR="00750420">
        <w:t xml:space="preserve">’ </w:t>
      </w:r>
      <w:r w:rsidR="00A41C7B">
        <w:fldChar w:fldCharType="begin"/>
      </w:r>
      <w:r w:rsidR="00750420">
        <w:instrText xml:space="preserve"> ADDIN EN.CITE &lt;EndNote&gt;&lt;Cite ExcludeAuth="1" ExcludeYear="1"&gt;&lt;Author&gt;Sammond&lt;/Author&gt;&lt;Year&gt;2015&lt;/Year&gt;&lt;RecNum&gt;893&lt;/RecNum&gt;&lt;Pages&gt;212&lt;/Pages&gt;&lt;DisplayText&gt;(212)&lt;/DisplayText&gt;&lt;record&gt;&lt;rec-number&gt;893&lt;/rec-number&gt;&lt;foreign-keys&gt;&lt;key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750420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212</w:t>
        </w:r>
      </w:hyperlink>
      <w:r w:rsidR="00750420">
        <w:rPr>
          <w:noProof/>
        </w:rPr>
        <w:t>)</w:t>
      </w:r>
      <w:r w:rsidR="00A41C7B">
        <w:fldChar w:fldCharType="end"/>
      </w:r>
      <w:r w:rsidR="00750420">
        <w:t xml:space="preserve">. </w:t>
      </w:r>
      <w:r w:rsidR="00132F70">
        <w:t xml:space="preserve">Incisive and original as this </w:t>
      </w:r>
      <w:r w:rsidR="006836D1">
        <w:t xml:space="preserve">analysis is, many readers would disagree that this is ‘plainly put’, </w:t>
      </w:r>
      <w:r w:rsidR="0000761C">
        <w:t>yet</w:t>
      </w:r>
      <w:r w:rsidR="006836D1">
        <w:t xml:space="preserve"> </w:t>
      </w:r>
      <w:r w:rsidR="006C324B">
        <w:t>it is indicative of the register of the writing as a whole. Similarly, despite the apparent simplicity of the four chapter titles</w:t>
      </w:r>
      <w:r w:rsidR="0000761C">
        <w:t xml:space="preserve"> and a general chronological development across them, the ideas in</w:t>
      </w:r>
      <w:r w:rsidR="00B12445">
        <w:t xml:space="preserve"> the book emerge, as </w:t>
      </w:r>
      <w:proofErr w:type="spellStart"/>
      <w:r w:rsidR="00B12445">
        <w:t>Sammond</w:t>
      </w:r>
      <w:proofErr w:type="spellEnd"/>
      <w:r w:rsidR="00B12445">
        <w:t xml:space="preserve"> himself </w:t>
      </w:r>
      <w:r w:rsidR="00D55504">
        <w:t>observes</w:t>
      </w:r>
      <w:r w:rsidR="00B12445">
        <w:t>, ‘recursively’</w:t>
      </w:r>
      <w:r w:rsidR="00D55504">
        <w:t xml:space="preserve"> </w:t>
      </w:r>
      <w:r w:rsidR="00A41C7B">
        <w:fldChar w:fldCharType="begin"/>
      </w:r>
      <w:r w:rsidR="00D55504">
        <w:instrText xml:space="preserve"> ADDIN EN.CITE &lt;EndNote&gt;&lt;Cite ExcludeAuth="1" ExcludeYear="1"&gt;&lt;Author&gt;Sammond&lt;/Author&gt;&lt;Year&gt;2015&lt;/Year&gt;&lt;RecNum&gt;893&lt;/RecNum&gt;&lt;Pages&gt;30&lt;/Pages&gt;&lt;DisplayText&gt;(30)&lt;/DisplayText&gt;&lt;record&gt;&lt;rec-number&gt;893&lt;/rec-number&gt;&lt;foreign-keys&gt;&lt;key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D55504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30</w:t>
        </w:r>
      </w:hyperlink>
      <w:r w:rsidR="00D55504">
        <w:rPr>
          <w:noProof/>
        </w:rPr>
        <w:t>)</w:t>
      </w:r>
      <w:r w:rsidR="00A41C7B">
        <w:fldChar w:fldCharType="end"/>
      </w:r>
      <w:r w:rsidR="002342EE">
        <w:t>. On the one hand this results in a degree of repetition and elaboration of core ideas</w:t>
      </w:r>
      <w:r w:rsidR="00724BDD">
        <w:t xml:space="preserve"> </w:t>
      </w:r>
      <w:r w:rsidR="00CF3568">
        <w:t>in every chapter</w:t>
      </w:r>
      <w:r w:rsidR="007D5D97">
        <w:t>.</w:t>
      </w:r>
      <w:r w:rsidR="00724BDD">
        <w:t xml:space="preserve"> </w:t>
      </w:r>
      <w:r w:rsidR="007D5D97">
        <w:t>O</w:t>
      </w:r>
      <w:r w:rsidR="00724BDD">
        <w:t xml:space="preserve">n the other hand the full implications of </w:t>
      </w:r>
      <w:r w:rsidR="006E2C02">
        <w:t xml:space="preserve">what has been raised </w:t>
      </w:r>
      <w:r w:rsidR="00E65115">
        <w:t>sometimes only becomes apparent much later</w:t>
      </w:r>
      <w:r w:rsidR="00CE13E9">
        <w:t xml:space="preserve"> in the book</w:t>
      </w:r>
      <w:r w:rsidR="007D5D97">
        <w:t>. Both characteristics</w:t>
      </w:r>
      <w:r w:rsidR="00E65115">
        <w:t xml:space="preserve"> perhaps encourag</w:t>
      </w:r>
      <w:r w:rsidR="007D5D97">
        <w:t>e</w:t>
      </w:r>
      <w:r w:rsidR="00CF3568">
        <w:t xml:space="preserve"> non-linear reading strategies</w:t>
      </w:r>
      <w:r w:rsidR="007D5D97">
        <w:t xml:space="preserve"> and rereading</w:t>
      </w:r>
      <w:r w:rsidR="00B47E94">
        <w:t>, which will</w:t>
      </w:r>
      <w:r w:rsidR="00534C2C">
        <w:t xml:space="preserve"> also</w:t>
      </w:r>
      <w:r w:rsidR="00B47E94">
        <w:t xml:space="preserve"> be aided by the online companion.</w:t>
      </w:r>
    </w:p>
    <w:p w:rsidR="008C6904" w:rsidRDefault="00AF4F00" w:rsidP="008C6904">
      <w:pPr>
        <w:pStyle w:val="Follow-onparagraphstyle"/>
      </w:pPr>
      <w:r>
        <w:t xml:space="preserve">Beyond the specific history </w:t>
      </w:r>
      <w:proofErr w:type="spellStart"/>
      <w:r>
        <w:t>Sammond</w:t>
      </w:r>
      <w:proofErr w:type="spellEnd"/>
      <w:r>
        <w:t xml:space="preserve"> </w:t>
      </w:r>
      <w:r w:rsidR="00684F07">
        <w:t>uncovers</w:t>
      </w:r>
      <w:r>
        <w:t xml:space="preserve">, </w:t>
      </w:r>
      <w:r w:rsidR="0047261B">
        <w:rPr>
          <w:i/>
        </w:rPr>
        <w:t>Birth of an Industry</w:t>
      </w:r>
      <w:r>
        <w:t xml:space="preserve"> serves to again demonstrate the </w:t>
      </w:r>
      <w:r w:rsidR="0047261B">
        <w:t>need to consider animation as an interdisciplinary field</w:t>
      </w:r>
      <w:r w:rsidR="00607611">
        <w:t xml:space="preserve">, and </w:t>
      </w:r>
      <w:r w:rsidR="00961FBC">
        <w:t xml:space="preserve">the value of </w:t>
      </w:r>
      <w:r w:rsidR="00F12764">
        <w:t>detailed historical research and analysis</w:t>
      </w:r>
      <w:r w:rsidR="00607611">
        <w:t xml:space="preserve"> in achieving that</w:t>
      </w:r>
      <w:r w:rsidR="002D5F5D">
        <w:t xml:space="preserve">. By placing early </w:t>
      </w:r>
      <w:r w:rsidR="00B10663">
        <w:t xml:space="preserve">animation in the immediate context of other cultural practices </w:t>
      </w:r>
      <w:r w:rsidR="00A471E7">
        <w:t>and the wi</w:t>
      </w:r>
      <w:r w:rsidR="0089067C">
        <w:t>d</w:t>
      </w:r>
      <w:r w:rsidR="00A471E7">
        <w:t>er social and political context</w:t>
      </w:r>
      <w:r w:rsidR="0089067C">
        <w:t xml:space="preserve"> of their period he brings </w:t>
      </w:r>
      <w:r w:rsidR="001236AF">
        <w:t>fresh</w:t>
      </w:r>
      <w:r w:rsidR="0089067C">
        <w:t xml:space="preserve"> understanding to </w:t>
      </w:r>
      <w:r w:rsidR="00491476">
        <w:t xml:space="preserve">a history that may have seemed settled. </w:t>
      </w:r>
      <w:r w:rsidR="009572EB">
        <w:t>H</w:t>
      </w:r>
      <w:r w:rsidR="00421C26">
        <w:t>e writes in his introduction ‘It would be easy to suggest that...</w:t>
      </w:r>
      <w:r w:rsidR="00961FBC">
        <w:t xml:space="preserve">times were different then. Yet times are always different - that’s what makes them times’ </w:t>
      </w:r>
      <w:r w:rsidR="00A41C7B">
        <w:fldChar w:fldCharType="begin"/>
      </w:r>
      <w:r w:rsidR="00961FBC">
        <w:instrText xml:space="preserve"> ADDIN EN.CITE &lt;EndNote&gt;&lt;Cite ExcludeAuth="1" ExcludeYear="1"&gt;&lt;Author&gt;Sammond&lt;/Author&gt;&lt;Year&gt;2015&lt;/Year&gt;&lt;RecNum&gt;893&lt;/RecNum&gt;&lt;Pages&gt;8&lt;/Pages&gt;&lt;DisplayText&gt;(8)&lt;/DisplayText&gt;&lt;record&gt;&lt;rec-number&gt;893&lt;/rec-number&gt;&lt;foreign-keys&gt;&lt;key app="EN" db-id="tpdvrsxvi90zzleszf5pxzx3s2ezv2szt9t0"&gt;893&lt;/key&gt;&lt;/foreign-keys&gt;&lt;ref-type name="Book"&gt;6&lt;/ref-type&gt;&lt;contributors&gt;&lt;authors&gt;&lt;author&gt;Sammond, Nicholas&lt;/author&gt;&lt;/authors&gt;&lt;/contributors&gt;&lt;titles&gt;&lt;title&gt;Birth of an Industry: Blackface Minstrelsy and the Rise of American Animation&lt;/title&gt;&lt;/titles&gt;&lt;pages&gt;xv, 382 pp.&lt;/pages&gt;&lt;number&gt;xv, 382 pp.&lt;/number&gt;&lt;keywords&gt;&lt;keyword&gt;film genres&lt;/keyword&gt;&lt;keyword&gt;dramatic arts&lt;/keyword&gt;&lt;keyword&gt;film&lt;/keyword&gt;&lt;keyword&gt;United States&lt;/keyword&gt;&lt;keyword&gt;animated film&lt;/keyword&gt;&lt;keyword&gt;role of blackface performance&lt;/keyword&gt;&lt;keyword&gt;minstrel show tradition&lt;/keyword&gt;&lt;keyword&gt;racial politics&lt;/keyword&gt;&lt;keyword&gt;labor relations&lt;/keyword&gt;&lt;keyword&gt;folk rituals&lt;/keyword&gt;&lt;keyword&gt;folk drama&lt;/keyword&gt;&lt;keyword&gt;minstrel show&lt;/keyword&gt;&lt;/keywords&gt;&lt;dates&gt;&lt;year&gt;2015&lt;/year&gt;&lt;/dates&gt;&lt;pub-location&gt;Durham, NC&lt;/pub-location&gt;&lt;publisher&gt;Duke UP&lt;/publisher&gt;&lt;isbn&gt;9780822358527 (pbk.)&lt;/isbn&gt;&lt;urls&gt;&lt;related-urls&gt;&lt;url&gt;http://search.ebscohost.com/login.aspx?direct=true&amp;amp;db=edsmzh&amp;amp;AN=2015308041&amp;amp;site=eds-live&lt;/url&gt;&lt;/related-urls&gt;&lt;/urls&gt;&lt;remote-database-name&gt;edsmzh&lt;/remote-database-name&gt;&lt;remote-database-provider&gt;EBSCOhost&lt;/remote-database-provider&gt;&lt;/record&gt;&lt;/Cite&gt;&lt;/EndNote&gt;</w:instrText>
      </w:r>
      <w:r w:rsidR="00A41C7B">
        <w:fldChar w:fldCharType="separate"/>
      </w:r>
      <w:r w:rsidR="00961FBC">
        <w:rPr>
          <w:noProof/>
        </w:rPr>
        <w:t>(</w:t>
      </w:r>
      <w:hyperlink w:anchor="_ENREF_8" w:tooltip="Sammond, 2015 #893" w:history="1">
        <w:r w:rsidR="00961FBC">
          <w:rPr>
            <w:noProof/>
          </w:rPr>
          <w:t>8</w:t>
        </w:r>
      </w:hyperlink>
      <w:r w:rsidR="00961FBC">
        <w:rPr>
          <w:noProof/>
        </w:rPr>
        <w:t>)</w:t>
      </w:r>
      <w:r w:rsidR="00A41C7B">
        <w:fldChar w:fldCharType="end"/>
      </w:r>
      <w:r w:rsidR="00961FBC">
        <w:t>.</w:t>
      </w:r>
      <w:r w:rsidR="00F12764">
        <w:t xml:space="preserve"> Only through the kind of </w:t>
      </w:r>
      <w:r w:rsidR="009572EB">
        <w:t>historical and</w:t>
      </w:r>
      <w:r w:rsidR="00D46BB9">
        <w:t xml:space="preserve"> theoretical</w:t>
      </w:r>
      <w:r w:rsidR="009572EB">
        <w:t xml:space="preserve"> contextual </w:t>
      </w:r>
      <w:r w:rsidR="00F12764">
        <w:t xml:space="preserve">work </w:t>
      </w:r>
      <w:proofErr w:type="spellStart"/>
      <w:r w:rsidR="00F12764">
        <w:t>Sammond</w:t>
      </w:r>
      <w:proofErr w:type="spellEnd"/>
      <w:r w:rsidR="00F12764">
        <w:t xml:space="preserve"> </w:t>
      </w:r>
      <w:r w:rsidR="009572EB">
        <w:t>conducts</w:t>
      </w:r>
      <w:r w:rsidR="00F12764">
        <w:t xml:space="preserve"> here</w:t>
      </w:r>
      <w:r w:rsidR="009572EB">
        <w:t xml:space="preserve"> can we</w:t>
      </w:r>
      <w:r w:rsidR="00C6714A">
        <w:t xml:space="preserve"> understand and demonstrate animation’s centrality </w:t>
      </w:r>
      <w:r w:rsidR="00865F7B">
        <w:t>to ‘the times’ whether past, present, or future.</w:t>
      </w:r>
    </w:p>
    <w:p w:rsidR="008C6904" w:rsidRDefault="008C6904" w:rsidP="008C6904">
      <w:pPr>
        <w:pStyle w:val="Follow-onparagraphstyle"/>
      </w:pPr>
    </w:p>
    <w:p w:rsidR="000E7917" w:rsidRDefault="000E7917">
      <w:r>
        <w:br w:type="page"/>
      </w:r>
    </w:p>
    <w:p w:rsidR="000E7917" w:rsidRDefault="000E7917" w:rsidP="000E7917">
      <w:pPr>
        <w:pStyle w:val="Heading1"/>
      </w:pPr>
      <w:r>
        <w:lastRenderedPageBreak/>
        <w:t>References</w:t>
      </w:r>
    </w:p>
    <w:p w:rsidR="000E7917" w:rsidRPr="000E7917" w:rsidRDefault="000E7917" w:rsidP="000E7917"/>
    <w:p w:rsidR="00961FBC" w:rsidRDefault="00A41C7B" w:rsidP="00961FBC">
      <w:pPr>
        <w:pStyle w:val="Firstparagraphstyle"/>
        <w:spacing w:line="240" w:lineRule="auto"/>
        <w:ind w:left="720" w:hanging="720"/>
        <w:rPr>
          <w:noProof/>
        </w:rPr>
      </w:pPr>
      <w:r>
        <w:fldChar w:fldCharType="begin"/>
      </w:r>
      <w:r w:rsidR="000E7917">
        <w:instrText xml:space="preserve"> ADDIN EN.REFLIST </w:instrText>
      </w:r>
      <w:r>
        <w:fldChar w:fldCharType="separate"/>
      </w:r>
      <w:bookmarkStart w:id="0" w:name="_ENREF_1"/>
      <w:r w:rsidR="00961FBC">
        <w:rPr>
          <w:noProof/>
        </w:rPr>
        <w:t xml:space="preserve">Coughlan, Sean. </w:t>
      </w:r>
      <w:r w:rsidR="00961FBC" w:rsidRPr="00961FBC">
        <w:rPr>
          <w:i/>
          <w:noProof/>
        </w:rPr>
        <w:t>Tom and Jerry Cartoons Carry Racism Warning</w:t>
      </w:r>
      <w:r w:rsidR="00961FBC">
        <w:rPr>
          <w:noProof/>
        </w:rPr>
        <w:t>. BBC News 2014. Available from http://www.bbc.co.uk/news/education-29427843.</w:t>
      </w:r>
      <w:bookmarkEnd w:id="0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1" w:name="_ENREF_2"/>
      <w:r>
        <w:rPr>
          <w:noProof/>
        </w:rPr>
        <w:t xml:space="preserve">Crafton, Donald. 1982. </w:t>
      </w:r>
      <w:r w:rsidRPr="00961FBC">
        <w:rPr>
          <w:i/>
          <w:noProof/>
        </w:rPr>
        <w:t>Before Mickey : The Animated Film, 1898-1928</w:t>
      </w:r>
      <w:r>
        <w:rPr>
          <w:noProof/>
        </w:rPr>
        <w:t>. Cambridge, Mass.: MIT Press.</w:t>
      </w:r>
      <w:bookmarkEnd w:id="1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2" w:name="_ENREF_3"/>
      <w:r>
        <w:rPr>
          <w:noProof/>
        </w:rPr>
        <w:t xml:space="preserve">Crafton, Donald. 2013. </w:t>
      </w:r>
      <w:r w:rsidRPr="00961FBC">
        <w:rPr>
          <w:i/>
          <w:noProof/>
        </w:rPr>
        <w:t xml:space="preserve">Shadow of a Mouse: Performance, Belief, and World-Making in Animation </w:t>
      </w:r>
      <w:r>
        <w:rPr>
          <w:noProof/>
        </w:rPr>
        <w:t>Berkeley: University of California Press.</w:t>
      </w:r>
      <w:bookmarkEnd w:id="2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3" w:name="_ENREF_4"/>
      <w:r>
        <w:rPr>
          <w:noProof/>
        </w:rPr>
        <w:t xml:space="preserve">Goldmark, Daniel. 2005. </w:t>
      </w:r>
      <w:r w:rsidRPr="00961FBC">
        <w:rPr>
          <w:i/>
          <w:noProof/>
        </w:rPr>
        <w:t>Tunes for 'Toons: Music and the Hollywood Cartoon</w:t>
      </w:r>
      <w:r>
        <w:rPr>
          <w:noProof/>
        </w:rPr>
        <w:t>: University of California Press.</w:t>
      </w:r>
      <w:bookmarkEnd w:id="3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4" w:name="_ENREF_5"/>
      <w:r>
        <w:rPr>
          <w:noProof/>
        </w:rPr>
        <w:t xml:space="preserve">Gunning, Tom. 1990. The Cinema of Attractions: Early Film, Its Spectator and the Avant-Garde. In </w:t>
      </w:r>
      <w:r w:rsidRPr="00961FBC">
        <w:rPr>
          <w:i/>
          <w:noProof/>
        </w:rPr>
        <w:t>Early Cinema: Space - Frame - Narrative</w:t>
      </w:r>
      <w:r>
        <w:rPr>
          <w:noProof/>
        </w:rPr>
        <w:t>, edited by T. Elsaesser. London: BFI.</w:t>
      </w:r>
      <w:bookmarkEnd w:id="4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5" w:name="_ENREF_6"/>
      <w:r>
        <w:rPr>
          <w:noProof/>
        </w:rPr>
        <w:t xml:space="preserve">Koszarski, Richard. 1990. </w:t>
      </w:r>
      <w:r w:rsidRPr="00961FBC">
        <w:rPr>
          <w:i/>
          <w:noProof/>
        </w:rPr>
        <w:t>An Evening's Entertainment : The Age of the Silent Feature Picture, 1915-1928</w:t>
      </w:r>
      <w:r>
        <w:rPr>
          <w:noProof/>
        </w:rPr>
        <w:t xml:space="preserve">, </w:t>
      </w:r>
      <w:r w:rsidRPr="00961FBC">
        <w:rPr>
          <w:i/>
          <w:noProof/>
        </w:rPr>
        <w:t>History of the American Cinema: 3</w:t>
      </w:r>
      <w:r>
        <w:rPr>
          <w:noProof/>
        </w:rPr>
        <w:t>: Berkeley, Calif. : University of California Press, 1990.</w:t>
      </w:r>
      <w:bookmarkEnd w:id="5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6" w:name="_ENREF_7"/>
      <w:r>
        <w:rPr>
          <w:noProof/>
        </w:rPr>
        <w:t xml:space="preserve">Lehman, C. P. 2007. </w:t>
      </w:r>
      <w:r w:rsidRPr="00961FBC">
        <w:rPr>
          <w:i/>
          <w:noProof/>
        </w:rPr>
        <w:t>The Colored Cartoon: Black Presentation in American Animated Short Films, 1907-1954</w:t>
      </w:r>
      <w:r>
        <w:rPr>
          <w:noProof/>
        </w:rPr>
        <w:t>: University of Massachusetts Press.</w:t>
      </w:r>
      <w:bookmarkEnd w:id="6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7" w:name="_ENREF_8"/>
      <w:r>
        <w:rPr>
          <w:noProof/>
        </w:rPr>
        <w:t xml:space="preserve">Sammond, Nicholas. 2015. </w:t>
      </w:r>
      <w:r w:rsidRPr="00961FBC">
        <w:rPr>
          <w:i/>
          <w:noProof/>
        </w:rPr>
        <w:t>Birth of an Industry: Blackface Minstrelsy and the Rise of American Animation</w:t>
      </w:r>
      <w:r>
        <w:rPr>
          <w:noProof/>
        </w:rPr>
        <w:t>. Durham, NC: Duke UP.</w:t>
      </w:r>
      <w:bookmarkEnd w:id="7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8" w:name="_ENREF_9"/>
      <w:r>
        <w:rPr>
          <w:noProof/>
        </w:rPr>
        <w:t xml:space="preserve">Sampson, Henry T. 1998. </w:t>
      </w:r>
      <w:r w:rsidRPr="00961FBC">
        <w:rPr>
          <w:i/>
          <w:noProof/>
        </w:rPr>
        <w:t>That's Enough Folks: Black Images in Animated Cartoons, 1900-1960: Black Images in Animated Cartoons, 1900-60</w:t>
      </w:r>
      <w:r>
        <w:rPr>
          <w:noProof/>
        </w:rPr>
        <w:t>. Lanham, Maryland: Scarecrow Press.</w:t>
      </w:r>
      <w:bookmarkEnd w:id="8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9" w:name="_ENREF_10"/>
      <w:r>
        <w:rPr>
          <w:noProof/>
        </w:rPr>
        <w:t xml:space="preserve">Sperb, Jason. 2012. </w:t>
      </w:r>
      <w:r w:rsidRPr="00961FBC">
        <w:rPr>
          <w:i/>
          <w:noProof/>
        </w:rPr>
        <w:t>Disney's Most Notorious Film : Race, Convergence, and the Hidden Histories of Song of the South</w:t>
      </w:r>
      <w:r>
        <w:rPr>
          <w:noProof/>
        </w:rPr>
        <w:t>. Austin: University of Texas Press.</w:t>
      </w:r>
      <w:bookmarkEnd w:id="9"/>
    </w:p>
    <w:p w:rsidR="00961FBC" w:rsidRDefault="00961FBC" w:rsidP="00961FBC">
      <w:pPr>
        <w:pStyle w:val="Firstparagraphstyle"/>
        <w:spacing w:line="240" w:lineRule="auto"/>
        <w:ind w:left="720" w:hanging="720"/>
        <w:rPr>
          <w:noProof/>
        </w:rPr>
      </w:pPr>
      <w:bookmarkStart w:id="10" w:name="_ENREF_11"/>
      <w:r>
        <w:rPr>
          <w:noProof/>
        </w:rPr>
        <w:t xml:space="preserve">Stokes, Melvyn. 2007. </w:t>
      </w:r>
      <w:r w:rsidRPr="00961FBC">
        <w:rPr>
          <w:i/>
          <w:noProof/>
        </w:rPr>
        <w:t>D. W. Griffith's the Birth of a Nation: A History of "the Most Controversial Motion Picture of All Time"</w:t>
      </w:r>
      <w:r>
        <w:rPr>
          <w:noProof/>
        </w:rPr>
        <w:t>. Oxford: Oxford University Press, 2007.</w:t>
      </w:r>
      <w:bookmarkEnd w:id="10"/>
    </w:p>
    <w:p w:rsidR="00961FBC" w:rsidRDefault="00961FBC" w:rsidP="00961FBC">
      <w:pPr>
        <w:pStyle w:val="Firstparagraphstyle"/>
        <w:spacing w:line="240" w:lineRule="auto"/>
        <w:rPr>
          <w:noProof/>
        </w:rPr>
      </w:pPr>
    </w:p>
    <w:p w:rsidR="00E71A00" w:rsidRPr="00DD3874" w:rsidRDefault="00A41C7B" w:rsidP="00E71A00">
      <w:pPr>
        <w:pStyle w:val="Firstparagraphstyle"/>
      </w:pPr>
      <w:r>
        <w:fldChar w:fldCharType="end"/>
      </w:r>
      <w:r>
        <w:fldChar w:fldCharType="begin"/>
      </w:r>
      <w:r w:rsidR="004D4714">
        <w:instrText xml:space="preserve"> ADDIN </w:instrText>
      </w:r>
      <w:r>
        <w:fldChar w:fldCharType="end"/>
      </w:r>
    </w:p>
    <w:sectPr w:rsidR="00E71A00" w:rsidRPr="00DD3874" w:rsidSect="00A746E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3D" w:rsidRDefault="0029513D" w:rsidP="00DA06B6">
      <w:r>
        <w:separator/>
      </w:r>
    </w:p>
  </w:endnote>
  <w:endnote w:type="continuationSeparator" w:id="0">
    <w:p w:rsidR="0029513D" w:rsidRDefault="0029513D" w:rsidP="00DA0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253"/>
      <w:docPartObj>
        <w:docPartGallery w:val="Page Numbers (Bottom of Page)"/>
        <w:docPartUnique/>
      </w:docPartObj>
    </w:sdtPr>
    <w:sdtContent>
      <w:p w:rsidR="001236AF" w:rsidRDefault="00A41C7B">
        <w:pPr>
          <w:pStyle w:val="Footer"/>
          <w:jc w:val="center"/>
        </w:pPr>
        <w:fldSimple w:instr=" PAGE   \* MERGEFORMAT ">
          <w:r w:rsidR="008661CE">
            <w:rPr>
              <w:noProof/>
            </w:rPr>
            <w:t>6</w:t>
          </w:r>
        </w:fldSimple>
      </w:p>
    </w:sdtContent>
  </w:sdt>
  <w:p w:rsidR="001236AF" w:rsidRDefault="001236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3D" w:rsidRDefault="0029513D" w:rsidP="00DA06B6">
      <w:r>
        <w:separator/>
      </w:r>
    </w:p>
  </w:footnote>
  <w:footnote w:type="continuationSeparator" w:id="0">
    <w:p w:rsidR="0029513D" w:rsidRDefault="0029513D" w:rsidP="00DA06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A44B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8A6D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490E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7010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E21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221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3A9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9C08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2C4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C09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02B28"/>
    <w:multiLevelType w:val="hybridMultilevel"/>
    <w:tmpl w:val="130C2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5D0C07"/>
    <w:multiLevelType w:val="hybridMultilevel"/>
    <w:tmpl w:val="DD440E6E"/>
    <w:lvl w:ilvl="0" w:tplc="A388355E">
      <w:start w:val="1"/>
      <w:numFmt w:val="decimal"/>
      <w:pStyle w:val="Numberedlists"/>
      <w:lvlText w:val="(%1)"/>
      <w:lvlJc w:val="right"/>
      <w:pPr>
        <w:ind w:left="720" w:hanging="15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D96BF8"/>
    <w:multiLevelType w:val="hybridMultilevel"/>
    <w:tmpl w:val="B7CA4C02"/>
    <w:lvl w:ilvl="0" w:tplc="F5D45DE6">
      <w:start w:val="1"/>
      <w:numFmt w:val="bullet"/>
      <w:pStyle w:val="Bulletedlis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  <w:num w:numId="13">
    <w:abstractNumId w:val="12"/>
  </w:num>
  <w:num w:numId="14">
    <w:abstractNumId w:val="14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attachedTemplate r:id="rId1"/>
  <w:stylePaneFormatFilter w:val="102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Chicago 15th B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tpdvrsxvi90zzleszf5pxzx3s2ezv2szt9t0&quot;&gt;PhDEndNoteLibrary&lt;record-ids&gt;&lt;item&gt;64&lt;/item&gt;&lt;item&gt;334&lt;/item&gt;&lt;item&gt;629&lt;/item&gt;&lt;item&gt;631&lt;/item&gt;&lt;item&gt;893&lt;/item&gt;&lt;item&gt;894&lt;/item&gt;&lt;item&gt;895&lt;/item&gt;&lt;item&gt;896&lt;/item&gt;&lt;item&gt;897&lt;/item&gt;&lt;item&gt;898&lt;/item&gt;&lt;item&gt;899&lt;/item&gt;&lt;/record-ids&gt;&lt;/item&gt;&lt;/Libraries&gt;"/>
  </w:docVars>
  <w:rsids>
    <w:rsidRoot w:val="00200794"/>
    <w:rsid w:val="00006952"/>
    <w:rsid w:val="00006A2E"/>
    <w:rsid w:val="0000761C"/>
    <w:rsid w:val="000117D5"/>
    <w:rsid w:val="000122D5"/>
    <w:rsid w:val="0001564F"/>
    <w:rsid w:val="000172B8"/>
    <w:rsid w:val="000202E2"/>
    <w:rsid w:val="00031E8B"/>
    <w:rsid w:val="00042C53"/>
    <w:rsid w:val="000452CE"/>
    <w:rsid w:val="00047BF9"/>
    <w:rsid w:val="0005366F"/>
    <w:rsid w:val="00063C3B"/>
    <w:rsid w:val="000653C2"/>
    <w:rsid w:val="00081DAC"/>
    <w:rsid w:val="000A25C0"/>
    <w:rsid w:val="000B1737"/>
    <w:rsid w:val="000B28A0"/>
    <w:rsid w:val="000B3BB4"/>
    <w:rsid w:val="000B4486"/>
    <w:rsid w:val="000B4603"/>
    <w:rsid w:val="000B64DF"/>
    <w:rsid w:val="000B75F4"/>
    <w:rsid w:val="000C2FC6"/>
    <w:rsid w:val="000C672A"/>
    <w:rsid w:val="000C7568"/>
    <w:rsid w:val="000C77A9"/>
    <w:rsid w:val="000C7E91"/>
    <w:rsid w:val="000D64FE"/>
    <w:rsid w:val="000E6259"/>
    <w:rsid w:val="000E7917"/>
    <w:rsid w:val="000F08D5"/>
    <w:rsid w:val="000F3B61"/>
    <w:rsid w:val="000F60BE"/>
    <w:rsid w:val="000F78AE"/>
    <w:rsid w:val="00100052"/>
    <w:rsid w:val="00100348"/>
    <w:rsid w:val="00102BC1"/>
    <w:rsid w:val="00104DCB"/>
    <w:rsid w:val="001057B7"/>
    <w:rsid w:val="00122553"/>
    <w:rsid w:val="001236AF"/>
    <w:rsid w:val="00123F84"/>
    <w:rsid w:val="00132F70"/>
    <w:rsid w:val="00137396"/>
    <w:rsid w:val="0013747B"/>
    <w:rsid w:val="00140528"/>
    <w:rsid w:val="001405A7"/>
    <w:rsid w:val="00146A2A"/>
    <w:rsid w:val="00150ED4"/>
    <w:rsid w:val="001528B3"/>
    <w:rsid w:val="00152E81"/>
    <w:rsid w:val="00153E34"/>
    <w:rsid w:val="00157E8C"/>
    <w:rsid w:val="00161344"/>
    <w:rsid w:val="00164106"/>
    <w:rsid w:val="00164CCA"/>
    <w:rsid w:val="0016523C"/>
    <w:rsid w:val="0017714B"/>
    <w:rsid w:val="001804DF"/>
    <w:rsid w:val="001814DC"/>
    <w:rsid w:val="00185A35"/>
    <w:rsid w:val="00191EF9"/>
    <w:rsid w:val="001924C8"/>
    <w:rsid w:val="00193D44"/>
    <w:rsid w:val="001976DC"/>
    <w:rsid w:val="001A2528"/>
    <w:rsid w:val="001A7B78"/>
    <w:rsid w:val="001B46C6"/>
    <w:rsid w:val="001B68C8"/>
    <w:rsid w:val="001B7CAE"/>
    <w:rsid w:val="001C0A04"/>
    <w:rsid w:val="001D367D"/>
    <w:rsid w:val="001D44C5"/>
    <w:rsid w:val="001E0572"/>
    <w:rsid w:val="001E5662"/>
    <w:rsid w:val="001E6302"/>
    <w:rsid w:val="001E7A50"/>
    <w:rsid w:val="001F4638"/>
    <w:rsid w:val="001F54C6"/>
    <w:rsid w:val="001F7E92"/>
    <w:rsid w:val="00200794"/>
    <w:rsid w:val="00201B53"/>
    <w:rsid w:val="00202A8E"/>
    <w:rsid w:val="00203089"/>
    <w:rsid w:val="00203A8D"/>
    <w:rsid w:val="00204177"/>
    <w:rsid w:val="002079D4"/>
    <w:rsid w:val="0021209E"/>
    <w:rsid w:val="00215163"/>
    <w:rsid w:val="002212D9"/>
    <w:rsid w:val="0022379B"/>
    <w:rsid w:val="00224288"/>
    <w:rsid w:val="00226C33"/>
    <w:rsid w:val="00232717"/>
    <w:rsid w:val="00232C74"/>
    <w:rsid w:val="00233DF8"/>
    <w:rsid w:val="002342EE"/>
    <w:rsid w:val="0023736D"/>
    <w:rsid w:val="002439EB"/>
    <w:rsid w:val="00250780"/>
    <w:rsid w:val="00250867"/>
    <w:rsid w:val="00262D1B"/>
    <w:rsid w:val="002652F1"/>
    <w:rsid w:val="00265681"/>
    <w:rsid w:val="00267A18"/>
    <w:rsid w:val="00272357"/>
    <w:rsid w:val="0027395B"/>
    <w:rsid w:val="00277E31"/>
    <w:rsid w:val="002862BE"/>
    <w:rsid w:val="00291CE7"/>
    <w:rsid w:val="00292960"/>
    <w:rsid w:val="0029387A"/>
    <w:rsid w:val="0029513D"/>
    <w:rsid w:val="002B03B4"/>
    <w:rsid w:val="002B4885"/>
    <w:rsid w:val="002C0BF4"/>
    <w:rsid w:val="002C7BAA"/>
    <w:rsid w:val="002D4DDC"/>
    <w:rsid w:val="002D5F5D"/>
    <w:rsid w:val="002E0BAC"/>
    <w:rsid w:val="002E3C36"/>
    <w:rsid w:val="002F0016"/>
    <w:rsid w:val="002F5FF7"/>
    <w:rsid w:val="002F7083"/>
    <w:rsid w:val="003022AA"/>
    <w:rsid w:val="003119A7"/>
    <w:rsid w:val="003133A4"/>
    <w:rsid w:val="00317FE2"/>
    <w:rsid w:val="0033408B"/>
    <w:rsid w:val="00334D9E"/>
    <w:rsid w:val="00335329"/>
    <w:rsid w:val="003375DC"/>
    <w:rsid w:val="00343546"/>
    <w:rsid w:val="00345E89"/>
    <w:rsid w:val="00346D8A"/>
    <w:rsid w:val="00351CB7"/>
    <w:rsid w:val="00353555"/>
    <w:rsid w:val="003548B9"/>
    <w:rsid w:val="003607FB"/>
    <w:rsid w:val="00375EA6"/>
    <w:rsid w:val="00382C59"/>
    <w:rsid w:val="00386030"/>
    <w:rsid w:val="0039093C"/>
    <w:rsid w:val="00391F05"/>
    <w:rsid w:val="003925E5"/>
    <w:rsid w:val="003936C6"/>
    <w:rsid w:val="003B589E"/>
    <w:rsid w:val="003B5ACE"/>
    <w:rsid w:val="003C0822"/>
    <w:rsid w:val="003C6034"/>
    <w:rsid w:val="003D0929"/>
    <w:rsid w:val="003D1CAB"/>
    <w:rsid w:val="003D7DD6"/>
    <w:rsid w:val="003E3ECE"/>
    <w:rsid w:val="003E4CF2"/>
    <w:rsid w:val="003E6E44"/>
    <w:rsid w:val="003F1CC5"/>
    <w:rsid w:val="003F3623"/>
    <w:rsid w:val="003F3679"/>
    <w:rsid w:val="00401528"/>
    <w:rsid w:val="00402225"/>
    <w:rsid w:val="00403A1E"/>
    <w:rsid w:val="00404247"/>
    <w:rsid w:val="00407FB0"/>
    <w:rsid w:val="00411F4E"/>
    <w:rsid w:val="0041304E"/>
    <w:rsid w:val="0041746A"/>
    <w:rsid w:val="00417DEB"/>
    <w:rsid w:val="00421C26"/>
    <w:rsid w:val="0042221D"/>
    <w:rsid w:val="0042269A"/>
    <w:rsid w:val="004246C2"/>
    <w:rsid w:val="00424918"/>
    <w:rsid w:val="00424FCA"/>
    <w:rsid w:val="004269C5"/>
    <w:rsid w:val="00433A55"/>
    <w:rsid w:val="00434DA9"/>
    <w:rsid w:val="00437E5D"/>
    <w:rsid w:val="0044522D"/>
    <w:rsid w:val="00446937"/>
    <w:rsid w:val="00462D10"/>
    <w:rsid w:val="00470E10"/>
    <w:rsid w:val="00471658"/>
    <w:rsid w:val="0047261B"/>
    <w:rsid w:val="0048446E"/>
    <w:rsid w:val="00486949"/>
    <w:rsid w:val="0048726D"/>
    <w:rsid w:val="00487FB4"/>
    <w:rsid w:val="00491476"/>
    <w:rsid w:val="00491DDC"/>
    <w:rsid w:val="00496DB3"/>
    <w:rsid w:val="004A11F4"/>
    <w:rsid w:val="004A3848"/>
    <w:rsid w:val="004A4112"/>
    <w:rsid w:val="004B5D70"/>
    <w:rsid w:val="004B648F"/>
    <w:rsid w:val="004B760A"/>
    <w:rsid w:val="004C52E8"/>
    <w:rsid w:val="004C5E30"/>
    <w:rsid w:val="004D14B3"/>
    <w:rsid w:val="004D3042"/>
    <w:rsid w:val="004D4714"/>
    <w:rsid w:val="004D5514"/>
    <w:rsid w:val="004D56C3"/>
    <w:rsid w:val="004E467F"/>
    <w:rsid w:val="004F4DB4"/>
    <w:rsid w:val="004F4E46"/>
    <w:rsid w:val="004F628A"/>
    <w:rsid w:val="00504FDC"/>
    <w:rsid w:val="00505A59"/>
    <w:rsid w:val="00514EA1"/>
    <w:rsid w:val="00515AFC"/>
    <w:rsid w:val="00517BB4"/>
    <w:rsid w:val="00520544"/>
    <w:rsid w:val="00520700"/>
    <w:rsid w:val="005209A6"/>
    <w:rsid w:val="005210B0"/>
    <w:rsid w:val="00523716"/>
    <w:rsid w:val="0052532A"/>
    <w:rsid w:val="00526454"/>
    <w:rsid w:val="00534C2C"/>
    <w:rsid w:val="005361EF"/>
    <w:rsid w:val="005444C1"/>
    <w:rsid w:val="0055420C"/>
    <w:rsid w:val="005602F5"/>
    <w:rsid w:val="00561E35"/>
    <w:rsid w:val="00562DEF"/>
    <w:rsid w:val="00566596"/>
    <w:rsid w:val="00570422"/>
    <w:rsid w:val="00572BF3"/>
    <w:rsid w:val="005737DD"/>
    <w:rsid w:val="005748CF"/>
    <w:rsid w:val="005A4FFF"/>
    <w:rsid w:val="005B518C"/>
    <w:rsid w:val="005C11D2"/>
    <w:rsid w:val="005D3766"/>
    <w:rsid w:val="005D3A55"/>
    <w:rsid w:val="005F16B9"/>
    <w:rsid w:val="005F3A19"/>
    <w:rsid w:val="00602B7F"/>
    <w:rsid w:val="00606C54"/>
    <w:rsid w:val="00607611"/>
    <w:rsid w:val="00610A6A"/>
    <w:rsid w:val="006168CF"/>
    <w:rsid w:val="0062011B"/>
    <w:rsid w:val="006234BF"/>
    <w:rsid w:val="006237A8"/>
    <w:rsid w:val="00624F76"/>
    <w:rsid w:val="00631F8E"/>
    <w:rsid w:val="0063621D"/>
    <w:rsid w:val="006368EC"/>
    <w:rsid w:val="00637FAC"/>
    <w:rsid w:val="00652048"/>
    <w:rsid w:val="00654021"/>
    <w:rsid w:val="00654C13"/>
    <w:rsid w:val="00655ABB"/>
    <w:rsid w:val="00656F7F"/>
    <w:rsid w:val="0066414E"/>
    <w:rsid w:val="00670382"/>
    <w:rsid w:val="0068031A"/>
    <w:rsid w:val="00683297"/>
    <w:rsid w:val="006836D1"/>
    <w:rsid w:val="00684F07"/>
    <w:rsid w:val="00692964"/>
    <w:rsid w:val="0069640B"/>
    <w:rsid w:val="006A007A"/>
    <w:rsid w:val="006A071B"/>
    <w:rsid w:val="006A679A"/>
    <w:rsid w:val="006B0F24"/>
    <w:rsid w:val="006B23A0"/>
    <w:rsid w:val="006B2F6A"/>
    <w:rsid w:val="006C324B"/>
    <w:rsid w:val="006D4AEB"/>
    <w:rsid w:val="006D4B2B"/>
    <w:rsid w:val="006D799A"/>
    <w:rsid w:val="006E1BEE"/>
    <w:rsid w:val="006E2C02"/>
    <w:rsid w:val="006E6C02"/>
    <w:rsid w:val="006F1C8F"/>
    <w:rsid w:val="006F7DB7"/>
    <w:rsid w:val="0070347A"/>
    <w:rsid w:val="0070463B"/>
    <w:rsid w:val="00711799"/>
    <w:rsid w:val="00715E4D"/>
    <w:rsid w:val="0071620C"/>
    <w:rsid w:val="00720C5E"/>
    <w:rsid w:val="00724BDD"/>
    <w:rsid w:val="007323F0"/>
    <w:rsid w:val="00732D62"/>
    <w:rsid w:val="00735F8B"/>
    <w:rsid w:val="00736396"/>
    <w:rsid w:val="00737C4D"/>
    <w:rsid w:val="0074055F"/>
    <w:rsid w:val="00745758"/>
    <w:rsid w:val="007460EF"/>
    <w:rsid w:val="00747EFB"/>
    <w:rsid w:val="00750420"/>
    <w:rsid w:val="007535C6"/>
    <w:rsid w:val="00763C6C"/>
    <w:rsid w:val="007661FA"/>
    <w:rsid w:val="00766E88"/>
    <w:rsid w:val="007711DD"/>
    <w:rsid w:val="00771670"/>
    <w:rsid w:val="007768E6"/>
    <w:rsid w:val="00784D55"/>
    <w:rsid w:val="007911FD"/>
    <w:rsid w:val="0079383F"/>
    <w:rsid w:val="00793DEC"/>
    <w:rsid w:val="007A2A0E"/>
    <w:rsid w:val="007B3BAB"/>
    <w:rsid w:val="007B4034"/>
    <w:rsid w:val="007B483A"/>
    <w:rsid w:val="007B6983"/>
    <w:rsid w:val="007B747D"/>
    <w:rsid w:val="007C1B69"/>
    <w:rsid w:val="007C4540"/>
    <w:rsid w:val="007C747C"/>
    <w:rsid w:val="007C7692"/>
    <w:rsid w:val="007D09F6"/>
    <w:rsid w:val="007D5475"/>
    <w:rsid w:val="007D5D97"/>
    <w:rsid w:val="007D7890"/>
    <w:rsid w:val="007E0C85"/>
    <w:rsid w:val="007E1971"/>
    <w:rsid w:val="007E2863"/>
    <w:rsid w:val="007E3326"/>
    <w:rsid w:val="007E502A"/>
    <w:rsid w:val="007F051F"/>
    <w:rsid w:val="007F1BF7"/>
    <w:rsid w:val="007F2761"/>
    <w:rsid w:val="00800DE4"/>
    <w:rsid w:val="008014F0"/>
    <w:rsid w:val="0080479D"/>
    <w:rsid w:val="00807120"/>
    <w:rsid w:val="008107C1"/>
    <w:rsid w:val="00812ABF"/>
    <w:rsid w:val="008152AD"/>
    <w:rsid w:val="00821A38"/>
    <w:rsid w:val="00822A67"/>
    <w:rsid w:val="00831C89"/>
    <w:rsid w:val="00834C46"/>
    <w:rsid w:val="00835353"/>
    <w:rsid w:val="008354A3"/>
    <w:rsid w:val="00853F66"/>
    <w:rsid w:val="00864589"/>
    <w:rsid w:val="00865F7B"/>
    <w:rsid w:val="008661CE"/>
    <w:rsid w:val="00867117"/>
    <w:rsid w:val="00867CF1"/>
    <w:rsid w:val="00875A82"/>
    <w:rsid w:val="00876AC2"/>
    <w:rsid w:val="00876CA3"/>
    <w:rsid w:val="008772FE"/>
    <w:rsid w:val="008825BD"/>
    <w:rsid w:val="0089067C"/>
    <w:rsid w:val="0089214F"/>
    <w:rsid w:val="00893636"/>
    <w:rsid w:val="008949FC"/>
    <w:rsid w:val="0089778F"/>
    <w:rsid w:val="008B2F00"/>
    <w:rsid w:val="008B345D"/>
    <w:rsid w:val="008B4918"/>
    <w:rsid w:val="008C1FC2"/>
    <w:rsid w:val="008C64CB"/>
    <w:rsid w:val="008C6904"/>
    <w:rsid w:val="008C789F"/>
    <w:rsid w:val="008D305E"/>
    <w:rsid w:val="008D43A6"/>
    <w:rsid w:val="008E0B00"/>
    <w:rsid w:val="008E1141"/>
    <w:rsid w:val="008E387B"/>
    <w:rsid w:val="008E6087"/>
    <w:rsid w:val="008E758D"/>
    <w:rsid w:val="008F0BC8"/>
    <w:rsid w:val="008F137E"/>
    <w:rsid w:val="008F4FFC"/>
    <w:rsid w:val="00903150"/>
    <w:rsid w:val="0090684E"/>
    <w:rsid w:val="009259C4"/>
    <w:rsid w:val="009262C9"/>
    <w:rsid w:val="0093077C"/>
    <w:rsid w:val="00931C41"/>
    <w:rsid w:val="00936892"/>
    <w:rsid w:val="00944AA0"/>
    <w:rsid w:val="00945BF2"/>
    <w:rsid w:val="00947A68"/>
    <w:rsid w:val="00947DA2"/>
    <w:rsid w:val="00951177"/>
    <w:rsid w:val="00955EDD"/>
    <w:rsid w:val="009572EB"/>
    <w:rsid w:val="00961FBC"/>
    <w:rsid w:val="00980661"/>
    <w:rsid w:val="009846F7"/>
    <w:rsid w:val="00997960"/>
    <w:rsid w:val="00997B0F"/>
    <w:rsid w:val="009A2570"/>
    <w:rsid w:val="009A5832"/>
    <w:rsid w:val="009A7E74"/>
    <w:rsid w:val="009B40F7"/>
    <w:rsid w:val="009B47E7"/>
    <w:rsid w:val="009D20BE"/>
    <w:rsid w:val="009D3F41"/>
    <w:rsid w:val="009D5EDF"/>
    <w:rsid w:val="009D6C20"/>
    <w:rsid w:val="009E038A"/>
    <w:rsid w:val="009E3B07"/>
    <w:rsid w:val="009E562C"/>
    <w:rsid w:val="009E7307"/>
    <w:rsid w:val="009F249A"/>
    <w:rsid w:val="00A03103"/>
    <w:rsid w:val="00A06674"/>
    <w:rsid w:val="00A16F22"/>
    <w:rsid w:val="00A2199F"/>
    <w:rsid w:val="00A23C8B"/>
    <w:rsid w:val="00A2515D"/>
    <w:rsid w:val="00A30046"/>
    <w:rsid w:val="00A37799"/>
    <w:rsid w:val="00A4088C"/>
    <w:rsid w:val="00A41C7B"/>
    <w:rsid w:val="00A43193"/>
    <w:rsid w:val="00A433FE"/>
    <w:rsid w:val="00A4456B"/>
    <w:rsid w:val="00A471E7"/>
    <w:rsid w:val="00A53150"/>
    <w:rsid w:val="00A54971"/>
    <w:rsid w:val="00A65169"/>
    <w:rsid w:val="00A746E2"/>
    <w:rsid w:val="00A7494D"/>
    <w:rsid w:val="00A74D9B"/>
    <w:rsid w:val="00A81FF2"/>
    <w:rsid w:val="00A834F6"/>
    <w:rsid w:val="00A83904"/>
    <w:rsid w:val="00A86969"/>
    <w:rsid w:val="00A92DA2"/>
    <w:rsid w:val="00A94FDA"/>
    <w:rsid w:val="00AA098E"/>
    <w:rsid w:val="00AA14B7"/>
    <w:rsid w:val="00AA1A0E"/>
    <w:rsid w:val="00AA3FD8"/>
    <w:rsid w:val="00AA410B"/>
    <w:rsid w:val="00AA61C8"/>
    <w:rsid w:val="00AA78A5"/>
    <w:rsid w:val="00AA7B29"/>
    <w:rsid w:val="00AA7B84"/>
    <w:rsid w:val="00AB4FF9"/>
    <w:rsid w:val="00AB50A8"/>
    <w:rsid w:val="00AC1766"/>
    <w:rsid w:val="00AC7FB1"/>
    <w:rsid w:val="00AD13DC"/>
    <w:rsid w:val="00AD3C43"/>
    <w:rsid w:val="00AD5490"/>
    <w:rsid w:val="00AE2E94"/>
    <w:rsid w:val="00AE56D8"/>
    <w:rsid w:val="00AF1317"/>
    <w:rsid w:val="00AF35CC"/>
    <w:rsid w:val="00AF4F00"/>
    <w:rsid w:val="00AF519F"/>
    <w:rsid w:val="00AF55F5"/>
    <w:rsid w:val="00B05A18"/>
    <w:rsid w:val="00B07C92"/>
    <w:rsid w:val="00B10663"/>
    <w:rsid w:val="00B12445"/>
    <w:rsid w:val="00B14F4A"/>
    <w:rsid w:val="00B2603F"/>
    <w:rsid w:val="00B267E3"/>
    <w:rsid w:val="00B27375"/>
    <w:rsid w:val="00B278E8"/>
    <w:rsid w:val="00B34A60"/>
    <w:rsid w:val="00B35B54"/>
    <w:rsid w:val="00B3793A"/>
    <w:rsid w:val="00B42528"/>
    <w:rsid w:val="00B42B8C"/>
    <w:rsid w:val="00B43AE1"/>
    <w:rsid w:val="00B441AE"/>
    <w:rsid w:val="00B47E94"/>
    <w:rsid w:val="00B5385A"/>
    <w:rsid w:val="00B57EE4"/>
    <w:rsid w:val="00B62999"/>
    <w:rsid w:val="00B65332"/>
    <w:rsid w:val="00B71040"/>
    <w:rsid w:val="00B73B80"/>
    <w:rsid w:val="00B76518"/>
    <w:rsid w:val="00B855F3"/>
    <w:rsid w:val="00B85A76"/>
    <w:rsid w:val="00B91A7B"/>
    <w:rsid w:val="00B929DD"/>
    <w:rsid w:val="00B92DDA"/>
    <w:rsid w:val="00B95BF3"/>
    <w:rsid w:val="00BA1523"/>
    <w:rsid w:val="00BA74AC"/>
    <w:rsid w:val="00BB3194"/>
    <w:rsid w:val="00BC23C9"/>
    <w:rsid w:val="00BC5EE5"/>
    <w:rsid w:val="00BD079F"/>
    <w:rsid w:val="00BD295E"/>
    <w:rsid w:val="00BE117B"/>
    <w:rsid w:val="00C02863"/>
    <w:rsid w:val="00C0667B"/>
    <w:rsid w:val="00C12A55"/>
    <w:rsid w:val="00C14585"/>
    <w:rsid w:val="00C246C5"/>
    <w:rsid w:val="00C24755"/>
    <w:rsid w:val="00C247E0"/>
    <w:rsid w:val="00C25F93"/>
    <w:rsid w:val="00C26570"/>
    <w:rsid w:val="00C37B59"/>
    <w:rsid w:val="00C40006"/>
    <w:rsid w:val="00C434D8"/>
    <w:rsid w:val="00C44A15"/>
    <w:rsid w:val="00C56E8A"/>
    <w:rsid w:val="00C618FA"/>
    <w:rsid w:val="00C63E16"/>
    <w:rsid w:val="00C6475D"/>
    <w:rsid w:val="00C654AA"/>
    <w:rsid w:val="00C656F2"/>
    <w:rsid w:val="00C6714A"/>
    <w:rsid w:val="00C80C94"/>
    <w:rsid w:val="00C946D3"/>
    <w:rsid w:val="00C974BD"/>
    <w:rsid w:val="00CA5AC9"/>
    <w:rsid w:val="00CA68F0"/>
    <w:rsid w:val="00CA764E"/>
    <w:rsid w:val="00CB20D1"/>
    <w:rsid w:val="00CC5056"/>
    <w:rsid w:val="00CC7FE2"/>
    <w:rsid w:val="00CD2F3B"/>
    <w:rsid w:val="00CD44BD"/>
    <w:rsid w:val="00CE0C31"/>
    <w:rsid w:val="00CE13E9"/>
    <w:rsid w:val="00CE62EA"/>
    <w:rsid w:val="00CE64F3"/>
    <w:rsid w:val="00CE677B"/>
    <w:rsid w:val="00CF3568"/>
    <w:rsid w:val="00D11A9C"/>
    <w:rsid w:val="00D1233B"/>
    <w:rsid w:val="00D12B00"/>
    <w:rsid w:val="00D12E04"/>
    <w:rsid w:val="00D22610"/>
    <w:rsid w:val="00D34524"/>
    <w:rsid w:val="00D41664"/>
    <w:rsid w:val="00D44317"/>
    <w:rsid w:val="00D4593A"/>
    <w:rsid w:val="00D46BB9"/>
    <w:rsid w:val="00D55504"/>
    <w:rsid w:val="00D55F46"/>
    <w:rsid w:val="00D56E79"/>
    <w:rsid w:val="00D650BD"/>
    <w:rsid w:val="00D66D94"/>
    <w:rsid w:val="00D707DB"/>
    <w:rsid w:val="00D73C7D"/>
    <w:rsid w:val="00D74C78"/>
    <w:rsid w:val="00D80894"/>
    <w:rsid w:val="00D813BE"/>
    <w:rsid w:val="00D87636"/>
    <w:rsid w:val="00D91A68"/>
    <w:rsid w:val="00D9397C"/>
    <w:rsid w:val="00DA06B6"/>
    <w:rsid w:val="00DA2C84"/>
    <w:rsid w:val="00DA7085"/>
    <w:rsid w:val="00DA7737"/>
    <w:rsid w:val="00DB12BE"/>
    <w:rsid w:val="00DB1EFD"/>
    <w:rsid w:val="00DD176D"/>
    <w:rsid w:val="00DD257B"/>
    <w:rsid w:val="00DD3874"/>
    <w:rsid w:val="00E0282A"/>
    <w:rsid w:val="00E02E33"/>
    <w:rsid w:val="00E07E14"/>
    <w:rsid w:val="00E1561C"/>
    <w:rsid w:val="00E2079B"/>
    <w:rsid w:val="00E22B95"/>
    <w:rsid w:val="00E27EF5"/>
    <w:rsid w:val="00E32A19"/>
    <w:rsid w:val="00E4243A"/>
    <w:rsid w:val="00E43123"/>
    <w:rsid w:val="00E469D9"/>
    <w:rsid w:val="00E47909"/>
    <w:rsid w:val="00E53E98"/>
    <w:rsid w:val="00E54954"/>
    <w:rsid w:val="00E55FD6"/>
    <w:rsid w:val="00E65115"/>
    <w:rsid w:val="00E652C4"/>
    <w:rsid w:val="00E657D8"/>
    <w:rsid w:val="00E71A00"/>
    <w:rsid w:val="00E7275A"/>
    <w:rsid w:val="00E835C1"/>
    <w:rsid w:val="00E854FE"/>
    <w:rsid w:val="00EA0618"/>
    <w:rsid w:val="00EA3273"/>
    <w:rsid w:val="00EA4A7F"/>
    <w:rsid w:val="00EA758A"/>
    <w:rsid w:val="00EB30A9"/>
    <w:rsid w:val="00EB4171"/>
    <w:rsid w:val="00EB456A"/>
    <w:rsid w:val="00EB5C10"/>
    <w:rsid w:val="00EB63E5"/>
    <w:rsid w:val="00EC05FC"/>
    <w:rsid w:val="00EC077B"/>
    <w:rsid w:val="00EC179C"/>
    <w:rsid w:val="00EC2E3A"/>
    <w:rsid w:val="00EC57D7"/>
    <w:rsid w:val="00ED134B"/>
    <w:rsid w:val="00ED193C"/>
    <w:rsid w:val="00ED3E7A"/>
    <w:rsid w:val="00EE1836"/>
    <w:rsid w:val="00EE1B56"/>
    <w:rsid w:val="00EE7782"/>
    <w:rsid w:val="00EF0D5E"/>
    <w:rsid w:val="00EF7EBA"/>
    <w:rsid w:val="00F002F4"/>
    <w:rsid w:val="00F02A02"/>
    <w:rsid w:val="00F05CDF"/>
    <w:rsid w:val="00F126B9"/>
    <w:rsid w:val="00F12764"/>
    <w:rsid w:val="00F15F42"/>
    <w:rsid w:val="00F20FF3"/>
    <w:rsid w:val="00F31431"/>
    <w:rsid w:val="00F36E7F"/>
    <w:rsid w:val="00F36F9B"/>
    <w:rsid w:val="00F45926"/>
    <w:rsid w:val="00F65DD4"/>
    <w:rsid w:val="00F665B1"/>
    <w:rsid w:val="00F76BC1"/>
    <w:rsid w:val="00F858C6"/>
    <w:rsid w:val="00F85AC7"/>
    <w:rsid w:val="00F92F7B"/>
    <w:rsid w:val="00F9464F"/>
    <w:rsid w:val="00F94FCE"/>
    <w:rsid w:val="00FA30E4"/>
    <w:rsid w:val="00FA3A02"/>
    <w:rsid w:val="00FA3D23"/>
    <w:rsid w:val="00FA42AE"/>
    <w:rsid w:val="00FA701B"/>
    <w:rsid w:val="00FA7810"/>
    <w:rsid w:val="00FB3424"/>
    <w:rsid w:val="00FB3EC9"/>
    <w:rsid w:val="00FB5009"/>
    <w:rsid w:val="00FC039A"/>
    <w:rsid w:val="00FD0BE9"/>
    <w:rsid w:val="00FD6F2B"/>
    <w:rsid w:val="00FE032D"/>
    <w:rsid w:val="00FE5040"/>
    <w:rsid w:val="00FE61BE"/>
    <w:rsid w:val="00FF00D0"/>
    <w:rsid w:val="00FF189C"/>
    <w:rsid w:val="00FF1F44"/>
    <w:rsid w:val="00FF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mphasis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AF55F5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F55F5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F55F5"/>
    <w:pPr>
      <w:keepNext/>
      <w:spacing w:before="240" w:after="60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ormal"/>
    <w:rsid w:val="00AF55F5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qFormat/>
    <w:rsid w:val="00980661"/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980661"/>
    <w:rPr>
      <w:sz w:val="28"/>
    </w:rPr>
  </w:style>
  <w:style w:type="paragraph" w:customStyle="1" w:styleId="Affiliation">
    <w:name w:val="Affiliation"/>
    <w:basedOn w:val="Normal"/>
    <w:next w:val="Normal"/>
    <w:qFormat/>
    <w:rsid w:val="00980661"/>
    <w:rPr>
      <w:i/>
    </w:rPr>
  </w:style>
  <w:style w:type="paragraph" w:customStyle="1" w:styleId="Receiveddates">
    <w:name w:val="Received dates"/>
    <w:basedOn w:val="Normal"/>
    <w:next w:val="Normal"/>
    <w:qFormat/>
    <w:rsid w:val="00980661"/>
    <w:rPr>
      <w:i/>
    </w:rPr>
  </w:style>
  <w:style w:type="paragraph" w:customStyle="1" w:styleId="Abstract">
    <w:name w:val="Abstract"/>
    <w:basedOn w:val="Normal"/>
    <w:next w:val="Normal"/>
    <w:qFormat/>
    <w:rsid w:val="00B441AE"/>
    <w:pPr>
      <w:ind w:left="720" w:right="567"/>
    </w:pPr>
    <w:rPr>
      <w:sz w:val="22"/>
    </w:rPr>
  </w:style>
  <w:style w:type="paragraph" w:customStyle="1" w:styleId="Keywords">
    <w:name w:val="Keywords"/>
    <w:basedOn w:val="Normal"/>
    <w:next w:val="Normal"/>
    <w:qFormat/>
    <w:rsid w:val="00E02E33"/>
    <w:pPr>
      <w:spacing w:after="120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next w:val="Normal"/>
    <w:qFormat/>
    <w:rsid w:val="00980661"/>
  </w:style>
  <w:style w:type="paragraph" w:customStyle="1" w:styleId="Displayedquotations">
    <w:name w:val="Displayed quotations"/>
    <w:basedOn w:val="Normal"/>
    <w:next w:val="Normal"/>
    <w:autoRedefine/>
    <w:qFormat/>
    <w:rsid w:val="00153E34"/>
    <w:pPr>
      <w:tabs>
        <w:tab w:val="left" w:pos="1077"/>
        <w:tab w:val="left" w:pos="1440"/>
      </w:tabs>
      <w:spacing w:after="120"/>
      <w:ind w:left="720" w:right="567"/>
      <w:contextualSpacing/>
      <w:jc w:val="both"/>
    </w:pPr>
    <w:rPr>
      <w:sz w:val="22"/>
    </w:rPr>
  </w:style>
  <w:style w:type="paragraph" w:customStyle="1" w:styleId="Numberedlists">
    <w:name w:val="Numbered lists"/>
    <w:basedOn w:val="Normal"/>
    <w:next w:val="Normal"/>
    <w:qFormat/>
    <w:rsid w:val="00402225"/>
    <w:pPr>
      <w:numPr>
        <w:numId w:val="13"/>
      </w:numPr>
      <w:spacing w:line="480" w:lineRule="auto"/>
    </w:pPr>
  </w:style>
  <w:style w:type="paragraph" w:customStyle="1" w:styleId="Bulletedlists">
    <w:name w:val="Bulleted lists"/>
    <w:basedOn w:val="Normal"/>
    <w:next w:val="Normal"/>
    <w:autoRedefine/>
    <w:qFormat/>
    <w:rsid w:val="00CA5AC9"/>
    <w:pPr>
      <w:numPr>
        <w:numId w:val="15"/>
      </w:numPr>
      <w:spacing w:line="480" w:lineRule="auto"/>
      <w:jc w:val="both"/>
    </w:pPr>
  </w:style>
  <w:style w:type="paragraph" w:customStyle="1" w:styleId="Equations">
    <w:name w:val="Equations"/>
    <w:basedOn w:val="Normal"/>
    <w:next w:val="Normal"/>
    <w:qFormat/>
    <w:rsid w:val="008E387B"/>
    <w:pPr>
      <w:jc w:val="center"/>
    </w:pPr>
  </w:style>
  <w:style w:type="paragraph" w:customStyle="1" w:styleId="Acknowledgements">
    <w:name w:val="Acknowledgements"/>
    <w:basedOn w:val="Normal"/>
    <w:next w:val="Normal"/>
    <w:qFormat/>
    <w:rsid w:val="00B441AE"/>
    <w:rPr>
      <w:sz w:val="22"/>
    </w:rPr>
  </w:style>
  <w:style w:type="paragraph" w:customStyle="1" w:styleId="Tabletitle">
    <w:name w:val="Table title"/>
    <w:basedOn w:val="Normal"/>
    <w:next w:val="Normal"/>
    <w:qFormat/>
    <w:rsid w:val="008E387B"/>
  </w:style>
  <w:style w:type="paragraph" w:customStyle="1" w:styleId="Figurelegend">
    <w:name w:val="Figure legend"/>
    <w:basedOn w:val="Normal"/>
    <w:next w:val="Normal"/>
    <w:qFormat/>
    <w:rsid w:val="008E387B"/>
  </w:style>
  <w:style w:type="paragraph" w:customStyle="1" w:styleId="Footnotes">
    <w:name w:val="Footnotes"/>
    <w:basedOn w:val="Normal"/>
    <w:next w:val="Normal"/>
    <w:autoRedefine/>
    <w:qFormat/>
    <w:rsid w:val="004D3042"/>
    <w:pPr>
      <w:ind w:left="539" w:hanging="539"/>
      <w:jc w:val="both"/>
    </w:pPr>
    <w:rPr>
      <w:sz w:val="18"/>
    </w:rPr>
  </w:style>
  <w:style w:type="paragraph" w:customStyle="1" w:styleId="Notesoncontributors">
    <w:name w:val="Notes on contributors"/>
    <w:basedOn w:val="Normal"/>
    <w:next w:val="Normal"/>
    <w:qFormat/>
    <w:rsid w:val="00B441AE"/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  <w:pPr>
      <w:spacing w:line="480" w:lineRule="auto"/>
    </w:pPr>
  </w:style>
  <w:style w:type="paragraph" w:customStyle="1" w:styleId="Firstparagraphstyle">
    <w:name w:val="First paragraph style"/>
    <w:basedOn w:val="Normal"/>
    <w:next w:val="Normal"/>
    <w:autoRedefine/>
    <w:qFormat/>
    <w:rsid w:val="003548B9"/>
    <w:pPr>
      <w:spacing w:line="360" w:lineRule="auto"/>
      <w:jc w:val="both"/>
    </w:pPr>
  </w:style>
  <w:style w:type="paragraph" w:customStyle="1" w:styleId="Follow-onparagraphstyle">
    <w:name w:val="Follow-on paragraph style"/>
    <w:basedOn w:val="Normal"/>
    <w:next w:val="Normal"/>
    <w:autoRedefine/>
    <w:qFormat/>
    <w:rsid w:val="00B57EE4"/>
    <w:pPr>
      <w:spacing w:line="360" w:lineRule="auto"/>
      <w:ind w:firstLine="720"/>
      <w:jc w:val="both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next w:val="Normal"/>
    <w:qFormat/>
    <w:rsid w:val="001F54C6"/>
    <w:pPr>
      <w:ind w:left="720" w:hanging="720"/>
    </w:pPr>
  </w:style>
  <w:style w:type="paragraph" w:customStyle="1" w:styleId="Default">
    <w:name w:val="Default"/>
    <w:rsid w:val="00DA70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DA06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A06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06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6B6"/>
    <w:rPr>
      <w:sz w:val="24"/>
      <w:szCs w:val="24"/>
    </w:rPr>
  </w:style>
  <w:style w:type="character" w:styleId="Hyperlink">
    <w:name w:val="Hyperlink"/>
    <w:basedOn w:val="DefaultParagraphFont"/>
    <w:rsid w:val="000E79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colm\AppData\Roaming\Microsoft\Templates\Thesis%20based%20on%20EPV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Thesis based on EPVC.dotx</Template>
  <TotalTime>865</TotalTime>
  <Pages>7</Pages>
  <Words>7383</Words>
  <Characters>42084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TF_Template_Word_XP_2007</vt:lpstr>
    </vt:vector>
  </TitlesOfParts>
  <Company>Informa Plc</Company>
  <LinksUpToDate>false</LinksUpToDate>
  <CharactersWithSpaces>49369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TF_Template_Word_XP_2007</dc:title>
  <dc:creator>Malcolm</dc:creator>
  <cp:lastModifiedBy>Malcolm</cp:lastModifiedBy>
  <cp:revision>81</cp:revision>
  <cp:lastPrinted>2010-10-29T11:43:00Z</cp:lastPrinted>
  <dcterms:created xsi:type="dcterms:W3CDTF">2016-06-13T06:36:00Z</dcterms:created>
  <dcterms:modified xsi:type="dcterms:W3CDTF">2016-07-04T09:10:00Z</dcterms:modified>
</cp:coreProperties>
</file>