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58530309"/>
    <w:bookmarkEnd w:id="0"/>
    <w:p w:rsidR="00D84A3D" w:rsidRDefault="00D84A3D" w:rsidP="00A7469A">
      <w:pPr>
        <w:tabs>
          <w:tab w:val="left" w:pos="1418"/>
          <w:tab w:val="left" w:pos="7230"/>
        </w:tabs>
        <w:spacing w:line="480" w:lineRule="auto"/>
        <w:rPr>
          <w:b/>
          <w:bCs/>
          <w:sz w:val="24"/>
          <w:szCs w:val="24"/>
        </w:rPr>
      </w:pPr>
      <w:r>
        <w:rPr>
          <w:b/>
          <w:bCs/>
          <w:sz w:val="24"/>
          <w:szCs w:val="24"/>
        </w:rPr>
        <w:object w:dxaOrig="9026" w:dyaOrig="3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90.5pt" o:ole="">
            <v:imagedata r:id="rId9" o:title=""/>
          </v:shape>
          <o:OLEObject Type="Embed" ProgID="Word.Document.12" ShapeID="_x0000_i1025" DrawAspect="Content" ObjectID="_1558530673" r:id="rId10">
            <o:FieldCodes>\s</o:FieldCodes>
          </o:OLEObject>
        </w:object>
      </w:r>
    </w:p>
    <w:bookmarkStart w:id="1" w:name="_GoBack"/>
    <w:bookmarkStart w:id="2" w:name="_MON_1558530388"/>
    <w:bookmarkEnd w:id="2"/>
    <w:p w:rsidR="00DB21FA" w:rsidRDefault="00D84A3D" w:rsidP="00A7469A">
      <w:pPr>
        <w:spacing w:line="480" w:lineRule="auto"/>
        <w:jc w:val="both"/>
        <w:rPr>
          <w:b/>
          <w:bCs/>
          <w:sz w:val="24"/>
          <w:szCs w:val="24"/>
        </w:rPr>
      </w:pPr>
      <w:r>
        <w:rPr>
          <w:b/>
          <w:bCs/>
          <w:sz w:val="24"/>
          <w:szCs w:val="24"/>
        </w:rPr>
        <w:object w:dxaOrig="9026" w:dyaOrig="8478">
          <v:shape id="_x0000_i1028" type="#_x0000_t75" style="width:451.5pt;height:423.75pt" o:ole="">
            <v:imagedata r:id="rId11" o:title=""/>
          </v:shape>
          <o:OLEObject Type="Embed" ProgID="Word.Document.12" ShapeID="_x0000_i1028" DrawAspect="Content" ObjectID="_1558530674" r:id="rId12">
            <o:FieldCodes>\s</o:FieldCodes>
          </o:OLEObject>
        </w:object>
      </w:r>
      <w:bookmarkEnd w:id="1"/>
    </w:p>
    <w:p w:rsidR="00D84A3D" w:rsidRDefault="00D84A3D" w:rsidP="00A7469A">
      <w:pPr>
        <w:spacing w:line="480" w:lineRule="auto"/>
        <w:jc w:val="both"/>
        <w:rPr>
          <w:b/>
          <w:bCs/>
          <w:sz w:val="24"/>
          <w:szCs w:val="24"/>
        </w:rPr>
      </w:pPr>
    </w:p>
    <w:p w:rsidR="009763F9" w:rsidRPr="009248DE" w:rsidRDefault="007D3BB3" w:rsidP="00A7469A">
      <w:pPr>
        <w:spacing w:line="480" w:lineRule="auto"/>
        <w:jc w:val="both"/>
        <w:rPr>
          <w:b/>
          <w:bCs/>
          <w:sz w:val="24"/>
          <w:szCs w:val="24"/>
        </w:rPr>
      </w:pPr>
      <w:r w:rsidRPr="009248DE">
        <w:rPr>
          <w:b/>
          <w:bCs/>
          <w:sz w:val="24"/>
          <w:szCs w:val="24"/>
        </w:rPr>
        <w:lastRenderedPageBreak/>
        <w:t>Introduction</w:t>
      </w:r>
    </w:p>
    <w:p w:rsidR="00891779" w:rsidRPr="004F6C99" w:rsidRDefault="007164BF" w:rsidP="00F07D1E">
      <w:pPr>
        <w:spacing w:line="480" w:lineRule="auto"/>
      </w:pPr>
      <w:r w:rsidRPr="004F6C99">
        <w:t xml:space="preserve">This paper explores the </w:t>
      </w:r>
      <w:r w:rsidR="007E5140" w:rsidRPr="004F6C99">
        <w:t xml:space="preserve">association </w:t>
      </w:r>
      <w:r w:rsidRPr="004F6C99">
        <w:t xml:space="preserve">of religion </w:t>
      </w:r>
      <w:r w:rsidR="007E5140" w:rsidRPr="004F6C99">
        <w:t xml:space="preserve">with </w:t>
      </w:r>
      <w:r w:rsidR="009176DD" w:rsidRPr="004F6C99">
        <w:t>smoking</w:t>
      </w:r>
      <w:r w:rsidRPr="004F6C99">
        <w:t xml:space="preserve">. </w:t>
      </w:r>
      <w:r w:rsidR="00946CFB" w:rsidRPr="004F6C99">
        <w:t xml:space="preserve">In recent </w:t>
      </w:r>
      <w:r w:rsidR="002E6489" w:rsidRPr="004F6C99">
        <w:t xml:space="preserve">years, </w:t>
      </w:r>
      <w:r w:rsidR="00D8656C" w:rsidRPr="004F6C99">
        <w:t>there has been</w:t>
      </w:r>
      <w:r w:rsidR="002E6489" w:rsidRPr="004F6C99">
        <w:t xml:space="preserve"> increased interest in </w:t>
      </w:r>
      <w:r w:rsidR="007C5753" w:rsidRPr="004F6C99">
        <w:t>this topic</w:t>
      </w:r>
      <w:r w:rsidR="003754C5" w:rsidRPr="004F6C99">
        <w:t xml:space="preserve"> (</w:t>
      </w:r>
      <w:proofErr w:type="spellStart"/>
      <w:r w:rsidR="0007304D">
        <w:t>Chitwood</w:t>
      </w:r>
      <w:proofErr w:type="spellEnd"/>
      <w:r w:rsidR="0007304D">
        <w:t xml:space="preserve"> et al., 2008; </w:t>
      </w:r>
      <w:r w:rsidR="003754C5" w:rsidRPr="004F6C99">
        <w:t>Anthony et al, 2013; Ford &amp; Hill, 2012;</w:t>
      </w:r>
      <w:r w:rsidR="002B4AAD">
        <w:t xml:space="preserve"> </w:t>
      </w:r>
      <w:proofErr w:type="spellStart"/>
      <w:r w:rsidR="002B4AAD">
        <w:t>Garrusi</w:t>
      </w:r>
      <w:proofErr w:type="spellEnd"/>
      <w:r w:rsidR="002B4AAD">
        <w:t xml:space="preserve"> and </w:t>
      </w:r>
      <w:proofErr w:type="spellStart"/>
      <w:r w:rsidR="002B4AAD">
        <w:t>Nakhaee</w:t>
      </w:r>
      <w:proofErr w:type="spellEnd"/>
      <w:r w:rsidR="002B4AAD">
        <w:t>, 2012</w:t>
      </w:r>
      <w:proofErr w:type="gramStart"/>
      <w:r w:rsidR="002B4AAD">
        <w:t xml:space="preserve">; </w:t>
      </w:r>
      <w:r w:rsidR="003754C5" w:rsidRPr="004F6C99">
        <w:rPr>
          <w:color w:val="000000"/>
          <w:shd w:val="clear" w:color="auto" w:fill="FFFFFF"/>
        </w:rPr>
        <w:t xml:space="preserve"> </w:t>
      </w:r>
      <w:proofErr w:type="spellStart"/>
      <w:r w:rsidR="003754C5" w:rsidRPr="004F6C99">
        <w:rPr>
          <w:color w:val="000000"/>
          <w:shd w:val="clear" w:color="auto" w:fill="FFFFFF"/>
        </w:rPr>
        <w:t>Karlsen</w:t>
      </w:r>
      <w:proofErr w:type="spellEnd"/>
      <w:proofErr w:type="gramEnd"/>
      <w:r w:rsidR="003754C5" w:rsidRPr="004F6C99">
        <w:rPr>
          <w:color w:val="000000"/>
          <w:shd w:val="clear" w:color="auto" w:fill="FFFFFF"/>
        </w:rPr>
        <w:t xml:space="preserve"> et al, 2012;</w:t>
      </w:r>
      <w:r w:rsidR="003754C5" w:rsidRPr="004F6C99">
        <w:t xml:space="preserve"> </w:t>
      </w:r>
      <w:proofErr w:type="spellStart"/>
      <w:r w:rsidR="003754C5" w:rsidRPr="004F6C99">
        <w:t>Karlsen</w:t>
      </w:r>
      <w:proofErr w:type="spellEnd"/>
      <w:r w:rsidR="003754C5" w:rsidRPr="004F6C99">
        <w:t xml:space="preserve"> and </w:t>
      </w:r>
      <w:proofErr w:type="spellStart"/>
      <w:r w:rsidR="003754C5" w:rsidRPr="004F6C99">
        <w:t>Nazroo</w:t>
      </w:r>
      <w:proofErr w:type="spellEnd"/>
      <w:r w:rsidR="003754C5" w:rsidRPr="004F6C99">
        <w:t>, 2010</w:t>
      </w:r>
      <w:r w:rsidR="003754C5" w:rsidRPr="004F6C99">
        <w:rPr>
          <w:color w:val="000000"/>
          <w:shd w:val="clear" w:color="auto" w:fill="FFFFFF"/>
        </w:rPr>
        <w:t>)</w:t>
      </w:r>
      <w:r w:rsidR="00D2377F" w:rsidRPr="004F6C99">
        <w:t xml:space="preserve">. </w:t>
      </w:r>
      <w:r w:rsidR="009176DD" w:rsidRPr="004F6C99">
        <w:t>P</w:t>
      </w:r>
      <w:r w:rsidR="00D2377F" w:rsidRPr="004F6C99">
        <w:t xml:space="preserve">atterns of </w:t>
      </w:r>
      <w:r w:rsidR="001F1D85" w:rsidRPr="004F6C99">
        <w:t xml:space="preserve">smoking </w:t>
      </w:r>
      <w:r w:rsidR="005312ED" w:rsidRPr="004F6C99">
        <w:t>are known</w:t>
      </w:r>
      <w:r w:rsidR="009176DD" w:rsidRPr="004F6C99">
        <w:t xml:space="preserve"> to </w:t>
      </w:r>
      <w:r w:rsidR="00D2377F" w:rsidRPr="004F6C99">
        <w:t xml:space="preserve">vary significantly by religion </w:t>
      </w:r>
      <w:r w:rsidR="007E5140" w:rsidRPr="004F6C99">
        <w:t>but l</w:t>
      </w:r>
      <w:r w:rsidR="007C5753" w:rsidRPr="004F6C99">
        <w:t>ess is</w:t>
      </w:r>
      <w:r w:rsidR="0052421E" w:rsidRPr="004F6C99">
        <w:t xml:space="preserve"> known about </w:t>
      </w:r>
      <w:r w:rsidR="007C5753" w:rsidRPr="004F6C99">
        <w:t xml:space="preserve">how </w:t>
      </w:r>
      <w:r w:rsidR="005312ED" w:rsidRPr="004F6C99">
        <w:t xml:space="preserve">this </w:t>
      </w:r>
      <w:r w:rsidR="007C5753" w:rsidRPr="004F6C99">
        <w:t xml:space="preserve">association </w:t>
      </w:r>
      <w:r w:rsidR="007E5140" w:rsidRPr="004F6C99">
        <w:t xml:space="preserve">is </w:t>
      </w:r>
      <w:r w:rsidR="008900E3" w:rsidRPr="004F6C99">
        <w:t>affected by</w:t>
      </w:r>
      <w:r w:rsidR="001F1D85" w:rsidRPr="004F6C99">
        <w:t xml:space="preserve"> other </w:t>
      </w:r>
      <w:r w:rsidR="002F4867" w:rsidRPr="004F6C99">
        <w:t>factors</w:t>
      </w:r>
      <w:r w:rsidR="004F6C99" w:rsidRPr="004F6C99">
        <w:t xml:space="preserve"> or how</w:t>
      </w:r>
      <w:r w:rsidR="00F07D1E">
        <w:t>, if at all,</w:t>
      </w:r>
      <w:r w:rsidR="004F6C99" w:rsidRPr="004F6C99">
        <w:t xml:space="preserve"> it </w:t>
      </w:r>
      <w:r w:rsidR="00F07D1E">
        <w:t>differs</w:t>
      </w:r>
      <w:r w:rsidR="004F6C99" w:rsidRPr="004F6C99">
        <w:t xml:space="preserve"> between younger and older people</w:t>
      </w:r>
      <w:r w:rsidR="0055597F" w:rsidRPr="004F6C99">
        <w:t xml:space="preserve">. </w:t>
      </w:r>
      <w:r w:rsidR="00761745" w:rsidRPr="004F6C99">
        <w:t>We address this gap in knowledge through a focussed case</w:t>
      </w:r>
      <w:r w:rsidR="00871CA2">
        <w:t xml:space="preserve"> </w:t>
      </w:r>
      <w:r w:rsidR="00F07D1E">
        <w:t xml:space="preserve">study of England, </w:t>
      </w:r>
      <w:r w:rsidR="00676D63" w:rsidRPr="004F6C99">
        <w:t>where recent falls in smoking prevalence have taken place alongside significant changes in religious affiliation</w:t>
      </w:r>
      <w:r w:rsidR="004F6C99">
        <w:t xml:space="preserve"> but where the association</w:t>
      </w:r>
      <w:r w:rsidR="00964336">
        <w:t xml:space="preserve"> between religion and smoking</w:t>
      </w:r>
      <w:r w:rsidR="004F6C99">
        <w:t xml:space="preserve"> has received little attention</w:t>
      </w:r>
      <w:r w:rsidR="00761745" w:rsidRPr="004F6C99">
        <w:t xml:space="preserve">. </w:t>
      </w:r>
      <w:r w:rsidR="007C5753" w:rsidRPr="004F6C99">
        <w:t xml:space="preserve">Understanding more about </w:t>
      </w:r>
      <w:r w:rsidR="00964336">
        <w:t>this association</w:t>
      </w:r>
      <w:r w:rsidR="005312ED" w:rsidRPr="004F6C99">
        <w:t xml:space="preserve"> </w:t>
      </w:r>
      <w:r w:rsidR="002F4867" w:rsidRPr="004F6C99">
        <w:t>is potentially significant for the</w:t>
      </w:r>
      <w:r w:rsidR="0055597F" w:rsidRPr="004F6C99">
        <w:t xml:space="preserve"> design </w:t>
      </w:r>
      <w:r w:rsidR="002F4867" w:rsidRPr="004F6C99">
        <w:t xml:space="preserve">of </w:t>
      </w:r>
      <w:r w:rsidR="0055597F" w:rsidRPr="004F6C99">
        <w:t xml:space="preserve">effective </w:t>
      </w:r>
      <w:r w:rsidR="008043F1" w:rsidRPr="004F6C99">
        <w:t>tobacco control</w:t>
      </w:r>
      <w:r w:rsidR="0055597F" w:rsidRPr="004F6C99">
        <w:t xml:space="preserve"> </w:t>
      </w:r>
      <w:r w:rsidR="00444335" w:rsidRPr="004F6C99">
        <w:t xml:space="preserve">interventions </w:t>
      </w:r>
      <w:r w:rsidR="007A32F3" w:rsidRPr="004F6C99">
        <w:t xml:space="preserve">that </w:t>
      </w:r>
      <w:r w:rsidR="002F4867" w:rsidRPr="004F6C99">
        <w:t>take account of</w:t>
      </w:r>
      <w:r w:rsidR="0055597F" w:rsidRPr="004F6C99">
        <w:t xml:space="preserve"> the specific needs and characteristics of </w:t>
      </w:r>
      <w:r w:rsidR="00444335" w:rsidRPr="004F6C99">
        <w:t xml:space="preserve">religious </w:t>
      </w:r>
      <w:r w:rsidR="0055597F" w:rsidRPr="004F6C99">
        <w:t>groups</w:t>
      </w:r>
      <w:r w:rsidR="008043F1" w:rsidRPr="004F6C99">
        <w:t xml:space="preserve"> while also re</w:t>
      </w:r>
      <w:r w:rsidR="004F6C99" w:rsidRPr="004F6C99">
        <w:t>flecting the distinctiveness of populations of different ages</w:t>
      </w:r>
      <w:r w:rsidR="0055597F" w:rsidRPr="004F6C99">
        <w:t>.</w:t>
      </w:r>
      <w:r w:rsidR="00FA05A7" w:rsidRPr="004F6C99">
        <w:t xml:space="preserve"> </w:t>
      </w:r>
    </w:p>
    <w:p w:rsidR="007654C3" w:rsidRDefault="005312ED" w:rsidP="00F07D1E">
      <w:pPr>
        <w:spacing w:line="480" w:lineRule="auto"/>
      </w:pPr>
      <w:r w:rsidRPr="004F6C99">
        <w:t xml:space="preserve">Our motivation for focussing on the association between religion and </w:t>
      </w:r>
      <w:proofErr w:type="gramStart"/>
      <w:r w:rsidRPr="004F6C99">
        <w:t>smoking</w:t>
      </w:r>
      <w:r w:rsidR="00F07D1E">
        <w:t xml:space="preserve">  in</w:t>
      </w:r>
      <w:proofErr w:type="gramEnd"/>
      <w:r w:rsidR="00F07D1E">
        <w:t xml:space="preserve"> England</w:t>
      </w:r>
      <w:r w:rsidRPr="004F6C99">
        <w:t xml:space="preserve"> is two-fold. </w:t>
      </w:r>
      <w:r w:rsidR="00761745" w:rsidRPr="004F6C99">
        <w:t xml:space="preserve"> First, </w:t>
      </w:r>
      <w:r w:rsidR="00676D63" w:rsidRPr="004F6C99">
        <w:t xml:space="preserve">as noted, </w:t>
      </w:r>
      <w:r w:rsidR="00761745" w:rsidRPr="004F6C99">
        <w:t>recent years</w:t>
      </w:r>
      <w:r w:rsidR="00891779" w:rsidRPr="004F6C99">
        <w:t xml:space="preserve"> </w:t>
      </w:r>
      <w:r w:rsidR="00676D63" w:rsidRPr="004F6C99">
        <w:t xml:space="preserve">have seen </w:t>
      </w:r>
      <w:r w:rsidR="00891779" w:rsidRPr="004F6C99">
        <w:t xml:space="preserve">the size of different religious groups in the </w:t>
      </w:r>
      <w:r w:rsidR="00F07D1E">
        <w:t>England</w:t>
      </w:r>
      <w:r w:rsidR="00891779" w:rsidRPr="004F6C99">
        <w:t xml:space="preserve"> </w:t>
      </w:r>
      <w:r w:rsidR="00761745" w:rsidRPr="004F6C99">
        <w:t xml:space="preserve">change </w:t>
      </w:r>
      <w:r w:rsidR="00FA05A7" w:rsidRPr="004F6C99">
        <w:t>markedly</w:t>
      </w:r>
      <w:r w:rsidR="00891779" w:rsidRPr="004F6C99">
        <w:t xml:space="preserve"> </w:t>
      </w:r>
      <w:r w:rsidR="00B57701" w:rsidRPr="004F6C99">
        <w:t>(</w:t>
      </w:r>
      <w:r w:rsidR="003B6ABC" w:rsidRPr="004F6C99">
        <w:t>ONS, 2012)</w:t>
      </w:r>
      <w:r w:rsidR="00891779" w:rsidRPr="004F6C99">
        <w:t>. Between 2001 and 2011 the number of people identify</w:t>
      </w:r>
      <w:r w:rsidR="00C3043E" w:rsidRPr="004F6C99">
        <w:t>ing</w:t>
      </w:r>
      <w:r w:rsidR="00891779" w:rsidRPr="004F6C99">
        <w:t xml:space="preserve"> as Christian decrease</w:t>
      </w:r>
      <w:r w:rsidR="00C3043E" w:rsidRPr="004F6C99">
        <w:t>d</w:t>
      </w:r>
      <w:r w:rsidR="00891779" w:rsidRPr="004F6C99">
        <w:t xml:space="preserve"> by 13%</w:t>
      </w:r>
      <w:r w:rsidR="00C3043E" w:rsidRPr="004F6C99">
        <w:t xml:space="preserve"> </w:t>
      </w:r>
      <w:r w:rsidR="00891779" w:rsidRPr="004F6C99">
        <w:t>(from 72% to 59%) while those who reported having no religion increased by 10% (from 15% in 2001 to 25% in 2011).</w:t>
      </w:r>
      <w:r w:rsidR="00C3043E" w:rsidRPr="004F6C99">
        <w:t xml:space="preserve"> </w:t>
      </w:r>
      <w:r w:rsidR="00891779" w:rsidRPr="004F6C99">
        <w:t>Among the other main religion</w:t>
      </w:r>
      <w:r w:rsidR="00C3043E" w:rsidRPr="004F6C99">
        <w:t>s</w:t>
      </w:r>
      <w:r w:rsidR="00891779" w:rsidRPr="004F6C99">
        <w:t>, the popula</w:t>
      </w:r>
      <w:r w:rsidR="00C3043E" w:rsidRPr="004F6C99">
        <w:t>tion of Muslim</w:t>
      </w:r>
      <w:r w:rsidR="00871CA2">
        <w:t>s</w:t>
      </w:r>
      <w:r w:rsidR="00C3043E" w:rsidRPr="004F6C99">
        <w:t xml:space="preserve"> increased the mos</w:t>
      </w:r>
      <w:r w:rsidR="00891779" w:rsidRPr="004F6C99">
        <w:t>t</w:t>
      </w:r>
      <w:r w:rsidR="003B6ABC" w:rsidRPr="004F6C99">
        <w:t>, from</w:t>
      </w:r>
      <w:r w:rsidR="00891779" w:rsidRPr="004F6C99">
        <w:t xml:space="preserve"> 3% in 2001 to 4.8% in 2011. </w:t>
      </w:r>
      <w:r w:rsidR="007654C3" w:rsidRPr="004F6C99">
        <w:t>To a significant extent these changes reflect underlying demographics, hence our interest in comparing adult and youth populations in terms of smoking prevalence.</w:t>
      </w:r>
    </w:p>
    <w:p w:rsidR="00891779" w:rsidRDefault="00676D63" w:rsidP="00F07D1E">
      <w:pPr>
        <w:spacing w:line="480" w:lineRule="auto"/>
      </w:pPr>
      <w:r>
        <w:t>A</w:t>
      </w:r>
      <w:r w:rsidR="00761745">
        <w:t xml:space="preserve"> second motivation relates to more theoretical and theological concerns. The major world religions have positions that are largely opposed to smoking</w:t>
      </w:r>
      <w:r w:rsidR="0093595F">
        <w:t xml:space="preserve"> (</w:t>
      </w:r>
      <w:proofErr w:type="spellStart"/>
      <w:r w:rsidR="0093595F">
        <w:t>Khayat</w:t>
      </w:r>
      <w:proofErr w:type="spellEnd"/>
      <w:r w:rsidR="0093595F">
        <w:t xml:space="preserve">, 2000; </w:t>
      </w:r>
      <w:proofErr w:type="spellStart"/>
      <w:r w:rsidR="0093595F">
        <w:t>Ga</w:t>
      </w:r>
      <w:r w:rsidR="007654C3">
        <w:t>rrusi</w:t>
      </w:r>
      <w:proofErr w:type="spellEnd"/>
      <w:r w:rsidR="007654C3">
        <w:t xml:space="preserve"> and </w:t>
      </w:r>
      <w:proofErr w:type="spellStart"/>
      <w:r w:rsidR="007654C3">
        <w:t>Nakhaee</w:t>
      </w:r>
      <w:proofErr w:type="spellEnd"/>
      <w:r w:rsidR="007654C3">
        <w:t>, 2012)</w:t>
      </w:r>
      <w:r w:rsidR="00761745">
        <w:t xml:space="preserve">. </w:t>
      </w:r>
      <w:r w:rsidR="007645B3">
        <w:t>For example, w</w:t>
      </w:r>
      <w:r w:rsidR="00761745">
        <w:t>ith</w:t>
      </w:r>
      <w:r>
        <w:t xml:space="preserve">in </w:t>
      </w:r>
      <w:r w:rsidR="00761745">
        <w:t>Christianity</w:t>
      </w:r>
      <w:r w:rsidR="007645B3">
        <w:t>,</w:t>
      </w:r>
      <w:r w:rsidR="00616491">
        <w:t xml:space="preserve"> Biblical interpretations condemn smoking</w:t>
      </w:r>
      <w:r>
        <w:t xml:space="preserve"> as bodily pollution and an unnatural vice</w:t>
      </w:r>
      <w:r w:rsidR="00616491">
        <w:t xml:space="preserve"> that runs counter to Christian values of temperance and moderation.</w:t>
      </w:r>
      <w:r>
        <w:t xml:space="preserve"> </w:t>
      </w:r>
      <w:r w:rsidR="007654C3">
        <w:t xml:space="preserve">Equally, </w:t>
      </w:r>
      <w:r w:rsidR="008C5F53">
        <w:t xml:space="preserve">Muslim perspectives </w:t>
      </w:r>
      <w:r w:rsidR="007654C3">
        <w:t>are marked by</w:t>
      </w:r>
      <w:r w:rsidR="008C5F53">
        <w:t xml:space="preserve"> leading clerics urging abstinence </w:t>
      </w:r>
      <w:r w:rsidR="007645B3">
        <w:t xml:space="preserve">and pronouncing a </w:t>
      </w:r>
      <w:r w:rsidR="007645B3" w:rsidRPr="007654C3">
        <w:rPr>
          <w:i/>
          <w:iCs/>
        </w:rPr>
        <w:t>fatwa</w:t>
      </w:r>
      <w:r w:rsidR="007645B3">
        <w:t xml:space="preserve"> against </w:t>
      </w:r>
      <w:r w:rsidR="007645B3">
        <w:lastRenderedPageBreak/>
        <w:t>tobacco on the grounds of its potential to cause ill-health and offend Koranic injunctions to ensure personal health and the health of others. We ask whether such positions are evidenced in differential smoking prevalences between religious groups</w:t>
      </w:r>
      <w:r w:rsidR="00F07D1E">
        <w:t xml:space="preserve"> in the predominantly secular context of contemporary England</w:t>
      </w:r>
      <w:r w:rsidR="007645B3">
        <w:t>.</w:t>
      </w:r>
    </w:p>
    <w:p w:rsidR="00801627" w:rsidRDefault="00011695" w:rsidP="00F07D1E">
      <w:pPr>
        <w:spacing w:line="480" w:lineRule="auto"/>
        <w:rPr>
          <w:color w:val="2E2E2E"/>
        </w:rPr>
      </w:pPr>
      <w:r>
        <w:t>P</w:t>
      </w:r>
      <w:r w:rsidR="001721D0">
        <w:t>ast</w:t>
      </w:r>
      <w:r w:rsidR="00752C0E">
        <w:t xml:space="preserve"> studies o</w:t>
      </w:r>
      <w:r w:rsidR="001721D0">
        <w:t>f</w:t>
      </w:r>
      <w:r w:rsidR="00752C0E">
        <w:t xml:space="preserve"> religion and smoking </w:t>
      </w:r>
      <w:r w:rsidR="00FA536E">
        <w:t xml:space="preserve">have </w:t>
      </w:r>
      <w:r w:rsidR="00666885">
        <w:t xml:space="preserve">generally </w:t>
      </w:r>
      <w:r w:rsidR="003C6454">
        <w:t>focused on</w:t>
      </w:r>
      <w:r w:rsidR="00FA536E">
        <w:t xml:space="preserve"> measures of </w:t>
      </w:r>
      <w:proofErr w:type="gramStart"/>
      <w:r w:rsidR="00FA536E">
        <w:t>religiosity</w:t>
      </w:r>
      <w:r w:rsidR="001721D0">
        <w:t>, that</w:t>
      </w:r>
      <w:proofErr w:type="gramEnd"/>
      <w:r w:rsidR="001721D0">
        <w:t xml:space="preserve"> is the depth or extent of religious belief</w:t>
      </w:r>
      <w:r w:rsidR="00D10226">
        <w:t xml:space="preserve">. </w:t>
      </w:r>
      <w:r w:rsidR="00996222">
        <w:t xml:space="preserve"> </w:t>
      </w:r>
      <w:r w:rsidR="00C5675F">
        <w:t>This body of work</w:t>
      </w:r>
      <w:r w:rsidR="00996222">
        <w:t xml:space="preserve"> has very clearly pointed to higher levels of smoking amongst people who do not profess any religion, and </w:t>
      </w:r>
      <w:r w:rsidR="004310B9">
        <w:t>conversely lower smoking prevalences among religious people</w:t>
      </w:r>
      <w:r w:rsidR="00996222">
        <w:t>. Such associations have been found across much of the world</w:t>
      </w:r>
      <w:r w:rsidR="00E503AF">
        <w:t>, implicating Christian denominations, different forms of Islam and Eastern faiths</w:t>
      </w:r>
      <w:r w:rsidR="00996222">
        <w:t xml:space="preserve">. </w:t>
      </w:r>
      <w:r w:rsidR="00D10226">
        <w:t>Research in the US</w:t>
      </w:r>
      <w:r w:rsidR="00F07D1E">
        <w:t>, for example,</w:t>
      </w:r>
      <w:r w:rsidR="00964336">
        <w:t xml:space="preserve"> has</w:t>
      </w:r>
      <w:r w:rsidR="00D10226">
        <w:t xml:space="preserve"> </w:t>
      </w:r>
      <w:r w:rsidR="00F07D1E">
        <w:t>linked</w:t>
      </w:r>
      <w:r w:rsidR="00D10226">
        <w:t xml:space="preserve"> greater religiosity with lower levels of smoking among</w:t>
      </w:r>
      <w:r w:rsidR="00996222">
        <w:t>st</w:t>
      </w:r>
      <w:r w:rsidR="00D10226">
        <w:t xml:space="preserve"> both adults (</w:t>
      </w:r>
      <w:proofErr w:type="spellStart"/>
      <w:r w:rsidR="0097699F">
        <w:t>Whooley</w:t>
      </w:r>
      <w:proofErr w:type="spellEnd"/>
      <w:r w:rsidR="0097699F">
        <w:t xml:space="preserve"> et al</w:t>
      </w:r>
      <w:r w:rsidR="001A18CC">
        <w:t>.</w:t>
      </w:r>
      <w:r w:rsidR="0097699F">
        <w:t>, 2002</w:t>
      </w:r>
      <w:r w:rsidR="00996222">
        <w:t xml:space="preserve">; </w:t>
      </w:r>
      <w:r w:rsidR="00C5675F">
        <w:t xml:space="preserve">Garcia et al., 2013; </w:t>
      </w:r>
      <w:r w:rsidR="00996222">
        <w:t>Hayward et al. 2016</w:t>
      </w:r>
      <w:r w:rsidR="00CC36AF">
        <w:t>; Bowie et al., 2017</w:t>
      </w:r>
      <w:r w:rsidR="00D10226">
        <w:t xml:space="preserve">) and younger </w:t>
      </w:r>
      <w:proofErr w:type="gramStart"/>
      <w:r w:rsidR="00D10226">
        <w:t xml:space="preserve">people </w:t>
      </w:r>
      <w:r w:rsidR="00C51085">
        <w:t xml:space="preserve"> (</w:t>
      </w:r>
      <w:proofErr w:type="gramEnd"/>
      <w:r w:rsidR="00C51085">
        <w:t xml:space="preserve">Alexander et al., 2016; </w:t>
      </w:r>
      <w:proofErr w:type="spellStart"/>
      <w:r w:rsidR="00D10226">
        <w:rPr>
          <w:color w:val="000000"/>
          <w:shd w:val="clear" w:color="auto" w:fill="FFFFFF"/>
        </w:rPr>
        <w:t>Nonnemaker</w:t>
      </w:r>
      <w:proofErr w:type="spellEnd"/>
      <w:r w:rsidR="00D10226">
        <w:rPr>
          <w:color w:val="000000"/>
          <w:shd w:val="clear" w:color="auto" w:fill="FFFFFF"/>
        </w:rPr>
        <w:t xml:space="preserve"> et al., 2006; </w:t>
      </w:r>
      <w:proofErr w:type="spellStart"/>
      <w:r w:rsidR="0045117C" w:rsidRPr="00BF47A7">
        <w:rPr>
          <w:bdr w:val="none" w:sz="0" w:space="0" w:color="auto" w:frame="1"/>
        </w:rPr>
        <w:t>Amey</w:t>
      </w:r>
      <w:proofErr w:type="spellEnd"/>
      <w:r w:rsidR="00BF47A7">
        <w:rPr>
          <w:bdr w:val="none" w:sz="0" w:space="0" w:color="auto" w:frame="1"/>
        </w:rPr>
        <w:t xml:space="preserve"> et al., 19</w:t>
      </w:r>
      <w:r w:rsidR="0045117C" w:rsidRPr="00BF47A7">
        <w:rPr>
          <w:bdr w:val="none" w:sz="0" w:space="0" w:color="auto" w:frame="1"/>
        </w:rPr>
        <w:t>96</w:t>
      </w:r>
      <w:r w:rsidR="0045117C">
        <w:rPr>
          <w:color w:val="2E2E2E"/>
        </w:rPr>
        <w:t xml:space="preserve">; </w:t>
      </w:r>
      <w:r w:rsidR="0045117C" w:rsidRPr="00BF47A7">
        <w:rPr>
          <w:bdr w:val="none" w:sz="0" w:space="0" w:color="auto" w:frame="1"/>
        </w:rPr>
        <w:t xml:space="preserve">Wallace </w:t>
      </w:r>
      <w:r w:rsidR="00BF47A7">
        <w:rPr>
          <w:bdr w:val="none" w:sz="0" w:space="0" w:color="auto" w:frame="1"/>
        </w:rPr>
        <w:t>&amp; For</w:t>
      </w:r>
      <w:r w:rsidR="0045117C" w:rsidRPr="00BF47A7">
        <w:rPr>
          <w:bdr w:val="none" w:sz="0" w:space="0" w:color="auto" w:frame="1"/>
        </w:rPr>
        <w:t>man, 1998</w:t>
      </w:r>
      <w:r w:rsidR="00D10226">
        <w:rPr>
          <w:color w:val="2E2E2E"/>
        </w:rPr>
        <w:t>).</w:t>
      </w:r>
      <w:r w:rsidR="0045117C">
        <w:rPr>
          <w:color w:val="2E2E2E"/>
        </w:rPr>
        <w:t xml:space="preserve"> </w:t>
      </w:r>
      <w:r w:rsidR="00F07D1E">
        <w:rPr>
          <w:color w:val="2E2E2E"/>
        </w:rPr>
        <w:t>Elsewhere similar conclusions have been drawn</w:t>
      </w:r>
      <w:r w:rsidR="00801627">
        <w:rPr>
          <w:color w:val="2E2E2E"/>
        </w:rPr>
        <w:t xml:space="preserve">  for young people in Central America and the Dominican Republic  (Chen et al. 2004)</w:t>
      </w:r>
      <w:r w:rsidR="00E503AF">
        <w:rPr>
          <w:color w:val="2E2E2E"/>
        </w:rPr>
        <w:t>,</w:t>
      </w:r>
      <w:r w:rsidR="00C21205">
        <w:rPr>
          <w:color w:val="2E2E2E"/>
        </w:rPr>
        <w:t xml:space="preserve"> Hungary (Kovacs et al., 2011), </w:t>
      </w:r>
      <w:r w:rsidR="00E503AF">
        <w:rPr>
          <w:color w:val="2E2E2E"/>
        </w:rPr>
        <w:t xml:space="preserve"> </w:t>
      </w:r>
      <w:r w:rsidR="00CC36AF">
        <w:rPr>
          <w:color w:val="2E2E2E"/>
        </w:rPr>
        <w:t xml:space="preserve">Switzerland (Becker et al., 2015), </w:t>
      </w:r>
      <w:r w:rsidR="00E503AF">
        <w:rPr>
          <w:color w:val="2E2E2E"/>
        </w:rPr>
        <w:t>Iran (</w:t>
      </w:r>
      <w:proofErr w:type="spellStart"/>
      <w:r w:rsidR="00E503AF">
        <w:rPr>
          <w:color w:val="2E2E2E"/>
        </w:rPr>
        <w:t>Ameri</w:t>
      </w:r>
      <w:proofErr w:type="spellEnd"/>
      <w:r w:rsidR="00E503AF">
        <w:rPr>
          <w:color w:val="2E2E2E"/>
        </w:rPr>
        <w:t xml:space="preserve"> et al., 2016) and Jordan (</w:t>
      </w:r>
      <w:proofErr w:type="spellStart"/>
      <w:r w:rsidR="00E503AF">
        <w:rPr>
          <w:color w:val="2E2E2E"/>
        </w:rPr>
        <w:t>Alzyoud</w:t>
      </w:r>
      <w:proofErr w:type="spellEnd"/>
      <w:r w:rsidR="00E503AF">
        <w:rPr>
          <w:color w:val="2E2E2E"/>
        </w:rPr>
        <w:t xml:space="preserve"> et al., 2015)</w:t>
      </w:r>
      <w:r w:rsidR="00801627">
        <w:rPr>
          <w:color w:val="2E2E2E"/>
        </w:rPr>
        <w:t xml:space="preserve">, </w:t>
      </w:r>
      <w:r w:rsidR="00F07D1E">
        <w:rPr>
          <w:color w:val="2E2E2E"/>
        </w:rPr>
        <w:t xml:space="preserve">for </w:t>
      </w:r>
      <w:r w:rsidR="00801627">
        <w:rPr>
          <w:color w:val="2E2E2E"/>
        </w:rPr>
        <w:t>adults in</w:t>
      </w:r>
      <w:r w:rsidR="00C51085">
        <w:rPr>
          <w:color w:val="2E2E2E"/>
        </w:rPr>
        <w:t xml:space="preserve"> Brazil (Martinez et al., 2017),</w:t>
      </w:r>
      <w:r w:rsidR="00801627">
        <w:rPr>
          <w:color w:val="2E2E2E"/>
        </w:rPr>
        <w:t xml:space="preserve"> mainland China (Wang et al. 2015</w:t>
      </w:r>
      <w:r w:rsidR="00132ED5">
        <w:rPr>
          <w:color w:val="2E2E2E"/>
        </w:rPr>
        <w:t>; Wang and Jang, 2016</w:t>
      </w:r>
      <w:r w:rsidR="00801627">
        <w:rPr>
          <w:color w:val="2E2E2E"/>
        </w:rPr>
        <w:t>)</w:t>
      </w:r>
      <w:r w:rsidR="00C71F2D">
        <w:rPr>
          <w:color w:val="2E2E2E"/>
        </w:rPr>
        <w:t>, Zambia and Malawi (</w:t>
      </w:r>
      <w:proofErr w:type="spellStart"/>
      <w:r w:rsidR="00C71F2D">
        <w:rPr>
          <w:color w:val="2E2E2E"/>
        </w:rPr>
        <w:t>Pampel</w:t>
      </w:r>
      <w:proofErr w:type="spellEnd"/>
      <w:r w:rsidR="00C71F2D">
        <w:rPr>
          <w:color w:val="2E2E2E"/>
        </w:rPr>
        <w:t xml:space="preserve"> 2005)</w:t>
      </w:r>
      <w:r w:rsidR="00801627">
        <w:rPr>
          <w:color w:val="2E2E2E"/>
        </w:rPr>
        <w:t xml:space="preserve"> and South Africa (Prinsloo et al. 2008), and </w:t>
      </w:r>
      <w:r w:rsidR="00F07D1E">
        <w:rPr>
          <w:color w:val="2E2E2E"/>
        </w:rPr>
        <w:t xml:space="preserve"> for </w:t>
      </w:r>
      <w:r w:rsidR="00801627">
        <w:rPr>
          <w:color w:val="2E2E2E"/>
        </w:rPr>
        <w:t>pregnant women in San Luis, Brazil (Barbosa et al. 2015). Analogously, adults in South Korea have been found to be more likely to quit smoking if they are religious (Myung et al. 2012).</w:t>
      </w:r>
    </w:p>
    <w:p w:rsidR="001B299C" w:rsidRDefault="00074CFC" w:rsidP="0026794C">
      <w:pPr>
        <w:spacing w:line="480" w:lineRule="auto"/>
      </w:pPr>
      <w:r>
        <w:t xml:space="preserve">In terms of </w:t>
      </w:r>
      <w:r w:rsidR="001721D0">
        <w:t>identification</w:t>
      </w:r>
      <w:r>
        <w:t xml:space="preserve"> or affiliation</w:t>
      </w:r>
      <w:r w:rsidR="0000611A">
        <w:t xml:space="preserve"> with particular religions</w:t>
      </w:r>
      <w:r w:rsidR="00B431ED">
        <w:t xml:space="preserve">, </w:t>
      </w:r>
      <w:r w:rsidR="0000611A">
        <w:t xml:space="preserve">a </w:t>
      </w:r>
      <w:r w:rsidR="00780101">
        <w:t xml:space="preserve">US </w:t>
      </w:r>
      <w:r w:rsidR="00B431ED">
        <w:t>stud</w:t>
      </w:r>
      <w:r w:rsidR="0000611A">
        <w:t>y</w:t>
      </w:r>
      <w:r w:rsidR="00B431ED">
        <w:t xml:space="preserve"> ha</w:t>
      </w:r>
      <w:r w:rsidR="0000611A">
        <w:t>s</w:t>
      </w:r>
      <w:r w:rsidR="00B431ED">
        <w:t xml:space="preserve"> suggested </w:t>
      </w:r>
      <w:r w:rsidR="001A18CC">
        <w:t>that</w:t>
      </w:r>
      <w:r w:rsidR="00C80ACD">
        <w:t xml:space="preserve"> </w:t>
      </w:r>
      <w:r w:rsidR="00780101">
        <w:t>tobacco</w:t>
      </w:r>
      <w:r w:rsidR="00C80ACD">
        <w:t xml:space="preserve"> use among Muslim</w:t>
      </w:r>
      <w:r w:rsidR="00780101">
        <w:t xml:space="preserve"> college students</w:t>
      </w:r>
      <w:r w:rsidR="00C80ACD">
        <w:t xml:space="preserve"> </w:t>
      </w:r>
      <w:r w:rsidR="00B431ED">
        <w:t>is</w:t>
      </w:r>
      <w:r w:rsidR="00C80ACD">
        <w:t xml:space="preserve"> lower than </w:t>
      </w:r>
      <w:r w:rsidR="00780101">
        <w:t xml:space="preserve">that for </w:t>
      </w:r>
      <w:r w:rsidR="00C80ACD">
        <w:t>non-Muslims</w:t>
      </w:r>
      <w:r w:rsidR="00B431ED" w:rsidRPr="00B431ED">
        <w:t xml:space="preserve"> </w:t>
      </w:r>
      <w:r w:rsidR="00B431ED">
        <w:t>(Ahmed et al. 2014)</w:t>
      </w:r>
      <w:r w:rsidR="00C80ACD">
        <w:t xml:space="preserve">. </w:t>
      </w:r>
      <w:r w:rsidR="00BF47A7">
        <w:t xml:space="preserve"> This finding is sustained </w:t>
      </w:r>
      <w:r w:rsidR="00871246">
        <w:t xml:space="preserve">for adult populations </w:t>
      </w:r>
      <w:r w:rsidR="00BF47A7">
        <w:t>in the former Sovie</w:t>
      </w:r>
      <w:r w:rsidR="0026794C">
        <w:t>t Union (Pomerleau et al., 2004</w:t>
      </w:r>
      <w:r w:rsidR="00BF47A7">
        <w:t xml:space="preserve"> </w:t>
      </w:r>
      <w:r w:rsidR="00942E6A">
        <w:t xml:space="preserve">and </w:t>
      </w:r>
      <w:r w:rsidR="0026794C">
        <w:t xml:space="preserve">for </w:t>
      </w:r>
      <w:r w:rsidR="00942E6A">
        <w:t xml:space="preserve">pregnant Muslim women in Thailand </w:t>
      </w:r>
      <w:r w:rsidR="0026794C">
        <w:t xml:space="preserve">who </w:t>
      </w:r>
      <w:r w:rsidR="00942E6A">
        <w:t xml:space="preserve">smoke less than pregnant Buddhist </w:t>
      </w:r>
      <w:r w:rsidR="0026794C">
        <w:t>women (</w:t>
      </w:r>
      <w:proofErr w:type="spellStart"/>
      <w:r w:rsidR="00942E6A" w:rsidRPr="00942E6A">
        <w:rPr>
          <w:rFonts w:cs="Arial"/>
        </w:rPr>
        <w:t>Assanangkornchai</w:t>
      </w:r>
      <w:proofErr w:type="spellEnd"/>
      <w:r w:rsidR="00942E6A">
        <w:rPr>
          <w:rFonts w:cs="Arial"/>
        </w:rPr>
        <w:t xml:space="preserve"> et al., </w:t>
      </w:r>
      <w:r w:rsidR="00942E6A" w:rsidRPr="00942E6A">
        <w:rPr>
          <w:rFonts w:cs="Arial"/>
        </w:rPr>
        <w:t>2017)</w:t>
      </w:r>
      <w:r w:rsidR="00942E6A">
        <w:rPr>
          <w:rFonts w:cs="Arial"/>
        </w:rPr>
        <w:t xml:space="preserve">. </w:t>
      </w:r>
      <w:r w:rsidR="00BF47A7">
        <w:t>Wang et al. (2015) link lower levels of smoking</w:t>
      </w:r>
      <w:r w:rsidR="0000611A">
        <w:t xml:space="preserve"> in China</w:t>
      </w:r>
      <w:r w:rsidR="00BF47A7">
        <w:t xml:space="preserve"> to more religiously observant Muslims. </w:t>
      </w:r>
      <w:proofErr w:type="spellStart"/>
      <w:r w:rsidR="00871246">
        <w:t>G</w:t>
      </w:r>
      <w:r w:rsidR="00CD0B30">
        <w:t>h</w:t>
      </w:r>
      <w:r w:rsidR="00871246">
        <w:t>ouri</w:t>
      </w:r>
      <w:proofErr w:type="spellEnd"/>
      <w:r w:rsidR="00871246">
        <w:t xml:space="preserve"> et al. (2006), in contrast, link the Muslim religion to high and </w:t>
      </w:r>
      <w:r w:rsidR="00871246">
        <w:lastRenderedPageBreak/>
        <w:t>rising rates of smoking</w:t>
      </w:r>
      <w:r w:rsidR="00871246" w:rsidRPr="00871246">
        <w:t xml:space="preserve"> </w:t>
      </w:r>
      <w:r w:rsidR="00871246">
        <w:t xml:space="preserve"> through a focus on national levels of smoking in ‘predominantly Muslim’ countries. </w:t>
      </w:r>
      <w:proofErr w:type="spellStart"/>
      <w:r w:rsidR="00F34F59">
        <w:t>Lakew</w:t>
      </w:r>
      <w:proofErr w:type="spellEnd"/>
      <w:r w:rsidR="00F34F59">
        <w:t xml:space="preserve"> and Haile (2016) find that Muslims </w:t>
      </w:r>
      <w:r w:rsidR="0026794C">
        <w:t>(</w:t>
      </w:r>
      <w:r w:rsidR="00F34F59">
        <w:t>and Catholics</w:t>
      </w:r>
      <w:r w:rsidR="003B71B2">
        <w:t>)</w:t>
      </w:r>
      <w:r w:rsidR="00F34F59">
        <w:t xml:space="preserve"> in Ethiopia smoke more than the people from the dominant Coptic Orthodox community. </w:t>
      </w:r>
      <w:r w:rsidR="0053703C">
        <w:t xml:space="preserve">  </w:t>
      </w:r>
      <w:r w:rsidR="00871246">
        <w:t xml:space="preserve">Chen (2014), in a Taiwanese study focussed on Eastern Religions, has </w:t>
      </w:r>
      <w:r w:rsidR="0026794C">
        <w:t>made the important point</w:t>
      </w:r>
      <w:r w:rsidR="00871246">
        <w:t xml:space="preserve"> that</w:t>
      </w:r>
      <w:r w:rsidR="0026794C">
        <w:t xml:space="preserve"> </w:t>
      </w:r>
      <w:r w:rsidR="00871246">
        <w:t>links between religious affiliation and smoking may not be robust to confounding.</w:t>
      </w:r>
    </w:p>
    <w:p w:rsidR="00C82450" w:rsidRDefault="0028636A" w:rsidP="0028636A">
      <w:pPr>
        <w:spacing w:line="480" w:lineRule="auto"/>
      </w:pPr>
      <w:r>
        <w:t>E</w:t>
      </w:r>
      <w:r w:rsidR="005E284E">
        <w:t xml:space="preserve">vidence </w:t>
      </w:r>
      <w:r>
        <w:t xml:space="preserve">focussed </w:t>
      </w:r>
      <w:r w:rsidR="005E284E">
        <w:t>on the association between smoking and religion</w:t>
      </w:r>
      <w:r>
        <w:t xml:space="preserve"> in England is sparse. It</w:t>
      </w:r>
      <w:r w:rsidR="005E284E">
        <w:t xml:space="preserve"> has drawn substantially on </w:t>
      </w:r>
      <w:r w:rsidR="003B71B2">
        <w:t xml:space="preserve">localised </w:t>
      </w:r>
      <w:r w:rsidR="005E284E">
        <w:t>survey research in the West of Scotland highlighting the interplay of ethnicity, religion and life-stage (Williams et al., 1994; Williams and Shams, 1998;</w:t>
      </w:r>
      <w:r w:rsidR="00D95EB1">
        <w:t xml:space="preserve"> </w:t>
      </w:r>
      <w:r w:rsidR="005E284E">
        <w:t>Bradby and Williams, 2006</w:t>
      </w:r>
      <w:r w:rsidR="00D95EB1">
        <w:t>).</w:t>
      </w:r>
      <w:r w:rsidR="005E284E">
        <w:t xml:space="preserve">  Youthful abstinent behaviour erodes earlier among non-Muslims</w:t>
      </w:r>
      <w:r w:rsidR="00D95EB1">
        <w:t xml:space="preserve"> and a </w:t>
      </w:r>
      <w:r w:rsidR="00D95EB1" w:rsidRPr="004C046E">
        <w:t>higher prevalence of ever smoking</w:t>
      </w:r>
      <w:r w:rsidR="00D95EB1">
        <w:t xml:space="preserve"> is evident</w:t>
      </w:r>
      <w:r w:rsidR="00D95EB1" w:rsidRPr="004C046E">
        <w:t xml:space="preserve"> among</w:t>
      </w:r>
      <w:r w:rsidR="00D95EB1">
        <w:t xml:space="preserve"> young</w:t>
      </w:r>
      <w:r w:rsidR="00D95EB1" w:rsidRPr="004C046E">
        <w:t xml:space="preserve"> Christian</w:t>
      </w:r>
      <w:r w:rsidR="00D95EB1">
        <w:t>s</w:t>
      </w:r>
      <w:r w:rsidR="00D95EB1" w:rsidRPr="004C046E">
        <w:t xml:space="preserve"> and ‘</w:t>
      </w:r>
      <w:r w:rsidR="00D95EB1">
        <w:t>O</w:t>
      </w:r>
      <w:r w:rsidR="00D95EB1" w:rsidRPr="004C046E">
        <w:t xml:space="preserve">thers’ and </w:t>
      </w:r>
      <w:r w:rsidR="00D95EB1">
        <w:t xml:space="preserve">a </w:t>
      </w:r>
      <w:r w:rsidR="00D95EB1" w:rsidRPr="004C046E">
        <w:t xml:space="preserve">lower prevalence among </w:t>
      </w:r>
      <w:r w:rsidR="00D95EB1">
        <w:t xml:space="preserve">young </w:t>
      </w:r>
      <w:r w:rsidR="00D95EB1" w:rsidRPr="004C046E">
        <w:t>Muslim</w:t>
      </w:r>
      <w:r w:rsidR="00D95EB1">
        <w:t xml:space="preserve">s. </w:t>
      </w:r>
      <w:r w:rsidR="003B71B2">
        <w:t>This assessment broadly tallies with the conclusions of Anthony</w:t>
      </w:r>
      <w:r w:rsidR="003B71B2" w:rsidRPr="004C046E">
        <w:t xml:space="preserve"> </w:t>
      </w:r>
      <w:r w:rsidR="003B71B2">
        <w:t>et al. (</w:t>
      </w:r>
      <w:r w:rsidR="003B71B2" w:rsidRPr="004C046E">
        <w:t>2013</w:t>
      </w:r>
      <w:r w:rsidR="003B71B2">
        <w:t>)</w:t>
      </w:r>
      <w:r>
        <w:t>,</w:t>
      </w:r>
      <w:r w:rsidR="003B71B2">
        <w:t xml:space="preserve"> who  also used  local survey data,  </w:t>
      </w:r>
      <w:r>
        <w:t>showing</w:t>
      </w:r>
      <w:r w:rsidR="003B71B2">
        <w:t xml:space="preserve"> lower ever and current smoking  prevalences in Leicester, England  among </w:t>
      </w:r>
      <w:r w:rsidR="003B71B2" w:rsidRPr="004C046E">
        <w:t xml:space="preserve"> </w:t>
      </w:r>
      <w:r w:rsidR="003B71B2">
        <w:t xml:space="preserve">Muslims as compared to Christians and (more so) those who reported no religion. </w:t>
      </w:r>
      <w:r w:rsidR="00454CC6">
        <w:t>These differences in prevalence may reflect underlying beliefs:</w:t>
      </w:r>
      <w:r w:rsidR="00D95EB1">
        <w:t xml:space="preserve"> Francis (2008) </w:t>
      </w:r>
      <w:r w:rsidR="00454CC6">
        <w:t>suggests</w:t>
      </w:r>
      <w:r w:rsidR="00D95EB1">
        <w:t xml:space="preserve"> that</w:t>
      </w:r>
      <w:r>
        <w:t>, in England</w:t>
      </w:r>
      <w:proofErr w:type="gramStart"/>
      <w:r>
        <w:t>,</w:t>
      </w:r>
      <w:r w:rsidR="00D95EB1">
        <w:t xml:space="preserve">  34</w:t>
      </w:r>
      <w:proofErr w:type="gramEnd"/>
      <w:r w:rsidR="00D95EB1">
        <w:t>% of young people not professing a religion believe</w:t>
      </w:r>
      <w:r w:rsidR="003B71B2">
        <w:t xml:space="preserve"> that</w:t>
      </w:r>
      <w:r w:rsidR="00D95EB1">
        <w:t xml:space="preserve"> it is wrong to smoke compared to 39% of Christians and 54% of Muslims. </w:t>
      </w:r>
      <w:r w:rsidR="00E65542">
        <w:t xml:space="preserve"> </w:t>
      </w:r>
    </w:p>
    <w:p w:rsidR="00910B6B" w:rsidRDefault="00B71DF3" w:rsidP="0028636A">
      <w:pPr>
        <w:spacing w:line="480" w:lineRule="auto"/>
      </w:pPr>
      <w:r>
        <w:t xml:space="preserve">In the light of </w:t>
      </w:r>
      <w:r w:rsidR="00E65542">
        <w:t>this</w:t>
      </w:r>
      <w:r>
        <w:t xml:space="preserve"> current literature we identify the need for national scale research that considers the impact of religion on smoking behaviour</w:t>
      </w:r>
      <w:r w:rsidR="00E35B6F">
        <w:t>,</w:t>
      </w:r>
      <w:r w:rsidR="00A236BD">
        <w:t xml:space="preserve"> contrasting youth and adult populations</w:t>
      </w:r>
      <w:r w:rsidR="006F4B28">
        <w:t xml:space="preserve"> and controlling for potential confounding variables, particularly ethnicity</w:t>
      </w:r>
      <w:r w:rsidR="005C7AC4">
        <w:t>.</w:t>
      </w:r>
    </w:p>
    <w:p w:rsidR="00EF4DC8" w:rsidRDefault="00EF4DC8" w:rsidP="00A7469A">
      <w:pPr>
        <w:spacing w:line="480" w:lineRule="auto"/>
        <w:rPr>
          <w:b/>
          <w:bCs/>
          <w:sz w:val="24"/>
          <w:szCs w:val="24"/>
        </w:rPr>
      </w:pPr>
    </w:p>
    <w:p w:rsidR="003B71B2" w:rsidRDefault="003B71B2" w:rsidP="00A7469A">
      <w:pPr>
        <w:spacing w:line="480" w:lineRule="auto"/>
        <w:rPr>
          <w:b/>
          <w:bCs/>
          <w:sz w:val="24"/>
          <w:szCs w:val="24"/>
        </w:rPr>
      </w:pPr>
    </w:p>
    <w:p w:rsidR="009763F9" w:rsidRDefault="009763F9" w:rsidP="00A7469A">
      <w:pPr>
        <w:spacing w:line="480" w:lineRule="auto"/>
        <w:rPr>
          <w:b/>
          <w:bCs/>
          <w:sz w:val="24"/>
          <w:szCs w:val="24"/>
        </w:rPr>
      </w:pPr>
      <w:r w:rsidRPr="009248DE">
        <w:rPr>
          <w:b/>
          <w:bCs/>
          <w:sz w:val="24"/>
          <w:szCs w:val="24"/>
        </w:rPr>
        <w:t>Methods</w:t>
      </w:r>
    </w:p>
    <w:p w:rsidR="006956D9" w:rsidRDefault="000047F5" w:rsidP="00A7469A">
      <w:pPr>
        <w:spacing w:line="480" w:lineRule="auto"/>
      </w:pPr>
      <w:r>
        <w:lastRenderedPageBreak/>
        <w:t>We used</w:t>
      </w:r>
      <w:r w:rsidR="00104D4E">
        <w:t xml:space="preserve"> </w:t>
      </w:r>
      <w:r w:rsidR="005C104B">
        <w:t xml:space="preserve">a </w:t>
      </w:r>
      <w:r w:rsidR="00104D4E">
        <w:t xml:space="preserve">secondary analysis </w:t>
      </w:r>
      <w:r w:rsidR="005C104B">
        <w:t>approach with a cross-</w:t>
      </w:r>
      <w:r w:rsidR="001D185C">
        <w:t>sectional research design</w:t>
      </w:r>
      <w:r w:rsidR="006956D9">
        <w:t xml:space="preserve"> contrasting data on youth and adult smoking behaviour</w:t>
      </w:r>
      <w:r w:rsidR="00B05514">
        <w:t xml:space="preserve"> drawn from the same source over a common time-period</w:t>
      </w:r>
      <w:r w:rsidR="006956D9">
        <w:t xml:space="preserve">. </w:t>
      </w:r>
    </w:p>
    <w:p w:rsidR="009763F9" w:rsidRPr="005F690C" w:rsidRDefault="00FD0467" w:rsidP="00A7469A">
      <w:pPr>
        <w:spacing w:line="480" w:lineRule="auto"/>
        <w:rPr>
          <w:b/>
          <w:bCs/>
          <w:i/>
          <w:iCs/>
        </w:rPr>
      </w:pPr>
      <w:r w:rsidRPr="005F690C">
        <w:rPr>
          <w:b/>
          <w:bCs/>
          <w:i/>
          <w:iCs/>
        </w:rPr>
        <w:t>Data</w:t>
      </w:r>
      <w:r w:rsidR="009763F9" w:rsidRPr="005F690C">
        <w:rPr>
          <w:b/>
          <w:bCs/>
          <w:i/>
          <w:iCs/>
        </w:rPr>
        <w:t xml:space="preserve"> </w:t>
      </w:r>
    </w:p>
    <w:p w:rsidR="007D783E" w:rsidRPr="002C6616" w:rsidRDefault="00F90E11" w:rsidP="00A7469A">
      <w:pPr>
        <w:spacing w:line="480" w:lineRule="auto"/>
      </w:pPr>
      <w:r w:rsidRPr="002C6616">
        <w:t xml:space="preserve">We reviewed a number of candidate surveys but only the Health Survey for England </w:t>
      </w:r>
      <w:r w:rsidR="0028636A">
        <w:t>(</w:t>
      </w:r>
      <w:proofErr w:type="spellStart"/>
      <w:r w:rsidR="0028636A">
        <w:t>HSfE</w:t>
      </w:r>
      <w:proofErr w:type="spellEnd"/>
      <w:r w:rsidR="0028636A">
        <w:t xml:space="preserve">) </w:t>
      </w:r>
      <w:r w:rsidRPr="002C6616">
        <w:t xml:space="preserve">covered all the variables needed to address our research questions simultaneously for both adults and young people. Some </w:t>
      </w:r>
      <w:r w:rsidR="00B06DEB" w:rsidRPr="002C6616">
        <w:t xml:space="preserve">surveys </w:t>
      </w:r>
      <w:r w:rsidRPr="002C6616">
        <w:t xml:space="preserve">covered only adults, and some only young people; others did not </w:t>
      </w:r>
      <w:r w:rsidR="00B06DEB" w:rsidRPr="002C6616">
        <w:t>cover</w:t>
      </w:r>
      <w:r w:rsidRPr="002C6616">
        <w:t xml:space="preserve"> religious affiliation. Individual data </w:t>
      </w:r>
      <w:r w:rsidR="00BE3E6D" w:rsidRPr="002C6616">
        <w:t xml:space="preserve">from </w:t>
      </w:r>
      <w:r w:rsidRPr="002C6616">
        <w:t xml:space="preserve">the </w:t>
      </w:r>
      <w:r w:rsidR="00BE3E6D" w:rsidRPr="002C6616">
        <w:t>Health</w:t>
      </w:r>
      <w:r w:rsidR="009763F9" w:rsidRPr="002C6616">
        <w:t xml:space="preserve"> Survey for </w:t>
      </w:r>
      <w:r w:rsidR="00CC5C07" w:rsidRPr="002C6616">
        <w:t>England</w:t>
      </w:r>
      <w:r w:rsidR="00B24A68" w:rsidRPr="002C6616">
        <w:t>,</w:t>
      </w:r>
      <w:r w:rsidR="00B05514" w:rsidRPr="002C6616">
        <w:t xml:space="preserve"> </w:t>
      </w:r>
      <w:r w:rsidR="00B24A68" w:rsidRPr="002C6616">
        <w:t>2010-2014</w:t>
      </w:r>
      <w:r w:rsidR="00D459F1" w:rsidRPr="002C6616">
        <w:t xml:space="preserve"> (</w:t>
      </w:r>
      <w:proofErr w:type="spellStart"/>
      <w:r w:rsidR="00D459F1" w:rsidRPr="002C6616">
        <w:rPr>
          <w:rFonts w:cs="Arial"/>
          <w:color w:val="333333"/>
        </w:rPr>
        <w:t>NatCen</w:t>
      </w:r>
      <w:proofErr w:type="spellEnd"/>
      <w:r w:rsidR="00D459F1" w:rsidRPr="002C6616">
        <w:rPr>
          <w:rFonts w:cs="Arial"/>
          <w:color w:val="333333"/>
        </w:rPr>
        <w:t xml:space="preserve"> Social Research</w:t>
      </w:r>
      <w:r w:rsidR="002C6616" w:rsidRPr="002C6616">
        <w:rPr>
          <w:rFonts w:cs="Arial"/>
          <w:color w:val="333333"/>
        </w:rPr>
        <w:t xml:space="preserve"> et al., 2013, 2014, 2015a, 2015b, 2016)</w:t>
      </w:r>
      <w:r w:rsidR="00D459F1" w:rsidRPr="002C6616">
        <w:rPr>
          <w:rFonts w:cs="Arial"/>
          <w:color w:val="333333"/>
        </w:rPr>
        <w:t xml:space="preserve"> </w:t>
      </w:r>
      <w:r w:rsidRPr="002C6616">
        <w:t>were downloaded from the UK Data Service</w:t>
      </w:r>
      <w:r w:rsidR="009C47A4" w:rsidRPr="002C6616">
        <w:t>.</w:t>
      </w:r>
      <w:r w:rsidR="00B05514" w:rsidRPr="002C6616">
        <w:t xml:space="preserve"> </w:t>
      </w:r>
      <w:r w:rsidR="007D783E" w:rsidRPr="002C6616">
        <w:t xml:space="preserve">The </w:t>
      </w:r>
      <w:proofErr w:type="spellStart"/>
      <w:r w:rsidR="007D783E" w:rsidRPr="002C6616">
        <w:t>HS</w:t>
      </w:r>
      <w:r w:rsidR="0028636A">
        <w:t>f</w:t>
      </w:r>
      <w:r w:rsidR="007D783E" w:rsidRPr="002C6616">
        <w:t>E</w:t>
      </w:r>
      <w:proofErr w:type="spellEnd"/>
      <w:r w:rsidR="007D783E" w:rsidRPr="002C6616">
        <w:t xml:space="preserve"> is a cross sectional survey carried out since 1991 and sponsored by the Health and Social Care Information Centre</w:t>
      </w:r>
      <w:r w:rsidR="003B71B2">
        <w:t xml:space="preserve"> (now NHS Digital)</w:t>
      </w:r>
      <w:r w:rsidR="007D783E" w:rsidRPr="002C6616">
        <w:t xml:space="preserve">. The survey </w:t>
      </w:r>
      <w:r w:rsidR="007D783E" w:rsidRPr="002C6616">
        <w:rPr>
          <w:rFonts w:cs="Arial"/>
          <w:color w:val="000000"/>
          <w:shd w:val="clear" w:color="auto" w:fill="FFFFFF"/>
        </w:rPr>
        <w:t>selects participants using a random probability sample and collects</w:t>
      </w:r>
      <w:r w:rsidR="007D783E" w:rsidRPr="002C6616">
        <w:t xml:space="preserve"> information through face to face interviews. It provides data on ethnicity, religion and smoking for both adults and young people. In order to </w:t>
      </w:r>
      <w:r w:rsidR="00100DC8" w:rsidRPr="002C6616">
        <w:t>enhance our</w:t>
      </w:r>
      <w:r w:rsidR="007D783E" w:rsidRPr="002C6616">
        <w:t xml:space="preserve"> sample size, we combined data from successive runs of survey from 2010-2014. </w:t>
      </w:r>
      <w:r w:rsidR="00B06DEB" w:rsidRPr="002C6616">
        <w:t>T</w:t>
      </w:r>
      <w:r w:rsidR="007D783E" w:rsidRPr="002C6616">
        <w:t xml:space="preserve">o compare variations in the effect of religion on smoking for adults and youth, we </w:t>
      </w:r>
      <w:r w:rsidR="00B06DEB" w:rsidRPr="002C6616">
        <w:t>worked with</w:t>
      </w:r>
      <w:r w:rsidR="007D783E" w:rsidRPr="002C6616">
        <w:t xml:space="preserve"> adult (aged &gt;20, n=39837) and youth (aged 16-20, n=2355) samples.</w:t>
      </w:r>
    </w:p>
    <w:p w:rsidR="0061700B" w:rsidRDefault="0061700B" w:rsidP="00A7469A">
      <w:pPr>
        <w:spacing w:line="480" w:lineRule="auto"/>
        <w:rPr>
          <w:b/>
          <w:bCs/>
          <w:sz w:val="24"/>
          <w:szCs w:val="24"/>
        </w:rPr>
      </w:pPr>
    </w:p>
    <w:p w:rsidR="000A2F9B" w:rsidRPr="006B34C0" w:rsidRDefault="004A55E6" w:rsidP="00A7469A">
      <w:pPr>
        <w:spacing w:line="480" w:lineRule="auto"/>
        <w:rPr>
          <w:b/>
          <w:bCs/>
          <w:sz w:val="24"/>
          <w:szCs w:val="24"/>
        </w:rPr>
      </w:pPr>
      <w:r w:rsidRPr="005F690C">
        <w:rPr>
          <w:b/>
          <w:bCs/>
          <w:i/>
          <w:iCs/>
          <w:sz w:val="24"/>
          <w:szCs w:val="24"/>
        </w:rPr>
        <w:t>Measures</w:t>
      </w:r>
    </w:p>
    <w:p w:rsidR="00AD261A" w:rsidRPr="005F690C" w:rsidRDefault="00AD261A" w:rsidP="00A7469A">
      <w:pPr>
        <w:spacing w:line="480" w:lineRule="auto"/>
        <w:rPr>
          <w:i/>
          <w:iCs/>
        </w:rPr>
      </w:pPr>
      <w:r w:rsidRPr="005F690C">
        <w:rPr>
          <w:i/>
          <w:iCs/>
        </w:rPr>
        <w:t>Smoking</w:t>
      </w:r>
    </w:p>
    <w:p w:rsidR="006B26F6" w:rsidRDefault="000A2F9B" w:rsidP="00A7469A">
      <w:pPr>
        <w:spacing w:line="480" w:lineRule="auto"/>
      </w:pPr>
      <w:r w:rsidRPr="006B34C0">
        <w:t>We used two measures</w:t>
      </w:r>
      <w:r w:rsidR="00093CE4" w:rsidRPr="006B34C0">
        <w:t xml:space="preserve"> </w:t>
      </w:r>
      <w:r w:rsidRPr="006B34C0">
        <w:t xml:space="preserve">of </w:t>
      </w:r>
      <w:r w:rsidR="00093CE4" w:rsidRPr="006B34C0">
        <w:t>smoking</w:t>
      </w:r>
      <w:r w:rsidR="00100DC8">
        <w:t xml:space="preserve">: </w:t>
      </w:r>
      <w:r w:rsidR="00093CE4" w:rsidRPr="006B34C0">
        <w:t>ever and current</w:t>
      </w:r>
      <w:r w:rsidR="003424A1" w:rsidRPr="006B34C0">
        <w:t xml:space="preserve">. </w:t>
      </w:r>
      <w:r w:rsidR="00100DC8">
        <w:t xml:space="preserve">The ever smoked question </w:t>
      </w:r>
      <w:r w:rsidR="00AA04F4" w:rsidRPr="006B34C0">
        <w:t>ask</w:t>
      </w:r>
      <w:r w:rsidR="00DE0C82">
        <w:t>ed</w:t>
      </w:r>
      <w:r w:rsidR="003424A1" w:rsidRPr="006B34C0">
        <w:t xml:space="preserve"> respondents</w:t>
      </w:r>
      <w:r w:rsidR="00B05514">
        <w:t xml:space="preserve"> </w:t>
      </w:r>
      <w:r w:rsidR="00100DC8">
        <w:t>if they had</w:t>
      </w:r>
      <w:r w:rsidR="007B0311" w:rsidRPr="006B34C0">
        <w:t xml:space="preserve"> ever smoked a cigarette, a cigar or a </w:t>
      </w:r>
      <w:r w:rsidR="008E0A20" w:rsidRPr="006B34C0">
        <w:t>pipe</w:t>
      </w:r>
      <w:r w:rsidR="00100DC8">
        <w:t>.</w:t>
      </w:r>
      <w:r w:rsidR="008E0A20" w:rsidRPr="006B34C0">
        <w:t xml:space="preserve"> Respondents </w:t>
      </w:r>
      <w:r w:rsidR="00DE0C82">
        <w:t>indicating</w:t>
      </w:r>
      <w:r w:rsidR="008E0A20" w:rsidRPr="006B34C0">
        <w:t xml:space="preserve"> ‘yes’ </w:t>
      </w:r>
      <w:r w:rsidR="00DE0C82">
        <w:t>were</w:t>
      </w:r>
      <w:r w:rsidR="008E0A20" w:rsidRPr="006B34C0">
        <w:t xml:space="preserve"> classified as </w:t>
      </w:r>
      <w:r w:rsidR="006F4B28">
        <w:t>ever-</w:t>
      </w:r>
      <w:r w:rsidR="002A1AF2" w:rsidRPr="006B34C0">
        <w:t>smokers</w:t>
      </w:r>
      <w:r w:rsidR="002A1AF2">
        <w:t xml:space="preserve"> </w:t>
      </w:r>
      <w:r w:rsidR="008E0A20" w:rsidRPr="006B34C0">
        <w:t xml:space="preserve">and those </w:t>
      </w:r>
      <w:r w:rsidR="00DE0C82">
        <w:t>stating</w:t>
      </w:r>
      <w:r w:rsidR="008E0A20" w:rsidRPr="006B34C0">
        <w:t xml:space="preserve"> ‘no’</w:t>
      </w:r>
      <w:r w:rsidR="00695B8A" w:rsidRPr="006B34C0">
        <w:t xml:space="preserve"> </w:t>
      </w:r>
      <w:r w:rsidR="00DE0C82">
        <w:t>were</w:t>
      </w:r>
      <w:r w:rsidR="00695B8A" w:rsidRPr="006B34C0">
        <w:t xml:space="preserve"> classified as never-</w:t>
      </w:r>
      <w:r w:rsidR="003D05D8" w:rsidRPr="006B34C0">
        <w:t>smoker</w:t>
      </w:r>
      <w:r w:rsidR="00DE0C82">
        <w:t>s</w:t>
      </w:r>
      <w:r w:rsidR="00695B8A" w:rsidRPr="006B34C0">
        <w:t>.</w:t>
      </w:r>
      <w:r w:rsidR="00100DC8">
        <w:t xml:space="preserve"> The question captures people who have quit s</w:t>
      </w:r>
      <w:r w:rsidR="00B05514">
        <w:t>m</w:t>
      </w:r>
      <w:r w:rsidR="00100DC8">
        <w:t>oking, have experimented with smoking and current smokers.</w:t>
      </w:r>
      <w:r w:rsidR="00695B8A" w:rsidRPr="006B34C0">
        <w:t xml:space="preserve"> </w:t>
      </w:r>
      <w:r w:rsidR="00DE0C82">
        <w:t>I</w:t>
      </w:r>
      <w:r w:rsidR="00695B8A" w:rsidRPr="006B34C0">
        <w:t xml:space="preserve">n the </w:t>
      </w:r>
      <w:r w:rsidR="00100DC8">
        <w:t xml:space="preserve">current smoking </w:t>
      </w:r>
      <w:r w:rsidR="00695B8A" w:rsidRPr="006B34C0">
        <w:t xml:space="preserve">question respondents </w:t>
      </w:r>
      <w:r w:rsidR="00DE0C82">
        <w:t>were</w:t>
      </w:r>
      <w:r w:rsidR="00695B8A" w:rsidRPr="006B34C0">
        <w:t xml:space="preserve"> asked, do you smoke cigarettes at all nowadays? People answering yes </w:t>
      </w:r>
      <w:r w:rsidR="00DE0C82">
        <w:t>were</w:t>
      </w:r>
      <w:r w:rsidR="00695B8A" w:rsidRPr="006B34C0">
        <w:t xml:space="preserve"> classified as current smoker</w:t>
      </w:r>
      <w:r w:rsidR="005A33A1" w:rsidRPr="006B34C0">
        <w:t>s</w:t>
      </w:r>
      <w:r w:rsidR="00695B8A" w:rsidRPr="006B34C0">
        <w:t xml:space="preserve"> and those answering no </w:t>
      </w:r>
      <w:r w:rsidR="00DE0C82">
        <w:t>were</w:t>
      </w:r>
      <w:r w:rsidR="00695B8A" w:rsidRPr="006B34C0">
        <w:t xml:space="preserve"> classified as non-</w:t>
      </w:r>
      <w:r w:rsidR="00695B8A" w:rsidRPr="006B34C0">
        <w:lastRenderedPageBreak/>
        <w:t xml:space="preserve">smokers. </w:t>
      </w:r>
      <w:r w:rsidR="00100DC8">
        <w:t>This question isolates individuals currently classing themselves as a smoker. Neither question enables any conclusions to be drawn about the frequency of smoking.</w:t>
      </w:r>
      <w:r w:rsidR="006F4B28">
        <w:t xml:space="preserve"> We did however construct an additional variable capturing respondents who had ceased to smoke, defined as ever-smokers who were not current smokers. </w:t>
      </w:r>
    </w:p>
    <w:p w:rsidR="006B26F6" w:rsidRPr="005F690C" w:rsidRDefault="001721D0" w:rsidP="00A7469A">
      <w:pPr>
        <w:spacing w:line="480" w:lineRule="auto"/>
        <w:rPr>
          <w:i/>
          <w:iCs/>
        </w:rPr>
      </w:pPr>
      <w:r w:rsidRPr="005F690C">
        <w:rPr>
          <w:i/>
          <w:iCs/>
        </w:rPr>
        <w:t>R</w:t>
      </w:r>
      <w:r w:rsidR="00AD261A" w:rsidRPr="005F690C">
        <w:rPr>
          <w:i/>
          <w:iCs/>
        </w:rPr>
        <w:t>eligion</w:t>
      </w:r>
    </w:p>
    <w:p w:rsidR="00AD261A" w:rsidRPr="006B34C0" w:rsidRDefault="00100DC8" w:rsidP="00A7469A">
      <w:pPr>
        <w:spacing w:line="480" w:lineRule="auto"/>
      </w:pPr>
      <w:r>
        <w:t>Religion was recorded as</w:t>
      </w:r>
      <w:r w:rsidR="00DE0C82">
        <w:t xml:space="preserve"> a four category</w:t>
      </w:r>
      <w:r w:rsidR="00817CD0" w:rsidRPr="006B34C0">
        <w:t xml:space="preserve"> variable </w:t>
      </w:r>
      <w:r w:rsidR="00DE0C82">
        <w:t xml:space="preserve">identifying respondents </w:t>
      </w:r>
      <w:proofErr w:type="gramStart"/>
      <w:r w:rsidR="00DE0C82">
        <w:t xml:space="preserve">as </w:t>
      </w:r>
      <w:r w:rsidR="00817CD0" w:rsidRPr="006B34C0">
        <w:t xml:space="preserve"> Christian</w:t>
      </w:r>
      <w:proofErr w:type="gramEnd"/>
      <w:r w:rsidR="00817CD0" w:rsidRPr="006B34C0">
        <w:t>, Muslim, No</w:t>
      </w:r>
      <w:r w:rsidR="00DE0C82">
        <w:t xml:space="preserve"> Religion or</w:t>
      </w:r>
      <w:r w:rsidR="00817CD0" w:rsidRPr="006B34C0">
        <w:t xml:space="preserve"> Other.</w:t>
      </w:r>
      <w:r>
        <w:t xml:space="preserve"> The ‘other’ category </w:t>
      </w:r>
      <w:r w:rsidR="00BE3DAF">
        <w:t xml:space="preserve">amalgamated </w:t>
      </w:r>
      <w:r>
        <w:t xml:space="preserve">data </w:t>
      </w:r>
      <w:r w:rsidR="00BE3DAF">
        <w:t>on several religions for which numbers were too small to permit analysis. The heterogeneity within the ‘other’ category means that the analytical focus of the paper is o</w:t>
      </w:r>
      <w:r w:rsidR="0028636A">
        <w:t>n variations between Christians,</w:t>
      </w:r>
      <w:r w:rsidR="00BE3DAF">
        <w:t xml:space="preserve"> Muslims and those professing no religion.</w:t>
      </w:r>
      <w:r w:rsidR="005E3250">
        <w:t xml:space="preserve"> We will not comment further on the ‘other’ category.</w:t>
      </w:r>
    </w:p>
    <w:p w:rsidR="006B26F6" w:rsidRPr="005F690C" w:rsidRDefault="00E77826" w:rsidP="00A7469A">
      <w:pPr>
        <w:spacing w:line="480" w:lineRule="auto"/>
        <w:rPr>
          <w:i/>
          <w:iCs/>
        </w:rPr>
      </w:pPr>
      <w:r w:rsidRPr="005F690C">
        <w:rPr>
          <w:i/>
          <w:iCs/>
        </w:rPr>
        <w:t xml:space="preserve">Confounder and </w:t>
      </w:r>
      <w:r w:rsidR="00817CD0" w:rsidRPr="005F690C">
        <w:rPr>
          <w:i/>
          <w:iCs/>
        </w:rPr>
        <w:t>modifier variables</w:t>
      </w:r>
    </w:p>
    <w:p w:rsidR="00AA04F4" w:rsidRPr="006B34C0" w:rsidRDefault="001721D0" w:rsidP="00A7469A">
      <w:pPr>
        <w:spacing w:line="480" w:lineRule="auto"/>
      </w:pPr>
      <w:r w:rsidRPr="006B34C0">
        <w:t xml:space="preserve">We measured ethnicity by recoding the standard ethnicity variable </w:t>
      </w:r>
      <w:r w:rsidR="00F45570">
        <w:t>f</w:t>
      </w:r>
      <w:r w:rsidRPr="006B34C0">
        <w:t xml:space="preserve">rom </w:t>
      </w:r>
      <w:r>
        <w:t xml:space="preserve">the </w:t>
      </w:r>
      <w:proofErr w:type="spellStart"/>
      <w:r>
        <w:t>HS</w:t>
      </w:r>
      <w:r w:rsidR="00BE3DAF">
        <w:t>f</w:t>
      </w:r>
      <w:r>
        <w:t>E</w:t>
      </w:r>
      <w:proofErr w:type="spellEnd"/>
      <w:r>
        <w:t xml:space="preserve"> into a single five-category </w:t>
      </w:r>
      <w:r w:rsidRPr="006B34C0">
        <w:t>variable. This was necessary</w:t>
      </w:r>
      <w:r>
        <w:t xml:space="preserve"> as ethnicity was collected </w:t>
      </w:r>
      <w:r w:rsidR="00BE3DAF">
        <w:t xml:space="preserve">for </w:t>
      </w:r>
      <w:r>
        <w:t xml:space="preserve">several </w:t>
      </w:r>
      <w:r w:rsidR="00BE3DAF">
        <w:t>groups that</w:t>
      </w:r>
      <w:r>
        <w:t xml:space="preserve"> were too small for the analysis. </w:t>
      </w:r>
      <w:r w:rsidRPr="006B34C0">
        <w:t xml:space="preserve">The recoded categories </w:t>
      </w:r>
      <w:r>
        <w:t xml:space="preserve">were </w:t>
      </w:r>
      <w:r w:rsidRPr="006B34C0">
        <w:t>White,</w:t>
      </w:r>
      <w:r>
        <w:t xml:space="preserve"> Mixed, South Asian, Black and O</w:t>
      </w:r>
      <w:r w:rsidRPr="006B34C0">
        <w:t>ther.</w:t>
      </w:r>
      <w:r w:rsidR="00BE3DAF">
        <w:t xml:space="preserve"> </w:t>
      </w:r>
      <w:r w:rsidR="00AA04F4" w:rsidRPr="006B34C0">
        <w:t>We</w:t>
      </w:r>
      <w:r w:rsidR="00BE3DAF">
        <w:t xml:space="preserve"> also </w:t>
      </w:r>
      <w:r w:rsidR="00DE0C82">
        <w:t>included data on</w:t>
      </w:r>
      <w:r w:rsidR="00BE29F2" w:rsidRPr="006B34C0">
        <w:t xml:space="preserve"> age, sex and socioeconomic status. </w:t>
      </w:r>
      <w:r w:rsidR="00255890">
        <w:t>We measured</w:t>
      </w:r>
      <w:r w:rsidR="00641C6D">
        <w:t xml:space="preserve"> age in years and use</w:t>
      </w:r>
      <w:r w:rsidR="005839AE">
        <w:t>d</w:t>
      </w:r>
      <w:r w:rsidR="00641C6D">
        <w:t xml:space="preserve"> it as a continuous variable.</w:t>
      </w:r>
      <w:r w:rsidR="005839AE">
        <w:t xml:space="preserve"> </w:t>
      </w:r>
      <w:r w:rsidR="00BE3DAF">
        <w:t>S</w:t>
      </w:r>
      <w:r w:rsidR="00E943D7" w:rsidRPr="006B34C0">
        <w:t xml:space="preserve">ocioeconomic </w:t>
      </w:r>
      <w:r w:rsidR="005839AE">
        <w:t>associations</w:t>
      </w:r>
      <w:r w:rsidR="00BE3DAF">
        <w:t xml:space="preserve"> </w:t>
      </w:r>
      <w:r w:rsidR="00E3792C">
        <w:t xml:space="preserve">were captured </w:t>
      </w:r>
      <w:r w:rsidR="00BE3DAF">
        <w:t>using data on whether or not an individual was in employment, and whether or not they possessed a</w:t>
      </w:r>
      <w:r w:rsidR="00E3792C">
        <w:t>n educational qualification acquired after leaving school</w:t>
      </w:r>
      <w:r w:rsidR="00E444F3" w:rsidRPr="006B34C0">
        <w:t>.</w:t>
      </w:r>
      <w:r w:rsidR="002F74A6" w:rsidRPr="002F74A6">
        <w:t xml:space="preserve"> </w:t>
      </w:r>
    </w:p>
    <w:p w:rsidR="008049B7" w:rsidRPr="005F690C" w:rsidRDefault="009763F9" w:rsidP="00A7469A">
      <w:pPr>
        <w:spacing w:line="480" w:lineRule="auto"/>
        <w:rPr>
          <w:i/>
          <w:iCs/>
        </w:rPr>
      </w:pPr>
      <w:r w:rsidRPr="005F690C">
        <w:rPr>
          <w:b/>
          <w:bCs/>
          <w:i/>
          <w:iCs/>
        </w:rPr>
        <w:t>Analyses</w:t>
      </w:r>
    </w:p>
    <w:p w:rsidR="0011778E" w:rsidRPr="006B34C0" w:rsidRDefault="005839AE" w:rsidP="00A7469A">
      <w:pPr>
        <w:spacing w:line="480" w:lineRule="auto"/>
      </w:pPr>
      <w:r>
        <w:t>Our analyses used</w:t>
      </w:r>
      <w:r w:rsidR="00892F87">
        <w:t xml:space="preserve"> SPSS version 22</w:t>
      </w:r>
      <w:r w:rsidR="003C5011" w:rsidRPr="006B34C0">
        <w:t>.</w:t>
      </w:r>
      <w:r>
        <w:t xml:space="preserve"> </w:t>
      </w:r>
      <w:r w:rsidR="00650137" w:rsidRPr="006B34C0">
        <w:t xml:space="preserve">Descriptive </w:t>
      </w:r>
      <w:r w:rsidR="009763F9" w:rsidRPr="006B34C0">
        <w:t>statistics w</w:t>
      </w:r>
      <w:r w:rsidR="00225A2A" w:rsidRPr="006B34C0">
        <w:t>ere</w:t>
      </w:r>
      <w:r w:rsidR="009763F9" w:rsidRPr="006B34C0">
        <w:t xml:space="preserve"> used to </w:t>
      </w:r>
      <w:r w:rsidR="00650137" w:rsidRPr="006B34C0">
        <w:t xml:space="preserve">calculate </w:t>
      </w:r>
      <w:r w:rsidR="009763F9" w:rsidRPr="006B34C0">
        <w:t xml:space="preserve">smoking </w:t>
      </w:r>
      <w:r w:rsidR="00650137" w:rsidRPr="006B34C0">
        <w:t>prevalence</w:t>
      </w:r>
      <w:r w:rsidR="00892F87">
        <w:t xml:space="preserve"> and quit prevalence</w:t>
      </w:r>
      <w:r w:rsidR="009763F9" w:rsidRPr="006B34C0">
        <w:t xml:space="preserve"> </w:t>
      </w:r>
      <w:r w:rsidR="00E3792C">
        <w:t>by</w:t>
      </w:r>
      <w:r w:rsidR="009763F9" w:rsidRPr="006B34C0">
        <w:t xml:space="preserve"> religious </w:t>
      </w:r>
      <w:r w:rsidR="0065295D" w:rsidRPr="006B34C0">
        <w:t>group.</w:t>
      </w:r>
      <w:r w:rsidR="0061333E" w:rsidRPr="006B34C0">
        <w:t xml:space="preserve"> </w:t>
      </w:r>
      <w:r w:rsidR="00CD10EC" w:rsidRPr="006B34C0">
        <w:t>Binary</w:t>
      </w:r>
      <w:r w:rsidR="002B199D" w:rsidRPr="006B34C0">
        <w:t xml:space="preserve"> </w:t>
      </w:r>
      <w:r w:rsidR="002B199D" w:rsidRPr="006B34C0">
        <w:rPr>
          <w:rFonts w:cs="Advminion1"/>
        </w:rPr>
        <w:t>logistic regression</w:t>
      </w:r>
      <w:r w:rsidR="0011778E" w:rsidRPr="006B34C0">
        <w:rPr>
          <w:rFonts w:cs="Advminion1"/>
        </w:rPr>
        <w:t xml:space="preserve"> was then</w:t>
      </w:r>
      <w:r w:rsidR="0091598E" w:rsidRPr="006B34C0">
        <w:rPr>
          <w:rFonts w:cs="Advminion1"/>
        </w:rPr>
        <w:t xml:space="preserve"> performed</w:t>
      </w:r>
      <w:r w:rsidR="0011778E" w:rsidRPr="006B34C0">
        <w:rPr>
          <w:rFonts w:cs="Advminion1"/>
        </w:rPr>
        <w:t xml:space="preserve"> </w:t>
      </w:r>
      <w:r>
        <w:rPr>
          <w:rFonts w:cs="Advminion1"/>
        </w:rPr>
        <w:t>to examine the associations between our</w:t>
      </w:r>
      <w:r w:rsidR="002B199D" w:rsidRPr="006B34C0">
        <w:rPr>
          <w:rFonts w:cs="Advminion1"/>
        </w:rPr>
        <w:t xml:space="preserve"> dependent variable (</w:t>
      </w:r>
      <w:r w:rsidR="002B199D" w:rsidRPr="006B34C0">
        <w:t>ever/current smoking</w:t>
      </w:r>
      <w:r w:rsidR="00892F87">
        <w:t>/ quitting</w:t>
      </w:r>
      <w:r w:rsidR="002B199D" w:rsidRPr="006B34C0">
        <w:t xml:space="preserve">) and the </w:t>
      </w:r>
      <w:r w:rsidR="00E719A7">
        <w:t>exposure</w:t>
      </w:r>
      <w:r w:rsidR="00E719A7" w:rsidRPr="006B34C0">
        <w:t xml:space="preserve"> </w:t>
      </w:r>
      <w:r w:rsidR="002B199D" w:rsidRPr="006B34C0">
        <w:t>variable</w:t>
      </w:r>
      <w:r w:rsidR="004C0532">
        <w:t>,</w:t>
      </w:r>
      <w:r w:rsidR="002B199D" w:rsidRPr="006B34C0">
        <w:t xml:space="preserve"> religion</w:t>
      </w:r>
      <w:r w:rsidR="00E719A7">
        <w:t>,</w:t>
      </w:r>
      <w:r w:rsidR="002B199D" w:rsidRPr="006B34C0">
        <w:t xml:space="preserve"> with controls for </w:t>
      </w:r>
      <w:r w:rsidR="00E3792C">
        <w:t xml:space="preserve">ethnicity, </w:t>
      </w:r>
      <w:r w:rsidR="002B199D" w:rsidRPr="006B34C0">
        <w:t xml:space="preserve">sex, age and socio-economic </w:t>
      </w:r>
      <w:r w:rsidR="00FD741A" w:rsidRPr="006B34C0">
        <w:t>status.</w:t>
      </w:r>
      <w:r>
        <w:t xml:space="preserve"> Analyses were conducted separately for the youth and adult samples.</w:t>
      </w:r>
      <w:r w:rsidR="007C7C36">
        <w:t xml:space="preserve"> We set the contrast category for religion to </w:t>
      </w:r>
      <w:r w:rsidR="007C7C36">
        <w:lastRenderedPageBreak/>
        <w:t>be ‘none’, enabling us to explore the ext</w:t>
      </w:r>
      <w:r w:rsidR="00771035">
        <w:t>ent to which religion is associated with higher or lower probabilities of smoking or quitting.</w:t>
      </w:r>
    </w:p>
    <w:p w:rsidR="00B4640E" w:rsidRDefault="00B4640E" w:rsidP="00892F87">
      <w:pPr>
        <w:spacing w:line="480" w:lineRule="auto"/>
      </w:pPr>
      <w:r w:rsidRPr="00BE33C8">
        <w:t xml:space="preserve">In order to know if </w:t>
      </w:r>
      <w:r w:rsidR="00E3792C">
        <w:t>the confounding or modifying</w:t>
      </w:r>
      <w:r w:rsidR="00E3792C" w:rsidRPr="00BE33C8">
        <w:t xml:space="preserve"> </w:t>
      </w:r>
      <w:r w:rsidRPr="00BE33C8">
        <w:t xml:space="preserve">variables affect the </w:t>
      </w:r>
      <w:r w:rsidR="00E3792C">
        <w:t>association between smoking and</w:t>
      </w:r>
      <w:r w:rsidRPr="00BE33C8">
        <w:t xml:space="preserve"> </w:t>
      </w:r>
      <w:r w:rsidR="005839AE">
        <w:t xml:space="preserve">religion, we built </w:t>
      </w:r>
      <w:r w:rsidRPr="00BE33C8">
        <w:t>our model sequentially</w:t>
      </w:r>
      <w:r w:rsidRPr="006B34C0">
        <w:t xml:space="preserve"> </w:t>
      </w:r>
      <w:r w:rsidR="00E3792C">
        <w:t>beginning with an age, sex, religion model, then adding ethnicity, and finally incorporating the socio-economic variables</w:t>
      </w:r>
      <w:r w:rsidRPr="006B34C0">
        <w:t xml:space="preserve">. </w:t>
      </w:r>
      <w:r w:rsidR="00940000">
        <w:t xml:space="preserve">We tested for multicollinearity using </w:t>
      </w:r>
      <w:r w:rsidR="00F375A7">
        <w:t>tolerance level</w:t>
      </w:r>
      <w:r w:rsidR="005839AE">
        <w:t>s</w:t>
      </w:r>
      <w:r w:rsidR="00F375A7">
        <w:t xml:space="preserve"> and </w:t>
      </w:r>
      <w:r w:rsidR="005839AE">
        <w:t>the variance inflation f</w:t>
      </w:r>
      <w:r w:rsidR="005815E4" w:rsidRPr="005815E4">
        <w:t xml:space="preserve">actor </w:t>
      </w:r>
      <w:r w:rsidR="005815E4">
        <w:t>(</w:t>
      </w:r>
      <w:r w:rsidR="00940000">
        <w:t>VIF</w:t>
      </w:r>
      <w:r w:rsidR="005815E4">
        <w:t>)</w:t>
      </w:r>
      <w:r w:rsidR="000006AB">
        <w:t xml:space="preserve"> and found no issues</w:t>
      </w:r>
      <w:r w:rsidR="005815E4">
        <w:t xml:space="preserve">. </w:t>
      </w:r>
      <w:r w:rsidR="00940000">
        <w:t xml:space="preserve"> </w:t>
      </w:r>
      <w:r w:rsidR="002E5C07">
        <w:t xml:space="preserve">We also assessed two and three way interactions between religion, ethnicity and our socio-economic variables in all models and none were significant. </w:t>
      </w:r>
      <w:r w:rsidR="00940000">
        <w:t xml:space="preserve">In view of small sample size in the youth study, bootstrapped standard errors were used to adjust odds ratios. </w:t>
      </w:r>
      <w:r w:rsidR="00892F87">
        <w:t>Our analysis of quitting considered only the adult sample as the smoking cessation among youth is a fluid process reflecting experimentation with tobacco as well as genuine cessation, and sample sizes were too small for meaningful analysis.</w:t>
      </w:r>
    </w:p>
    <w:p w:rsidR="002E5C07" w:rsidRDefault="002E5C07" w:rsidP="00A7469A">
      <w:pPr>
        <w:spacing w:line="480" w:lineRule="auto"/>
      </w:pPr>
    </w:p>
    <w:p w:rsidR="009763F9" w:rsidRPr="009248DE" w:rsidRDefault="009763F9" w:rsidP="00A7469A">
      <w:pPr>
        <w:spacing w:line="480" w:lineRule="auto"/>
        <w:rPr>
          <w:b/>
          <w:bCs/>
          <w:sz w:val="24"/>
          <w:szCs w:val="24"/>
        </w:rPr>
      </w:pPr>
      <w:r w:rsidRPr="009248DE">
        <w:rPr>
          <w:b/>
          <w:bCs/>
          <w:sz w:val="24"/>
          <w:szCs w:val="24"/>
        </w:rPr>
        <w:t>Results</w:t>
      </w:r>
    </w:p>
    <w:p w:rsidR="00401912" w:rsidRPr="005F690C" w:rsidRDefault="009248DE" w:rsidP="00A7469A">
      <w:pPr>
        <w:spacing w:line="480" w:lineRule="auto"/>
        <w:rPr>
          <w:b/>
          <w:bCs/>
          <w:i/>
          <w:iCs/>
        </w:rPr>
      </w:pPr>
      <w:r w:rsidRPr="005F690C">
        <w:rPr>
          <w:b/>
          <w:bCs/>
          <w:i/>
          <w:iCs/>
        </w:rPr>
        <w:t>Descriptive statistics</w:t>
      </w:r>
      <w:r w:rsidR="00B0293A" w:rsidRPr="005F690C">
        <w:rPr>
          <w:b/>
          <w:bCs/>
          <w:i/>
          <w:iCs/>
        </w:rPr>
        <w:t xml:space="preserve"> </w:t>
      </w:r>
    </w:p>
    <w:p w:rsidR="00401912" w:rsidRDefault="00401912" w:rsidP="00A7469A">
      <w:pPr>
        <w:spacing w:line="480" w:lineRule="auto"/>
      </w:pPr>
      <w:r w:rsidRPr="0021586B">
        <w:t>Descriptive</w:t>
      </w:r>
      <w:r>
        <w:t xml:space="preserve"> statistics </w:t>
      </w:r>
      <w:r w:rsidR="00AA7AEE">
        <w:t>suggest</w:t>
      </w:r>
      <w:r>
        <w:t xml:space="preserve"> </w:t>
      </w:r>
      <w:r w:rsidR="00E719A7">
        <w:t>clear</w:t>
      </w:r>
      <w:r w:rsidR="00E719A7" w:rsidRPr="0021586B">
        <w:t xml:space="preserve"> </w:t>
      </w:r>
      <w:r w:rsidRPr="0021586B">
        <w:t>differences in ever and current smoking prevalence</w:t>
      </w:r>
      <w:r w:rsidR="00892F87">
        <w:t>, and quit prevalence</w:t>
      </w:r>
      <w:r w:rsidRPr="0021586B">
        <w:t xml:space="preserve"> by religion </w:t>
      </w:r>
      <w:r>
        <w:t>(Table 1</w:t>
      </w:r>
      <w:r w:rsidR="00B06DEB">
        <w:t xml:space="preserve">). </w:t>
      </w:r>
      <w:r w:rsidR="00FC6BB0">
        <w:t>There were</w:t>
      </w:r>
      <w:r>
        <w:t xml:space="preserve"> higher ever</w:t>
      </w:r>
      <w:r w:rsidR="00B7385C">
        <w:t>-</w:t>
      </w:r>
      <w:r>
        <w:t xml:space="preserve">smoking </w:t>
      </w:r>
      <w:r w:rsidR="00B7385C">
        <w:t xml:space="preserve">prevalences </w:t>
      </w:r>
      <w:r>
        <w:t>among adults who reported no religion (66.2%) and Christian</w:t>
      </w:r>
      <w:r w:rsidR="005839AE">
        <w:t>s</w:t>
      </w:r>
      <w:r>
        <w:t xml:space="preserve"> (60%)</w:t>
      </w:r>
      <w:r w:rsidR="00B06DEB">
        <w:t>,</w:t>
      </w:r>
      <w:r>
        <w:t xml:space="preserve"> and relatively lower </w:t>
      </w:r>
      <w:r w:rsidR="00B7385C">
        <w:t>prevalences</w:t>
      </w:r>
      <w:r>
        <w:t xml:space="preserve"> among Muslim (35.2%) adults. Current smoking prevalence by religion shows </w:t>
      </w:r>
      <w:r w:rsidR="00FC6BB0">
        <w:t xml:space="preserve">a </w:t>
      </w:r>
      <w:r>
        <w:t xml:space="preserve">different </w:t>
      </w:r>
      <w:r w:rsidR="00FC6BB0">
        <w:t>pattern</w:t>
      </w:r>
      <w:r>
        <w:t xml:space="preserve">, with almost similar </w:t>
      </w:r>
      <w:r w:rsidR="00B7385C">
        <w:t xml:space="preserve">levels </w:t>
      </w:r>
      <w:r>
        <w:t>among Christian (16.7%) and Muslim (16.9%) adults</w:t>
      </w:r>
      <w:r w:rsidR="00B7385C">
        <w:t>,</w:t>
      </w:r>
      <w:r>
        <w:t xml:space="preserve"> and higher </w:t>
      </w:r>
      <w:r w:rsidR="00B7385C">
        <w:t xml:space="preserve">levels </w:t>
      </w:r>
      <w:r>
        <w:t xml:space="preserve">among adults </w:t>
      </w:r>
      <w:r w:rsidRPr="00FE38F4">
        <w:t>who do not belong to any religion</w:t>
      </w:r>
      <w:r>
        <w:t xml:space="preserve"> (25.1%).</w:t>
      </w:r>
      <w:r w:rsidR="0039428A">
        <w:t xml:space="preserve"> Muslim adults were the least likely to quit smoking (50.59%), by a substantial margin while Christians were most likely to quit (73.9%).</w:t>
      </w:r>
      <w:r>
        <w:t xml:space="preserve"> In </w:t>
      </w:r>
      <w:r w:rsidR="00FC6BB0">
        <w:t xml:space="preserve">the </w:t>
      </w:r>
      <w:r>
        <w:t xml:space="preserve">youth sample </w:t>
      </w:r>
      <w:r w:rsidR="00FC6BB0">
        <w:t xml:space="preserve">the highest </w:t>
      </w:r>
      <w:r>
        <w:t xml:space="preserve">ever and current smoking </w:t>
      </w:r>
      <w:r w:rsidR="00B7385C">
        <w:t xml:space="preserve">prevalences </w:t>
      </w:r>
      <w:r>
        <w:t>are</w:t>
      </w:r>
      <w:r w:rsidR="00FC6BB0">
        <w:t xml:space="preserve"> both </w:t>
      </w:r>
      <w:r>
        <w:t>reco</w:t>
      </w:r>
      <w:r w:rsidR="00AA7AEE">
        <w:t>r</w:t>
      </w:r>
      <w:r>
        <w:t>ded</w:t>
      </w:r>
      <w:r w:rsidR="00F96B53">
        <w:t xml:space="preserve"> among youth</w:t>
      </w:r>
      <w:r w:rsidR="005839AE">
        <w:t xml:space="preserve"> reporting no religion</w:t>
      </w:r>
      <w:r w:rsidR="00F96B53">
        <w:t xml:space="preserve"> (53</w:t>
      </w:r>
      <w:r>
        <w:t>% and 25.3%, respectively)</w:t>
      </w:r>
      <w:r w:rsidR="000E2F54">
        <w:t xml:space="preserve">. </w:t>
      </w:r>
      <w:r>
        <w:t xml:space="preserve"> Christian</w:t>
      </w:r>
      <w:r w:rsidR="005839AE">
        <w:t xml:space="preserve"> youth</w:t>
      </w:r>
      <w:r w:rsidR="000E2F54">
        <w:t xml:space="preserve"> have </w:t>
      </w:r>
      <w:r w:rsidR="00B7385C">
        <w:t xml:space="preserve">prevalences </w:t>
      </w:r>
      <w:r w:rsidR="000E2F54">
        <w:t>approximately 10% lower</w:t>
      </w:r>
      <w:r>
        <w:t xml:space="preserve"> </w:t>
      </w:r>
      <w:r w:rsidR="005839AE">
        <w:t xml:space="preserve">(42.2% and 16.7%, respectively), </w:t>
      </w:r>
      <w:r w:rsidR="000E2F54">
        <w:t xml:space="preserve">while </w:t>
      </w:r>
      <w:r>
        <w:t>lowe</w:t>
      </w:r>
      <w:r w:rsidR="000E2F54">
        <w:t>st</w:t>
      </w:r>
      <w:r>
        <w:t xml:space="preserve"> </w:t>
      </w:r>
      <w:r w:rsidR="00B7385C">
        <w:t xml:space="preserve">levels </w:t>
      </w:r>
      <w:r w:rsidR="000E2F54">
        <w:t xml:space="preserve">are </w:t>
      </w:r>
      <w:r w:rsidR="000F4D35">
        <w:t>among Muslim</w:t>
      </w:r>
      <w:r>
        <w:t xml:space="preserve"> youth</w:t>
      </w:r>
      <w:r w:rsidR="009A7478">
        <w:t xml:space="preserve"> (18.6% and </w:t>
      </w:r>
      <w:r w:rsidR="000F4D35">
        <w:t>5.8%</w:t>
      </w:r>
      <w:r w:rsidR="009A7478">
        <w:t>)</w:t>
      </w:r>
      <w:r>
        <w:t>.</w:t>
      </w:r>
      <w:r w:rsidR="00DE681B">
        <w:t xml:space="preserve"> Christi</w:t>
      </w:r>
      <w:r w:rsidR="00B05514">
        <w:t>a</w:t>
      </w:r>
      <w:r w:rsidR="00DE681B">
        <w:t xml:space="preserve">n youth </w:t>
      </w:r>
      <w:r w:rsidR="00DE681B">
        <w:lastRenderedPageBreak/>
        <w:t xml:space="preserve">and youth with no religion have similar </w:t>
      </w:r>
      <w:r w:rsidR="00B7385C">
        <w:t xml:space="preserve">levels </w:t>
      </w:r>
      <w:r w:rsidR="00DE681B">
        <w:t xml:space="preserve">of current smoking to their </w:t>
      </w:r>
      <w:r w:rsidR="00B05514">
        <w:t>ad</w:t>
      </w:r>
      <w:r w:rsidR="00DE681B">
        <w:t xml:space="preserve">ult counterparts. In contrast Muslim youth return a current smoking prevalence less than </w:t>
      </w:r>
      <w:r w:rsidR="00B05514">
        <w:t xml:space="preserve">one third </w:t>
      </w:r>
      <w:r w:rsidR="00DE681B">
        <w:t>that of Muslim adults.</w:t>
      </w:r>
    </w:p>
    <w:p w:rsidR="001A3476" w:rsidRDefault="001A3476" w:rsidP="00A7469A">
      <w:pPr>
        <w:spacing w:line="480" w:lineRule="auto"/>
      </w:pPr>
    </w:p>
    <w:p w:rsidR="001A3476" w:rsidRDefault="001A3476" w:rsidP="00A7469A">
      <w:pPr>
        <w:spacing w:line="480" w:lineRule="auto"/>
      </w:pPr>
      <w:r>
        <w:t>&lt;&lt;Table 1 about here&gt;&gt;</w:t>
      </w:r>
    </w:p>
    <w:p w:rsidR="00F45570" w:rsidRDefault="00F45570" w:rsidP="00A7469A">
      <w:pPr>
        <w:spacing w:line="480" w:lineRule="auto"/>
        <w:jc w:val="both"/>
        <w:rPr>
          <w:b/>
          <w:bCs/>
        </w:rPr>
      </w:pPr>
    </w:p>
    <w:p w:rsidR="000A5C61" w:rsidRPr="005F690C" w:rsidRDefault="000F4D35" w:rsidP="00A7469A">
      <w:pPr>
        <w:spacing w:line="480" w:lineRule="auto"/>
        <w:jc w:val="both"/>
        <w:rPr>
          <w:b/>
          <w:bCs/>
          <w:i/>
          <w:iCs/>
        </w:rPr>
      </w:pPr>
      <w:r w:rsidRPr="005F690C">
        <w:rPr>
          <w:b/>
          <w:bCs/>
          <w:i/>
          <w:iCs/>
        </w:rPr>
        <w:t>Modelling the Association between Smoking and Religion</w:t>
      </w:r>
      <w:r w:rsidR="00ED716B" w:rsidRPr="005F690C">
        <w:rPr>
          <w:b/>
          <w:bCs/>
          <w:i/>
          <w:iCs/>
        </w:rPr>
        <w:t xml:space="preserve"> </w:t>
      </w:r>
    </w:p>
    <w:p w:rsidR="000F4D35" w:rsidRPr="005F690C" w:rsidRDefault="000F4D35" w:rsidP="00A7469A">
      <w:pPr>
        <w:spacing w:line="480" w:lineRule="auto"/>
        <w:jc w:val="both"/>
        <w:rPr>
          <w:rFonts w:cs="Courier New"/>
          <w:i/>
          <w:iCs/>
          <w:color w:val="000000"/>
        </w:rPr>
      </w:pPr>
      <w:r w:rsidRPr="005F690C">
        <w:rPr>
          <w:rFonts w:cs="Courier New"/>
          <w:i/>
          <w:iCs/>
          <w:color w:val="000000"/>
        </w:rPr>
        <w:t xml:space="preserve">Current Smoking </w:t>
      </w:r>
    </w:p>
    <w:p w:rsidR="009E739E" w:rsidRDefault="009E739E" w:rsidP="00430F15">
      <w:pPr>
        <w:spacing w:line="480" w:lineRule="auto"/>
        <w:rPr>
          <w:rFonts w:cs="Courier New"/>
          <w:color w:val="000000"/>
        </w:rPr>
      </w:pPr>
      <w:r>
        <w:rPr>
          <w:rFonts w:cs="Courier New"/>
          <w:color w:val="000000"/>
        </w:rPr>
        <w:t xml:space="preserve">Table 2 examines current smoking, comparing adult and youth samples. Model 1 offers broad confirmation of the initial descriptive </w:t>
      </w:r>
      <w:r w:rsidR="002265D5">
        <w:rPr>
          <w:rFonts w:cs="Courier New"/>
          <w:color w:val="000000"/>
        </w:rPr>
        <w:t>finding discussed above</w:t>
      </w:r>
      <w:r>
        <w:rPr>
          <w:rFonts w:cs="Courier New"/>
          <w:color w:val="000000"/>
        </w:rPr>
        <w:t>. Controlling for age and sex, Muslim respondents are significantly less likely than Christians to be current smokers in both the adult and youth samples.</w:t>
      </w:r>
      <w:r w:rsidR="00771035">
        <w:rPr>
          <w:rFonts w:cs="Courier New"/>
          <w:color w:val="000000"/>
        </w:rPr>
        <w:t xml:space="preserve"> Odds ratios less than one indicate that all religions are associated with probabilities of current smoking below that for adults or youth who do not profess a religion</w:t>
      </w:r>
      <w:r w:rsidR="002265D5">
        <w:rPr>
          <w:rFonts w:cs="Courier New"/>
          <w:color w:val="000000"/>
        </w:rPr>
        <w:t xml:space="preserve">. </w:t>
      </w:r>
      <w:r w:rsidR="007E6F00">
        <w:rPr>
          <w:rFonts w:cs="Courier New"/>
          <w:color w:val="000000"/>
        </w:rPr>
        <w:t xml:space="preserve">Models 2 and 3 trace how these associations change with the addition of ethnicity and socio-economic factors as modifier and confounder variables. In the adult sample the suggestion that Muslims smoke more than </w:t>
      </w:r>
      <w:r w:rsidR="0049711E">
        <w:rPr>
          <w:rFonts w:cs="Courier New"/>
          <w:color w:val="000000"/>
        </w:rPr>
        <w:t xml:space="preserve">people with no religion </w:t>
      </w:r>
      <w:r w:rsidR="007E6F00">
        <w:rPr>
          <w:rFonts w:cs="Courier New"/>
          <w:color w:val="000000"/>
        </w:rPr>
        <w:t>attenuates to</w:t>
      </w:r>
      <w:r w:rsidR="0049711E">
        <w:rPr>
          <w:rFonts w:cs="Courier New"/>
          <w:color w:val="000000"/>
        </w:rPr>
        <w:t xml:space="preserve"> statistical</w:t>
      </w:r>
      <w:r w:rsidR="007E6F00">
        <w:rPr>
          <w:rFonts w:cs="Courier New"/>
          <w:color w:val="000000"/>
        </w:rPr>
        <w:t xml:space="preserve"> insignificance once </w:t>
      </w:r>
      <w:r w:rsidR="0049711E">
        <w:rPr>
          <w:rFonts w:cs="Courier New"/>
          <w:color w:val="000000"/>
        </w:rPr>
        <w:t xml:space="preserve">ethnicity and </w:t>
      </w:r>
      <w:r w:rsidR="007E6F00">
        <w:rPr>
          <w:rFonts w:cs="Courier New"/>
          <w:color w:val="000000"/>
        </w:rPr>
        <w:t xml:space="preserve">socio-economic factors are controlled. </w:t>
      </w:r>
      <w:r w:rsidR="00036CD4">
        <w:rPr>
          <w:rFonts w:cs="Courier New"/>
          <w:color w:val="000000"/>
        </w:rPr>
        <w:t xml:space="preserve">The evidence in the youth models is </w:t>
      </w:r>
      <w:r w:rsidR="0049711E">
        <w:rPr>
          <w:rFonts w:cs="Courier New"/>
          <w:color w:val="000000"/>
        </w:rPr>
        <w:t>less</w:t>
      </w:r>
      <w:r w:rsidR="00036CD4">
        <w:rPr>
          <w:rFonts w:cs="Courier New"/>
          <w:color w:val="000000"/>
        </w:rPr>
        <w:t xml:space="preserve"> straightforward: </w:t>
      </w:r>
      <w:r w:rsidR="0049711E">
        <w:rPr>
          <w:rFonts w:cs="Courier New"/>
          <w:color w:val="000000"/>
        </w:rPr>
        <w:t xml:space="preserve"> although </w:t>
      </w:r>
      <w:r w:rsidR="00036CD4">
        <w:rPr>
          <w:rFonts w:cs="Courier New"/>
          <w:color w:val="000000"/>
        </w:rPr>
        <w:t xml:space="preserve">the apparent association between being Muslim </w:t>
      </w:r>
      <w:proofErr w:type="gramStart"/>
      <w:r w:rsidR="00036CD4">
        <w:rPr>
          <w:rFonts w:cs="Courier New"/>
          <w:color w:val="000000"/>
        </w:rPr>
        <w:t xml:space="preserve">and </w:t>
      </w:r>
      <w:r w:rsidR="0049711E">
        <w:rPr>
          <w:rFonts w:cs="Courier New"/>
          <w:color w:val="000000"/>
        </w:rPr>
        <w:t xml:space="preserve"> lower</w:t>
      </w:r>
      <w:proofErr w:type="gramEnd"/>
      <w:r w:rsidR="0049711E">
        <w:rPr>
          <w:rFonts w:cs="Courier New"/>
          <w:color w:val="000000"/>
        </w:rPr>
        <w:t xml:space="preserve"> </w:t>
      </w:r>
      <w:r w:rsidR="00036CD4">
        <w:rPr>
          <w:rFonts w:cs="Courier New"/>
          <w:color w:val="000000"/>
        </w:rPr>
        <w:t xml:space="preserve">current smoking </w:t>
      </w:r>
      <w:r w:rsidR="0049711E">
        <w:rPr>
          <w:rFonts w:cs="Courier New"/>
          <w:color w:val="000000"/>
        </w:rPr>
        <w:t xml:space="preserve"> attenuates with both ethnicity and socio-economic status,  it disappears only when </w:t>
      </w:r>
      <w:r w:rsidR="00036CD4">
        <w:rPr>
          <w:rFonts w:cs="Courier New"/>
          <w:color w:val="000000"/>
        </w:rPr>
        <w:t xml:space="preserve"> socio-economic factors</w:t>
      </w:r>
      <w:r w:rsidR="0049711E">
        <w:rPr>
          <w:rFonts w:cs="Courier New"/>
          <w:color w:val="000000"/>
        </w:rPr>
        <w:t xml:space="preserve"> are taken into account</w:t>
      </w:r>
      <w:r w:rsidR="00036CD4">
        <w:rPr>
          <w:rFonts w:cs="Courier New"/>
          <w:color w:val="000000"/>
        </w:rPr>
        <w:t>.</w:t>
      </w:r>
      <w:r w:rsidR="0049711E">
        <w:rPr>
          <w:rFonts w:cs="Courier New"/>
          <w:color w:val="000000"/>
        </w:rPr>
        <w:t xml:space="preserve">  </w:t>
      </w:r>
      <w:r w:rsidR="00036CD4">
        <w:rPr>
          <w:rFonts w:cs="Courier New"/>
          <w:color w:val="000000"/>
        </w:rPr>
        <w:t>In contrast</w:t>
      </w:r>
      <w:proofErr w:type="gramStart"/>
      <w:r w:rsidR="00AD0834">
        <w:rPr>
          <w:rFonts w:cs="Courier New"/>
          <w:color w:val="000000"/>
        </w:rPr>
        <w:t>,</w:t>
      </w:r>
      <w:r w:rsidR="00036CD4">
        <w:rPr>
          <w:rFonts w:cs="Courier New"/>
          <w:color w:val="000000"/>
        </w:rPr>
        <w:t xml:space="preserve"> </w:t>
      </w:r>
      <w:r w:rsidR="0049711E">
        <w:rPr>
          <w:rFonts w:cs="Courier New"/>
          <w:color w:val="000000"/>
        </w:rPr>
        <w:t xml:space="preserve"> for</w:t>
      </w:r>
      <w:proofErr w:type="gramEnd"/>
      <w:r w:rsidR="0049711E">
        <w:rPr>
          <w:rFonts w:cs="Courier New"/>
          <w:color w:val="000000"/>
        </w:rPr>
        <w:t xml:space="preserve"> Christians, </w:t>
      </w:r>
      <w:r w:rsidR="00036CD4">
        <w:rPr>
          <w:rFonts w:cs="Courier New"/>
          <w:color w:val="000000"/>
        </w:rPr>
        <w:t xml:space="preserve">the association </w:t>
      </w:r>
      <w:r w:rsidR="0049711E">
        <w:rPr>
          <w:rFonts w:cs="Courier New"/>
          <w:color w:val="000000"/>
        </w:rPr>
        <w:t>with a lower probability</w:t>
      </w:r>
      <w:r w:rsidR="00036CD4">
        <w:rPr>
          <w:rFonts w:cs="Courier New"/>
          <w:color w:val="000000"/>
        </w:rPr>
        <w:t xml:space="preserve"> </w:t>
      </w:r>
      <w:r w:rsidR="0049711E">
        <w:rPr>
          <w:rFonts w:cs="Courier New"/>
          <w:color w:val="000000"/>
        </w:rPr>
        <w:t xml:space="preserve">of </w:t>
      </w:r>
      <w:r w:rsidR="00036CD4">
        <w:rPr>
          <w:rFonts w:cs="Courier New"/>
          <w:color w:val="000000"/>
        </w:rPr>
        <w:t xml:space="preserve">current smoking is maintained for both adults and youth in the face of confounders and </w:t>
      </w:r>
      <w:r w:rsidR="00B72AB2">
        <w:rPr>
          <w:rFonts w:cs="Courier New"/>
          <w:color w:val="000000"/>
        </w:rPr>
        <w:t>m</w:t>
      </w:r>
      <w:r w:rsidR="00036CD4">
        <w:rPr>
          <w:rFonts w:cs="Courier New"/>
          <w:color w:val="000000"/>
        </w:rPr>
        <w:t>odifiers.</w:t>
      </w:r>
      <w:r w:rsidR="00AD0834">
        <w:rPr>
          <w:rFonts w:cs="Courier New"/>
          <w:color w:val="000000"/>
        </w:rPr>
        <w:t xml:space="preserve"> </w:t>
      </w:r>
    </w:p>
    <w:p w:rsidR="001A3476" w:rsidRPr="007E6F00" w:rsidRDefault="001A3476" w:rsidP="00A7469A">
      <w:pPr>
        <w:spacing w:line="480" w:lineRule="auto"/>
        <w:rPr>
          <w:rFonts w:cs="Courier New"/>
          <w:color w:val="000000"/>
        </w:rPr>
      </w:pPr>
      <w:r>
        <w:rPr>
          <w:rFonts w:cs="Courier New"/>
          <w:color w:val="000000"/>
        </w:rPr>
        <w:t>&lt;&lt;Table 2 about here&gt;&gt;</w:t>
      </w:r>
    </w:p>
    <w:p w:rsidR="000F4D35" w:rsidRDefault="0062049C" w:rsidP="00A7469A">
      <w:pPr>
        <w:spacing w:line="480" w:lineRule="auto"/>
        <w:rPr>
          <w:rFonts w:cs="Courier New"/>
          <w:color w:val="000000"/>
        </w:rPr>
      </w:pPr>
      <w:r>
        <w:rPr>
          <w:rFonts w:cs="Courier New"/>
          <w:color w:val="000000"/>
        </w:rPr>
        <w:t>The other variables</w:t>
      </w:r>
      <w:r w:rsidR="004216BE">
        <w:rPr>
          <w:rFonts w:cs="Courier New"/>
          <w:color w:val="000000"/>
        </w:rPr>
        <w:t xml:space="preserve"> in Table 2 conform to expectations. Women are less likely to be current smokers in both the adult and youth samples, though in the youth sample the association is not significant. </w:t>
      </w:r>
      <w:r w:rsidR="004216BE">
        <w:rPr>
          <w:rFonts w:cs="Courier New"/>
          <w:color w:val="000000"/>
        </w:rPr>
        <w:lastRenderedPageBreak/>
        <w:t>The odds of being a current smoker reduce with age for adults but increase in the youth sample</w:t>
      </w:r>
      <w:r w:rsidR="002A3414">
        <w:rPr>
          <w:rFonts w:cs="Courier New"/>
          <w:color w:val="000000"/>
        </w:rPr>
        <w:t>; older people are giving up as they age, while younger people are moving from experimentation to smoker status</w:t>
      </w:r>
      <w:r w:rsidR="004216BE">
        <w:rPr>
          <w:rFonts w:cs="Courier New"/>
          <w:color w:val="000000"/>
        </w:rPr>
        <w:t xml:space="preserve">. People, both adults and youth, of mixed ethnicity are indistinguishable from those of </w:t>
      </w:r>
      <w:r w:rsidR="00804BD1">
        <w:rPr>
          <w:rFonts w:cs="Courier New"/>
          <w:color w:val="000000"/>
        </w:rPr>
        <w:t>White ethnicity</w:t>
      </w:r>
      <w:r w:rsidR="004216BE">
        <w:rPr>
          <w:rFonts w:cs="Courier New"/>
          <w:color w:val="000000"/>
        </w:rPr>
        <w:t xml:space="preserve"> in terms of their odds of being a current smoker. South Asians and Blacks are significantly less likely to be current smokers compared to Whites, and the association is far stronger in the youth sample. </w:t>
      </w:r>
      <w:r w:rsidR="00AD0834">
        <w:rPr>
          <w:rFonts w:cs="Courier New"/>
          <w:color w:val="000000"/>
        </w:rPr>
        <w:t xml:space="preserve">Young people who are unemployed (and consequently with low financial resources) are significantly less likely to be current smokers while adults without educational qualifications are significantly more likely to be current smokers. Comparisons between the </w:t>
      </w:r>
      <w:r>
        <w:rPr>
          <w:rFonts w:cs="Courier New"/>
          <w:color w:val="000000"/>
        </w:rPr>
        <w:t>odds ratios</w:t>
      </w:r>
      <w:r w:rsidR="00AD0834">
        <w:rPr>
          <w:rFonts w:cs="Courier New"/>
          <w:color w:val="000000"/>
        </w:rPr>
        <w:t xml:space="preserve"> for religion, ethnicity and socio-economic facts suggest that associations between religion and current </w:t>
      </w:r>
      <w:r w:rsidR="002A3414">
        <w:rPr>
          <w:rFonts w:cs="Courier New"/>
          <w:color w:val="000000"/>
        </w:rPr>
        <w:t>smoking are</w:t>
      </w:r>
      <w:r w:rsidR="00AD0834">
        <w:rPr>
          <w:rFonts w:cs="Courier New"/>
          <w:color w:val="000000"/>
        </w:rPr>
        <w:t xml:space="preserve"> possibly </w:t>
      </w:r>
      <w:r w:rsidR="00804BD1">
        <w:rPr>
          <w:rFonts w:cs="Courier New"/>
          <w:color w:val="000000"/>
        </w:rPr>
        <w:t xml:space="preserve">very </w:t>
      </w:r>
      <w:r w:rsidR="00AD0834">
        <w:rPr>
          <w:rFonts w:cs="Courier New"/>
          <w:color w:val="000000"/>
        </w:rPr>
        <w:t xml:space="preserve">slightly more impacted by socio-economic factors in the adult sample and by ethnicity in the youth sample.  </w:t>
      </w:r>
    </w:p>
    <w:p w:rsidR="002C4A49" w:rsidRDefault="002C4A49" w:rsidP="00A7469A">
      <w:pPr>
        <w:spacing w:line="480" w:lineRule="auto"/>
        <w:rPr>
          <w:i/>
          <w:iCs/>
        </w:rPr>
      </w:pPr>
    </w:p>
    <w:p w:rsidR="00634202" w:rsidRPr="005F690C" w:rsidRDefault="000F4D35" w:rsidP="00A7469A">
      <w:pPr>
        <w:spacing w:line="480" w:lineRule="auto"/>
        <w:rPr>
          <w:i/>
          <w:iCs/>
        </w:rPr>
      </w:pPr>
      <w:r w:rsidRPr="005F690C">
        <w:rPr>
          <w:i/>
          <w:iCs/>
        </w:rPr>
        <w:t>Ever-Smoking</w:t>
      </w:r>
    </w:p>
    <w:p w:rsidR="00804BD1" w:rsidRDefault="00A656F0" w:rsidP="005A30DC">
      <w:pPr>
        <w:spacing w:line="480" w:lineRule="auto"/>
      </w:pPr>
      <w:r>
        <w:t>In Table 3 we present the results for our analysis of ever-smoking. This variable provides a more expansive definition of smoking. In comparison to current smoking it captures, in broad terms, the extent of quitting among adult smokers and experimentation in our youth sample. There are however many similarities between the results</w:t>
      </w:r>
      <w:r w:rsidR="0062049C">
        <w:t xml:space="preserve"> </w:t>
      </w:r>
      <w:r>
        <w:t>for the two measures</w:t>
      </w:r>
      <w:r w:rsidR="0062049C">
        <w:t xml:space="preserve"> of smoking behaviour</w:t>
      </w:r>
      <w:r>
        <w:t>.</w:t>
      </w:r>
      <w:r w:rsidR="00E56E19">
        <w:t xml:space="preserve"> </w:t>
      </w:r>
      <w:r>
        <w:t xml:space="preserve"> Model 1 suggests, for both adults and youth, that Muslims are less likely</w:t>
      </w:r>
      <w:r w:rsidR="00A71AF8">
        <w:t xml:space="preserve"> than Christians</w:t>
      </w:r>
      <w:r>
        <w:t xml:space="preserve"> to have ever smoked</w:t>
      </w:r>
      <w:r w:rsidR="00A71AF8">
        <w:t xml:space="preserve">; people without a religion are more likely to have smoked. The significant association between the Muslim religion and ever-smoking </w:t>
      </w:r>
      <w:r w:rsidR="005A30DC">
        <w:t xml:space="preserve">only </w:t>
      </w:r>
      <w:r w:rsidR="00A71AF8">
        <w:t>attenuates to non-significance</w:t>
      </w:r>
      <w:r w:rsidR="00E56E19">
        <w:t xml:space="preserve"> </w:t>
      </w:r>
      <w:r w:rsidR="00A71AF8">
        <w:t>with the inclusion socio-economic confounders and moderators</w:t>
      </w:r>
      <w:r w:rsidR="00E56E19">
        <w:t xml:space="preserve"> for both adults and youth</w:t>
      </w:r>
      <w:r w:rsidR="00A71AF8">
        <w:t xml:space="preserve">. The significant association with </w:t>
      </w:r>
      <w:r w:rsidR="00E56E19">
        <w:t>Christianity</w:t>
      </w:r>
      <w:r w:rsidR="00A71AF8">
        <w:t xml:space="preserve"> attenuates </w:t>
      </w:r>
      <w:r w:rsidR="00E56E19">
        <w:t>completely in the youth sample removing</w:t>
      </w:r>
      <w:r w:rsidR="008C0618">
        <w:t xml:space="preserve"> any suggestion that </w:t>
      </w:r>
      <w:r w:rsidR="00E56E19">
        <w:t>Christianity</w:t>
      </w:r>
      <w:r w:rsidR="008C0618">
        <w:t xml:space="preserve"> has an association with </w:t>
      </w:r>
      <w:r w:rsidR="00E56E19">
        <w:t xml:space="preserve">never </w:t>
      </w:r>
      <w:r w:rsidR="008C0618">
        <w:t xml:space="preserve">having smoked. </w:t>
      </w:r>
      <w:r w:rsidR="00E56E19">
        <w:t xml:space="preserve"> The suggestion that Christians are less likely to smoke than people with no religion persists in the adult sample. </w:t>
      </w:r>
      <w:r w:rsidR="008C0618">
        <w:t>A comparison of the pattern</w:t>
      </w:r>
      <w:r w:rsidR="00E56E19">
        <w:t>s</w:t>
      </w:r>
      <w:r w:rsidR="008C0618">
        <w:t xml:space="preserve"> of attenuation </w:t>
      </w:r>
      <w:r w:rsidR="00E56E19">
        <w:t>associated with</w:t>
      </w:r>
      <w:r w:rsidR="008C0618">
        <w:t xml:space="preserve"> religion with </w:t>
      </w:r>
      <w:proofErr w:type="gramStart"/>
      <w:r w:rsidR="00E56E19">
        <w:t>those  associated</w:t>
      </w:r>
      <w:proofErr w:type="gramEnd"/>
      <w:r w:rsidR="00E56E19">
        <w:t xml:space="preserve"> with </w:t>
      </w:r>
      <w:r w:rsidR="008C0618">
        <w:t>ethnicity and socio-</w:t>
      </w:r>
      <w:r w:rsidR="008C0618">
        <w:lastRenderedPageBreak/>
        <w:t xml:space="preserve">economic factors suggests that ethnicity may be more instrumental than socio-economic factors in the attenuation of the Muslim effect </w:t>
      </w:r>
      <w:r w:rsidR="00E56E19">
        <w:t xml:space="preserve"> for adults </w:t>
      </w:r>
      <w:r w:rsidR="008C0618">
        <w:t xml:space="preserve">while </w:t>
      </w:r>
      <w:r w:rsidR="00E56E19">
        <w:t xml:space="preserve">ethnicity and </w:t>
      </w:r>
      <w:r w:rsidR="008C0618">
        <w:t xml:space="preserve">socio-economic factors are </w:t>
      </w:r>
      <w:r w:rsidR="00E56E19">
        <w:t>equally</w:t>
      </w:r>
      <w:r w:rsidR="008C0618">
        <w:t xml:space="preserve"> relevant in the attenuation </w:t>
      </w:r>
      <w:r w:rsidR="00E56E19">
        <w:t>for youth</w:t>
      </w:r>
      <w:r w:rsidR="008C0618">
        <w:t>.</w:t>
      </w:r>
    </w:p>
    <w:p w:rsidR="001A3476" w:rsidRDefault="001A3476" w:rsidP="00A7469A">
      <w:pPr>
        <w:spacing w:line="480" w:lineRule="auto"/>
      </w:pPr>
      <w:r>
        <w:t>&lt;&lt;Table 3 about here&gt;&gt;</w:t>
      </w:r>
    </w:p>
    <w:p w:rsidR="0062049C" w:rsidRDefault="0062049C" w:rsidP="00A7469A">
      <w:pPr>
        <w:spacing w:line="480" w:lineRule="auto"/>
      </w:pPr>
      <w:r>
        <w:t>Similarities with the current smoking models also extend to the results for the confounder and moderator variables</w:t>
      </w:r>
      <w:r w:rsidR="00C833C5">
        <w:t>. Adult w</w:t>
      </w:r>
      <w:r>
        <w:t>omen are less likely than men to have ever smoked</w:t>
      </w:r>
      <w:r w:rsidR="00C833C5">
        <w:t xml:space="preserve">, South Asian and Black ethnicity is associated with lower levels of smoking than the White reference group for both adults and youth, and adults without qualifications are more likely to have ever smoked. Differences are evident in the results for age where both the adult and youth sample are more likely to be ever-smokers with increasing age, reflecting experimentation in the youth sample and age-related quitting among the adults. The </w:t>
      </w:r>
      <w:r w:rsidR="00EA1004">
        <w:t>association of</w:t>
      </w:r>
      <w:r w:rsidR="00C833C5">
        <w:t xml:space="preserve"> unemployment with ever-smoking in the youth sample also differs: while unemployed youth were less likely to be current smokers, they are significantly more likely to have ever smoked. </w:t>
      </w:r>
    </w:p>
    <w:p w:rsidR="00EA11E4" w:rsidRPr="00EA11E4" w:rsidRDefault="00EA11E4" w:rsidP="008C1137">
      <w:pPr>
        <w:spacing w:line="480" w:lineRule="auto"/>
        <w:rPr>
          <w:rFonts w:ascii="Times New Roman" w:hAnsi="Times New Roman" w:cs="Times New Roman"/>
          <w:sz w:val="24"/>
          <w:szCs w:val="24"/>
        </w:rPr>
      </w:pPr>
      <w:r>
        <w:t>Modelling of adult</w:t>
      </w:r>
      <w:r w:rsidR="005A30DC">
        <w:t xml:space="preserve"> quitting behaviour</w:t>
      </w:r>
      <w:r>
        <w:t xml:space="preserve"> revealed only that the likelihood of quitting increased with age (OR 1.05, 95% CI 1.04-1.06) and was lower for people lacking a post-16 educational qualification (OR 0.49, 95% CI 0.43-0.57). In the full model 3 formulation</w:t>
      </w:r>
      <w:proofErr w:type="gramStart"/>
      <w:r>
        <w:t xml:space="preserve">, </w:t>
      </w:r>
      <w:r w:rsidR="008C1137">
        <w:t xml:space="preserve"> the</w:t>
      </w:r>
      <w:proofErr w:type="gramEnd"/>
      <w:r w:rsidR="008C1137">
        <w:t xml:space="preserve"> likelihood of quitting did not differ significantly between Muslims, Christians and those not professing a religion. Indeed there was no indication that the effect for Christians was different from that for those with no religion in any model. A suggestion in the model 1 and 2 formulations that Muslims are statistically less likely to quit than people with no religion proved in model 3 to be an artefact of their socio-economic status.</w:t>
      </w:r>
    </w:p>
    <w:p w:rsidR="008C1137" w:rsidRDefault="008C1137" w:rsidP="00A7469A">
      <w:pPr>
        <w:spacing w:line="480" w:lineRule="auto"/>
        <w:rPr>
          <w:b/>
          <w:bCs/>
          <w:sz w:val="24"/>
          <w:szCs w:val="24"/>
        </w:rPr>
      </w:pPr>
    </w:p>
    <w:p w:rsidR="008C1137" w:rsidRDefault="008C1137" w:rsidP="00A7469A">
      <w:pPr>
        <w:spacing w:line="480" w:lineRule="auto"/>
        <w:rPr>
          <w:b/>
          <w:bCs/>
          <w:sz w:val="24"/>
          <w:szCs w:val="24"/>
        </w:rPr>
      </w:pPr>
    </w:p>
    <w:p w:rsidR="002A1AF2" w:rsidRDefault="003057D1" w:rsidP="00A7469A">
      <w:pPr>
        <w:spacing w:line="480" w:lineRule="auto"/>
        <w:rPr>
          <w:b/>
          <w:bCs/>
        </w:rPr>
      </w:pPr>
      <w:r w:rsidRPr="000226D7">
        <w:rPr>
          <w:b/>
          <w:bCs/>
          <w:sz w:val="24"/>
          <w:szCs w:val="24"/>
        </w:rPr>
        <w:t>Discussion</w:t>
      </w:r>
    </w:p>
    <w:p w:rsidR="00550CC9" w:rsidRPr="002C6616" w:rsidRDefault="00EF4DC8" w:rsidP="008C1137">
      <w:pPr>
        <w:spacing w:line="480" w:lineRule="auto"/>
      </w:pPr>
      <w:r w:rsidRPr="002C6616">
        <w:lastRenderedPageBreak/>
        <w:t>In contrast to previous UK studies that have focussed on specific locations (the</w:t>
      </w:r>
      <w:r w:rsidR="00CA2298" w:rsidRPr="002C6616">
        <w:t xml:space="preserve"> West of Scotland or Leicester)</w:t>
      </w:r>
      <w:r w:rsidRPr="002C6616">
        <w:t xml:space="preserve">, </w:t>
      </w:r>
      <w:r w:rsidR="00CA2298" w:rsidRPr="002C6616">
        <w:t>the present</w:t>
      </w:r>
      <w:r w:rsidRPr="002C6616">
        <w:t xml:space="preserve"> study </w:t>
      </w:r>
      <w:r w:rsidR="00CA2298" w:rsidRPr="002C6616">
        <w:t>has provided</w:t>
      </w:r>
      <w:r w:rsidRPr="002C6616">
        <w:t xml:space="preserve"> </w:t>
      </w:r>
      <w:r w:rsidR="00CA2298" w:rsidRPr="002C6616">
        <w:t>national</w:t>
      </w:r>
      <w:r w:rsidRPr="002C6616">
        <w:t xml:space="preserve"> evidence </w:t>
      </w:r>
      <w:r w:rsidR="00F52C60" w:rsidRPr="002C6616">
        <w:t xml:space="preserve">for England </w:t>
      </w:r>
      <w:r w:rsidRPr="002C6616">
        <w:t xml:space="preserve">comparing </w:t>
      </w:r>
      <w:r w:rsidR="008C1137">
        <w:t>three</w:t>
      </w:r>
      <w:r w:rsidRPr="002C6616">
        <w:t xml:space="preserve"> measures of smoking behaviour between youths and adults</w:t>
      </w:r>
      <w:r w:rsidR="00550CC9" w:rsidRPr="002C6616">
        <w:t xml:space="preserve"> </w:t>
      </w:r>
      <w:r w:rsidR="00F52C60" w:rsidRPr="002C6616">
        <w:t xml:space="preserve">and </w:t>
      </w:r>
      <w:r w:rsidR="00550CC9" w:rsidRPr="002C6616">
        <w:t xml:space="preserve">highlighting the </w:t>
      </w:r>
      <w:r w:rsidR="00F52C60" w:rsidRPr="002C6616">
        <w:t xml:space="preserve"> extent of </w:t>
      </w:r>
      <w:r w:rsidR="00550CC9" w:rsidRPr="002C6616">
        <w:t xml:space="preserve">association with religion while controlling for other relevant factors. </w:t>
      </w:r>
      <w:r w:rsidR="00CB264A">
        <w:t xml:space="preserve"> Our</w:t>
      </w:r>
      <w:r w:rsidR="00CB264A" w:rsidRPr="002C6616">
        <w:t xml:space="preserve"> findings</w:t>
      </w:r>
      <w:r w:rsidR="00CB264A">
        <w:t xml:space="preserve"> </w:t>
      </w:r>
      <w:r w:rsidR="00CB264A" w:rsidRPr="002C6616">
        <w:t>respond to concerns about confounding articulated by Chen (2014) in a very different national context and develop and enhance suggestions by Bradby and Williams (2006) and Anthony et al. (2013)</w:t>
      </w:r>
      <w:r w:rsidR="00CB264A">
        <w:t xml:space="preserve"> about the interplay of ethnicity, religion and socio-economic </w:t>
      </w:r>
      <w:proofErr w:type="gramStart"/>
      <w:r w:rsidR="00CB264A">
        <w:t>status  in</w:t>
      </w:r>
      <w:proofErr w:type="gramEnd"/>
      <w:r w:rsidR="00CB264A">
        <w:t xml:space="preserve"> understanding smoking behaviour</w:t>
      </w:r>
      <w:r w:rsidR="00CB264A" w:rsidRPr="002C6616">
        <w:t>.</w:t>
      </w:r>
    </w:p>
    <w:p w:rsidR="00ED5667" w:rsidRPr="002C6616" w:rsidRDefault="00541C66" w:rsidP="00C01818">
      <w:pPr>
        <w:spacing w:line="480" w:lineRule="auto"/>
      </w:pPr>
      <w:r w:rsidRPr="002C6616">
        <w:t>Initial indications from simple cross-tabulations suggest</w:t>
      </w:r>
      <w:r w:rsidR="00283927">
        <w:t>ed</w:t>
      </w:r>
      <w:r w:rsidRPr="002C6616">
        <w:t xml:space="preserve"> that Muslim youth are far less likely to be current smokers than their Christian </w:t>
      </w:r>
      <w:r w:rsidR="00283927">
        <w:t>or</w:t>
      </w:r>
      <w:r w:rsidRPr="002C6616">
        <w:t xml:space="preserve"> no-religion counterparts. </w:t>
      </w:r>
      <w:r w:rsidR="00F52C60" w:rsidRPr="002C6616">
        <w:t xml:space="preserve">This confirms evidence from the US, China and the former Soviet </w:t>
      </w:r>
      <w:proofErr w:type="gramStart"/>
      <w:r w:rsidR="00F52C60" w:rsidRPr="002C6616">
        <w:t>Union  (</w:t>
      </w:r>
      <w:proofErr w:type="gramEnd"/>
      <w:r w:rsidR="00F52C60" w:rsidRPr="002C6616">
        <w:t xml:space="preserve">Ahmed et al. 2014; </w:t>
      </w:r>
      <w:proofErr w:type="spellStart"/>
      <w:r w:rsidR="00F52C60" w:rsidRPr="002C6616">
        <w:t>Pomerleau</w:t>
      </w:r>
      <w:proofErr w:type="spellEnd"/>
      <w:r w:rsidR="00F52C60" w:rsidRPr="002C6616">
        <w:t xml:space="preserve"> et al., 2004; Wang et al. 2015) </w:t>
      </w:r>
      <w:r w:rsidRPr="002C6616">
        <w:t>Moreover, Muslim youth are less likely to be current smokers in comparison to Muslim adults</w:t>
      </w:r>
      <w:r w:rsidR="00ED5667" w:rsidRPr="002C6616">
        <w:t xml:space="preserve">; this discrepancy is </w:t>
      </w:r>
      <w:r w:rsidR="00283927">
        <w:t>not</w:t>
      </w:r>
      <w:r w:rsidR="00ED5667" w:rsidRPr="002C6616">
        <w:t xml:space="preserve"> evident for Christians</w:t>
      </w:r>
      <w:r w:rsidR="00C01818">
        <w:t xml:space="preserve">, sustaining Frances’ (2008) argument that </w:t>
      </w:r>
      <w:proofErr w:type="spellStart"/>
      <w:r w:rsidR="00C01818">
        <w:t>Mulsim</w:t>
      </w:r>
      <w:proofErr w:type="spellEnd"/>
      <w:r w:rsidR="00C01818">
        <w:t xml:space="preserve"> youth are particularly likely to deem smoking to be wrong. </w:t>
      </w:r>
      <w:r w:rsidRPr="002C6616">
        <w:t xml:space="preserve"> </w:t>
      </w:r>
      <w:proofErr w:type="gramStart"/>
      <w:r w:rsidRPr="002C6616">
        <w:t xml:space="preserve">Muslim </w:t>
      </w:r>
      <w:r w:rsidR="00283927">
        <w:t xml:space="preserve"> adults</w:t>
      </w:r>
      <w:proofErr w:type="gramEnd"/>
      <w:r w:rsidR="00283927">
        <w:t xml:space="preserve"> and </w:t>
      </w:r>
      <w:r w:rsidRPr="002C6616">
        <w:t xml:space="preserve">youth also stand out as being less likely to have ever smoked. </w:t>
      </w:r>
      <w:r w:rsidR="00ED5667" w:rsidRPr="002C6616">
        <w:t>These simple associations suggest that the research in the West of Scotland pointing to abstinence persist</w:t>
      </w:r>
      <w:r w:rsidR="00267BE2" w:rsidRPr="002C6616">
        <w:t>ing</w:t>
      </w:r>
      <w:r w:rsidR="00ED5667" w:rsidRPr="002C6616">
        <w:t xml:space="preserve"> longer among Muslim youth (Bradby and Williams, 2006) may have wider relevance to England.  </w:t>
      </w:r>
    </w:p>
    <w:p w:rsidR="00C01818" w:rsidRDefault="00541C66" w:rsidP="00DD6078">
      <w:pPr>
        <w:spacing w:line="480" w:lineRule="auto"/>
        <w:rPr>
          <w:rFonts w:ascii="Arial" w:hAnsi="Arial" w:cs="Arial"/>
          <w:sz w:val="24"/>
          <w:szCs w:val="24"/>
        </w:rPr>
      </w:pPr>
      <w:r w:rsidRPr="002C6616">
        <w:t>Across both adult and youth groups,</w:t>
      </w:r>
      <w:r w:rsidR="00267BE2" w:rsidRPr="002C6616">
        <w:t xml:space="preserve"> simple descriptive analyses point</w:t>
      </w:r>
      <w:r w:rsidR="00E35B6F" w:rsidRPr="002C6616">
        <w:t>ed</w:t>
      </w:r>
      <w:r w:rsidR="00267BE2" w:rsidRPr="002C6616">
        <w:t xml:space="preserve"> to</w:t>
      </w:r>
      <w:r w:rsidRPr="002C6616">
        <w:t xml:space="preserve"> smoking (both ever and current) </w:t>
      </w:r>
      <w:r w:rsidR="00267BE2" w:rsidRPr="002C6616">
        <w:t xml:space="preserve">being </w:t>
      </w:r>
      <w:r w:rsidRPr="002C6616">
        <w:t>highest among people professing no religion.</w:t>
      </w:r>
      <w:r w:rsidR="002B4AAD">
        <w:t xml:space="preserve"> </w:t>
      </w:r>
      <w:r w:rsidR="004C0532" w:rsidRPr="002C6616">
        <w:t xml:space="preserve">This confirms that the widely held global equation of lower religiosity with  higher levels of smoking applies to England, and adds to knowledge by demonstrating that this finding is relevant beyond adolescent English populations (Francis, 2008) and the City of Leicester (Anthony et al., 2013). </w:t>
      </w:r>
      <w:r w:rsidR="00C01818">
        <w:t>This position is sustained our simplest models, indicating that it is not an artefact of age or sex</w:t>
      </w:r>
      <w:r w:rsidR="00EF62E8">
        <w:t xml:space="preserve">. Both Christians and Muslims appear to be </w:t>
      </w:r>
      <w:r w:rsidR="00EF62E8" w:rsidRPr="00DD6078">
        <w:t>less likely to smok</w:t>
      </w:r>
      <w:r w:rsidR="009F3A4A">
        <w:t xml:space="preserve">e than people with no religion with Muslims generally being particularly averse. </w:t>
      </w:r>
      <w:r w:rsidR="00EF62E8" w:rsidRPr="00DD6078">
        <w:t xml:space="preserve">This initial finding gives strength to suggestions that religion may somehow protect against smoking, perhaps by binding its adherents in social communities with shared norms of abstinence and </w:t>
      </w:r>
      <w:r w:rsidR="00EF62E8" w:rsidRPr="00DD6078">
        <w:lastRenderedPageBreak/>
        <w:t>obedience to recommendations by leaders, as well as  scope for mutual support (</w:t>
      </w:r>
      <w:proofErr w:type="spellStart"/>
      <w:r w:rsidR="00EF62E8" w:rsidRPr="00DD6078">
        <w:rPr>
          <w:rFonts w:cs="Arial"/>
        </w:rPr>
        <w:t>Gryczynski</w:t>
      </w:r>
      <w:proofErr w:type="spellEnd"/>
      <w:r w:rsidR="00EF62E8" w:rsidRPr="00DD6078">
        <w:rPr>
          <w:rFonts w:cs="Arial"/>
        </w:rPr>
        <w:t xml:space="preserve"> and Ward, 2011; Mason et al</w:t>
      </w:r>
      <w:r w:rsidR="00DD6078">
        <w:rPr>
          <w:rFonts w:cs="Arial"/>
        </w:rPr>
        <w:t>.</w:t>
      </w:r>
      <w:r w:rsidR="00EF62E8" w:rsidRPr="00DD6078">
        <w:rPr>
          <w:rFonts w:cs="Arial"/>
        </w:rPr>
        <w:t xml:space="preserve">, 2012). Wray-Lake et al., (2012) in national repeated cross sectional study of US adolescents has shown how such social capital constructs </w:t>
      </w:r>
      <w:r w:rsidR="00DD6078" w:rsidRPr="00DD6078">
        <w:rPr>
          <w:rFonts w:cs="Arial"/>
        </w:rPr>
        <w:t>have</w:t>
      </w:r>
      <w:r w:rsidR="00EF62E8" w:rsidRPr="00DD6078">
        <w:rPr>
          <w:rFonts w:cs="Arial"/>
        </w:rPr>
        <w:t xml:space="preserve"> independent negative associations with </w:t>
      </w:r>
      <w:r w:rsidR="00DD6078" w:rsidRPr="00DD6078">
        <w:rPr>
          <w:rFonts w:cs="Arial"/>
        </w:rPr>
        <w:t>smoking</w:t>
      </w:r>
      <w:r w:rsidR="00DD6078">
        <w:rPr>
          <w:rFonts w:ascii="Arial" w:hAnsi="Arial" w:cs="Arial"/>
          <w:sz w:val="24"/>
          <w:szCs w:val="24"/>
        </w:rPr>
        <w:t>.</w:t>
      </w:r>
    </w:p>
    <w:p w:rsidR="009F3A4A" w:rsidRPr="00702D19" w:rsidRDefault="009F3A4A" w:rsidP="00702D19">
      <w:pPr>
        <w:spacing w:line="480" w:lineRule="auto"/>
        <w:rPr>
          <w:rFonts w:cs="Arial"/>
        </w:rPr>
      </w:pPr>
      <w:r w:rsidRPr="00702D19">
        <w:rPr>
          <w:rFonts w:cs="Arial"/>
        </w:rPr>
        <w:t>Our analysis of quitting challenges this conclusion. If religion points towards a lower smoking prevalence, we would expect that it might also point to higher levels of smoking cessation.  While this is the case with Christianity</w:t>
      </w:r>
      <w:r w:rsidR="00601932" w:rsidRPr="00702D19">
        <w:rPr>
          <w:rFonts w:cs="Arial"/>
        </w:rPr>
        <w:t>, it is not evident with the Muslim religion. I</w:t>
      </w:r>
      <w:r w:rsidRPr="00702D19">
        <w:rPr>
          <w:rFonts w:cs="Arial"/>
        </w:rPr>
        <w:t xml:space="preserve">n a simple cross-tabulation, Muslim adults are less likely to quit smoking than adults declaring that they do not identify with any religion. </w:t>
      </w:r>
      <w:r w:rsidR="00601932" w:rsidRPr="00702D19">
        <w:rPr>
          <w:rFonts w:cs="Arial"/>
        </w:rPr>
        <w:t xml:space="preserve"> </w:t>
      </w:r>
      <w:r w:rsidR="0039198F" w:rsidRPr="00702D19">
        <w:rPr>
          <w:rFonts w:cs="Arial"/>
        </w:rPr>
        <w:t>It</w:t>
      </w:r>
      <w:r w:rsidR="003D4B0D" w:rsidRPr="00702D19">
        <w:rPr>
          <w:rFonts w:cs="Arial"/>
        </w:rPr>
        <w:t xml:space="preserve"> is well established that smoking cessation and </w:t>
      </w:r>
      <w:r w:rsidR="0039198F" w:rsidRPr="00702D19">
        <w:rPr>
          <w:rFonts w:cs="Arial"/>
        </w:rPr>
        <w:t xml:space="preserve">continued </w:t>
      </w:r>
      <w:r w:rsidR="003D4B0D" w:rsidRPr="00702D19">
        <w:rPr>
          <w:rFonts w:cs="Arial"/>
        </w:rPr>
        <w:t xml:space="preserve">smoking </w:t>
      </w:r>
      <w:r w:rsidR="0039198F" w:rsidRPr="00702D19">
        <w:rPr>
          <w:rFonts w:cs="Arial"/>
        </w:rPr>
        <w:t>are distinct processes (Hyland et al. 2006) so it would be entirely possible for religion to simultaneously assist individuals in stopping smoking initiation while also hindering quitting. Why it might work differentially for Christians and Muslims is unclear</w:t>
      </w:r>
      <w:r w:rsidR="00EB1F6F" w:rsidRPr="00702D19">
        <w:rPr>
          <w:rFonts w:cs="Arial"/>
        </w:rPr>
        <w:t xml:space="preserve">. </w:t>
      </w:r>
      <w:proofErr w:type="spellStart"/>
      <w:r w:rsidR="00EB1F6F" w:rsidRPr="00702D19">
        <w:t>Croucher</w:t>
      </w:r>
      <w:proofErr w:type="spellEnd"/>
      <w:r w:rsidR="00EB1F6F" w:rsidRPr="00702D19">
        <w:t xml:space="preserve"> and Choudhury (2017) offer potential insights with their suggestion, based on qualitative work, that continued smoking among </w:t>
      </w:r>
      <w:proofErr w:type="gramStart"/>
      <w:r w:rsidR="00EB1F6F" w:rsidRPr="00702D19">
        <w:t>Muslims  reflects</w:t>
      </w:r>
      <w:proofErr w:type="gramEnd"/>
      <w:r w:rsidR="00EB1F6F" w:rsidRPr="00702D19">
        <w:t xml:space="preserve"> </w:t>
      </w:r>
      <w:r w:rsidR="00EB1F6F" w:rsidRPr="00702D19">
        <w:rPr>
          <w:rFonts w:cs="Arial"/>
        </w:rPr>
        <w:t xml:space="preserve"> anxieties about harassment, low-status employment, and the long shadow of migration experiences. </w:t>
      </w:r>
      <w:r w:rsidR="003365AB" w:rsidRPr="00702D19">
        <w:rPr>
          <w:rFonts w:cs="Arial"/>
        </w:rPr>
        <w:t>Though these</w:t>
      </w:r>
      <w:r w:rsidR="00EB1F6F" w:rsidRPr="00702D19">
        <w:rPr>
          <w:rFonts w:cs="Arial"/>
        </w:rPr>
        <w:t xml:space="preserve"> factors </w:t>
      </w:r>
      <w:r w:rsidR="003365AB" w:rsidRPr="00702D19">
        <w:rPr>
          <w:rFonts w:cs="Arial"/>
        </w:rPr>
        <w:t>are undoubtedly significant for Muslims they are not</w:t>
      </w:r>
      <w:r w:rsidR="00EB1F6F" w:rsidRPr="00702D19">
        <w:rPr>
          <w:rFonts w:cs="Arial"/>
        </w:rPr>
        <w:t xml:space="preserve"> </w:t>
      </w:r>
      <w:r w:rsidR="003365AB" w:rsidRPr="00702D19">
        <w:rPr>
          <w:rFonts w:cs="Arial"/>
        </w:rPr>
        <w:t xml:space="preserve">however exclusive to Muslims. </w:t>
      </w:r>
      <w:r w:rsidR="00EB1F6F" w:rsidRPr="00702D19">
        <w:rPr>
          <w:rFonts w:cs="Arial"/>
        </w:rPr>
        <w:t xml:space="preserve"> </w:t>
      </w:r>
      <w:r w:rsidR="003365AB" w:rsidRPr="00702D19">
        <w:rPr>
          <w:rFonts w:cs="Arial"/>
        </w:rPr>
        <w:t xml:space="preserve">Potentially </w:t>
      </w:r>
      <w:r w:rsidR="00EB1F6F" w:rsidRPr="00702D19">
        <w:rPr>
          <w:rFonts w:cs="Arial"/>
        </w:rPr>
        <w:t xml:space="preserve">more pertinent is </w:t>
      </w:r>
      <w:r w:rsidR="003365AB" w:rsidRPr="00702D19">
        <w:rPr>
          <w:rFonts w:cs="Arial"/>
        </w:rPr>
        <w:t>the possibility that smoking provides a counter to the stresses and strains of being a minority religion</w:t>
      </w:r>
      <w:r w:rsidR="00702D19">
        <w:rPr>
          <w:rFonts w:cs="Arial"/>
        </w:rPr>
        <w:t xml:space="preserve">. </w:t>
      </w:r>
      <w:proofErr w:type="spellStart"/>
      <w:r w:rsidR="00EB1F6F" w:rsidRPr="00702D19">
        <w:rPr>
          <w:rFonts w:cs="Arial"/>
        </w:rPr>
        <w:t>Padela</w:t>
      </w:r>
      <w:proofErr w:type="spellEnd"/>
      <w:r w:rsidR="00EB1F6F" w:rsidRPr="00702D19">
        <w:rPr>
          <w:rFonts w:cs="Arial"/>
        </w:rPr>
        <w:t xml:space="preserve"> and </w:t>
      </w:r>
      <w:proofErr w:type="spellStart"/>
      <w:r w:rsidR="00EB1F6F" w:rsidRPr="00702D19">
        <w:rPr>
          <w:rFonts w:cs="Arial"/>
        </w:rPr>
        <w:t>Curline</w:t>
      </w:r>
      <w:proofErr w:type="spellEnd"/>
      <w:r w:rsidR="00702D19">
        <w:rPr>
          <w:rFonts w:cs="Arial"/>
        </w:rPr>
        <w:t xml:space="preserve"> (</w:t>
      </w:r>
      <w:r w:rsidR="00EB1F6F" w:rsidRPr="00702D19">
        <w:rPr>
          <w:rFonts w:cs="Arial"/>
        </w:rPr>
        <w:t>2013</w:t>
      </w:r>
      <w:r w:rsidR="00702D19">
        <w:rPr>
          <w:rFonts w:cs="Arial"/>
        </w:rPr>
        <w:t xml:space="preserve">) </w:t>
      </w:r>
      <w:proofErr w:type="gramStart"/>
      <w:r w:rsidR="00702D19">
        <w:rPr>
          <w:rFonts w:cs="Arial"/>
        </w:rPr>
        <w:t>have  developed</w:t>
      </w:r>
      <w:proofErr w:type="gramEnd"/>
      <w:r w:rsidR="00702D19">
        <w:rPr>
          <w:rFonts w:cs="Arial"/>
        </w:rPr>
        <w:t xml:space="preserve"> this argument in the US context in relation to a range of health conditions and it draws strength from established theories about relative inequality and health behaviour</w:t>
      </w:r>
      <w:r w:rsidR="00D222D6">
        <w:rPr>
          <w:rFonts w:cs="Arial"/>
        </w:rPr>
        <w:t xml:space="preserve"> (Jen et al., 2009)</w:t>
      </w:r>
      <w:r w:rsidR="0039198F" w:rsidRPr="00702D19">
        <w:rPr>
          <w:rFonts w:cs="Arial"/>
        </w:rPr>
        <w:t xml:space="preserve">. </w:t>
      </w:r>
      <w:r w:rsidR="00702D19" w:rsidRPr="00702D19">
        <w:rPr>
          <w:rFonts w:cs="Arial"/>
        </w:rPr>
        <w:t xml:space="preserve">To unpack these possibilities </w:t>
      </w:r>
      <w:r w:rsidR="0039198F" w:rsidRPr="00702D19">
        <w:rPr>
          <w:rFonts w:cs="Arial"/>
        </w:rPr>
        <w:t>we need to turn to our modelling analyses</w:t>
      </w:r>
      <w:r w:rsidR="00766985" w:rsidRPr="00702D19">
        <w:rPr>
          <w:rFonts w:cs="Arial"/>
        </w:rPr>
        <w:t>.</w:t>
      </w:r>
    </w:p>
    <w:p w:rsidR="00740A88" w:rsidRDefault="004C0532" w:rsidP="0052363E">
      <w:pPr>
        <w:autoSpaceDE w:val="0"/>
        <w:autoSpaceDN w:val="0"/>
        <w:adjustRightInd w:val="0"/>
        <w:spacing w:after="0" w:line="480" w:lineRule="auto"/>
        <w:rPr>
          <w:rFonts w:ascii="Arial" w:hAnsi="Arial" w:cs="Arial"/>
          <w:sz w:val="24"/>
          <w:szCs w:val="24"/>
        </w:rPr>
      </w:pPr>
      <w:r w:rsidRPr="002C6616">
        <w:t xml:space="preserve">Our </w:t>
      </w:r>
      <w:r w:rsidR="00766985">
        <w:t>models</w:t>
      </w:r>
      <w:r w:rsidRPr="002C6616">
        <w:t xml:space="preserve"> add to knowledge by demonstrating that, in England, </w:t>
      </w:r>
      <w:r w:rsidR="00766985">
        <w:t>our initial</w:t>
      </w:r>
      <w:r w:rsidR="00EA1004" w:rsidRPr="002C6616">
        <w:t xml:space="preserve"> finding of an association between smoking and the </w:t>
      </w:r>
      <w:r w:rsidR="00766985">
        <w:t xml:space="preserve">presence </w:t>
      </w:r>
      <w:r w:rsidR="00766985" w:rsidRPr="002C6616">
        <w:t>of</w:t>
      </w:r>
      <w:r w:rsidR="00EA1004" w:rsidRPr="002C6616">
        <w:t xml:space="preserve"> a religious affiliation is </w:t>
      </w:r>
      <w:r w:rsidR="0084161D" w:rsidRPr="002C6616">
        <w:t xml:space="preserve">generally </w:t>
      </w:r>
      <w:r w:rsidR="00EA1004" w:rsidRPr="002C6616">
        <w:t>robust to confounders</w:t>
      </w:r>
      <w:r w:rsidR="0084161D" w:rsidRPr="002C6616">
        <w:t xml:space="preserve"> and moderators</w:t>
      </w:r>
      <w:r w:rsidR="00766985">
        <w:t xml:space="preserve"> only in the case of Christianity</w:t>
      </w:r>
      <w:r w:rsidR="0084161D" w:rsidRPr="002C6616">
        <w:t xml:space="preserve">. </w:t>
      </w:r>
      <w:r w:rsidR="00B70D47" w:rsidRPr="002C6616">
        <w:t>This conclusion</w:t>
      </w:r>
      <w:r w:rsidR="007907DD">
        <w:t xml:space="preserve"> suggests that the hypotheses linking religious social capital to smoking cited above may be relevant in England</w:t>
      </w:r>
      <w:r w:rsidR="003813F5">
        <w:t xml:space="preserve"> with a Christian context.</w:t>
      </w:r>
      <w:r w:rsidR="007907DD">
        <w:t xml:space="preserve"> The association with Christianity </w:t>
      </w:r>
      <w:r w:rsidR="00B70D47" w:rsidRPr="002C6616">
        <w:t xml:space="preserve">applies to current smoking </w:t>
      </w:r>
      <w:r w:rsidR="007907DD">
        <w:t xml:space="preserve">by </w:t>
      </w:r>
      <w:proofErr w:type="gramStart"/>
      <w:r w:rsidR="007907DD">
        <w:t xml:space="preserve">both </w:t>
      </w:r>
      <w:r w:rsidR="00B70D47" w:rsidRPr="002C6616">
        <w:t xml:space="preserve"> adults</w:t>
      </w:r>
      <w:proofErr w:type="gramEnd"/>
      <w:r w:rsidR="00B70D47" w:rsidRPr="002C6616">
        <w:t xml:space="preserve"> </w:t>
      </w:r>
      <w:r w:rsidR="007907DD">
        <w:t xml:space="preserve">and youth and to adult </w:t>
      </w:r>
      <w:r w:rsidR="007907DD">
        <w:lastRenderedPageBreak/>
        <w:t>ever smoking. With</w:t>
      </w:r>
      <w:r w:rsidR="00B70D47" w:rsidRPr="002C6616">
        <w:t xml:space="preserve"> our youth sample</w:t>
      </w:r>
      <w:r w:rsidR="007907DD">
        <w:t xml:space="preserve"> </w:t>
      </w:r>
      <w:r w:rsidR="00B70D47" w:rsidRPr="002C6616">
        <w:t xml:space="preserve">we were </w:t>
      </w:r>
      <w:r w:rsidR="003813F5">
        <w:t xml:space="preserve">however </w:t>
      </w:r>
      <w:r w:rsidR="00B70D47" w:rsidRPr="002C6616">
        <w:t xml:space="preserve">unable to demonstrate a statistically significant </w:t>
      </w:r>
      <w:r w:rsidR="00B70D47" w:rsidRPr="00740A88">
        <w:t xml:space="preserve">association between ever smoking and a </w:t>
      </w:r>
      <w:r w:rsidR="00766985" w:rsidRPr="00740A88">
        <w:t>Christian</w:t>
      </w:r>
      <w:r w:rsidR="00B70D47" w:rsidRPr="00740A88">
        <w:t xml:space="preserve"> affiliation.</w:t>
      </w:r>
      <w:r w:rsidR="00766985" w:rsidRPr="00740A88">
        <w:t xml:space="preserve"> </w:t>
      </w:r>
      <w:r w:rsidR="00B70D47" w:rsidRPr="00740A88">
        <w:t xml:space="preserve"> </w:t>
      </w:r>
      <w:r w:rsidR="0084161D" w:rsidRPr="00740A88">
        <w:t>In contrast, the</w:t>
      </w:r>
      <w:r w:rsidR="00026259" w:rsidRPr="00740A88">
        <w:t xml:space="preserve"> </w:t>
      </w:r>
      <w:r w:rsidR="00766985" w:rsidRPr="00740A88">
        <w:t xml:space="preserve">initial </w:t>
      </w:r>
      <w:r w:rsidR="0084161D" w:rsidRPr="00740A88">
        <w:t>association</w:t>
      </w:r>
      <w:r w:rsidR="007907DD">
        <w:t>s</w:t>
      </w:r>
      <w:r w:rsidR="00EA1004" w:rsidRPr="00740A88">
        <w:t xml:space="preserve"> linking the Muslim religion to low levels of </w:t>
      </w:r>
      <w:proofErr w:type="gramStart"/>
      <w:r w:rsidR="00EA1004" w:rsidRPr="00740A88">
        <w:t xml:space="preserve">smoking </w:t>
      </w:r>
      <w:r w:rsidR="007907DD">
        <w:t xml:space="preserve"> and</w:t>
      </w:r>
      <w:proofErr w:type="gramEnd"/>
      <w:r w:rsidR="007907DD">
        <w:t xml:space="preserve"> also paradoxically to low levels of quitting are</w:t>
      </w:r>
      <w:r w:rsidR="00EA1004" w:rsidRPr="00740A88">
        <w:t xml:space="preserve"> not</w:t>
      </w:r>
      <w:r w:rsidR="0084161D" w:rsidRPr="00740A88">
        <w:t xml:space="preserve"> robust to the impact of other relevant variables</w:t>
      </w:r>
      <w:r w:rsidR="00EA1004" w:rsidRPr="00740A88">
        <w:t>.</w:t>
      </w:r>
      <w:r w:rsidR="00680383">
        <w:t xml:space="preserve"> We are thus unable to sustain the relative inequality / minority religion hypothesis.</w:t>
      </w:r>
      <w:r w:rsidR="00EA1004" w:rsidRPr="00740A88">
        <w:t xml:space="preserve"> Ethnicity</w:t>
      </w:r>
      <w:r w:rsidR="00EA1004" w:rsidRPr="002C6616">
        <w:t xml:space="preserve"> and</w:t>
      </w:r>
      <w:r w:rsidR="00604D9D" w:rsidRPr="002C6616">
        <w:t>, particularly,</w:t>
      </w:r>
      <w:r w:rsidR="00EA1004" w:rsidRPr="002C6616">
        <w:t xml:space="preserve"> socio-economic </w:t>
      </w:r>
      <w:r w:rsidR="00604D9D" w:rsidRPr="002C6616">
        <w:t>factors trump</w:t>
      </w:r>
      <w:r w:rsidR="00740A88">
        <w:t xml:space="preserve"> the effect of</w:t>
      </w:r>
      <w:r w:rsidR="00604D9D" w:rsidRPr="002C6616">
        <w:t xml:space="preserve"> </w:t>
      </w:r>
      <w:r w:rsidR="00D001CB" w:rsidRPr="002C6616">
        <w:t>religious affiliation</w:t>
      </w:r>
      <w:r w:rsidR="00740A88">
        <w:t xml:space="preserve"> on smoking prevalence</w:t>
      </w:r>
      <w:r w:rsidR="00EA1004" w:rsidRPr="002C6616">
        <w:t xml:space="preserve"> </w:t>
      </w:r>
      <w:r w:rsidR="00766985">
        <w:t>for Muslims</w:t>
      </w:r>
      <w:r w:rsidR="00680383">
        <w:t xml:space="preserve"> in England</w:t>
      </w:r>
      <w:r w:rsidR="00604D9D" w:rsidRPr="002C6616">
        <w:t>.</w:t>
      </w:r>
      <w:r w:rsidR="00D222D6">
        <w:t xml:space="preserve"> </w:t>
      </w:r>
      <w:r w:rsidR="00604D9D" w:rsidRPr="002C6616">
        <w:t xml:space="preserve"> </w:t>
      </w:r>
      <w:r w:rsidR="00740A88">
        <w:t xml:space="preserve">Socio-economic status also over-rides any suggestion that Muslims are less likely to quit smoking. </w:t>
      </w:r>
      <w:r w:rsidR="003813F5">
        <w:t xml:space="preserve"> It is also clear that religious social capital is, at least in England, not a significant factor in smoking cessation, either for Muslims or Christians.</w:t>
      </w:r>
      <w:r w:rsidR="0052363E">
        <w:t xml:space="preserve"> This conclusion echoes that found in the very different context of Thailand by Yong et al. (2005, 2013) who have emphasised that religion and religious authority are both potentially important in driving smoking cessation but neither ensure </w:t>
      </w:r>
      <w:proofErr w:type="spellStart"/>
      <w:r w:rsidR="0052363E">
        <w:t>success,particularly</w:t>
      </w:r>
      <w:proofErr w:type="spellEnd"/>
      <w:r w:rsidR="0052363E">
        <w:t xml:space="preserve"> in secular societies. </w:t>
      </w:r>
      <w:r w:rsidR="0052363E">
        <w:rPr>
          <w:rFonts w:ascii="Arial" w:hAnsi="Arial" w:cs="Arial"/>
          <w:sz w:val="24"/>
          <w:szCs w:val="24"/>
        </w:rPr>
        <w:t xml:space="preserve"> </w:t>
      </w:r>
    </w:p>
    <w:p w:rsidR="0052363E" w:rsidRDefault="0052363E" w:rsidP="0052363E">
      <w:pPr>
        <w:autoSpaceDE w:val="0"/>
        <w:autoSpaceDN w:val="0"/>
        <w:adjustRightInd w:val="0"/>
        <w:spacing w:after="0" w:line="240" w:lineRule="auto"/>
      </w:pPr>
    </w:p>
    <w:p w:rsidR="001F1710" w:rsidRPr="002C6616" w:rsidRDefault="00D001CB" w:rsidP="001964BC">
      <w:pPr>
        <w:spacing w:line="480" w:lineRule="auto"/>
      </w:pPr>
      <w:r w:rsidRPr="002C6616">
        <w:t>Our</w:t>
      </w:r>
      <w:r w:rsidR="001F1710" w:rsidRPr="002C6616">
        <w:t xml:space="preserve"> study has</w:t>
      </w:r>
      <w:r w:rsidR="0093595F" w:rsidRPr="002C6616">
        <w:t xml:space="preserve"> strengths and</w:t>
      </w:r>
      <w:r w:rsidR="001F1710" w:rsidRPr="002C6616">
        <w:t xml:space="preserve"> limitations.</w:t>
      </w:r>
      <w:r w:rsidRPr="002C6616">
        <w:t xml:space="preserve"> We present evidence from linked runs of a well-found </w:t>
      </w:r>
      <w:r w:rsidR="002523F1" w:rsidRPr="002C6616">
        <w:t>long-</w:t>
      </w:r>
      <w:r w:rsidRPr="002C6616">
        <w:t xml:space="preserve">established routine national survey using appropriate </w:t>
      </w:r>
      <w:r w:rsidR="002523F1" w:rsidRPr="002C6616">
        <w:t xml:space="preserve">statistical </w:t>
      </w:r>
      <w:r w:rsidRPr="002C6616">
        <w:t>methods and standard measures of smoking behaviour.</w:t>
      </w:r>
      <w:r w:rsidR="001F1710" w:rsidRPr="002C6616">
        <w:t xml:space="preserve"> </w:t>
      </w:r>
      <w:r w:rsidRPr="002C6616">
        <w:t>However</w:t>
      </w:r>
      <w:r w:rsidR="001F1710" w:rsidRPr="002C6616">
        <w:t>, despite merging five years of data</w:t>
      </w:r>
      <w:r w:rsidR="0052138F" w:rsidRPr="002C6616">
        <w:t>,</w:t>
      </w:r>
      <w:r w:rsidR="001F1710" w:rsidRPr="002C6616">
        <w:t xml:space="preserve"> our sample size remained relatively small and led us to employ broad and </w:t>
      </w:r>
      <w:r w:rsidRPr="002C6616">
        <w:t xml:space="preserve">potentially </w:t>
      </w:r>
      <w:r w:rsidR="001F1710" w:rsidRPr="002C6616">
        <w:t xml:space="preserve">confusing ethnic categorisations. </w:t>
      </w:r>
      <w:r w:rsidRPr="002C6616">
        <w:t>‘S</w:t>
      </w:r>
      <w:r w:rsidR="001F1710" w:rsidRPr="002C6616">
        <w:t>outh Asian</w:t>
      </w:r>
      <w:r w:rsidRPr="002C6616">
        <w:t>’ and ‘B</w:t>
      </w:r>
      <w:r w:rsidR="001F1710" w:rsidRPr="002C6616">
        <w:t>lack</w:t>
      </w:r>
      <w:r w:rsidRPr="002C6616">
        <w:t>’, for example,</w:t>
      </w:r>
      <w:r w:rsidR="001F1710" w:rsidRPr="002C6616">
        <w:t xml:space="preserve"> cover very </w:t>
      </w:r>
      <w:r w:rsidRPr="002C6616">
        <w:t>diverse</w:t>
      </w:r>
      <w:r w:rsidR="001F1710" w:rsidRPr="002C6616">
        <w:t xml:space="preserve"> communities</w:t>
      </w:r>
      <w:r w:rsidR="002523F1" w:rsidRPr="002C6616">
        <w:t xml:space="preserve"> and there is no clear congruency between our ethnic and religious categorisations</w:t>
      </w:r>
      <w:r w:rsidR="001F1710" w:rsidRPr="002C6616">
        <w:t xml:space="preserve">. </w:t>
      </w:r>
      <w:r w:rsidR="001964BC">
        <w:t xml:space="preserve">Equally we were unable to separate out different forms of Christianity or Islam. </w:t>
      </w:r>
      <w:r w:rsidR="002523F1" w:rsidRPr="002C6616">
        <w:t>Small numbers are also evident in our youth samples though potential shortcomings have been addressed through a bootstrapped analysis. A further</w:t>
      </w:r>
      <w:r w:rsidR="001F1710" w:rsidRPr="002C6616">
        <w:t xml:space="preserve"> limitation is</w:t>
      </w:r>
      <w:r w:rsidR="002523F1" w:rsidRPr="002C6616">
        <w:t xml:space="preserve">, of course, </w:t>
      </w:r>
      <w:r w:rsidR="001F1710" w:rsidRPr="002C6616">
        <w:t>the cross sectional design of our study</w:t>
      </w:r>
      <w:r w:rsidR="002523F1" w:rsidRPr="002C6616">
        <w:t>. As a consequence we do not seek to draw conclusions</w:t>
      </w:r>
      <w:r w:rsidR="001F1710" w:rsidRPr="002C6616">
        <w:t xml:space="preserve"> regarding the</w:t>
      </w:r>
      <w:r w:rsidR="002523F1" w:rsidRPr="002C6616">
        <w:t xml:space="preserve"> causal </w:t>
      </w:r>
      <w:r w:rsidR="001F1710" w:rsidRPr="002C6616">
        <w:t xml:space="preserve">nature of the </w:t>
      </w:r>
      <w:r w:rsidR="002523F1" w:rsidRPr="002C6616">
        <w:t>association</w:t>
      </w:r>
      <w:r w:rsidR="001F1710" w:rsidRPr="002C6616">
        <w:t xml:space="preserve"> between religion and smoking. </w:t>
      </w:r>
    </w:p>
    <w:p w:rsidR="00C5675F" w:rsidRDefault="002523F1" w:rsidP="00AB4B36">
      <w:pPr>
        <w:autoSpaceDE w:val="0"/>
        <w:autoSpaceDN w:val="0"/>
        <w:adjustRightInd w:val="0"/>
        <w:spacing w:line="480" w:lineRule="auto"/>
      </w:pPr>
      <w:r w:rsidRPr="002C6616">
        <w:t>The potential i</w:t>
      </w:r>
      <w:r w:rsidR="00124206" w:rsidRPr="002C6616">
        <w:t>mplications</w:t>
      </w:r>
      <w:r w:rsidRPr="002C6616">
        <w:t xml:space="preserve"> of our study concern both future research and the practice of tobacco control. </w:t>
      </w:r>
      <w:r w:rsidR="0093595F" w:rsidRPr="002C6616">
        <w:t>A</w:t>
      </w:r>
      <w:r w:rsidR="001964BC">
        <w:t>n</w:t>
      </w:r>
      <w:r w:rsidR="0093595F" w:rsidRPr="002C6616">
        <w:t xml:space="preserve"> </w:t>
      </w:r>
      <w:r w:rsidR="00CB264A">
        <w:t xml:space="preserve">enhanced </w:t>
      </w:r>
      <w:r w:rsidR="0093595F" w:rsidRPr="002C6616">
        <w:t xml:space="preserve">qualitative component </w:t>
      </w:r>
      <w:r w:rsidRPr="002C6616">
        <w:t>to</w:t>
      </w:r>
      <w:r w:rsidR="0093595F" w:rsidRPr="002C6616">
        <w:t xml:space="preserve"> future research </w:t>
      </w:r>
      <w:r w:rsidRPr="002C6616">
        <w:t xml:space="preserve">will be essential if we are </w:t>
      </w:r>
      <w:r w:rsidR="0093595F" w:rsidRPr="002C6616">
        <w:t>to explore</w:t>
      </w:r>
      <w:r w:rsidRPr="002C6616">
        <w:t xml:space="preserve"> more fully</w:t>
      </w:r>
      <w:r w:rsidR="0093595F" w:rsidRPr="002C6616">
        <w:t xml:space="preserve"> the relationship between religion and smoking</w:t>
      </w:r>
      <w:r w:rsidRPr="002C6616">
        <w:t>. I</w:t>
      </w:r>
      <w:r w:rsidR="0093595F" w:rsidRPr="002C6616">
        <w:t xml:space="preserve">n-depth information drawing </w:t>
      </w:r>
      <w:r w:rsidR="00582E58" w:rsidRPr="002C6616">
        <w:t xml:space="preserve">on </w:t>
      </w:r>
      <w:r w:rsidR="00582E58" w:rsidRPr="002C6616">
        <w:lastRenderedPageBreak/>
        <w:t>interviews, ethnographic observation and the voices of different religious</w:t>
      </w:r>
      <w:r w:rsidR="00026259">
        <w:t xml:space="preserve"> groups</w:t>
      </w:r>
      <w:r w:rsidR="00582E58" w:rsidRPr="002C6616">
        <w:t xml:space="preserve"> (and the non-religious) will</w:t>
      </w:r>
      <w:r w:rsidR="00CB264A">
        <w:t xml:space="preserve"> be needed to</w:t>
      </w:r>
      <w:r w:rsidR="00582E58" w:rsidRPr="002C6616">
        <w:t xml:space="preserve"> draw </w:t>
      </w:r>
      <w:r w:rsidR="0093595F" w:rsidRPr="002C6616">
        <w:t xml:space="preserve">out the extent to which </w:t>
      </w:r>
      <w:r w:rsidR="00582E58" w:rsidRPr="002C6616">
        <w:t>people understand the impact of religion on smoking initiation</w:t>
      </w:r>
      <w:r w:rsidR="00CB264A">
        <w:t>, cessation</w:t>
      </w:r>
      <w:r w:rsidR="00582E58" w:rsidRPr="002C6616">
        <w:t xml:space="preserve"> and maintenance</w:t>
      </w:r>
      <w:r w:rsidR="00AB4B36">
        <w:t>,</w:t>
      </w:r>
      <w:r w:rsidR="00582E58" w:rsidRPr="002C6616">
        <w:t xml:space="preserve"> and its interaction with other factors. Equally </w:t>
      </w:r>
      <w:r w:rsidR="00026259">
        <w:t xml:space="preserve">quantitative </w:t>
      </w:r>
      <w:r w:rsidR="00582E58" w:rsidRPr="002C6616">
        <w:t xml:space="preserve">longitudinal studies are </w:t>
      </w:r>
      <w:r w:rsidR="00AB4B36">
        <w:t xml:space="preserve">also </w:t>
      </w:r>
      <w:r w:rsidR="00582E58" w:rsidRPr="002C6616">
        <w:t xml:space="preserve">needed to </w:t>
      </w:r>
      <w:r w:rsidR="00AB4B36">
        <w:t xml:space="preserve">trace the interplay of religion, </w:t>
      </w:r>
      <w:r w:rsidR="00582E58" w:rsidRPr="002C6616">
        <w:t>smoking</w:t>
      </w:r>
      <w:r w:rsidR="00AB4B36">
        <w:t xml:space="preserve"> and other confounding and moderating factors</w:t>
      </w:r>
      <w:r w:rsidR="00582E58" w:rsidRPr="002C6616">
        <w:t xml:space="preserve"> over time. </w:t>
      </w:r>
    </w:p>
    <w:p w:rsidR="00132ED5" w:rsidRPr="00AB4B36" w:rsidRDefault="00582E58" w:rsidP="00AB4B36">
      <w:pPr>
        <w:autoSpaceDE w:val="0"/>
        <w:autoSpaceDN w:val="0"/>
        <w:adjustRightInd w:val="0"/>
        <w:spacing w:line="480" w:lineRule="auto"/>
        <w:rPr>
          <w:rFonts w:cs="Arial"/>
        </w:rPr>
      </w:pPr>
      <w:r w:rsidRPr="00AB4B36">
        <w:t>In terms of tobacco control, our results</w:t>
      </w:r>
      <w:r w:rsidR="003813F5" w:rsidRPr="00AB4B36">
        <w:t xml:space="preserve"> raise issues for faith-based health interventions.  Evidence primarily from the US but also from the Far East</w:t>
      </w:r>
      <w:r w:rsidR="00473BE8" w:rsidRPr="00AB4B36">
        <w:t xml:space="preserve"> and  Muslim countries</w:t>
      </w:r>
      <w:r w:rsidR="003813F5" w:rsidRPr="00AB4B36">
        <w:t xml:space="preserve"> has been hopeful but equivocal about the </w:t>
      </w:r>
      <w:r w:rsidR="00473BE8" w:rsidRPr="00AB4B36">
        <w:t>effectiveness</w:t>
      </w:r>
      <w:r w:rsidRPr="00AB4B36">
        <w:t xml:space="preserve"> </w:t>
      </w:r>
      <w:r w:rsidR="003813F5" w:rsidRPr="00AB4B36">
        <w:t xml:space="preserve"> </w:t>
      </w:r>
      <w:r w:rsidR="00473BE8" w:rsidRPr="00AB4B36">
        <w:t>of</w:t>
      </w:r>
      <w:r w:rsidR="003813F5" w:rsidRPr="00AB4B36">
        <w:t xml:space="preserve"> such measures (</w:t>
      </w:r>
      <w:proofErr w:type="spellStart"/>
      <w:r w:rsidR="001964BC" w:rsidRPr="00AB4B36">
        <w:t>Cambell</w:t>
      </w:r>
      <w:proofErr w:type="spellEnd"/>
      <w:r w:rsidR="001964BC" w:rsidRPr="00AB4B36">
        <w:t xml:space="preserve"> et al., 2007; </w:t>
      </w:r>
      <w:proofErr w:type="spellStart"/>
      <w:r w:rsidR="003813F5" w:rsidRPr="00AB4B36">
        <w:t>Shoenberg</w:t>
      </w:r>
      <w:proofErr w:type="spellEnd"/>
      <w:r w:rsidR="003813F5" w:rsidRPr="00AB4B36">
        <w:t xml:space="preserve"> et al.</w:t>
      </w:r>
      <w:r w:rsidR="00473BE8" w:rsidRPr="00AB4B36">
        <w:t>,</w:t>
      </w:r>
      <w:r w:rsidR="003813F5" w:rsidRPr="00AB4B36">
        <w:t xml:space="preserve"> 2</w:t>
      </w:r>
      <w:r w:rsidR="00473BE8" w:rsidRPr="00AB4B36">
        <w:t xml:space="preserve">016; Ismail et al., 2016; Byron et al., 2015; </w:t>
      </w:r>
      <w:proofErr w:type="spellStart"/>
      <w:r w:rsidR="00473BE8" w:rsidRPr="00AB4B36">
        <w:t>Elkamy</w:t>
      </w:r>
      <w:proofErr w:type="spellEnd"/>
      <w:r w:rsidR="00473BE8" w:rsidRPr="00AB4B36">
        <w:t xml:space="preserve"> et al., 2016). Our research</w:t>
      </w:r>
      <w:r w:rsidR="003813F5" w:rsidRPr="00AB4B36">
        <w:t xml:space="preserve"> </w:t>
      </w:r>
      <w:r w:rsidRPr="00AB4B36">
        <w:t>point</w:t>
      </w:r>
      <w:r w:rsidR="00473BE8" w:rsidRPr="00AB4B36">
        <w:t>s</w:t>
      </w:r>
      <w:r w:rsidRPr="00AB4B36">
        <w:t xml:space="preserve"> to the need for faith-based interventions to </w:t>
      </w:r>
      <w:r w:rsidR="00CB264A" w:rsidRPr="00AB4B36">
        <w:t>move beyond baseline prevalences to understand how religion interacts</w:t>
      </w:r>
      <w:r w:rsidR="000336C3" w:rsidRPr="00AB4B36">
        <w:t xml:space="preserve"> with other</w:t>
      </w:r>
      <w:r w:rsidR="00CB264A" w:rsidRPr="00AB4B36">
        <w:t xml:space="preserve"> factors that may be more important in driving smoking </w:t>
      </w:r>
      <w:r w:rsidR="00AB4B36" w:rsidRPr="00AB4B36">
        <w:t>behaviour,</w:t>
      </w:r>
      <w:r w:rsidR="00CB264A" w:rsidRPr="00AB4B36">
        <w:t xml:space="preserve"> notably socio-economic disadvantage and ethnicity. </w:t>
      </w:r>
      <w:r w:rsidR="00473BE8" w:rsidRPr="00AB4B36">
        <w:t>We</w:t>
      </w:r>
      <w:r w:rsidR="00CB264A" w:rsidRPr="00AB4B36">
        <w:t xml:space="preserve"> also </w:t>
      </w:r>
      <w:r w:rsidRPr="00AB4B36">
        <w:t xml:space="preserve">underline the importance of </w:t>
      </w:r>
      <w:r w:rsidR="00AB4B36" w:rsidRPr="00AB4B36">
        <w:t>targeting</w:t>
      </w:r>
      <w:r w:rsidR="00026259" w:rsidRPr="00AB4B36">
        <w:t xml:space="preserve"> </w:t>
      </w:r>
      <w:r w:rsidRPr="00AB4B36">
        <w:t>those without a religious faith</w:t>
      </w:r>
      <w:r w:rsidR="00CB264A" w:rsidRPr="00AB4B36">
        <w:t xml:space="preserve"> and recognising that the association between smoking and religion is not uniform across all </w:t>
      </w:r>
      <w:r w:rsidR="000336C3" w:rsidRPr="00AB4B36">
        <w:t xml:space="preserve">faiths.  The </w:t>
      </w:r>
      <w:r w:rsidR="00AB4B36" w:rsidRPr="00AB4B36">
        <w:t>potential for</w:t>
      </w:r>
      <w:r w:rsidR="000336C3" w:rsidRPr="00AB4B36">
        <w:t xml:space="preserve"> effective faith-based interventions in England would appear to be greatest for interventions based around Christian congregations drawing strength from the independent association of Christianity with lower smoking prevalences.  There is however potential for all faiths </w:t>
      </w:r>
      <w:r w:rsidR="00473BE8" w:rsidRPr="00AB4B36">
        <w:t xml:space="preserve">provided it </w:t>
      </w:r>
      <w:r w:rsidR="00AB4B36" w:rsidRPr="00AB4B36">
        <w:t>is recognised</w:t>
      </w:r>
      <w:r w:rsidR="00473BE8" w:rsidRPr="00AB4B36">
        <w:t xml:space="preserve"> that religion is </w:t>
      </w:r>
      <w:r w:rsidR="001964BC" w:rsidRPr="00AB4B36">
        <w:t xml:space="preserve">both </w:t>
      </w:r>
      <w:proofErr w:type="gramStart"/>
      <w:r w:rsidR="00473BE8" w:rsidRPr="00AB4B36">
        <w:t>more</w:t>
      </w:r>
      <w:r w:rsidR="000336C3" w:rsidRPr="00AB4B36">
        <w:t xml:space="preserve">  </w:t>
      </w:r>
      <w:r w:rsidR="001964BC" w:rsidRPr="00AB4B36">
        <w:t>complex</w:t>
      </w:r>
      <w:proofErr w:type="gramEnd"/>
      <w:r w:rsidR="001964BC" w:rsidRPr="00AB4B36">
        <w:t xml:space="preserve"> in terms of its role as an epidemiological construct (Levin,  1996) and more complex than is commonly understood in health promotion (</w:t>
      </w:r>
      <w:r w:rsidR="006752EA" w:rsidRPr="00AB4B36">
        <w:rPr>
          <w:rFonts w:cs="Arial"/>
        </w:rPr>
        <w:t>Liu et al</w:t>
      </w:r>
      <w:r w:rsidR="001964BC" w:rsidRPr="00AB4B36">
        <w:rPr>
          <w:rFonts w:cs="Arial"/>
        </w:rPr>
        <w:t>.,</w:t>
      </w:r>
      <w:r w:rsidR="006752EA" w:rsidRPr="00AB4B36">
        <w:rPr>
          <w:rFonts w:cs="Arial"/>
        </w:rPr>
        <w:t xml:space="preserve"> 2016</w:t>
      </w:r>
      <w:r w:rsidR="001964BC" w:rsidRPr="00AB4B36">
        <w:rPr>
          <w:rFonts w:cs="Arial"/>
        </w:rPr>
        <w:t xml:space="preserve">). </w:t>
      </w:r>
      <w:r w:rsidR="006752EA" w:rsidRPr="00AB4B36">
        <w:rPr>
          <w:rFonts w:cs="Arial"/>
        </w:rPr>
        <w:t xml:space="preserve"> </w:t>
      </w:r>
      <w:r w:rsidR="0052363E" w:rsidRPr="00AB4B36">
        <w:rPr>
          <w:rFonts w:cs="Arial"/>
        </w:rPr>
        <w:t>As Ward et al. (2014) note the link between religion and smoking can vary significantly across d</w:t>
      </w:r>
      <w:r w:rsidR="00AB4B36" w:rsidRPr="00AB4B36">
        <w:rPr>
          <w:rFonts w:cs="Arial"/>
        </w:rPr>
        <w:t>ifferent religious communities and must (</w:t>
      </w:r>
      <w:proofErr w:type="spellStart"/>
      <w:r w:rsidR="00132ED5" w:rsidRPr="00AB4B36">
        <w:rPr>
          <w:rFonts w:cs="Arial"/>
        </w:rPr>
        <w:t>Shoenberg</w:t>
      </w:r>
      <w:proofErr w:type="spellEnd"/>
      <w:r w:rsidR="00132ED5" w:rsidRPr="00AB4B36">
        <w:rPr>
          <w:rFonts w:cs="Arial"/>
        </w:rPr>
        <w:t xml:space="preserve"> et al</w:t>
      </w:r>
      <w:r w:rsidR="00AB4B36" w:rsidRPr="00AB4B36">
        <w:rPr>
          <w:rFonts w:cs="Arial"/>
        </w:rPr>
        <w:t>.</w:t>
      </w:r>
      <w:r w:rsidR="00132ED5" w:rsidRPr="00AB4B36">
        <w:rPr>
          <w:rFonts w:cs="Arial"/>
        </w:rPr>
        <w:t xml:space="preserve"> 2015</w:t>
      </w:r>
      <w:r w:rsidR="00AB4B36" w:rsidRPr="00AB4B36">
        <w:rPr>
          <w:rFonts w:cs="Arial"/>
        </w:rPr>
        <w:t xml:space="preserve">) be deployed with careful attention to community norms if it is to be effective. </w:t>
      </w:r>
      <w:r w:rsidR="00132ED5" w:rsidRPr="00AB4B36">
        <w:rPr>
          <w:rFonts w:cs="Arial"/>
        </w:rPr>
        <w:t xml:space="preserve"> </w:t>
      </w:r>
    </w:p>
    <w:p w:rsidR="00C9564B" w:rsidRDefault="00C05ACD" w:rsidP="00717AA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124206" w:rsidRPr="002C6616" w:rsidRDefault="00C05ACD" w:rsidP="00717AAC">
      <w:pPr>
        <w:autoSpaceDE w:val="0"/>
        <w:autoSpaceDN w:val="0"/>
        <w:adjustRightInd w:val="0"/>
        <w:spacing w:after="0" w:line="240" w:lineRule="auto"/>
      </w:pPr>
      <w:r>
        <w:rPr>
          <w:rFonts w:ascii="Arial" w:hAnsi="Arial" w:cs="Arial"/>
          <w:sz w:val="24"/>
          <w:szCs w:val="24"/>
        </w:rPr>
        <w:t>.</w:t>
      </w:r>
    </w:p>
    <w:p w:rsidR="002C4A49" w:rsidRDefault="002C4A49" w:rsidP="00A7469A">
      <w:pPr>
        <w:spacing w:line="480" w:lineRule="auto"/>
        <w:rPr>
          <w:rFonts w:cs="Courier New"/>
          <w:b/>
          <w:bCs/>
          <w:sz w:val="24"/>
          <w:szCs w:val="24"/>
        </w:rPr>
      </w:pPr>
    </w:p>
    <w:p w:rsidR="00A7469A" w:rsidRPr="00A7469A" w:rsidRDefault="00A7469A" w:rsidP="00A7469A">
      <w:pPr>
        <w:spacing w:line="480" w:lineRule="auto"/>
        <w:rPr>
          <w:rFonts w:cs="Courier New"/>
        </w:rPr>
      </w:pPr>
      <w:r w:rsidRPr="00A7469A">
        <w:rPr>
          <w:rFonts w:cs="Courier New"/>
          <w:b/>
          <w:bCs/>
          <w:sz w:val="24"/>
          <w:szCs w:val="24"/>
        </w:rPr>
        <w:t>Compliance with Ethical Standards</w:t>
      </w:r>
      <w:r>
        <w:rPr>
          <w:rFonts w:ascii="Courier New" w:hAnsi="Courier New" w:cs="Courier New"/>
        </w:rPr>
        <w:br/>
      </w:r>
      <w:r w:rsidRPr="00A7469A">
        <w:rPr>
          <w:rFonts w:cs="Courier New"/>
        </w:rPr>
        <w:t>Conflict of Interest: none of the authors have any conflicts of interest</w:t>
      </w:r>
      <w:r w:rsidR="002C4A49">
        <w:rPr>
          <w:rFonts w:cs="Courier New"/>
        </w:rPr>
        <w:t>.</w:t>
      </w:r>
    </w:p>
    <w:p w:rsidR="00A7469A" w:rsidRPr="00A7469A" w:rsidRDefault="00A7469A" w:rsidP="00A7469A">
      <w:pPr>
        <w:spacing w:line="480" w:lineRule="auto"/>
        <w:rPr>
          <w:rFonts w:cs="Courier New"/>
        </w:rPr>
      </w:pPr>
      <w:r w:rsidRPr="00A7469A">
        <w:rPr>
          <w:rFonts w:cs="Courier New"/>
        </w:rPr>
        <w:lastRenderedPageBreak/>
        <w:t>Ethical approval: All procedures performed in studies involving human participants were in accordance with the ethical standards of the University of Southampton and with the 1964 Helsinki declaration and its later amendments or comparable ethical standards.</w:t>
      </w:r>
    </w:p>
    <w:p w:rsidR="00A7469A" w:rsidRPr="00A7469A" w:rsidRDefault="00A7469A" w:rsidP="00A7469A">
      <w:pPr>
        <w:spacing w:line="480" w:lineRule="auto"/>
        <w:rPr>
          <w:rFonts w:cs="Courier New"/>
        </w:rPr>
      </w:pPr>
      <w:r w:rsidRPr="00A7469A">
        <w:rPr>
          <w:rFonts w:cs="Courier New"/>
        </w:rPr>
        <w:t>Informed consent:  Informed consent was obtained from all individual participants included in the study.</w:t>
      </w:r>
      <w:r w:rsidRPr="00A7469A">
        <w:t xml:space="preserve"> The paper reports results of an analysis of anonymised secondary data accessed with permission from the UK Data Service.</w:t>
      </w:r>
    </w:p>
    <w:p w:rsidR="00B72AB2" w:rsidRPr="00A7469A" w:rsidRDefault="00B72AB2" w:rsidP="00A7469A">
      <w:pPr>
        <w:spacing w:line="480" w:lineRule="auto"/>
      </w:pPr>
      <w:r w:rsidRPr="00A7469A">
        <w:t xml:space="preserve">All authors have approved the manuscript for publication. </w:t>
      </w:r>
    </w:p>
    <w:p w:rsidR="00A7469A" w:rsidRDefault="00A7469A" w:rsidP="00A7469A">
      <w:pPr>
        <w:spacing w:line="480" w:lineRule="auto"/>
        <w:rPr>
          <w:b/>
          <w:bCs/>
        </w:rPr>
      </w:pPr>
    </w:p>
    <w:p w:rsidR="008770C4" w:rsidRPr="00A7469A" w:rsidRDefault="008770C4" w:rsidP="00A7469A">
      <w:pPr>
        <w:spacing w:line="480" w:lineRule="auto"/>
        <w:rPr>
          <w:b/>
          <w:bCs/>
          <w:sz w:val="24"/>
          <w:szCs w:val="24"/>
        </w:rPr>
      </w:pPr>
      <w:r w:rsidRPr="00A7469A">
        <w:rPr>
          <w:b/>
          <w:bCs/>
          <w:sz w:val="24"/>
          <w:szCs w:val="24"/>
        </w:rPr>
        <w:t>References</w:t>
      </w:r>
    </w:p>
    <w:p w:rsidR="0048002A" w:rsidRPr="0048002A" w:rsidRDefault="0048002A" w:rsidP="0048002A">
      <w:pPr>
        <w:spacing w:line="480" w:lineRule="auto"/>
      </w:pPr>
      <w:r w:rsidRPr="0048002A">
        <w:t>Ahmed, S., Abu-</w:t>
      </w:r>
      <w:proofErr w:type="spellStart"/>
      <w:r w:rsidRPr="0048002A">
        <w:t>Ras</w:t>
      </w:r>
      <w:proofErr w:type="spellEnd"/>
      <w:r w:rsidRPr="0048002A">
        <w:t xml:space="preserve">, W. &amp; </w:t>
      </w:r>
      <w:proofErr w:type="spellStart"/>
      <w:r w:rsidRPr="0048002A">
        <w:t>Arfken</w:t>
      </w:r>
      <w:proofErr w:type="spellEnd"/>
      <w:r w:rsidRPr="0048002A">
        <w:t>, C</w:t>
      </w:r>
      <w:proofErr w:type="gramStart"/>
      <w:r w:rsidRPr="0048002A">
        <w:t>.(</w:t>
      </w:r>
      <w:proofErr w:type="gramEnd"/>
      <w:r w:rsidRPr="0048002A">
        <w:t xml:space="preserve">2014). </w:t>
      </w:r>
      <w:proofErr w:type="gramStart"/>
      <w:r w:rsidRPr="0048002A">
        <w:t xml:space="preserve">Prevalence of risk </w:t>
      </w:r>
      <w:proofErr w:type="spellStart"/>
      <w:r w:rsidRPr="0048002A">
        <w:t>behaviors</w:t>
      </w:r>
      <w:proofErr w:type="spellEnd"/>
      <w:r w:rsidRPr="0048002A">
        <w:t xml:space="preserve"> among U.S. Muslim college students’.</w:t>
      </w:r>
      <w:proofErr w:type="gramEnd"/>
      <w:r w:rsidRPr="0048002A">
        <w:t xml:space="preserve"> </w:t>
      </w:r>
      <w:r w:rsidRPr="0048002A">
        <w:rPr>
          <w:i/>
          <w:iCs/>
        </w:rPr>
        <w:t xml:space="preserve">Journal of Muslim Mental </w:t>
      </w:r>
      <w:proofErr w:type="gramStart"/>
      <w:r w:rsidRPr="0048002A">
        <w:rPr>
          <w:i/>
          <w:iCs/>
        </w:rPr>
        <w:t>Health</w:t>
      </w:r>
      <w:r w:rsidRPr="0048002A">
        <w:t xml:space="preserve"> ,</w:t>
      </w:r>
      <w:proofErr w:type="gramEnd"/>
      <w:r w:rsidRPr="0048002A">
        <w:t xml:space="preserve"> 8(1), 5–19. </w:t>
      </w:r>
      <w:r w:rsidRPr="0048002A">
        <w:rPr>
          <w:rStyle w:val="metalabel"/>
          <w:lang w:val="en"/>
        </w:rPr>
        <w:t>DOI</w:t>
      </w:r>
      <w:r w:rsidRPr="0048002A">
        <w:rPr>
          <w:lang w:val="en"/>
        </w:rPr>
        <w:t>: 10.3998/jmmh.10381607.0008.101</w:t>
      </w:r>
    </w:p>
    <w:p w:rsidR="0048002A" w:rsidRPr="0048002A" w:rsidRDefault="0048002A" w:rsidP="0048002A">
      <w:pPr>
        <w:autoSpaceDE w:val="0"/>
        <w:autoSpaceDN w:val="0"/>
        <w:adjustRightInd w:val="0"/>
        <w:spacing w:line="480" w:lineRule="auto"/>
        <w:rPr>
          <w:rFonts w:cs="Arial"/>
        </w:rPr>
      </w:pPr>
      <w:r w:rsidRPr="0048002A">
        <w:rPr>
          <w:rFonts w:cs="Arial"/>
        </w:rPr>
        <w:t xml:space="preserve">Alexander, A. C., Robinson, L. A., Ward, K. D., Farrell, A. S., &amp; </w:t>
      </w:r>
      <w:proofErr w:type="spellStart"/>
      <w:r w:rsidRPr="0048002A">
        <w:rPr>
          <w:rFonts w:cs="Arial"/>
        </w:rPr>
        <w:t>Ferkin</w:t>
      </w:r>
      <w:proofErr w:type="spellEnd"/>
      <w:r w:rsidRPr="0048002A">
        <w:rPr>
          <w:rFonts w:cs="Arial"/>
        </w:rPr>
        <w:t xml:space="preserve">, A. C. (2016). Religious Beliefs </w:t>
      </w:r>
      <w:proofErr w:type="gramStart"/>
      <w:r w:rsidRPr="0048002A">
        <w:rPr>
          <w:rFonts w:cs="Arial"/>
        </w:rPr>
        <w:t>Against</w:t>
      </w:r>
      <w:proofErr w:type="gramEnd"/>
      <w:r w:rsidRPr="0048002A">
        <w:rPr>
          <w:rFonts w:cs="Arial"/>
        </w:rPr>
        <w:t xml:space="preserve"> Smoking Among Black and White Urban Youth. </w:t>
      </w:r>
      <w:r>
        <w:rPr>
          <w:rFonts w:cs="Arial"/>
        </w:rPr>
        <w:t xml:space="preserve"> </w:t>
      </w:r>
      <w:r w:rsidRPr="0048002A">
        <w:rPr>
          <w:rFonts w:cs="Arial"/>
          <w:i/>
          <w:iCs/>
        </w:rPr>
        <w:t>Journal of Religion and Health, 55</w:t>
      </w:r>
      <w:r w:rsidRPr="0048002A">
        <w:rPr>
          <w:rFonts w:cs="Arial"/>
        </w:rPr>
        <w:t xml:space="preserve">(6), 1907-1916. </w:t>
      </w:r>
      <w:proofErr w:type="spellStart"/>
      <w:proofErr w:type="gramStart"/>
      <w:r w:rsidRPr="0048002A">
        <w:rPr>
          <w:rFonts w:cs="Arial"/>
        </w:rPr>
        <w:t>doi</w:t>
      </w:r>
      <w:proofErr w:type="spellEnd"/>
      <w:proofErr w:type="gramEnd"/>
      <w:r w:rsidRPr="0048002A">
        <w:rPr>
          <w:rFonts w:cs="Arial"/>
        </w:rPr>
        <w:t>: 10.1007/s10943-015-0128-0</w:t>
      </w:r>
    </w:p>
    <w:p w:rsidR="0048002A" w:rsidRPr="0048002A" w:rsidRDefault="0048002A" w:rsidP="0048002A">
      <w:pPr>
        <w:autoSpaceDE w:val="0"/>
        <w:autoSpaceDN w:val="0"/>
        <w:adjustRightInd w:val="0"/>
        <w:spacing w:line="480" w:lineRule="auto"/>
        <w:rPr>
          <w:rFonts w:cs="Arial"/>
        </w:rPr>
      </w:pPr>
      <w:proofErr w:type="spellStart"/>
      <w:r w:rsidRPr="0048002A">
        <w:rPr>
          <w:rFonts w:cs="Arial"/>
        </w:rPr>
        <w:t>Alzyoud</w:t>
      </w:r>
      <w:proofErr w:type="spellEnd"/>
      <w:r w:rsidRPr="0048002A">
        <w:rPr>
          <w:rFonts w:cs="Arial"/>
        </w:rPr>
        <w:t xml:space="preserve">, S., </w:t>
      </w:r>
      <w:proofErr w:type="spellStart"/>
      <w:r w:rsidRPr="0048002A">
        <w:rPr>
          <w:rFonts w:cs="Arial"/>
        </w:rPr>
        <w:t>Kheirallah</w:t>
      </w:r>
      <w:proofErr w:type="spellEnd"/>
      <w:r w:rsidRPr="0048002A">
        <w:rPr>
          <w:rFonts w:cs="Arial"/>
        </w:rPr>
        <w:t>, K. A., Ward, K. D., Al-</w:t>
      </w:r>
      <w:proofErr w:type="spellStart"/>
      <w:r w:rsidRPr="0048002A">
        <w:rPr>
          <w:rFonts w:cs="Arial"/>
        </w:rPr>
        <w:t>Shdayfat</w:t>
      </w:r>
      <w:proofErr w:type="spellEnd"/>
      <w:r w:rsidRPr="0048002A">
        <w:rPr>
          <w:rFonts w:cs="Arial"/>
        </w:rPr>
        <w:t xml:space="preserve">, N. M., &amp; </w:t>
      </w:r>
      <w:proofErr w:type="spellStart"/>
      <w:r w:rsidRPr="0048002A">
        <w:rPr>
          <w:rFonts w:cs="Arial"/>
        </w:rPr>
        <w:t>Alzyoud</w:t>
      </w:r>
      <w:proofErr w:type="spellEnd"/>
      <w:r w:rsidRPr="0048002A">
        <w:rPr>
          <w:rFonts w:cs="Arial"/>
        </w:rPr>
        <w:t xml:space="preserve">, A. A. (2015). Association of Religious Commitment and Tobacco Use </w:t>
      </w:r>
      <w:proofErr w:type="gramStart"/>
      <w:r w:rsidRPr="0048002A">
        <w:rPr>
          <w:rFonts w:cs="Arial"/>
        </w:rPr>
        <w:t>Among</w:t>
      </w:r>
      <w:proofErr w:type="gramEnd"/>
      <w:r w:rsidRPr="0048002A">
        <w:rPr>
          <w:rFonts w:cs="Arial"/>
        </w:rPr>
        <w:t xml:space="preserve"> Muslim Adolescents</w:t>
      </w:r>
      <w:r>
        <w:rPr>
          <w:rFonts w:cs="Arial"/>
        </w:rPr>
        <w:t xml:space="preserve">. </w:t>
      </w:r>
      <w:proofErr w:type="gramStart"/>
      <w:r w:rsidRPr="0048002A">
        <w:rPr>
          <w:rFonts w:cs="Arial"/>
          <w:i/>
          <w:iCs/>
        </w:rPr>
        <w:t>Journal of Religion and Health, 54</w:t>
      </w:r>
      <w:r w:rsidRPr="0048002A">
        <w:rPr>
          <w:rFonts w:cs="Arial"/>
        </w:rPr>
        <w:t>(6), 2111-2121.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10.1007/s10943-014-9921-4</w:t>
      </w:r>
    </w:p>
    <w:p w:rsidR="0048002A" w:rsidRPr="0048002A" w:rsidRDefault="0048002A" w:rsidP="0048002A">
      <w:pPr>
        <w:autoSpaceDE w:val="0"/>
        <w:autoSpaceDN w:val="0"/>
        <w:adjustRightInd w:val="0"/>
        <w:spacing w:line="480" w:lineRule="auto"/>
        <w:rPr>
          <w:rFonts w:cs="Arial"/>
        </w:rPr>
      </w:pPr>
      <w:proofErr w:type="spellStart"/>
      <w:proofErr w:type="gramStart"/>
      <w:r w:rsidRPr="00F07D1E">
        <w:rPr>
          <w:rFonts w:cs="Arial"/>
        </w:rPr>
        <w:t>Ameri</w:t>
      </w:r>
      <w:proofErr w:type="spellEnd"/>
      <w:r w:rsidRPr="00F07D1E">
        <w:rPr>
          <w:rFonts w:cs="Arial"/>
        </w:rPr>
        <w:t xml:space="preserve">, Z., Mirzakhani, F., </w:t>
      </w:r>
      <w:proofErr w:type="spellStart"/>
      <w:r w:rsidRPr="00F07D1E">
        <w:rPr>
          <w:rFonts w:cs="Arial"/>
        </w:rPr>
        <w:t>Nabipour</w:t>
      </w:r>
      <w:proofErr w:type="spellEnd"/>
      <w:r w:rsidRPr="00F07D1E">
        <w:rPr>
          <w:rFonts w:cs="Arial"/>
        </w:rPr>
        <w:t xml:space="preserve">, A. R., </w:t>
      </w:r>
      <w:proofErr w:type="spellStart"/>
      <w:r w:rsidRPr="00F07D1E">
        <w:rPr>
          <w:rFonts w:cs="Arial"/>
        </w:rPr>
        <w:t>Khanjani</w:t>
      </w:r>
      <w:proofErr w:type="spellEnd"/>
      <w:r w:rsidRPr="00F07D1E">
        <w:rPr>
          <w:rFonts w:cs="Arial"/>
        </w:rPr>
        <w:t xml:space="preserve">, N., &amp; </w:t>
      </w:r>
      <w:proofErr w:type="spellStart"/>
      <w:r w:rsidRPr="00F07D1E">
        <w:rPr>
          <w:rFonts w:cs="Arial"/>
        </w:rPr>
        <w:t>Sullman</w:t>
      </w:r>
      <w:proofErr w:type="spellEnd"/>
      <w:r w:rsidRPr="00F07D1E">
        <w:rPr>
          <w:rFonts w:cs="Arial"/>
        </w:rPr>
        <w:t>, M. J. M. (2016).</w:t>
      </w:r>
      <w:proofErr w:type="gramEnd"/>
      <w:r w:rsidRPr="00F07D1E">
        <w:rPr>
          <w:rFonts w:cs="Arial"/>
        </w:rPr>
        <w:t xml:space="preserve"> </w:t>
      </w:r>
      <w:r w:rsidRPr="0048002A">
        <w:rPr>
          <w:rFonts w:cs="Arial"/>
        </w:rPr>
        <w:t xml:space="preserve">The Relationship </w:t>
      </w:r>
      <w:proofErr w:type="gramStart"/>
      <w:r w:rsidRPr="0048002A">
        <w:rPr>
          <w:rFonts w:cs="Arial"/>
        </w:rPr>
        <w:t>Between</w:t>
      </w:r>
      <w:proofErr w:type="gramEnd"/>
      <w:r w:rsidRPr="0048002A">
        <w:rPr>
          <w:rFonts w:cs="Arial"/>
        </w:rPr>
        <w:t xml:space="preserve"> Religion and Risky </w:t>
      </w:r>
      <w:proofErr w:type="spellStart"/>
      <w:r w:rsidRPr="0048002A">
        <w:rPr>
          <w:rFonts w:cs="Arial"/>
        </w:rPr>
        <w:t>Behaviors</w:t>
      </w:r>
      <w:proofErr w:type="spellEnd"/>
      <w:r w:rsidRPr="0048002A">
        <w:rPr>
          <w:rFonts w:cs="Arial"/>
        </w:rPr>
        <w:t xml:space="preserve"> Among Iranian University Students.</w:t>
      </w:r>
      <w:r>
        <w:rPr>
          <w:rFonts w:cs="Arial"/>
        </w:rPr>
        <w:t xml:space="preserve"> </w:t>
      </w:r>
      <w:r w:rsidRPr="0048002A">
        <w:rPr>
          <w:rFonts w:cs="Arial"/>
        </w:rPr>
        <w:t xml:space="preserve"> </w:t>
      </w:r>
      <w:r w:rsidRPr="0048002A">
        <w:rPr>
          <w:rFonts w:cs="Arial"/>
          <w:i/>
          <w:iCs/>
        </w:rPr>
        <w:t>Journal of Religion and Health</w:t>
      </w:r>
      <w:r w:rsidRPr="0048002A">
        <w:rPr>
          <w:rFonts w:cs="Arial"/>
        </w:rPr>
        <w:t xml:space="preserve">, 1-13. </w:t>
      </w:r>
      <w:proofErr w:type="spellStart"/>
      <w:proofErr w:type="gramStart"/>
      <w:r w:rsidRPr="0048002A">
        <w:rPr>
          <w:rFonts w:cs="Arial"/>
        </w:rPr>
        <w:t>doi</w:t>
      </w:r>
      <w:proofErr w:type="spellEnd"/>
      <w:proofErr w:type="gramEnd"/>
      <w:r w:rsidRPr="0048002A">
        <w:rPr>
          <w:rFonts w:cs="Arial"/>
        </w:rPr>
        <w:t>: 10.1007/s10943-016-0337-1</w:t>
      </w:r>
    </w:p>
    <w:p w:rsidR="0048002A" w:rsidRPr="0048002A" w:rsidRDefault="0048002A" w:rsidP="0048002A">
      <w:pPr>
        <w:spacing w:line="480" w:lineRule="auto"/>
        <w:rPr>
          <w:rFonts w:eastAsia="Times New Roman" w:cs="Arial"/>
        </w:rPr>
      </w:pPr>
      <w:proofErr w:type="spellStart"/>
      <w:proofErr w:type="gramStart"/>
      <w:r w:rsidRPr="00F07D1E">
        <w:rPr>
          <w:rFonts w:eastAsia="Times New Roman" w:cs="Arial"/>
        </w:rPr>
        <w:t>Amey</w:t>
      </w:r>
      <w:proofErr w:type="spellEnd"/>
      <w:r w:rsidRPr="00F07D1E">
        <w:rPr>
          <w:rFonts w:eastAsia="Times New Roman" w:cs="Arial"/>
        </w:rPr>
        <w:t>, C., Albrecht, S., &amp; Miller, M. (1996).</w:t>
      </w:r>
      <w:proofErr w:type="gramEnd"/>
      <w:r w:rsidRPr="00F07D1E">
        <w:rPr>
          <w:rFonts w:eastAsia="Times New Roman" w:cs="Arial"/>
        </w:rPr>
        <w:t xml:space="preserve"> </w:t>
      </w:r>
      <w:r w:rsidRPr="0048002A">
        <w:rPr>
          <w:rFonts w:eastAsia="Times New Roman" w:cs="Arial"/>
        </w:rPr>
        <w:t xml:space="preserve">Racial differences in adolescent drug use: The impact of religion. </w:t>
      </w:r>
      <w:r w:rsidRPr="0048002A">
        <w:rPr>
          <w:rFonts w:eastAsia="Times New Roman" w:cs="Arial"/>
          <w:i/>
          <w:iCs/>
        </w:rPr>
        <w:t>Substance Use &amp; Misuse</w:t>
      </w:r>
      <w:r w:rsidRPr="0048002A">
        <w:rPr>
          <w:rFonts w:eastAsia="Times New Roman" w:cs="Arial"/>
        </w:rPr>
        <w:t xml:space="preserve">, </w:t>
      </w:r>
      <w:r w:rsidRPr="0048002A">
        <w:rPr>
          <w:rFonts w:eastAsia="Times New Roman" w:cs="Arial"/>
          <w:i/>
          <w:iCs/>
        </w:rPr>
        <w:t>31</w:t>
      </w:r>
      <w:r w:rsidRPr="0048002A">
        <w:rPr>
          <w:rFonts w:eastAsia="Times New Roman" w:cs="Arial"/>
        </w:rPr>
        <w:t xml:space="preserve">(10), 1311-1332. DOI: </w:t>
      </w:r>
      <w:r w:rsidRPr="0048002A">
        <w:rPr>
          <w:rFonts w:cs="Arial"/>
          <w:lang w:val="en"/>
        </w:rPr>
        <w:t>10.3109/10826089609063979</w:t>
      </w:r>
    </w:p>
    <w:p w:rsidR="0048002A" w:rsidRPr="0048002A" w:rsidRDefault="0048002A" w:rsidP="0048002A">
      <w:pPr>
        <w:spacing w:line="480" w:lineRule="auto"/>
      </w:pPr>
      <w:r w:rsidRPr="0048002A">
        <w:lastRenderedPageBreak/>
        <w:t xml:space="preserve">Anthony, D., </w:t>
      </w:r>
      <w:proofErr w:type="spellStart"/>
      <w:r w:rsidRPr="0048002A">
        <w:t>Chowdary</w:t>
      </w:r>
      <w:proofErr w:type="spellEnd"/>
      <w:r w:rsidRPr="0048002A">
        <w:t xml:space="preserve">, Q., Dyson, P., &amp; </w:t>
      </w:r>
      <w:proofErr w:type="spellStart"/>
      <w:r w:rsidRPr="0048002A">
        <w:t>Thankappan</w:t>
      </w:r>
      <w:proofErr w:type="spellEnd"/>
      <w:r w:rsidRPr="0048002A">
        <w:t>, K</w:t>
      </w:r>
      <w:proofErr w:type="gramStart"/>
      <w:r w:rsidRPr="0048002A">
        <w:t>.(</w:t>
      </w:r>
      <w:proofErr w:type="gramEnd"/>
      <w:r w:rsidRPr="0048002A">
        <w:t xml:space="preserve">2013). Does ethnicity or religion affect and/or explain the relationship between knowledge, attitudes and beliefs, and smoking behaviour? </w:t>
      </w:r>
      <w:r w:rsidRPr="0048002A">
        <w:rPr>
          <w:i/>
          <w:iCs/>
        </w:rPr>
        <w:t>Journal of Diversity and Equality in Health and Care</w:t>
      </w:r>
      <w:r w:rsidRPr="0048002A">
        <w:t xml:space="preserve">, 10 (1), 31-40. </w:t>
      </w:r>
    </w:p>
    <w:p w:rsidR="0048002A" w:rsidRPr="0048002A" w:rsidRDefault="0048002A" w:rsidP="0048002A">
      <w:pPr>
        <w:autoSpaceDE w:val="0"/>
        <w:autoSpaceDN w:val="0"/>
        <w:adjustRightInd w:val="0"/>
        <w:spacing w:line="480" w:lineRule="auto"/>
        <w:rPr>
          <w:rFonts w:cs="Arial"/>
        </w:rPr>
      </w:pPr>
      <w:proofErr w:type="spellStart"/>
      <w:proofErr w:type="gramStart"/>
      <w:r w:rsidRPr="0048002A">
        <w:rPr>
          <w:rFonts w:cs="Arial"/>
        </w:rPr>
        <w:t>Assanangkornchai</w:t>
      </w:r>
      <w:proofErr w:type="spellEnd"/>
      <w:r w:rsidRPr="0048002A">
        <w:rPr>
          <w:rFonts w:cs="Arial"/>
        </w:rPr>
        <w:t xml:space="preserve">, S., </w:t>
      </w:r>
      <w:proofErr w:type="spellStart"/>
      <w:r w:rsidRPr="0048002A">
        <w:rPr>
          <w:rFonts w:cs="Arial"/>
        </w:rPr>
        <w:t>Saingam</w:t>
      </w:r>
      <w:proofErr w:type="spellEnd"/>
      <w:r w:rsidRPr="0048002A">
        <w:rPr>
          <w:rFonts w:cs="Arial"/>
        </w:rPr>
        <w:t xml:space="preserve">, D., </w:t>
      </w:r>
      <w:proofErr w:type="spellStart"/>
      <w:r w:rsidRPr="0048002A">
        <w:rPr>
          <w:rFonts w:cs="Arial"/>
        </w:rPr>
        <w:t>Apakupakul</w:t>
      </w:r>
      <w:proofErr w:type="spellEnd"/>
      <w:r w:rsidRPr="0048002A">
        <w:rPr>
          <w:rFonts w:cs="Arial"/>
        </w:rPr>
        <w:t>, N., &amp; Edwards, J. G. (2017).</w:t>
      </w:r>
      <w:proofErr w:type="gramEnd"/>
      <w:r w:rsidRPr="0048002A">
        <w:rPr>
          <w:rFonts w:cs="Arial"/>
        </w:rPr>
        <w:t xml:space="preserve"> Alcohol consumption, smoking, and drug use in pregnancy: Prevalence and risk factors in Southern Thailand. </w:t>
      </w:r>
      <w:proofErr w:type="gramStart"/>
      <w:r w:rsidRPr="0048002A">
        <w:rPr>
          <w:rFonts w:cs="Arial"/>
          <w:i/>
          <w:iCs/>
        </w:rPr>
        <w:t>Asia-Pacific Psychiatry, 9</w:t>
      </w:r>
      <w:r w:rsidRPr="0048002A">
        <w:rPr>
          <w:rFonts w:cs="Arial"/>
        </w:rPr>
        <w:t>(1).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10.1111/appy.12247</w:t>
      </w:r>
    </w:p>
    <w:p w:rsidR="0048002A" w:rsidRPr="0048002A" w:rsidRDefault="0048002A" w:rsidP="0048002A">
      <w:pPr>
        <w:spacing w:line="480" w:lineRule="auto"/>
        <w:rPr>
          <w:rFonts w:eastAsia="Times New Roman" w:cs="Arial"/>
        </w:rPr>
      </w:pPr>
      <w:proofErr w:type="gramStart"/>
      <w:r w:rsidRPr="00F07D1E">
        <w:rPr>
          <w:rFonts w:eastAsia="Times New Roman" w:cs="Arial"/>
        </w:rPr>
        <w:t xml:space="preserve">Barbosa, R., </w:t>
      </w:r>
      <w:proofErr w:type="spellStart"/>
      <w:r w:rsidRPr="00F07D1E">
        <w:rPr>
          <w:rFonts w:eastAsia="Times New Roman" w:cs="Arial"/>
        </w:rPr>
        <w:t>Nathasje</w:t>
      </w:r>
      <w:proofErr w:type="spellEnd"/>
      <w:r w:rsidRPr="00F07D1E">
        <w:rPr>
          <w:rFonts w:eastAsia="Times New Roman" w:cs="Arial"/>
        </w:rPr>
        <w:t>, I., Chagas, D., &amp; Alves, E.</w:t>
      </w:r>
      <w:proofErr w:type="gramEnd"/>
      <w:r w:rsidRPr="00F07D1E">
        <w:rPr>
          <w:rFonts w:eastAsia="Times New Roman" w:cs="Arial"/>
        </w:rPr>
        <w:t xml:space="preserve">  (2015). </w:t>
      </w:r>
      <w:proofErr w:type="gramStart"/>
      <w:r w:rsidRPr="0048002A">
        <w:rPr>
          <w:rFonts w:eastAsia="Times New Roman" w:cs="Arial"/>
        </w:rPr>
        <w:t>The</w:t>
      </w:r>
      <w:proofErr w:type="gramEnd"/>
      <w:r w:rsidRPr="0048002A">
        <w:rPr>
          <w:rFonts w:eastAsia="Times New Roman" w:cs="Arial"/>
        </w:rPr>
        <w:t xml:space="preserve"> prevalence of and factors associated with smoking in pregnant women in the city São </w:t>
      </w:r>
      <w:proofErr w:type="spellStart"/>
      <w:r w:rsidRPr="0048002A">
        <w:rPr>
          <w:rFonts w:eastAsia="Times New Roman" w:cs="Arial"/>
        </w:rPr>
        <w:t>Luís</w:t>
      </w:r>
      <w:proofErr w:type="spellEnd"/>
      <w:r w:rsidRPr="0048002A">
        <w:rPr>
          <w:rFonts w:eastAsia="Times New Roman" w:cs="Arial"/>
        </w:rPr>
        <w:t xml:space="preserve">, </w:t>
      </w:r>
      <w:proofErr w:type="spellStart"/>
      <w:r w:rsidRPr="0048002A">
        <w:rPr>
          <w:rFonts w:eastAsia="Times New Roman" w:cs="Arial"/>
        </w:rPr>
        <w:t>Maranhão</w:t>
      </w:r>
      <w:proofErr w:type="spellEnd"/>
      <w:r w:rsidRPr="0048002A">
        <w:rPr>
          <w:rFonts w:eastAsia="Times New Roman" w:cs="Arial"/>
        </w:rPr>
        <w:t xml:space="preserve">, Brazil.  </w:t>
      </w:r>
      <w:proofErr w:type="spellStart"/>
      <w:proofErr w:type="gramStart"/>
      <w:r w:rsidRPr="0048002A">
        <w:rPr>
          <w:rFonts w:eastAsia="Times New Roman" w:cs="Arial"/>
          <w:i/>
          <w:iCs/>
        </w:rPr>
        <w:t>Revista</w:t>
      </w:r>
      <w:proofErr w:type="spellEnd"/>
      <w:r w:rsidRPr="0048002A">
        <w:rPr>
          <w:rFonts w:eastAsia="Times New Roman" w:cs="Arial"/>
          <w:i/>
          <w:iCs/>
        </w:rPr>
        <w:t xml:space="preserve"> </w:t>
      </w:r>
      <w:proofErr w:type="spellStart"/>
      <w:r w:rsidRPr="0048002A">
        <w:rPr>
          <w:rFonts w:eastAsia="Times New Roman" w:cs="Arial"/>
          <w:i/>
          <w:iCs/>
        </w:rPr>
        <w:t>Brasileira</w:t>
      </w:r>
      <w:proofErr w:type="spellEnd"/>
      <w:r w:rsidRPr="0048002A">
        <w:rPr>
          <w:rFonts w:eastAsia="Times New Roman" w:cs="Arial"/>
          <w:i/>
          <w:iCs/>
        </w:rPr>
        <w:t xml:space="preserve"> de </w:t>
      </w:r>
      <w:proofErr w:type="spellStart"/>
      <w:r w:rsidRPr="0048002A">
        <w:rPr>
          <w:rFonts w:eastAsia="Times New Roman" w:cs="Arial"/>
          <w:i/>
          <w:iCs/>
        </w:rPr>
        <w:t>Saúde</w:t>
      </w:r>
      <w:proofErr w:type="spellEnd"/>
      <w:r w:rsidRPr="0048002A">
        <w:rPr>
          <w:rFonts w:eastAsia="Times New Roman" w:cs="Arial"/>
          <w:i/>
          <w:iCs/>
        </w:rPr>
        <w:t xml:space="preserve"> </w:t>
      </w:r>
      <w:proofErr w:type="spellStart"/>
      <w:r w:rsidRPr="0048002A">
        <w:rPr>
          <w:rFonts w:eastAsia="Times New Roman" w:cs="Arial"/>
          <w:i/>
          <w:iCs/>
        </w:rPr>
        <w:t>Materno</w:t>
      </w:r>
      <w:proofErr w:type="spellEnd"/>
      <w:r w:rsidRPr="0048002A">
        <w:rPr>
          <w:rFonts w:eastAsia="Times New Roman" w:cs="Arial"/>
          <w:i/>
          <w:iCs/>
        </w:rPr>
        <w:t xml:space="preserve"> </w:t>
      </w:r>
      <w:proofErr w:type="spellStart"/>
      <w:r w:rsidRPr="0048002A">
        <w:rPr>
          <w:rFonts w:eastAsia="Times New Roman" w:cs="Arial"/>
          <w:i/>
          <w:iCs/>
        </w:rPr>
        <w:t>Infantil</w:t>
      </w:r>
      <w:proofErr w:type="spellEnd"/>
      <w:r w:rsidRPr="0048002A">
        <w:rPr>
          <w:rFonts w:eastAsia="Times New Roman" w:cs="Arial"/>
        </w:rPr>
        <w:t xml:space="preserve">, </w:t>
      </w:r>
      <w:r w:rsidRPr="0048002A">
        <w:rPr>
          <w:rFonts w:eastAsia="Times New Roman" w:cs="Arial"/>
          <w:i/>
          <w:iCs/>
        </w:rPr>
        <w:t>15</w:t>
      </w:r>
      <w:r w:rsidRPr="0048002A">
        <w:rPr>
          <w:rFonts w:eastAsia="Times New Roman" w:cs="Arial"/>
        </w:rPr>
        <w:t>(3), 325-335.</w:t>
      </w:r>
      <w:proofErr w:type="gramEnd"/>
      <w:r w:rsidRPr="0048002A">
        <w:rPr>
          <w:rFonts w:eastAsia="Times New Roman" w:cs="Arial"/>
        </w:rPr>
        <w:t xml:space="preserve"> DOI: </w:t>
      </w:r>
      <w:r w:rsidRPr="0048002A">
        <w:t>10.1590/S1519-38292015000300008 </w:t>
      </w:r>
    </w:p>
    <w:p w:rsidR="0048002A" w:rsidRPr="0048002A" w:rsidRDefault="0048002A" w:rsidP="0048002A">
      <w:pPr>
        <w:autoSpaceDE w:val="0"/>
        <w:autoSpaceDN w:val="0"/>
        <w:adjustRightInd w:val="0"/>
        <w:spacing w:line="480" w:lineRule="auto"/>
        <w:rPr>
          <w:rFonts w:cs="Arial"/>
        </w:rPr>
      </w:pPr>
      <w:r w:rsidRPr="0048002A">
        <w:rPr>
          <w:rFonts w:cs="Arial"/>
          <w:lang w:val="de-DE"/>
        </w:rPr>
        <w:t xml:space="preserve">Becker, J., Schaub, M. P., </w:t>
      </w:r>
      <w:proofErr w:type="spellStart"/>
      <w:r w:rsidRPr="0048002A">
        <w:rPr>
          <w:rFonts w:cs="Arial"/>
          <w:lang w:val="de-DE"/>
        </w:rPr>
        <w:t>Gmel</w:t>
      </w:r>
      <w:proofErr w:type="spellEnd"/>
      <w:r w:rsidRPr="0048002A">
        <w:rPr>
          <w:rFonts w:cs="Arial"/>
          <w:lang w:val="de-DE"/>
        </w:rPr>
        <w:t xml:space="preserve">, G., &amp; Haug, S. (2015). </w:t>
      </w:r>
      <w:r w:rsidRPr="0048002A">
        <w:rPr>
          <w:rFonts w:cs="Arial"/>
        </w:rPr>
        <w:t xml:space="preserve">Cannabis use and other predictors of the onset of daily cigarette use in young men: What matters most? </w:t>
      </w:r>
      <w:proofErr w:type="gramStart"/>
      <w:r w:rsidRPr="0048002A">
        <w:rPr>
          <w:rFonts w:cs="Arial"/>
        </w:rPr>
        <w:t xml:space="preserve">Results from a longitudinal study Health </w:t>
      </w:r>
      <w:proofErr w:type="spellStart"/>
      <w:r w:rsidRPr="0048002A">
        <w:rPr>
          <w:rFonts w:cs="Arial"/>
        </w:rPr>
        <w:t>behavior</w:t>
      </w:r>
      <w:proofErr w:type="spellEnd"/>
      <w:r w:rsidRPr="0048002A">
        <w:rPr>
          <w:rFonts w:cs="Arial"/>
        </w:rPr>
        <w:t>, health promotion and society.</w:t>
      </w:r>
      <w:proofErr w:type="gramEnd"/>
      <w:r w:rsidRPr="0048002A">
        <w:rPr>
          <w:rFonts w:cs="Arial"/>
        </w:rPr>
        <w:t xml:space="preserve">  </w:t>
      </w:r>
      <w:proofErr w:type="gramStart"/>
      <w:r w:rsidRPr="0048002A">
        <w:rPr>
          <w:rFonts w:cs="Arial"/>
          <w:i/>
          <w:iCs/>
        </w:rPr>
        <w:t>BMC Public Health, 15</w:t>
      </w:r>
      <w:r w:rsidRPr="0048002A">
        <w:rPr>
          <w:rFonts w:cs="Arial"/>
        </w:rPr>
        <w:t>(1).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10.1186/s12889-015-2194-3</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 xml:space="preserve">Bowie, J. V., Parker, L. J., Beadle-Holder, M., </w:t>
      </w:r>
      <w:proofErr w:type="spellStart"/>
      <w:r w:rsidRPr="0048002A">
        <w:rPr>
          <w:rFonts w:cs="Arial"/>
        </w:rPr>
        <w:t>Ezema</w:t>
      </w:r>
      <w:proofErr w:type="spellEnd"/>
      <w:r w:rsidRPr="0048002A">
        <w:rPr>
          <w:rFonts w:cs="Arial"/>
        </w:rPr>
        <w:t>, A., Bruce, M. A., &amp; Thorpe, R. J., Jr. (2017).</w:t>
      </w:r>
      <w:proofErr w:type="gramEnd"/>
      <w:r w:rsidRPr="0048002A">
        <w:rPr>
          <w:rFonts w:cs="Arial"/>
        </w:rPr>
        <w:t xml:space="preserve"> The Influence of Religious Attendance on Smoking </w:t>
      </w:r>
      <w:proofErr w:type="gramStart"/>
      <w:r w:rsidRPr="0048002A">
        <w:rPr>
          <w:rFonts w:cs="Arial"/>
        </w:rPr>
        <w:t>Among</w:t>
      </w:r>
      <w:proofErr w:type="gramEnd"/>
      <w:r w:rsidRPr="0048002A">
        <w:rPr>
          <w:rFonts w:cs="Arial"/>
        </w:rPr>
        <w:t xml:space="preserve"> Black Men.</w:t>
      </w:r>
      <w:r>
        <w:rPr>
          <w:rFonts w:cs="Arial"/>
        </w:rPr>
        <w:t xml:space="preserve"> </w:t>
      </w:r>
      <w:r w:rsidRPr="0048002A">
        <w:rPr>
          <w:rFonts w:cs="Arial"/>
        </w:rPr>
        <w:t xml:space="preserve"> </w:t>
      </w:r>
      <w:r w:rsidRPr="0048002A">
        <w:rPr>
          <w:rFonts w:cs="Arial"/>
          <w:i/>
          <w:iCs/>
        </w:rPr>
        <w:t>Substance Use and Misuse, 52</w:t>
      </w:r>
      <w:r w:rsidRPr="0048002A">
        <w:rPr>
          <w:rFonts w:cs="Arial"/>
        </w:rPr>
        <w:t xml:space="preserve">(5), 581-586. </w:t>
      </w:r>
      <w:proofErr w:type="spellStart"/>
      <w:proofErr w:type="gramStart"/>
      <w:r w:rsidRPr="0048002A">
        <w:rPr>
          <w:rFonts w:cs="Arial"/>
        </w:rPr>
        <w:t>doi</w:t>
      </w:r>
      <w:proofErr w:type="spellEnd"/>
      <w:proofErr w:type="gramEnd"/>
      <w:r w:rsidRPr="0048002A">
        <w:rPr>
          <w:rFonts w:cs="Arial"/>
        </w:rPr>
        <w:t>: 10.1080/10826084.2016.1245342</w:t>
      </w:r>
    </w:p>
    <w:p w:rsidR="0048002A" w:rsidRPr="00914353" w:rsidRDefault="0048002A" w:rsidP="0048002A">
      <w:pPr>
        <w:shd w:val="clear" w:color="auto" w:fill="FFFFFF"/>
        <w:spacing w:line="480" w:lineRule="auto"/>
        <w:rPr>
          <w:lang w:val="it-IT"/>
        </w:rPr>
      </w:pPr>
      <w:proofErr w:type="gramStart"/>
      <w:r w:rsidRPr="0048002A">
        <w:t>Bradby H &amp; Williams R (2006).</w:t>
      </w:r>
      <w:proofErr w:type="gramEnd"/>
      <w:r w:rsidRPr="0048002A">
        <w:t xml:space="preserve"> Is Religion or Culture the Key Feature in Changes in Substance Use after Leaving School? </w:t>
      </w:r>
      <w:proofErr w:type="gramStart"/>
      <w:r w:rsidRPr="0048002A">
        <w:t>Young Punjabis an</w:t>
      </w:r>
      <w:r>
        <w:t>d a Comparison Group in Glasgow.</w:t>
      </w:r>
      <w:proofErr w:type="gramEnd"/>
      <w:r>
        <w:t xml:space="preserve"> </w:t>
      </w:r>
      <w:r w:rsidRPr="0048002A">
        <w:t xml:space="preserve"> </w:t>
      </w:r>
      <w:r w:rsidRPr="0048002A">
        <w:rPr>
          <w:i/>
          <w:iCs/>
        </w:rPr>
        <w:t>Ethnicity &amp; Health</w:t>
      </w:r>
      <w:r w:rsidRPr="0048002A">
        <w:t xml:space="preserve">, 11(3), 307-324. </w:t>
      </w:r>
      <w:r w:rsidRPr="00914353">
        <w:rPr>
          <w:rFonts w:eastAsia="Times New Roman" w:cs="Arial"/>
          <w:lang w:val="it-IT"/>
        </w:rPr>
        <w:t xml:space="preserve">DOI: </w:t>
      </w:r>
      <w:r w:rsidRPr="00914353">
        <w:rPr>
          <w:rFonts w:cs="Arial"/>
          <w:lang w:val="it-IT"/>
        </w:rPr>
        <w:t>10.1080/13557850600628372</w:t>
      </w:r>
    </w:p>
    <w:p w:rsidR="0048002A" w:rsidRPr="0048002A" w:rsidRDefault="0048002A" w:rsidP="0048002A">
      <w:pPr>
        <w:autoSpaceDE w:val="0"/>
        <w:autoSpaceDN w:val="0"/>
        <w:adjustRightInd w:val="0"/>
        <w:spacing w:line="480" w:lineRule="auto"/>
        <w:rPr>
          <w:rFonts w:cs="Arial"/>
        </w:rPr>
      </w:pPr>
      <w:r w:rsidRPr="00473BE8">
        <w:rPr>
          <w:rFonts w:cs="Arial"/>
          <w:lang w:val="it-IT"/>
        </w:rPr>
        <w:t xml:space="preserve">Byron, M. </w:t>
      </w:r>
      <w:proofErr w:type="gramStart"/>
      <w:r w:rsidRPr="00473BE8">
        <w:rPr>
          <w:rFonts w:cs="Arial"/>
          <w:lang w:val="it-IT"/>
        </w:rPr>
        <w:t>J.</w:t>
      </w:r>
      <w:proofErr w:type="gramEnd"/>
      <w:r w:rsidRPr="00473BE8">
        <w:rPr>
          <w:rFonts w:cs="Arial"/>
          <w:lang w:val="it-IT"/>
        </w:rPr>
        <w:t xml:space="preserve">, Cohen, J. E., </w:t>
      </w:r>
      <w:proofErr w:type="spellStart"/>
      <w:r w:rsidRPr="00473BE8">
        <w:rPr>
          <w:rFonts w:cs="Arial"/>
          <w:lang w:val="it-IT"/>
        </w:rPr>
        <w:t>Gittelsohn</w:t>
      </w:r>
      <w:proofErr w:type="spellEnd"/>
      <w:r w:rsidRPr="00473BE8">
        <w:rPr>
          <w:rFonts w:cs="Arial"/>
          <w:lang w:val="it-IT"/>
        </w:rPr>
        <w:t xml:space="preserve">, J., </w:t>
      </w:r>
      <w:proofErr w:type="spellStart"/>
      <w:r w:rsidRPr="00473BE8">
        <w:rPr>
          <w:rFonts w:cs="Arial"/>
          <w:lang w:val="it-IT"/>
        </w:rPr>
        <w:t>Frattaroli</w:t>
      </w:r>
      <w:proofErr w:type="spellEnd"/>
      <w:r w:rsidRPr="00473BE8">
        <w:rPr>
          <w:rFonts w:cs="Arial"/>
          <w:lang w:val="it-IT"/>
        </w:rPr>
        <w:t xml:space="preserve">, S., </w:t>
      </w:r>
      <w:proofErr w:type="spellStart"/>
      <w:r w:rsidRPr="00473BE8">
        <w:rPr>
          <w:rFonts w:cs="Arial"/>
          <w:lang w:val="it-IT"/>
        </w:rPr>
        <w:t>Nuryunawati</w:t>
      </w:r>
      <w:proofErr w:type="spellEnd"/>
      <w:r w:rsidRPr="00473BE8">
        <w:rPr>
          <w:rFonts w:cs="Arial"/>
          <w:lang w:val="it-IT"/>
        </w:rPr>
        <w:t xml:space="preserve">, R., &amp; </w:t>
      </w:r>
      <w:proofErr w:type="spellStart"/>
      <w:r w:rsidRPr="00473BE8">
        <w:rPr>
          <w:rFonts w:cs="Arial"/>
          <w:lang w:val="it-IT"/>
        </w:rPr>
        <w:t>Jernigan</w:t>
      </w:r>
      <w:proofErr w:type="spellEnd"/>
      <w:r w:rsidRPr="00473BE8">
        <w:rPr>
          <w:rFonts w:cs="Arial"/>
          <w:lang w:val="it-IT"/>
        </w:rPr>
        <w:t xml:space="preserve">, D. H. (2015). </w:t>
      </w:r>
      <w:r w:rsidRPr="0048002A">
        <w:rPr>
          <w:rFonts w:cs="Arial"/>
        </w:rPr>
        <w:t xml:space="preserve">Influence of religious organisations' statements on compliance with a smoke-free law in Bogor, Indonesia: A qualitative study.  </w:t>
      </w:r>
      <w:proofErr w:type="gramStart"/>
      <w:r w:rsidRPr="0048002A">
        <w:rPr>
          <w:rFonts w:cs="Arial"/>
          <w:i/>
          <w:iCs/>
        </w:rPr>
        <w:t>BMJ Open, 5</w:t>
      </w:r>
      <w:r w:rsidRPr="0048002A">
        <w:rPr>
          <w:rFonts w:cs="Arial"/>
        </w:rPr>
        <w:t>(12).</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10.1136/bmjopen-2015-008111</w:t>
      </w:r>
    </w:p>
    <w:p w:rsidR="008944E1" w:rsidRPr="008944E1" w:rsidRDefault="008944E1" w:rsidP="008944E1">
      <w:pPr>
        <w:spacing w:line="480" w:lineRule="auto"/>
        <w:rPr>
          <w:rFonts w:eastAsia="Times New Roman" w:cs="Arial"/>
        </w:rPr>
      </w:pPr>
      <w:proofErr w:type="gramStart"/>
      <w:r w:rsidRPr="008944E1">
        <w:rPr>
          <w:rFonts w:eastAsia="Times New Roman" w:cs="Arial"/>
        </w:rPr>
        <w:lastRenderedPageBreak/>
        <w:t xml:space="preserve">Campbell, M. K., Hudson, M. A., </w:t>
      </w:r>
      <w:proofErr w:type="spellStart"/>
      <w:r w:rsidRPr="008944E1">
        <w:rPr>
          <w:rFonts w:eastAsia="Times New Roman" w:cs="Arial"/>
        </w:rPr>
        <w:t>Resnicow</w:t>
      </w:r>
      <w:proofErr w:type="spellEnd"/>
      <w:r w:rsidRPr="008944E1">
        <w:rPr>
          <w:rFonts w:eastAsia="Times New Roman" w:cs="Arial"/>
        </w:rPr>
        <w:t xml:space="preserve">, K., </w:t>
      </w:r>
      <w:proofErr w:type="spellStart"/>
      <w:r w:rsidRPr="008944E1">
        <w:rPr>
          <w:rFonts w:eastAsia="Times New Roman" w:cs="Arial"/>
        </w:rPr>
        <w:t>Blakeney</w:t>
      </w:r>
      <w:proofErr w:type="spellEnd"/>
      <w:r w:rsidRPr="008944E1">
        <w:rPr>
          <w:rFonts w:eastAsia="Times New Roman" w:cs="Arial"/>
        </w:rPr>
        <w:t>, N., Paxton, A., &amp; Baskin, M. (2007).</w:t>
      </w:r>
      <w:proofErr w:type="gramEnd"/>
      <w:r w:rsidRPr="008944E1">
        <w:rPr>
          <w:rFonts w:eastAsia="Times New Roman" w:cs="Arial"/>
        </w:rPr>
        <w:t xml:space="preserve"> Church-based health promotion interventions: evidence and lessons learned. </w:t>
      </w:r>
      <w:proofErr w:type="spellStart"/>
      <w:proofErr w:type="gramStart"/>
      <w:r w:rsidRPr="008944E1">
        <w:rPr>
          <w:rFonts w:eastAsia="Times New Roman" w:cs="Arial"/>
          <w:i/>
          <w:iCs/>
        </w:rPr>
        <w:t>Annu</w:t>
      </w:r>
      <w:proofErr w:type="spellEnd"/>
      <w:r w:rsidRPr="008944E1">
        <w:rPr>
          <w:rFonts w:eastAsia="Times New Roman" w:cs="Arial"/>
          <w:i/>
          <w:iCs/>
        </w:rPr>
        <w:t>.</w:t>
      </w:r>
      <w:proofErr w:type="gramEnd"/>
      <w:r w:rsidRPr="008944E1">
        <w:rPr>
          <w:rFonts w:eastAsia="Times New Roman" w:cs="Arial"/>
          <w:i/>
          <w:iCs/>
        </w:rPr>
        <w:t xml:space="preserve"> Rev. Public Health</w:t>
      </w:r>
      <w:r w:rsidRPr="008944E1">
        <w:rPr>
          <w:rFonts w:eastAsia="Times New Roman" w:cs="Arial"/>
        </w:rPr>
        <w:t xml:space="preserve">, </w:t>
      </w:r>
      <w:r w:rsidRPr="008944E1">
        <w:rPr>
          <w:rFonts w:eastAsia="Times New Roman" w:cs="Arial"/>
          <w:i/>
          <w:iCs/>
        </w:rPr>
        <w:t>28</w:t>
      </w:r>
      <w:r w:rsidRPr="008944E1">
        <w:rPr>
          <w:rFonts w:eastAsia="Times New Roman" w:cs="Arial"/>
        </w:rPr>
        <w:t xml:space="preserve">, 213-234. </w:t>
      </w:r>
      <w:proofErr w:type="spellStart"/>
      <w:proofErr w:type="gramStart"/>
      <w:r w:rsidRPr="008944E1">
        <w:rPr>
          <w:rFonts w:eastAsia="Times New Roman" w:cs="Arial"/>
        </w:rPr>
        <w:t>doi</w:t>
      </w:r>
      <w:proofErr w:type="spellEnd"/>
      <w:proofErr w:type="gramEnd"/>
      <w:r w:rsidRPr="008944E1">
        <w:rPr>
          <w:rFonts w:cs="Arial"/>
          <w:lang w:val="en"/>
        </w:rPr>
        <w:t>: 10.1146/annurev.publhealth.28.021406.144016</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Chen, C. M. (2014).</w:t>
      </w:r>
      <w:proofErr w:type="gramEnd"/>
      <w:r w:rsidRPr="0048002A">
        <w:rPr>
          <w:rFonts w:cs="Arial"/>
        </w:rPr>
        <w:t xml:space="preserve"> </w:t>
      </w:r>
      <w:proofErr w:type="gramStart"/>
      <w:r w:rsidRPr="0048002A">
        <w:rPr>
          <w:rFonts w:cs="Arial"/>
        </w:rPr>
        <w:t>The influence of religious affiliation on heavy drinking, heavy smoking and heavy betel nut chewing.</w:t>
      </w:r>
      <w:proofErr w:type="gramEnd"/>
      <w:r w:rsidRPr="0048002A">
        <w:rPr>
          <w:rFonts w:cs="Arial"/>
        </w:rPr>
        <w:t xml:space="preserve">  </w:t>
      </w:r>
      <w:r w:rsidRPr="0048002A">
        <w:rPr>
          <w:rFonts w:cs="Arial"/>
          <w:i/>
          <w:iCs/>
        </w:rPr>
        <w:t xml:space="preserve">Addictive </w:t>
      </w:r>
      <w:proofErr w:type="spellStart"/>
      <w:r w:rsidRPr="0048002A">
        <w:rPr>
          <w:rFonts w:cs="Arial"/>
          <w:i/>
          <w:iCs/>
        </w:rPr>
        <w:t>Behaviors</w:t>
      </w:r>
      <w:proofErr w:type="spellEnd"/>
      <w:r w:rsidRPr="0048002A">
        <w:rPr>
          <w:rFonts w:cs="Arial"/>
          <w:i/>
          <w:iCs/>
        </w:rPr>
        <w:t>, 39</w:t>
      </w:r>
      <w:r w:rsidRPr="0048002A">
        <w:rPr>
          <w:rFonts w:cs="Arial"/>
        </w:rPr>
        <w:t xml:space="preserve">(1), 362-364. </w:t>
      </w:r>
      <w:proofErr w:type="spellStart"/>
      <w:proofErr w:type="gramStart"/>
      <w:r w:rsidRPr="0048002A">
        <w:rPr>
          <w:rFonts w:cs="Arial"/>
        </w:rPr>
        <w:t>doi</w:t>
      </w:r>
      <w:proofErr w:type="spellEnd"/>
      <w:proofErr w:type="gramEnd"/>
      <w:r w:rsidRPr="0048002A">
        <w:rPr>
          <w:rFonts w:cs="Arial"/>
        </w:rPr>
        <w:t>: 10.1016/j.addbeh.2013.10.003</w:t>
      </w:r>
    </w:p>
    <w:p w:rsidR="0048002A" w:rsidRPr="0048002A" w:rsidRDefault="0048002A" w:rsidP="0048002A">
      <w:pPr>
        <w:autoSpaceDE w:val="0"/>
        <w:autoSpaceDN w:val="0"/>
        <w:adjustRightInd w:val="0"/>
        <w:spacing w:line="480" w:lineRule="auto"/>
        <w:rPr>
          <w:rFonts w:cs="Arial"/>
        </w:rPr>
      </w:pPr>
      <w:proofErr w:type="gramStart"/>
      <w:r w:rsidRPr="00F07D1E">
        <w:rPr>
          <w:rFonts w:cs="Arial"/>
        </w:rPr>
        <w:t xml:space="preserve">Chen, C. Y., </w:t>
      </w:r>
      <w:proofErr w:type="spellStart"/>
      <w:r w:rsidRPr="00F07D1E">
        <w:rPr>
          <w:rFonts w:cs="Arial"/>
        </w:rPr>
        <w:t>Dormitzer</w:t>
      </w:r>
      <w:proofErr w:type="spellEnd"/>
      <w:r w:rsidRPr="00F07D1E">
        <w:rPr>
          <w:rFonts w:cs="Arial"/>
        </w:rPr>
        <w:t xml:space="preserve">, C. M., </w:t>
      </w:r>
      <w:proofErr w:type="spellStart"/>
      <w:r w:rsidRPr="00F07D1E">
        <w:rPr>
          <w:rFonts w:cs="Arial"/>
        </w:rPr>
        <w:t>Bejarano</w:t>
      </w:r>
      <w:proofErr w:type="spellEnd"/>
      <w:r w:rsidRPr="00F07D1E">
        <w:rPr>
          <w:rFonts w:cs="Arial"/>
        </w:rPr>
        <w:t>, J., &amp; Anthony, J. C. (2004).</w:t>
      </w:r>
      <w:proofErr w:type="gramEnd"/>
      <w:r w:rsidRPr="00F07D1E">
        <w:rPr>
          <w:rFonts w:cs="Arial"/>
        </w:rPr>
        <w:t xml:space="preserve"> </w:t>
      </w:r>
      <w:proofErr w:type="gramStart"/>
      <w:r w:rsidRPr="0048002A">
        <w:rPr>
          <w:rFonts w:cs="Arial"/>
        </w:rPr>
        <w:t>Religiosity and the earliest stages of adolescent drug involvement in seven countries of Latin America.</w:t>
      </w:r>
      <w:proofErr w:type="gramEnd"/>
      <w:r w:rsidRPr="0048002A">
        <w:rPr>
          <w:rFonts w:cs="Arial"/>
        </w:rPr>
        <w:t xml:space="preserve"> </w:t>
      </w:r>
      <w:r w:rsidRPr="0048002A">
        <w:rPr>
          <w:rFonts w:cs="Arial"/>
          <w:i/>
          <w:iCs/>
        </w:rPr>
        <w:t>American Journal of Epidemiology, 159</w:t>
      </w:r>
      <w:r w:rsidRPr="0048002A">
        <w:rPr>
          <w:rFonts w:cs="Arial"/>
        </w:rPr>
        <w:t xml:space="preserve">(12), 1180-1188. </w:t>
      </w:r>
      <w:proofErr w:type="spellStart"/>
      <w:proofErr w:type="gramStart"/>
      <w:r w:rsidRPr="0048002A">
        <w:rPr>
          <w:rFonts w:cs="Arial"/>
        </w:rPr>
        <w:t>doi</w:t>
      </w:r>
      <w:proofErr w:type="spellEnd"/>
      <w:proofErr w:type="gramEnd"/>
      <w:r w:rsidRPr="0048002A">
        <w:rPr>
          <w:rFonts w:cs="Arial"/>
        </w:rPr>
        <w:t>: 10.1093/</w:t>
      </w:r>
      <w:proofErr w:type="spellStart"/>
      <w:r w:rsidRPr="0048002A">
        <w:rPr>
          <w:rFonts w:cs="Arial"/>
        </w:rPr>
        <w:t>aje</w:t>
      </w:r>
      <w:proofErr w:type="spellEnd"/>
      <w:r w:rsidRPr="0048002A">
        <w:rPr>
          <w:rFonts w:cs="Arial"/>
        </w:rPr>
        <w:t>/kwh151</w:t>
      </w:r>
    </w:p>
    <w:p w:rsidR="0048002A" w:rsidRPr="009C0791" w:rsidRDefault="0048002A" w:rsidP="009C0791">
      <w:pPr>
        <w:autoSpaceDE w:val="0"/>
        <w:autoSpaceDN w:val="0"/>
        <w:adjustRightInd w:val="0"/>
        <w:spacing w:line="480" w:lineRule="auto"/>
        <w:rPr>
          <w:rFonts w:cs="Arial"/>
        </w:rPr>
      </w:pPr>
      <w:proofErr w:type="spellStart"/>
      <w:proofErr w:type="gramStart"/>
      <w:r w:rsidRPr="009C0791">
        <w:rPr>
          <w:rFonts w:cs="Arial"/>
        </w:rPr>
        <w:t>Chitwood</w:t>
      </w:r>
      <w:proofErr w:type="spellEnd"/>
      <w:r w:rsidRPr="009C0791">
        <w:rPr>
          <w:rFonts w:cs="Arial"/>
        </w:rPr>
        <w:t xml:space="preserve">, D. D., Weiss, M. L., &amp; </w:t>
      </w:r>
      <w:proofErr w:type="spellStart"/>
      <w:r w:rsidRPr="009C0791">
        <w:rPr>
          <w:rFonts w:cs="Arial"/>
        </w:rPr>
        <w:t>Leukefeld</w:t>
      </w:r>
      <w:proofErr w:type="spellEnd"/>
      <w:r w:rsidRPr="009C0791">
        <w:rPr>
          <w:rFonts w:cs="Arial"/>
        </w:rPr>
        <w:t>, C. G. (2008).</w:t>
      </w:r>
      <w:proofErr w:type="gramEnd"/>
      <w:r w:rsidRPr="009C0791">
        <w:rPr>
          <w:rFonts w:cs="Arial"/>
        </w:rPr>
        <w:t xml:space="preserve"> </w:t>
      </w:r>
      <w:proofErr w:type="gramStart"/>
      <w:r w:rsidRPr="009C0791">
        <w:rPr>
          <w:rFonts w:cs="Arial"/>
        </w:rPr>
        <w:t>A systematic review of recent literature on religiosity and substance use.</w:t>
      </w:r>
      <w:proofErr w:type="gramEnd"/>
      <w:r w:rsidRPr="009C0791">
        <w:rPr>
          <w:rFonts w:cs="Arial"/>
        </w:rPr>
        <w:t xml:space="preserve">  </w:t>
      </w:r>
      <w:r w:rsidRPr="009C0791">
        <w:rPr>
          <w:rFonts w:cs="Arial"/>
          <w:i/>
          <w:iCs/>
        </w:rPr>
        <w:t>Journal of Drug Issues, 38</w:t>
      </w:r>
      <w:r w:rsidRPr="009C0791">
        <w:rPr>
          <w:rFonts w:cs="Arial"/>
        </w:rPr>
        <w:t xml:space="preserve">(3), 653-688. </w:t>
      </w:r>
      <w:proofErr w:type="spellStart"/>
      <w:proofErr w:type="gramStart"/>
      <w:r w:rsidR="009C0791">
        <w:rPr>
          <w:rFonts w:cs="Helvetica"/>
          <w:lang w:val="en"/>
        </w:rPr>
        <w:t>d</w:t>
      </w:r>
      <w:r w:rsidR="009C0791" w:rsidRPr="009C0791">
        <w:rPr>
          <w:rFonts w:cs="Helvetica"/>
          <w:lang w:val="en"/>
        </w:rPr>
        <w:t>oi</w:t>
      </w:r>
      <w:proofErr w:type="spellEnd"/>
      <w:proofErr w:type="gramEnd"/>
      <w:r w:rsidR="009C0791">
        <w:rPr>
          <w:rFonts w:cs="Helvetica"/>
          <w:lang w:val="en"/>
        </w:rPr>
        <w:t xml:space="preserve">: </w:t>
      </w:r>
      <w:r w:rsidR="009C0791" w:rsidRPr="009C0791">
        <w:rPr>
          <w:rFonts w:cs="Helvetica"/>
          <w:lang w:val="en"/>
        </w:rPr>
        <w:t>10.1177/002204260803800302</w:t>
      </w:r>
    </w:p>
    <w:p w:rsidR="0048002A" w:rsidRPr="0048002A" w:rsidRDefault="0048002A" w:rsidP="0048002A">
      <w:pPr>
        <w:autoSpaceDE w:val="0"/>
        <w:autoSpaceDN w:val="0"/>
        <w:adjustRightInd w:val="0"/>
        <w:spacing w:line="480" w:lineRule="auto"/>
        <w:rPr>
          <w:rFonts w:cs="Arial"/>
        </w:rPr>
      </w:pPr>
      <w:proofErr w:type="spellStart"/>
      <w:proofErr w:type="gramStart"/>
      <w:r w:rsidRPr="008944E1">
        <w:rPr>
          <w:rFonts w:cs="Arial"/>
        </w:rPr>
        <w:t>Croucher</w:t>
      </w:r>
      <w:proofErr w:type="spellEnd"/>
      <w:r w:rsidRPr="008944E1">
        <w:rPr>
          <w:rFonts w:cs="Arial"/>
        </w:rPr>
        <w:t>, R., &amp; Choudhury, S. R. (2007).</w:t>
      </w:r>
      <w:proofErr w:type="gramEnd"/>
      <w:r w:rsidRPr="008944E1">
        <w:rPr>
          <w:rFonts w:cs="Arial"/>
        </w:rPr>
        <w:t xml:space="preserve"> </w:t>
      </w:r>
      <w:r w:rsidRPr="0048002A">
        <w:rPr>
          <w:rFonts w:cs="Arial"/>
        </w:rPr>
        <w:t xml:space="preserve">Tobacco control policy initiatives and UK resident Bangladeshi male smokers: Community-based, qualitative study. </w:t>
      </w:r>
      <w:r w:rsidRPr="0048002A">
        <w:rPr>
          <w:rFonts w:cs="Arial"/>
          <w:i/>
          <w:iCs/>
        </w:rPr>
        <w:t>Ethnicity and Health, 12</w:t>
      </w:r>
      <w:r w:rsidRPr="0048002A">
        <w:rPr>
          <w:rFonts w:cs="Arial"/>
        </w:rPr>
        <w:t xml:space="preserve">(4), 321-337. </w:t>
      </w:r>
      <w:proofErr w:type="spellStart"/>
      <w:proofErr w:type="gramStart"/>
      <w:r w:rsidRPr="0048002A">
        <w:rPr>
          <w:rFonts w:cs="Arial"/>
        </w:rPr>
        <w:t>doi</w:t>
      </w:r>
      <w:proofErr w:type="spellEnd"/>
      <w:proofErr w:type="gramEnd"/>
      <w:r w:rsidRPr="0048002A">
        <w:rPr>
          <w:rFonts w:cs="Arial"/>
        </w:rPr>
        <w:t>: 10.1080/13557850701300731</w:t>
      </w:r>
    </w:p>
    <w:p w:rsidR="0048002A" w:rsidRPr="0048002A" w:rsidRDefault="0048002A" w:rsidP="0048002A">
      <w:pPr>
        <w:autoSpaceDE w:val="0"/>
        <w:autoSpaceDN w:val="0"/>
        <w:adjustRightInd w:val="0"/>
        <w:spacing w:line="480" w:lineRule="auto"/>
        <w:rPr>
          <w:rFonts w:cs="Arial"/>
        </w:rPr>
      </w:pPr>
      <w:proofErr w:type="spellStart"/>
      <w:proofErr w:type="gramStart"/>
      <w:r w:rsidRPr="0048002A">
        <w:rPr>
          <w:rFonts w:cs="Arial"/>
        </w:rPr>
        <w:t>Elkalmi</w:t>
      </w:r>
      <w:proofErr w:type="spellEnd"/>
      <w:r w:rsidRPr="0048002A">
        <w:rPr>
          <w:rFonts w:cs="Arial"/>
        </w:rPr>
        <w:t xml:space="preserve">, R. M., </w:t>
      </w:r>
      <w:proofErr w:type="spellStart"/>
      <w:r w:rsidRPr="0048002A">
        <w:rPr>
          <w:rFonts w:cs="Arial"/>
        </w:rPr>
        <w:t>Alkoudmani</w:t>
      </w:r>
      <w:proofErr w:type="spellEnd"/>
      <w:r w:rsidRPr="0048002A">
        <w:rPr>
          <w:rFonts w:cs="Arial"/>
        </w:rPr>
        <w:t xml:space="preserve">, R. M., </w:t>
      </w:r>
      <w:proofErr w:type="spellStart"/>
      <w:r w:rsidRPr="0048002A">
        <w:rPr>
          <w:rFonts w:cs="Arial"/>
        </w:rPr>
        <w:t>Elsayed</w:t>
      </w:r>
      <w:proofErr w:type="spellEnd"/>
      <w:r w:rsidRPr="0048002A">
        <w:rPr>
          <w:rFonts w:cs="Arial"/>
        </w:rPr>
        <w:t>, T. M., Ahmad, A., &amp; Khan, M. U. (2016).</w:t>
      </w:r>
      <w:proofErr w:type="gramEnd"/>
      <w:r w:rsidRPr="0048002A">
        <w:rPr>
          <w:rFonts w:cs="Arial"/>
        </w:rPr>
        <w:t xml:space="preserve"> Effect of Religious Beliefs on the Smoking Behaviour of University Students: Quantitative Findings </w:t>
      </w:r>
      <w:proofErr w:type="gramStart"/>
      <w:r w:rsidRPr="0048002A">
        <w:rPr>
          <w:rFonts w:cs="Arial"/>
        </w:rPr>
        <w:t>From</w:t>
      </w:r>
      <w:proofErr w:type="gramEnd"/>
      <w:r w:rsidRPr="0048002A">
        <w:rPr>
          <w:rFonts w:cs="Arial"/>
        </w:rPr>
        <w:t xml:space="preserve"> Malaysia.  </w:t>
      </w:r>
      <w:r w:rsidRPr="0048002A">
        <w:rPr>
          <w:rFonts w:cs="Arial"/>
          <w:i/>
          <w:iCs/>
        </w:rPr>
        <w:t>Journal of Religion and Health, 55</w:t>
      </w:r>
      <w:r w:rsidRPr="0048002A">
        <w:rPr>
          <w:rFonts w:cs="Arial"/>
        </w:rPr>
        <w:t xml:space="preserve">(6), 1869-1875. </w:t>
      </w:r>
      <w:proofErr w:type="spellStart"/>
      <w:proofErr w:type="gramStart"/>
      <w:r w:rsidRPr="0048002A">
        <w:rPr>
          <w:rFonts w:cs="Arial"/>
        </w:rPr>
        <w:t>doi</w:t>
      </w:r>
      <w:proofErr w:type="spellEnd"/>
      <w:proofErr w:type="gramEnd"/>
      <w:r w:rsidRPr="0048002A">
        <w:rPr>
          <w:rFonts w:cs="Arial"/>
        </w:rPr>
        <w:t>: 10.1007/s10943-015-0136-0</w:t>
      </w:r>
    </w:p>
    <w:p w:rsidR="0048002A" w:rsidRPr="0048002A" w:rsidRDefault="0048002A" w:rsidP="0048002A">
      <w:pPr>
        <w:autoSpaceDE w:val="0"/>
        <w:autoSpaceDN w:val="0"/>
        <w:adjustRightInd w:val="0"/>
        <w:spacing w:line="480" w:lineRule="auto"/>
        <w:rPr>
          <w:rFonts w:cs="Arial"/>
        </w:rPr>
      </w:pPr>
      <w:proofErr w:type="spellStart"/>
      <w:r w:rsidRPr="0048002A">
        <w:rPr>
          <w:rFonts w:cs="Arial"/>
        </w:rPr>
        <w:t>Ensminger</w:t>
      </w:r>
      <w:proofErr w:type="spellEnd"/>
      <w:r w:rsidRPr="0048002A">
        <w:rPr>
          <w:rFonts w:cs="Arial"/>
        </w:rPr>
        <w:t xml:space="preserve">, M. E., Smith, K. C., </w:t>
      </w:r>
      <w:proofErr w:type="spellStart"/>
      <w:r w:rsidRPr="0048002A">
        <w:rPr>
          <w:rFonts w:cs="Arial"/>
        </w:rPr>
        <w:t>Juon</w:t>
      </w:r>
      <w:proofErr w:type="spellEnd"/>
      <w:r w:rsidRPr="0048002A">
        <w:rPr>
          <w:rFonts w:cs="Arial"/>
        </w:rPr>
        <w:t xml:space="preserve">, H. S., Pearson, J. L., &amp; Robertson, J. A. (2009). Women, smoking, and social disadvantage over the life course: A longitudinal study of African American women.  </w:t>
      </w:r>
      <w:proofErr w:type="gramStart"/>
      <w:r w:rsidRPr="0048002A">
        <w:rPr>
          <w:rFonts w:cs="Arial"/>
          <w:i/>
          <w:iCs/>
        </w:rPr>
        <w:t>Drug and Alcohol Dependence, 104</w:t>
      </w:r>
      <w:r w:rsidRPr="0048002A">
        <w:rPr>
          <w:rFonts w:cs="Arial"/>
        </w:rPr>
        <w:t>(SUPPL. 1), S34-S41.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10.1016/j.drugalcdep.2009.06.004</w:t>
      </w:r>
    </w:p>
    <w:p w:rsidR="0048002A" w:rsidRPr="0048002A" w:rsidRDefault="0048002A" w:rsidP="0048002A">
      <w:pPr>
        <w:shd w:val="clear" w:color="auto" w:fill="FFFFFF"/>
        <w:spacing w:line="480" w:lineRule="auto"/>
        <w:rPr>
          <w:rFonts w:eastAsia="Times New Roman" w:cs="Arial"/>
        </w:rPr>
      </w:pPr>
      <w:proofErr w:type="gramStart"/>
      <w:r w:rsidRPr="0048002A">
        <w:t>Ford, J., &amp; Hill, T. (2012).</w:t>
      </w:r>
      <w:proofErr w:type="gramEnd"/>
      <w:r w:rsidRPr="0048002A">
        <w:t xml:space="preserve"> Religiosity and adolescent substance use: Evidence from the national survey on drug use and health</w:t>
      </w:r>
      <w:r w:rsidRPr="0048002A">
        <w:rPr>
          <w:i/>
          <w:iCs/>
        </w:rPr>
        <w:t xml:space="preserve">. </w:t>
      </w:r>
      <w:proofErr w:type="gramStart"/>
      <w:r w:rsidRPr="0048002A">
        <w:rPr>
          <w:i/>
          <w:iCs/>
        </w:rPr>
        <w:t>Journal of Substance Use and Misuse</w:t>
      </w:r>
      <w:r w:rsidRPr="0048002A">
        <w:t>, 47, pp.787–798.</w:t>
      </w:r>
      <w:proofErr w:type="gramEnd"/>
      <w:r w:rsidRPr="0048002A">
        <w:t xml:space="preserve"> DOI: </w:t>
      </w:r>
      <w:r w:rsidRPr="0048002A">
        <w:rPr>
          <w:rFonts w:eastAsia="Times New Roman" w:cs="Arial"/>
        </w:rPr>
        <w:t>10.3109/10826084.2012.667489</w:t>
      </w:r>
    </w:p>
    <w:p w:rsidR="0048002A" w:rsidRPr="0048002A" w:rsidRDefault="0048002A" w:rsidP="0048002A">
      <w:pPr>
        <w:spacing w:line="480" w:lineRule="auto"/>
      </w:pPr>
      <w:r w:rsidRPr="0048002A">
        <w:rPr>
          <w:rFonts w:eastAsia="Times New Roman" w:cs="Arial"/>
        </w:rPr>
        <w:lastRenderedPageBreak/>
        <w:t xml:space="preserve">Francis, L. (2008). Self-assigned religious affiliation: A study among adolescents in England and Wales </w:t>
      </w:r>
      <w:proofErr w:type="gramStart"/>
      <w:r w:rsidRPr="0048002A">
        <w:rPr>
          <w:rFonts w:eastAsia="Times New Roman" w:cs="Arial"/>
        </w:rPr>
        <w:t>In</w:t>
      </w:r>
      <w:proofErr w:type="gramEnd"/>
      <w:r w:rsidRPr="0048002A">
        <w:rPr>
          <w:rFonts w:eastAsia="Times New Roman" w:cs="Arial"/>
        </w:rPr>
        <w:t xml:space="preserve"> </w:t>
      </w:r>
      <w:proofErr w:type="spellStart"/>
      <w:r w:rsidRPr="0048002A">
        <w:rPr>
          <w:rFonts w:eastAsia="Times New Roman" w:cs="Arial"/>
        </w:rPr>
        <w:t>Spalek</w:t>
      </w:r>
      <w:proofErr w:type="spellEnd"/>
      <w:r w:rsidRPr="0048002A">
        <w:rPr>
          <w:rFonts w:eastAsia="Times New Roman" w:cs="Arial"/>
        </w:rPr>
        <w:t xml:space="preserve">, B. and </w:t>
      </w:r>
      <w:proofErr w:type="spellStart"/>
      <w:r w:rsidRPr="0048002A">
        <w:rPr>
          <w:rFonts w:eastAsia="Times New Roman" w:cs="Arial"/>
        </w:rPr>
        <w:t>Imtoual</w:t>
      </w:r>
      <w:proofErr w:type="spellEnd"/>
      <w:r w:rsidRPr="0048002A">
        <w:rPr>
          <w:rFonts w:eastAsia="Times New Roman" w:cs="Arial"/>
        </w:rPr>
        <w:t xml:space="preserve">, A. (eds.) </w:t>
      </w:r>
      <w:r w:rsidRPr="0048002A">
        <w:rPr>
          <w:rFonts w:eastAsia="Times New Roman" w:cs="Arial"/>
          <w:i/>
          <w:iCs/>
        </w:rPr>
        <w:t xml:space="preserve">Religion, Spirituality and the Social Sciences: challenging marginalisation. </w:t>
      </w:r>
      <w:r w:rsidRPr="0048002A">
        <w:rPr>
          <w:rFonts w:eastAsia="Times New Roman" w:cs="Arial"/>
        </w:rPr>
        <w:t>Bristol: Policy Press,</w:t>
      </w:r>
      <w:r w:rsidRPr="0048002A">
        <w:rPr>
          <w:rFonts w:eastAsia="Times New Roman" w:cs="Arial"/>
          <w:i/>
          <w:iCs/>
        </w:rPr>
        <w:t xml:space="preserve"> </w:t>
      </w:r>
      <w:r w:rsidRPr="0048002A">
        <w:rPr>
          <w:rFonts w:eastAsia="Times New Roman" w:cs="Arial"/>
        </w:rPr>
        <w:t>pp.149-161.</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Garcia, G., Ellison, C. G., Sunil, T. S., &amp; Hill, T. D. (2013).</w:t>
      </w:r>
      <w:proofErr w:type="gramEnd"/>
      <w:r w:rsidRPr="0048002A">
        <w:rPr>
          <w:rFonts w:cs="Arial"/>
        </w:rPr>
        <w:t xml:space="preserve"> Religion and Selected Health </w:t>
      </w:r>
      <w:proofErr w:type="spellStart"/>
      <w:r w:rsidRPr="0048002A">
        <w:rPr>
          <w:rFonts w:cs="Arial"/>
        </w:rPr>
        <w:t>Behaviors</w:t>
      </w:r>
      <w:proofErr w:type="spellEnd"/>
      <w:r w:rsidRPr="0048002A">
        <w:rPr>
          <w:rFonts w:cs="Arial"/>
        </w:rPr>
        <w:t xml:space="preserve"> </w:t>
      </w:r>
      <w:proofErr w:type="gramStart"/>
      <w:r w:rsidRPr="0048002A">
        <w:rPr>
          <w:rFonts w:cs="Arial"/>
        </w:rPr>
        <w:t>Among</w:t>
      </w:r>
      <w:proofErr w:type="gramEnd"/>
      <w:r w:rsidRPr="0048002A">
        <w:rPr>
          <w:rFonts w:cs="Arial"/>
        </w:rPr>
        <w:t xml:space="preserve"> Latinos in Texas.  </w:t>
      </w:r>
      <w:r w:rsidRPr="0048002A">
        <w:rPr>
          <w:rFonts w:cs="Arial"/>
          <w:i/>
          <w:iCs/>
        </w:rPr>
        <w:t>Journal of Religion and Health, 52</w:t>
      </w:r>
      <w:r w:rsidRPr="0048002A">
        <w:rPr>
          <w:rFonts w:cs="Arial"/>
        </w:rPr>
        <w:t xml:space="preserve">(1), 18-31. </w:t>
      </w:r>
      <w:proofErr w:type="spellStart"/>
      <w:proofErr w:type="gramStart"/>
      <w:r w:rsidRPr="0048002A">
        <w:rPr>
          <w:rFonts w:cs="Arial"/>
        </w:rPr>
        <w:t>doi</w:t>
      </w:r>
      <w:proofErr w:type="spellEnd"/>
      <w:proofErr w:type="gramEnd"/>
      <w:r w:rsidRPr="0048002A">
        <w:rPr>
          <w:rFonts w:cs="Arial"/>
        </w:rPr>
        <w:t>: 10.1007/s10943-012-9640-7</w:t>
      </w:r>
    </w:p>
    <w:p w:rsidR="0048002A" w:rsidRPr="0048002A" w:rsidRDefault="0048002A" w:rsidP="0048002A">
      <w:pPr>
        <w:autoSpaceDE w:val="0"/>
        <w:autoSpaceDN w:val="0"/>
        <w:adjustRightInd w:val="0"/>
        <w:spacing w:line="480" w:lineRule="auto"/>
        <w:rPr>
          <w:rFonts w:cs="Arial"/>
        </w:rPr>
      </w:pPr>
      <w:proofErr w:type="spellStart"/>
      <w:proofErr w:type="gramStart"/>
      <w:r w:rsidRPr="0048002A">
        <w:rPr>
          <w:rFonts w:cs="Arial"/>
        </w:rPr>
        <w:t>Garrusi</w:t>
      </w:r>
      <w:proofErr w:type="spellEnd"/>
      <w:r w:rsidRPr="0048002A">
        <w:rPr>
          <w:rFonts w:cs="Arial"/>
        </w:rPr>
        <w:t xml:space="preserve">, B., &amp; </w:t>
      </w:r>
      <w:proofErr w:type="spellStart"/>
      <w:r w:rsidRPr="0048002A">
        <w:rPr>
          <w:rFonts w:cs="Arial"/>
        </w:rPr>
        <w:t>Nakhaee</w:t>
      </w:r>
      <w:proofErr w:type="spellEnd"/>
      <w:r w:rsidRPr="0048002A">
        <w:rPr>
          <w:rFonts w:cs="Arial"/>
        </w:rPr>
        <w:t>, N. (2012).</w:t>
      </w:r>
      <w:proofErr w:type="gramEnd"/>
      <w:r w:rsidRPr="0048002A">
        <w:rPr>
          <w:rFonts w:cs="Arial"/>
        </w:rPr>
        <w:t xml:space="preserve"> Religion and smoking: A review of recent literature. </w:t>
      </w:r>
      <w:r w:rsidRPr="0048002A">
        <w:rPr>
          <w:rFonts w:cs="Arial"/>
          <w:i/>
          <w:iCs/>
        </w:rPr>
        <w:t>International Journal of Psychiatry in Medicine, 43</w:t>
      </w:r>
      <w:r w:rsidRPr="0048002A">
        <w:rPr>
          <w:rFonts w:cs="Arial"/>
        </w:rPr>
        <w:t xml:space="preserve">(3), 279-292. </w:t>
      </w:r>
      <w:proofErr w:type="spellStart"/>
      <w:proofErr w:type="gramStart"/>
      <w:r w:rsidRPr="0048002A">
        <w:rPr>
          <w:rFonts w:cs="Arial"/>
        </w:rPr>
        <w:t>doi</w:t>
      </w:r>
      <w:proofErr w:type="spellEnd"/>
      <w:proofErr w:type="gramEnd"/>
      <w:r w:rsidRPr="0048002A">
        <w:rPr>
          <w:rFonts w:cs="Arial"/>
        </w:rPr>
        <w:t>: 10.2190/PM.43.3.g</w:t>
      </w:r>
    </w:p>
    <w:p w:rsidR="0048002A" w:rsidRPr="0048002A" w:rsidRDefault="0048002A" w:rsidP="0048002A">
      <w:pPr>
        <w:shd w:val="clear" w:color="auto" w:fill="FFFFFF"/>
        <w:spacing w:line="480" w:lineRule="auto"/>
        <w:rPr>
          <w:rFonts w:eastAsia="Times New Roman" w:cs="Arial"/>
        </w:rPr>
      </w:pPr>
      <w:proofErr w:type="spellStart"/>
      <w:proofErr w:type="gramStart"/>
      <w:r w:rsidRPr="0048002A">
        <w:rPr>
          <w:rFonts w:eastAsia="Times New Roman" w:cs="Arial"/>
        </w:rPr>
        <w:t>Ghouri</w:t>
      </w:r>
      <w:proofErr w:type="spellEnd"/>
      <w:r w:rsidRPr="0048002A">
        <w:rPr>
          <w:rFonts w:eastAsia="Times New Roman" w:cs="Arial"/>
        </w:rPr>
        <w:t xml:space="preserve">, N., </w:t>
      </w:r>
      <w:proofErr w:type="spellStart"/>
      <w:r w:rsidRPr="0048002A">
        <w:rPr>
          <w:rFonts w:eastAsia="Times New Roman" w:cs="Arial"/>
        </w:rPr>
        <w:t>Atcha</w:t>
      </w:r>
      <w:proofErr w:type="spellEnd"/>
      <w:r w:rsidRPr="0048002A">
        <w:rPr>
          <w:rFonts w:eastAsia="Times New Roman" w:cs="Arial"/>
        </w:rPr>
        <w:t>, M., &amp; Sheikh, A. (2006).</w:t>
      </w:r>
      <w:proofErr w:type="gramEnd"/>
      <w:r w:rsidRPr="0048002A">
        <w:rPr>
          <w:rFonts w:eastAsia="Times New Roman" w:cs="Arial"/>
        </w:rPr>
        <w:t xml:space="preserve"> Influence of Islam on smoking among Muslims. </w:t>
      </w:r>
      <w:r w:rsidRPr="0048002A">
        <w:rPr>
          <w:rFonts w:eastAsia="Times New Roman" w:cs="Arial"/>
          <w:i/>
          <w:iCs/>
        </w:rPr>
        <w:t>British Medical Journal</w:t>
      </w:r>
      <w:r w:rsidRPr="0048002A">
        <w:rPr>
          <w:rFonts w:eastAsia="Times New Roman" w:cs="Arial"/>
        </w:rPr>
        <w:t xml:space="preserve">, </w:t>
      </w:r>
      <w:r w:rsidRPr="0048002A">
        <w:rPr>
          <w:rFonts w:eastAsia="Times New Roman" w:cs="Arial"/>
          <w:i/>
          <w:iCs/>
        </w:rPr>
        <w:t>332</w:t>
      </w:r>
      <w:r w:rsidRPr="0048002A">
        <w:rPr>
          <w:rFonts w:eastAsia="Times New Roman" w:cs="Arial"/>
        </w:rPr>
        <w:t>(7536), 291-294. DOI: 10.1136/bmj.332.7536.291</w:t>
      </w:r>
    </w:p>
    <w:p w:rsidR="0048002A" w:rsidRPr="0048002A" w:rsidRDefault="0048002A" w:rsidP="0048002A">
      <w:pPr>
        <w:autoSpaceDE w:val="0"/>
        <w:autoSpaceDN w:val="0"/>
        <w:adjustRightInd w:val="0"/>
        <w:spacing w:line="480" w:lineRule="auto"/>
        <w:rPr>
          <w:rFonts w:cs="Arial"/>
        </w:rPr>
      </w:pPr>
      <w:proofErr w:type="spellStart"/>
      <w:proofErr w:type="gramStart"/>
      <w:r w:rsidRPr="0048002A">
        <w:rPr>
          <w:rFonts w:cs="Arial"/>
        </w:rPr>
        <w:t>Gryczynski</w:t>
      </w:r>
      <w:proofErr w:type="spellEnd"/>
      <w:r w:rsidRPr="0048002A">
        <w:rPr>
          <w:rFonts w:cs="Arial"/>
        </w:rPr>
        <w:t>, J., &amp; Ward, B. W. (2011).</w:t>
      </w:r>
      <w:proofErr w:type="gramEnd"/>
      <w:r w:rsidRPr="0048002A">
        <w:rPr>
          <w:rFonts w:cs="Arial"/>
        </w:rPr>
        <w:t xml:space="preserve"> </w:t>
      </w:r>
      <w:proofErr w:type="gramStart"/>
      <w:r w:rsidRPr="0048002A">
        <w:rPr>
          <w:rFonts w:cs="Arial"/>
        </w:rPr>
        <w:t>Social norms and the relationship between cigarette use and religiosity among adolescents in the United States.</w:t>
      </w:r>
      <w:proofErr w:type="gramEnd"/>
      <w:r w:rsidRPr="0048002A">
        <w:rPr>
          <w:rFonts w:cs="Arial"/>
        </w:rPr>
        <w:t xml:space="preserve">  </w:t>
      </w:r>
      <w:r w:rsidRPr="0048002A">
        <w:rPr>
          <w:rFonts w:cs="Arial"/>
          <w:i/>
          <w:iCs/>
        </w:rPr>
        <w:t xml:space="preserve">Health Education and </w:t>
      </w:r>
      <w:proofErr w:type="spellStart"/>
      <w:r w:rsidRPr="0048002A">
        <w:rPr>
          <w:rFonts w:cs="Arial"/>
          <w:i/>
          <w:iCs/>
        </w:rPr>
        <w:t>Behavior</w:t>
      </w:r>
      <w:proofErr w:type="spellEnd"/>
      <w:r w:rsidRPr="0048002A">
        <w:rPr>
          <w:rFonts w:cs="Arial"/>
          <w:i/>
          <w:iCs/>
        </w:rPr>
        <w:t>, 38</w:t>
      </w:r>
      <w:r w:rsidRPr="0048002A">
        <w:rPr>
          <w:rFonts w:cs="Arial"/>
        </w:rPr>
        <w:t xml:space="preserve">(1), 39-48. </w:t>
      </w:r>
      <w:proofErr w:type="spellStart"/>
      <w:proofErr w:type="gramStart"/>
      <w:r w:rsidRPr="0048002A">
        <w:rPr>
          <w:rFonts w:cs="Arial"/>
        </w:rPr>
        <w:t>doi</w:t>
      </w:r>
      <w:proofErr w:type="spellEnd"/>
      <w:proofErr w:type="gramEnd"/>
      <w:r w:rsidRPr="0048002A">
        <w:rPr>
          <w:rFonts w:cs="Arial"/>
        </w:rPr>
        <w:t>: 10.1177/1090198110372331</w:t>
      </w:r>
    </w:p>
    <w:p w:rsidR="0048002A" w:rsidRDefault="0048002A" w:rsidP="0048002A">
      <w:pPr>
        <w:shd w:val="clear" w:color="auto" w:fill="FFFFFF"/>
        <w:spacing w:line="480" w:lineRule="auto"/>
        <w:rPr>
          <w:rFonts w:eastAsia="Times New Roman" w:cs="Arial"/>
        </w:rPr>
      </w:pPr>
      <w:proofErr w:type="gramStart"/>
      <w:r w:rsidRPr="0048002A">
        <w:rPr>
          <w:rFonts w:eastAsia="Times New Roman" w:cs="Arial"/>
        </w:rPr>
        <w:t xml:space="preserve">Hayward, R., Krause, N., </w:t>
      </w:r>
      <w:proofErr w:type="spellStart"/>
      <w:r w:rsidRPr="0048002A">
        <w:rPr>
          <w:rFonts w:eastAsia="Times New Roman" w:cs="Arial"/>
        </w:rPr>
        <w:t>Ironson</w:t>
      </w:r>
      <w:proofErr w:type="spellEnd"/>
      <w:r w:rsidRPr="0048002A">
        <w:rPr>
          <w:rFonts w:eastAsia="Times New Roman" w:cs="Arial"/>
        </w:rPr>
        <w:t>, G., Hill, P., &amp; Emmons, R. (2016).</w:t>
      </w:r>
      <w:proofErr w:type="gramEnd"/>
      <w:r w:rsidRPr="0048002A">
        <w:rPr>
          <w:rFonts w:eastAsia="Times New Roman" w:cs="Arial"/>
        </w:rPr>
        <w:t xml:space="preserve"> Health and Well-Being Among the Non-religious: Atheists, Agnostics, and No Preference Compared with Religious Group Members. </w:t>
      </w:r>
      <w:r w:rsidRPr="0048002A">
        <w:rPr>
          <w:rFonts w:eastAsia="Times New Roman" w:cs="Arial"/>
          <w:i/>
          <w:iCs/>
        </w:rPr>
        <w:t>Journal of Religion and Health</w:t>
      </w:r>
      <w:r w:rsidRPr="0048002A">
        <w:rPr>
          <w:rFonts w:eastAsia="Times New Roman" w:cs="Arial"/>
        </w:rPr>
        <w:t xml:space="preserve">, </w:t>
      </w:r>
      <w:r w:rsidRPr="0048002A">
        <w:rPr>
          <w:rFonts w:eastAsia="Times New Roman" w:cs="Arial"/>
          <w:i/>
          <w:iCs/>
        </w:rPr>
        <w:t>55</w:t>
      </w:r>
      <w:r w:rsidRPr="0048002A">
        <w:rPr>
          <w:rFonts w:eastAsia="Times New Roman" w:cs="Arial"/>
        </w:rPr>
        <w:t>(3), 1024-1037. DOI: 10.1007/s10943-015-0179-2</w:t>
      </w:r>
      <w:r w:rsidR="00702D19">
        <w:rPr>
          <w:rFonts w:eastAsia="Times New Roman" w:cs="Arial"/>
        </w:rPr>
        <w:t>.</w:t>
      </w:r>
    </w:p>
    <w:p w:rsidR="00702D19" w:rsidRPr="00702D19" w:rsidRDefault="00702D19" w:rsidP="00702D19">
      <w:pPr>
        <w:spacing w:line="480" w:lineRule="auto"/>
        <w:rPr>
          <w:rFonts w:eastAsia="Times New Roman" w:cs="Arial"/>
          <w:color w:val="222222"/>
        </w:rPr>
      </w:pPr>
      <w:proofErr w:type="gramStart"/>
      <w:r w:rsidRPr="00702D19">
        <w:rPr>
          <w:rFonts w:eastAsia="Times New Roman" w:cs="Arial"/>
          <w:color w:val="222222"/>
        </w:rPr>
        <w:t xml:space="preserve">Hyland, A., Borland, R., Li, Q., Yong, H.H., McNeill, A., Fong, G.T., O’Connor, R.J. </w:t>
      </w:r>
      <w:r>
        <w:rPr>
          <w:rFonts w:eastAsia="Times New Roman" w:cs="Arial"/>
          <w:color w:val="222222"/>
        </w:rPr>
        <w:t>&amp;</w:t>
      </w:r>
      <w:r w:rsidRPr="00702D19">
        <w:rPr>
          <w:rFonts w:eastAsia="Times New Roman" w:cs="Arial"/>
          <w:color w:val="222222"/>
        </w:rPr>
        <w:t xml:space="preserve"> Cummings, K.M., (2006).</w:t>
      </w:r>
      <w:proofErr w:type="gramEnd"/>
      <w:r w:rsidRPr="00702D19">
        <w:rPr>
          <w:rFonts w:eastAsia="Times New Roman" w:cs="Arial"/>
          <w:color w:val="222222"/>
        </w:rPr>
        <w:t xml:space="preserve"> </w:t>
      </w:r>
      <w:proofErr w:type="gramStart"/>
      <w:r w:rsidRPr="00702D19">
        <w:rPr>
          <w:rFonts w:eastAsia="Times New Roman" w:cs="Arial"/>
          <w:color w:val="222222"/>
        </w:rPr>
        <w:t>Individual-level predictors of cessation behaviours among participants in the International Tobacco Control (ITC) Four Country Survey.</w:t>
      </w:r>
      <w:proofErr w:type="gramEnd"/>
      <w:r w:rsidRPr="00702D19">
        <w:rPr>
          <w:rFonts w:eastAsia="Times New Roman" w:cs="Arial"/>
          <w:color w:val="222222"/>
        </w:rPr>
        <w:t xml:space="preserve"> </w:t>
      </w:r>
      <w:proofErr w:type="gramStart"/>
      <w:r w:rsidRPr="00702D19">
        <w:rPr>
          <w:rFonts w:eastAsia="Times New Roman" w:cs="Arial"/>
          <w:i/>
          <w:iCs/>
          <w:color w:val="222222"/>
        </w:rPr>
        <w:t>Tobacco Control</w:t>
      </w:r>
      <w:r w:rsidRPr="00702D19">
        <w:rPr>
          <w:rFonts w:eastAsia="Times New Roman" w:cs="Arial"/>
          <w:color w:val="222222"/>
        </w:rPr>
        <w:t xml:space="preserve">, </w:t>
      </w:r>
      <w:r w:rsidRPr="00702D19">
        <w:rPr>
          <w:rFonts w:eastAsia="Times New Roman" w:cs="Arial"/>
          <w:i/>
          <w:iCs/>
          <w:color w:val="222222"/>
        </w:rPr>
        <w:t>15</w:t>
      </w:r>
      <w:r w:rsidRPr="00702D19">
        <w:rPr>
          <w:rFonts w:eastAsia="Times New Roman" w:cs="Arial"/>
          <w:color w:val="222222"/>
        </w:rPr>
        <w:t>(</w:t>
      </w:r>
      <w:proofErr w:type="spellStart"/>
      <w:r w:rsidRPr="00702D19">
        <w:rPr>
          <w:rFonts w:eastAsia="Times New Roman" w:cs="Arial"/>
          <w:color w:val="222222"/>
        </w:rPr>
        <w:t>suppl</w:t>
      </w:r>
      <w:proofErr w:type="spellEnd"/>
      <w:r w:rsidRPr="00702D19">
        <w:rPr>
          <w:rFonts w:eastAsia="Times New Roman" w:cs="Arial"/>
          <w:color w:val="222222"/>
        </w:rPr>
        <w:t xml:space="preserve"> 3), pp.iii83-iii94.</w:t>
      </w:r>
      <w:proofErr w:type="gramEnd"/>
      <w:r w:rsidRPr="00702D19">
        <w:rPr>
          <w:rFonts w:eastAsia="Times New Roman" w:cs="Arial"/>
          <w:color w:val="222222"/>
        </w:rPr>
        <w:t xml:space="preserve"> </w:t>
      </w:r>
      <w:proofErr w:type="spellStart"/>
      <w:proofErr w:type="gramStart"/>
      <w:r w:rsidRPr="00702D19">
        <w:rPr>
          <w:rFonts w:cs="AdvPA0C4"/>
        </w:rPr>
        <w:t>doi</w:t>
      </w:r>
      <w:proofErr w:type="spellEnd"/>
      <w:proofErr w:type="gramEnd"/>
      <w:r w:rsidRPr="00702D19">
        <w:rPr>
          <w:rFonts w:cs="AdvPA0C4"/>
        </w:rPr>
        <w:t>: 10.1136/tc.2005.013516</w:t>
      </w:r>
      <w:r w:rsidRPr="00702D19">
        <w:rPr>
          <w:rFonts w:eastAsia="Times New Roman" w:cs="Arial"/>
          <w:color w:val="222222"/>
        </w:rPr>
        <w:t>.</w:t>
      </w:r>
    </w:p>
    <w:p w:rsidR="0048002A" w:rsidRDefault="0048002A" w:rsidP="0048002A">
      <w:pPr>
        <w:autoSpaceDE w:val="0"/>
        <w:autoSpaceDN w:val="0"/>
        <w:adjustRightInd w:val="0"/>
        <w:spacing w:line="480" w:lineRule="auto"/>
        <w:rPr>
          <w:rFonts w:cs="Arial"/>
        </w:rPr>
      </w:pPr>
      <w:r w:rsidRPr="0048002A">
        <w:rPr>
          <w:rFonts w:cs="Arial"/>
        </w:rPr>
        <w:t xml:space="preserve">Ismail, S., Abdul Rahman, H., </w:t>
      </w:r>
      <w:proofErr w:type="spellStart"/>
      <w:r w:rsidRPr="0048002A">
        <w:rPr>
          <w:rFonts w:cs="Arial"/>
        </w:rPr>
        <w:t>Abidin</w:t>
      </w:r>
      <w:proofErr w:type="spellEnd"/>
      <w:r w:rsidRPr="0048002A">
        <w:rPr>
          <w:rFonts w:cs="Arial"/>
        </w:rPr>
        <w:t xml:space="preserve">, E. Z., </w:t>
      </w:r>
      <w:proofErr w:type="spellStart"/>
      <w:r w:rsidRPr="0048002A">
        <w:rPr>
          <w:rFonts w:cs="Arial"/>
        </w:rPr>
        <w:t>Isha</w:t>
      </w:r>
      <w:proofErr w:type="spellEnd"/>
      <w:r w:rsidRPr="0048002A">
        <w:rPr>
          <w:rFonts w:cs="Arial"/>
        </w:rPr>
        <w:t xml:space="preserve">, A. S. N., Abu Bakar, S., </w:t>
      </w:r>
      <w:proofErr w:type="spellStart"/>
      <w:r w:rsidRPr="0048002A">
        <w:rPr>
          <w:rFonts w:cs="Arial"/>
        </w:rPr>
        <w:t>Zulkifley</w:t>
      </w:r>
      <w:proofErr w:type="spellEnd"/>
      <w:r w:rsidRPr="0048002A">
        <w:rPr>
          <w:rFonts w:cs="Arial"/>
        </w:rPr>
        <w:t xml:space="preserve">, N. A., &amp; </w:t>
      </w:r>
      <w:proofErr w:type="spellStart"/>
      <w:r w:rsidRPr="0048002A">
        <w:rPr>
          <w:rFonts w:cs="Arial"/>
        </w:rPr>
        <w:t>Fuad</w:t>
      </w:r>
      <w:proofErr w:type="spellEnd"/>
      <w:r w:rsidRPr="0048002A">
        <w:rPr>
          <w:rFonts w:cs="Arial"/>
        </w:rPr>
        <w:t xml:space="preserve">, A. F. A. (2016). </w:t>
      </w:r>
      <w:proofErr w:type="gramStart"/>
      <w:r w:rsidRPr="0048002A">
        <w:rPr>
          <w:rFonts w:cs="Arial"/>
        </w:rPr>
        <w:t>The effect of faith-based smoking cessation intervention during Ramadan among Malay smokers.</w:t>
      </w:r>
      <w:proofErr w:type="gramEnd"/>
      <w:r w:rsidRPr="0048002A">
        <w:rPr>
          <w:rFonts w:cs="Arial"/>
        </w:rPr>
        <w:t xml:space="preserve">  </w:t>
      </w:r>
      <w:proofErr w:type="gramStart"/>
      <w:r w:rsidRPr="0048002A">
        <w:rPr>
          <w:rFonts w:cs="Arial"/>
          <w:i/>
          <w:iCs/>
        </w:rPr>
        <w:t>Qatar Medical Journal, 2016</w:t>
      </w:r>
      <w:r w:rsidRPr="0048002A">
        <w:rPr>
          <w:rFonts w:cs="Arial"/>
        </w:rPr>
        <w:t>(2).</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10.5339/qmj.2016.16</w:t>
      </w:r>
    </w:p>
    <w:p w:rsidR="00D222D6" w:rsidRPr="00D222D6" w:rsidRDefault="00D222D6" w:rsidP="0048002A">
      <w:pPr>
        <w:autoSpaceDE w:val="0"/>
        <w:autoSpaceDN w:val="0"/>
        <w:adjustRightInd w:val="0"/>
        <w:spacing w:line="480" w:lineRule="auto"/>
        <w:rPr>
          <w:rFonts w:cs="Arial"/>
        </w:rPr>
      </w:pPr>
      <w:proofErr w:type="gramStart"/>
      <w:r w:rsidRPr="00D222D6">
        <w:rPr>
          <w:rFonts w:cs="Arial"/>
        </w:rPr>
        <w:lastRenderedPageBreak/>
        <w:t>Jen, M. H., Jones, K., &amp; Johnson, R. J. (2009).</w:t>
      </w:r>
      <w:proofErr w:type="gramEnd"/>
      <w:r w:rsidRPr="00D222D6">
        <w:rPr>
          <w:rFonts w:cs="Arial"/>
        </w:rPr>
        <w:t xml:space="preserve"> Compositional and contextual approaches to the study of health behaviour and outcomes: Using multi-level modelling to evaluate Wilkinson's income inequality hypothesis. </w:t>
      </w:r>
      <w:r w:rsidRPr="00D222D6">
        <w:rPr>
          <w:rFonts w:cs="Arial"/>
          <w:i/>
          <w:iCs/>
        </w:rPr>
        <w:t>Health &amp; Place, 15</w:t>
      </w:r>
      <w:r w:rsidRPr="00D222D6">
        <w:rPr>
          <w:rFonts w:cs="Arial"/>
        </w:rPr>
        <w:t xml:space="preserve">(1), 198-203. </w:t>
      </w:r>
      <w:proofErr w:type="spellStart"/>
      <w:proofErr w:type="gramStart"/>
      <w:r w:rsidRPr="00D222D6">
        <w:rPr>
          <w:rFonts w:cs="Arial"/>
        </w:rPr>
        <w:t>doi</w:t>
      </w:r>
      <w:proofErr w:type="spellEnd"/>
      <w:proofErr w:type="gramEnd"/>
      <w:r w:rsidRPr="00D222D6">
        <w:rPr>
          <w:rFonts w:cs="Arial"/>
        </w:rPr>
        <w:t xml:space="preserve">: </w:t>
      </w:r>
      <w:r w:rsidRPr="00D222D6">
        <w:rPr>
          <w:color w:val="2E2E2E"/>
        </w:rPr>
        <w:t>10.1016/j.healthplace.2008.04.005</w:t>
      </w:r>
    </w:p>
    <w:p w:rsidR="0048002A" w:rsidRPr="0048002A" w:rsidRDefault="0048002A" w:rsidP="0048002A">
      <w:pPr>
        <w:shd w:val="clear" w:color="auto" w:fill="FFFFFF"/>
        <w:spacing w:line="480" w:lineRule="auto"/>
      </w:pPr>
      <w:proofErr w:type="spellStart"/>
      <w:r w:rsidRPr="0048002A">
        <w:rPr>
          <w:shd w:val="clear" w:color="auto" w:fill="FFFFFF"/>
        </w:rPr>
        <w:t>Karlsen</w:t>
      </w:r>
      <w:proofErr w:type="spellEnd"/>
      <w:r w:rsidRPr="0048002A">
        <w:rPr>
          <w:shd w:val="clear" w:color="auto" w:fill="FFFFFF"/>
        </w:rPr>
        <w:t xml:space="preserve"> S, Millward D, Sandford A (2012).</w:t>
      </w:r>
      <w:r w:rsidRPr="0048002A">
        <w:rPr>
          <w:rStyle w:val="apple-converted-space"/>
          <w:shd w:val="clear" w:color="auto" w:fill="FFFFFF"/>
        </w:rPr>
        <w:t> </w:t>
      </w:r>
      <w:proofErr w:type="gramStart"/>
      <w:r w:rsidRPr="0048002A">
        <w:rPr>
          <w:rStyle w:val="ref-title"/>
          <w:shd w:val="clear" w:color="auto" w:fill="FFFFFF"/>
        </w:rPr>
        <w:t>Investigating ethnic differences in current cigarette smoking over time using the health surveys for England</w:t>
      </w:r>
      <w:r w:rsidRPr="0048002A">
        <w:rPr>
          <w:shd w:val="clear" w:color="auto" w:fill="FFFFFF"/>
        </w:rPr>
        <w:t>.</w:t>
      </w:r>
      <w:proofErr w:type="gramEnd"/>
      <w:r w:rsidRPr="0048002A">
        <w:rPr>
          <w:rStyle w:val="apple-converted-space"/>
          <w:shd w:val="clear" w:color="auto" w:fill="FFFFFF"/>
        </w:rPr>
        <w:t> </w:t>
      </w:r>
      <w:r w:rsidRPr="0048002A">
        <w:rPr>
          <w:rStyle w:val="ref-journal"/>
          <w:i/>
          <w:iCs/>
          <w:shd w:val="clear" w:color="auto" w:fill="FFFFFF"/>
        </w:rPr>
        <w:t>European Journal of Public Health</w:t>
      </w:r>
      <w:r w:rsidRPr="0048002A">
        <w:rPr>
          <w:shd w:val="clear" w:color="auto" w:fill="FFFFFF"/>
        </w:rPr>
        <w:t xml:space="preserve">, </w:t>
      </w:r>
      <w:r w:rsidRPr="0048002A">
        <w:rPr>
          <w:rStyle w:val="ref-vol"/>
          <w:shd w:val="clear" w:color="auto" w:fill="FFFFFF"/>
        </w:rPr>
        <w:t>22, 254</w:t>
      </w:r>
      <w:r w:rsidRPr="0048002A">
        <w:rPr>
          <w:shd w:val="clear" w:color="auto" w:fill="FFFFFF"/>
        </w:rPr>
        <w:t>–256</w:t>
      </w:r>
      <w:r w:rsidRPr="0048002A">
        <w:rPr>
          <w:rStyle w:val="apple-converted-space"/>
          <w:shd w:val="clear" w:color="auto" w:fill="FFFFFF"/>
        </w:rPr>
        <w:t xml:space="preserve">. DOI: </w:t>
      </w:r>
      <w:r w:rsidRPr="0048002A">
        <w:rPr>
          <w:rFonts w:eastAsia="Times New Roman" w:cs="Arial"/>
        </w:rPr>
        <w:t>10.1093/</w:t>
      </w:r>
      <w:proofErr w:type="spellStart"/>
      <w:r w:rsidRPr="0048002A">
        <w:rPr>
          <w:rFonts w:eastAsia="Times New Roman" w:cs="Arial"/>
        </w:rPr>
        <w:t>eurpub</w:t>
      </w:r>
      <w:proofErr w:type="spellEnd"/>
      <w:r w:rsidRPr="0048002A">
        <w:rPr>
          <w:rFonts w:eastAsia="Times New Roman" w:cs="Arial"/>
        </w:rPr>
        <w:t>/ckr097</w:t>
      </w:r>
    </w:p>
    <w:p w:rsidR="0048002A" w:rsidRPr="0048002A" w:rsidRDefault="0048002A" w:rsidP="0048002A">
      <w:pPr>
        <w:autoSpaceDE w:val="0"/>
        <w:autoSpaceDN w:val="0"/>
        <w:adjustRightInd w:val="0"/>
        <w:spacing w:line="480" w:lineRule="auto"/>
        <w:rPr>
          <w:rFonts w:cs="Arial"/>
        </w:rPr>
      </w:pPr>
      <w:proofErr w:type="spellStart"/>
      <w:r w:rsidRPr="008944E1">
        <w:rPr>
          <w:rFonts w:cs="Arial"/>
          <w:lang w:val="de-DE"/>
        </w:rPr>
        <w:t>Karlsen</w:t>
      </w:r>
      <w:proofErr w:type="spellEnd"/>
      <w:r w:rsidRPr="008944E1">
        <w:rPr>
          <w:rFonts w:cs="Arial"/>
          <w:lang w:val="de-DE"/>
        </w:rPr>
        <w:t xml:space="preserve">, S., &amp; </w:t>
      </w:r>
      <w:proofErr w:type="spellStart"/>
      <w:r w:rsidRPr="008944E1">
        <w:rPr>
          <w:rFonts w:cs="Arial"/>
          <w:lang w:val="de-DE"/>
        </w:rPr>
        <w:t>Nazroo</w:t>
      </w:r>
      <w:proofErr w:type="spellEnd"/>
      <w:r w:rsidRPr="008944E1">
        <w:rPr>
          <w:rFonts w:cs="Arial"/>
          <w:lang w:val="de-DE"/>
        </w:rPr>
        <w:t xml:space="preserve">, J. Y. (2010). </w:t>
      </w:r>
      <w:r w:rsidRPr="0048002A">
        <w:rPr>
          <w:rFonts w:cs="Arial"/>
        </w:rPr>
        <w:t xml:space="preserve">Religious and ethnic differences in health: Evidence from the Health Surveys for England 1999 and 2004.  </w:t>
      </w:r>
      <w:r w:rsidRPr="0048002A">
        <w:rPr>
          <w:rFonts w:cs="Arial"/>
          <w:i/>
          <w:iCs/>
        </w:rPr>
        <w:t>Ethnicity and Health, 15</w:t>
      </w:r>
      <w:r w:rsidRPr="0048002A">
        <w:rPr>
          <w:rFonts w:cs="Arial"/>
        </w:rPr>
        <w:t xml:space="preserve">(6), 549-568. </w:t>
      </w:r>
      <w:proofErr w:type="spellStart"/>
      <w:proofErr w:type="gramStart"/>
      <w:r w:rsidRPr="0048002A">
        <w:rPr>
          <w:rFonts w:cs="Arial"/>
        </w:rPr>
        <w:t>doi</w:t>
      </w:r>
      <w:proofErr w:type="spellEnd"/>
      <w:proofErr w:type="gramEnd"/>
      <w:r w:rsidRPr="0048002A">
        <w:rPr>
          <w:rFonts w:cs="Arial"/>
        </w:rPr>
        <w:t>: 10.1080/13557858.2010.497204</w:t>
      </w:r>
    </w:p>
    <w:p w:rsidR="0048002A" w:rsidRPr="0048002A" w:rsidRDefault="0048002A" w:rsidP="0048002A">
      <w:pPr>
        <w:spacing w:line="480" w:lineRule="auto"/>
      </w:pPr>
      <w:proofErr w:type="spellStart"/>
      <w:r w:rsidRPr="0048002A">
        <w:rPr>
          <w:rFonts w:cs="Arial"/>
        </w:rPr>
        <w:t>Khayat</w:t>
      </w:r>
      <w:proofErr w:type="spellEnd"/>
      <w:r w:rsidRPr="0048002A">
        <w:rPr>
          <w:rFonts w:cs="Arial"/>
        </w:rPr>
        <w:t xml:space="preserve">, M. (ed.) (2000) </w:t>
      </w:r>
      <w:proofErr w:type="gramStart"/>
      <w:r w:rsidRPr="0048002A">
        <w:rPr>
          <w:rFonts w:cs="Arial"/>
          <w:i/>
          <w:iCs/>
        </w:rPr>
        <w:t>The</w:t>
      </w:r>
      <w:proofErr w:type="gramEnd"/>
      <w:r w:rsidRPr="0048002A">
        <w:rPr>
          <w:rFonts w:cs="Arial"/>
          <w:i/>
          <w:iCs/>
        </w:rPr>
        <w:t xml:space="preserve"> Right Path to Health:  Health Education through Religion, Islamic Ruling on Smoking.</w:t>
      </w:r>
      <w:r w:rsidRPr="0048002A">
        <w:rPr>
          <w:rFonts w:cs="Arial"/>
        </w:rPr>
        <w:t xml:space="preserve"> Alexandria: World Health Organisation Regional Office for the Eastern Mediterranean.</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 xml:space="preserve">Kovacs, E., </w:t>
      </w:r>
      <w:proofErr w:type="spellStart"/>
      <w:r w:rsidRPr="0048002A">
        <w:rPr>
          <w:rFonts w:cs="Arial"/>
        </w:rPr>
        <w:t>Piko</w:t>
      </w:r>
      <w:proofErr w:type="spellEnd"/>
      <w:r w:rsidRPr="0048002A">
        <w:rPr>
          <w:rFonts w:cs="Arial"/>
        </w:rPr>
        <w:t>, B. F., &amp; Fitzpatrick, K. M. (2011).</w:t>
      </w:r>
      <w:proofErr w:type="gramEnd"/>
      <w:r w:rsidRPr="0048002A">
        <w:rPr>
          <w:rFonts w:cs="Arial"/>
        </w:rPr>
        <w:t xml:space="preserve"> </w:t>
      </w:r>
      <w:proofErr w:type="gramStart"/>
      <w:r w:rsidRPr="0048002A">
        <w:rPr>
          <w:rFonts w:cs="Arial"/>
        </w:rPr>
        <w:t>Religiosity as a protective factor against substance use among Hungarian high school students.</w:t>
      </w:r>
      <w:proofErr w:type="gramEnd"/>
      <w:r w:rsidRPr="0048002A">
        <w:rPr>
          <w:rFonts w:cs="Arial"/>
        </w:rPr>
        <w:t xml:space="preserve">  </w:t>
      </w:r>
      <w:r w:rsidRPr="0048002A">
        <w:rPr>
          <w:rFonts w:cs="Arial"/>
          <w:i/>
          <w:iCs/>
        </w:rPr>
        <w:t>Substance Use and Misuse, 46</w:t>
      </w:r>
      <w:r w:rsidRPr="0048002A">
        <w:rPr>
          <w:rFonts w:cs="Arial"/>
        </w:rPr>
        <w:t xml:space="preserve">(10), 1346-1357. </w:t>
      </w:r>
      <w:proofErr w:type="spellStart"/>
      <w:proofErr w:type="gramStart"/>
      <w:r w:rsidRPr="0048002A">
        <w:rPr>
          <w:rFonts w:cs="Arial"/>
        </w:rPr>
        <w:t>doi</w:t>
      </w:r>
      <w:proofErr w:type="spellEnd"/>
      <w:proofErr w:type="gramEnd"/>
      <w:r w:rsidRPr="0048002A">
        <w:rPr>
          <w:rFonts w:cs="Arial"/>
        </w:rPr>
        <w:t>: 10.3109/10826084.2011.581322</w:t>
      </w:r>
    </w:p>
    <w:p w:rsidR="0048002A" w:rsidRDefault="0048002A" w:rsidP="0048002A">
      <w:pPr>
        <w:autoSpaceDE w:val="0"/>
        <w:autoSpaceDN w:val="0"/>
        <w:adjustRightInd w:val="0"/>
        <w:spacing w:line="480" w:lineRule="auto"/>
        <w:rPr>
          <w:rFonts w:cs="Arial"/>
        </w:rPr>
      </w:pPr>
      <w:proofErr w:type="spellStart"/>
      <w:proofErr w:type="gramStart"/>
      <w:r w:rsidRPr="0048002A">
        <w:rPr>
          <w:rFonts w:cs="Arial"/>
        </w:rPr>
        <w:t>Lakew</w:t>
      </w:r>
      <w:proofErr w:type="spellEnd"/>
      <w:r w:rsidRPr="0048002A">
        <w:rPr>
          <w:rFonts w:cs="Arial"/>
        </w:rPr>
        <w:t>, Y., &amp; Haile, D. (2015).</w:t>
      </w:r>
      <w:proofErr w:type="gramEnd"/>
      <w:r w:rsidRPr="0048002A">
        <w:rPr>
          <w:rFonts w:cs="Arial"/>
        </w:rPr>
        <w:t xml:space="preserve"> Tobacco use and associated factors among adults in Ethiopia: Further analysis of the 2011 Ethiopian Demographic and Health Survey.  </w:t>
      </w:r>
      <w:proofErr w:type="gramStart"/>
      <w:r w:rsidRPr="0048002A">
        <w:rPr>
          <w:rFonts w:cs="Arial"/>
          <w:i/>
          <w:iCs/>
        </w:rPr>
        <w:t>BMC Public Health, 15</w:t>
      </w:r>
      <w:r w:rsidRPr="0048002A">
        <w:rPr>
          <w:rFonts w:cs="Arial"/>
        </w:rPr>
        <w:t>(1).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10.1186/s12889-015-1820-4</w:t>
      </w:r>
    </w:p>
    <w:p w:rsidR="008944E1" w:rsidRPr="008944E1" w:rsidRDefault="008944E1" w:rsidP="008944E1">
      <w:pPr>
        <w:spacing w:line="480" w:lineRule="auto"/>
        <w:rPr>
          <w:rFonts w:eastAsia="Times New Roman" w:cs="Arial"/>
        </w:rPr>
      </w:pPr>
      <w:r w:rsidRPr="008944E1">
        <w:rPr>
          <w:rFonts w:eastAsia="Times New Roman" w:cs="Arial"/>
        </w:rPr>
        <w:t xml:space="preserve">Levin, J. S. (1996). How religion influences morbidity and health: Reflections on natural history, </w:t>
      </w:r>
      <w:proofErr w:type="spellStart"/>
      <w:r w:rsidRPr="008944E1">
        <w:rPr>
          <w:rFonts w:eastAsia="Times New Roman" w:cs="Arial"/>
        </w:rPr>
        <w:t>salutogenesis</w:t>
      </w:r>
      <w:proofErr w:type="spellEnd"/>
      <w:r w:rsidRPr="008944E1">
        <w:rPr>
          <w:rFonts w:eastAsia="Times New Roman" w:cs="Arial"/>
        </w:rPr>
        <w:t xml:space="preserve"> and host resistance. </w:t>
      </w:r>
      <w:r w:rsidRPr="008944E1">
        <w:rPr>
          <w:rFonts w:eastAsia="Times New Roman" w:cs="Arial"/>
          <w:i/>
          <w:iCs/>
        </w:rPr>
        <w:t>Social Science &amp; Medicine</w:t>
      </w:r>
      <w:r w:rsidRPr="008944E1">
        <w:rPr>
          <w:rFonts w:eastAsia="Times New Roman" w:cs="Arial"/>
        </w:rPr>
        <w:t xml:space="preserve">, </w:t>
      </w:r>
      <w:r w:rsidRPr="008944E1">
        <w:rPr>
          <w:rFonts w:eastAsia="Times New Roman" w:cs="Arial"/>
          <w:i/>
          <w:iCs/>
        </w:rPr>
        <w:t>43</w:t>
      </w:r>
      <w:r w:rsidRPr="008944E1">
        <w:rPr>
          <w:rFonts w:eastAsia="Times New Roman" w:cs="Arial"/>
        </w:rPr>
        <w:t xml:space="preserve">(5), 849-864.doi: </w:t>
      </w:r>
      <w:r w:rsidRPr="008944E1">
        <w:rPr>
          <w:lang w:val="en"/>
        </w:rPr>
        <w:t>10.1016/0277-9536(96)00150-5</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 xml:space="preserve">Liu, J. J., Davidson, E., Bhopal, R., White, M., Johnson, M., </w:t>
      </w:r>
      <w:proofErr w:type="spellStart"/>
      <w:r w:rsidRPr="0048002A">
        <w:rPr>
          <w:rFonts w:cs="Arial"/>
        </w:rPr>
        <w:t>Netto</w:t>
      </w:r>
      <w:proofErr w:type="spellEnd"/>
      <w:r w:rsidRPr="0048002A">
        <w:rPr>
          <w:rFonts w:cs="Arial"/>
        </w:rPr>
        <w:t>, G., &amp; Sheikh, A. (2016).</w:t>
      </w:r>
      <w:proofErr w:type="gramEnd"/>
      <w:r w:rsidRPr="0048002A">
        <w:rPr>
          <w:rFonts w:cs="Arial"/>
        </w:rPr>
        <w:t xml:space="preserve"> </w:t>
      </w:r>
      <w:proofErr w:type="gramStart"/>
      <w:r w:rsidRPr="0048002A">
        <w:rPr>
          <w:rFonts w:cs="Arial"/>
        </w:rPr>
        <w:t>Adapting health promotion interventions for ethnic minorit</w:t>
      </w:r>
      <w:r>
        <w:rPr>
          <w:rFonts w:cs="Arial"/>
        </w:rPr>
        <w:t>y groups: A qualitative study.</w:t>
      </w:r>
      <w:proofErr w:type="gramEnd"/>
      <w:r>
        <w:rPr>
          <w:rFonts w:cs="Arial"/>
        </w:rPr>
        <w:t xml:space="preserve"> </w:t>
      </w:r>
      <w:r w:rsidRPr="0048002A">
        <w:rPr>
          <w:rFonts w:cs="Arial"/>
          <w:i/>
          <w:iCs/>
        </w:rPr>
        <w:t>Health Promotion International, 31</w:t>
      </w:r>
      <w:r w:rsidRPr="0048002A">
        <w:rPr>
          <w:rFonts w:cs="Arial"/>
        </w:rPr>
        <w:t xml:space="preserve">(2), 325-334. </w:t>
      </w:r>
      <w:proofErr w:type="spellStart"/>
      <w:proofErr w:type="gramStart"/>
      <w:r w:rsidRPr="0048002A">
        <w:rPr>
          <w:rFonts w:cs="Arial"/>
        </w:rPr>
        <w:t>doi</w:t>
      </w:r>
      <w:proofErr w:type="spellEnd"/>
      <w:proofErr w:type="gramEnd"/>
      <w:r w:rsidRPr="0048002A">
        <w:rPr>
          <w:rFonts w:cs="Arial"/>
        </w:rPr>
        <w:t>: 10.1093/</w:t>
      </w:r>
      <w:proofErr w:type="spellStart"/>
      <w:r w:rsidRPr="0048002A">
        <w:rPr>
          <w:rFonts w:cs="Arial"/>
        </w:rPr>
        <w:t>heapro</w:t>
      </w:r>
      <w:proofErr w:type="spellEnd"/>
      <w:r w:rsidRPr="0048002A">
        <w:rPr>
          <w:rFonts w:cs="Arial"/>
        </w:rPr>
        <w:t>/dau105</w:t>
      </w:r>
    </w:p>
    <w:p w:rsidR="0048002A" w:rsidRPr="0048002A" w:rsidRDefault="0048002A" w:rsidP="0048002A">
      <w:pPr>
        <w:autoSpaceDE w:val="0"/>
        <w:autoSpaceDN w:val="0"/>
        <w:adjustRightInd w:val="0"/>
        <w:spacing w:line="480" w:lineRule="auto"/>
        <w:rPr>
          <w:rFonts w:cs="Arial"/>
        </w:rPr>
      </w:pPr>
      <w:r w:rsidRPr="0048002A">
        <w:rPr>
          <w:rFonts w:cs="Arial"/>
        </w:rPr>
        <w:lastRenderedPageBreak/>
        <w:t xml:space="preserve">Martinez, E. Z., </w:t>
      </w:r>
      <w:proofErr w:type="spellStart"/>
      <w:r w:rsidRPr="0048002A">
        <w:rPr>
          <w:rFonts w:cs="Arial"/>
        </w:rPr>
        <w:t>Giglio</w:t>
      </w:r>
      <w:proofErr w:type="spellEnd"/>
      <w:r w:rsidRPr="0048002A">
        <w:rPr>
          <w:rFonts w:cs="Arial"/>
        </w:rPr>
        <w:t xml:space="preserve">, F. M., Terada, N. A. Y., da Silva, A. S., &amp; </w:t>
      </w:r>
      <w:proofErr w:type="spellStart"/>
      <w:r w:rsidRPr="0048002A">
        <w:rPr>
          <w:rFonts w:cs="Arial"/>
        </w:rPr>
        <w:t>Zucoloto</w:t>
      </w:r>
      <w:proofErr w:type="spellEnd"/>
      <w:r w:rsidRPr="0048002A">
        <w:rPr>
          <w:rFonts w:cs="Arial"/>
        </w:rPr>
        <w:t xml:space="preserve">, M. L. (2017). Smoking Prevalence </w:t>
      </w:r>
      <w:proofErr w:type="gramStart"/>
      <w:r w:rsidRPr="0048002A">
        <w:rPr>
          <w:rFonts w:cs="Arial"/>
        </w:rPr>
        <w:t>Among</w:t>
      </w:r>
      <w:proofErr w:type="gramEnd"/>
      <w:r w:rsidRPr="0048002A">
        <w:rPr>
          <w:rFonts w:cs="Arial"/>
        </w:rPr>
        <w:t xml:space="preserve"> Users of Primary Healthcare Units in Brazil: The Role of Religiosity.  </w:t>
      </w:r>
      <w:r w:rsidRPr="0048002A">
        <w:rPr>
          <w:rFonts w:cs="Arial"/>
          <w:i/>
          <w:iCs/>
        </w:rPr>
        <w:t>Journal of Religion and Health</w:t>
      </w:r>
      <w:r w:rsidRPr="0048002A">
        <w:rPr>
          <w:rFonts w:cs="Arial"/>
        </w:rPr>
        <w:t xml:space="preserve">, 1-14. </w:t>
      </w:r>
      <w:proofErr w:type="spellStart"/>
      <w:proofErr w:type="gramStart"/>
      <w:r w:rsidRPr="0048002A">
        <w:rPr>
          <w:rFonts w:cs="Arial"/>
        </w:rPr>
        <w:t>doi</w:t>
      </w:r>
      <w:proofErr w:type="spellEnd"/>
      <w:proofErr w:type="gramEnd"/>
      <w:r w:rsidRPr="0048002A">
        <w:rPr>
          <w:rFonts w:cs="Arial"/>
        </w:rPr>
        <w:t>: 10.1007/s10943-017-0389-x</w:t>
      </w:r>
    </w:p>
    <w:p w:rsidR="0048002A" w:rsidRPr="0048002A" w:rsidRDefault="0048002A" w:rsidP="0048002A">
      <w:pPr>
        <w:autoSpaceDE w:val="0"/>
        <w:autoSpaceDN w:val="0"/>
        <w:adjustRightInd w:val="0"/>
        <w:spacing w:line="480" w:lineRule="auto"/>
        <w:rPr>
          <w:rFonts w:cs="Arial"/>
        </w:rPr>
      </w:pPr>
      <w:proofErr w:type="gramStart"/>
      <w:r w:rsidRPr="00F07D1E">
        <w:rPr>
          <w:rFonts w:cs="Arial"/>
        </w:rPr>
        <w:t xml:space="preserve">Mason, M. J., Schmidt, C., &amp; </w:t>
      </w:r>
      <w:proofErr w:type="spellStart"/>
      <w:r w:rsidRPr="00F07D1E">
        <w:rPr>
          <w:rFonts w:cs="Arial"/>
        </w:rPr>
        <w:t>Mennis</w:t>
      </w:r>
      <w:proofErr w:type="spellEnd"/>
      <w:r w:rsidRPr="00F07D1E">
        <w:rPr>
          <w:rFonts w:cs="Arial"/>
        </w:rPr>
        <w:t>, J. (2012).</w:t>
      </w:r>
      <w:proofErr w:type="gramEnd"/>
      <w:r w:rsidRPr="00F07D1E">
        <w:rPr>
          <w:rFonts w:cs="Arial"/>
        </w:rPr>
        <w:t xml:space="preserve"> </w:t>
      </w:r>
      <w:r w:rsidRPr="0048002A">
        <w:rPr>
          <w:rFonts w:cs="Arial"/>
        </w:rPr>
        <w:t xml:space="preserve">Dimensions of religiosity and access to religious social capital: Correlates with substance use among urban adolescents.  </w:t>
      </w:r>
      <w:r w:rsidRPr="0048002A">
        <w:rPr>
          <w:rFonts w:cs="Arial"/>
          <w:i/>
          <w:iCs/>
        </w:rPr>
        <w:t>Journal of Primary Prevention, 33</w:t>
      </w:r>
      <w:r w:rsidRPr="0048002A">
        <w:rPr>
          <w:rFonts w:cs="Arial"/>
        </w:rPr>
        <w:t xml:space="preserve">(5-6), 229-237. </w:t>
      </w:r>
      <w:proofErr w:type="spellStart"/>
      <w:proofErr w:type="gramStart"/>
      <w:r w:rsidRPr="0048002A">
        <w:rPr>
          <w:rFonts w:cs="Arial"/>
        </w:rPr>
        <w:t>doi</w:t>
      </w:r>
      <w:proofErr w:type="spellEnd"/>
      <w:proofErr w:type="gramEnd"/>
      <w:r w:rsidRPr="0048002A">
        <w:rPr>
          <w:rFonts w:cs="Arial"/>
        </w:rPr>
        <w:t>: 10.1007/s10935-012-0283-y</w:t>
      </w:r>
    </w:p>
    <w:p w:rsidR="0048002A" w:rsidRPr="009C0791" w:rsidRDefault="0048002A" w:rsidP="0048002A">
      <w:pPr>
        <w:spacing w:line="480" w:lineRule="auto"/>
        <w:rPr>
          <w:rFonts w:eastAsia="Times New Roman" w:cs="Arial"/>
        </w:rPr>
      </w:pPr>
      <w:r w:rsidRPr="009C0791">
        <w:rPr>
          <w:rFonts w:eastAsia="Times New Roman" w:cs="Arial"/>
        </w:rPr>
        <w:t xml:space="preserve">Myung, S., </w:t>
      </w:r>
      <w:proofErr w:type="spellStart"/>
      <w:r w:rsidRPr="009C0791">
        <w:rPr>
          <w:rFonts w:eastAsia="Times New Roman" w:cs="Arial"/>
        </w:rPr>
        <w:t>Seo</w:t>
      </w:r>
      <w:proofErr w:type="spellEnd"/>
      <w:r w:rsidRPr="009C0791">
        <w:rPr>
          <w:rFonts w:eastAsia="Times New Roman" w:cs="Arial"/>
        </w:rPr>
        <w:t xml:space="preserve">, H., Cheong, Y., Park, S., Lee, W., &amp; Fong, G. (2012). Association of sociodemographic factors, smoking-related beliefs, and smoking restrictions with intention to quit smoking in Korean adults: Findings from the ITC Korea Survey. </w:t>
      </w:r>
      <w:r w:rsidRPr="009C0791">
        <w:rPr>
          <w:rFonts w:eastAsia="Times New Roman" w:cs="Arial"/>
          <w:i/>
          <w:iCs/>
        </w:rPr>
        <w:t>Journal of Epidemiology</w:t>
      </w:r>
      <w:r w:rsidRPr="009C0791">
        <w:rPr>
          <w:rFonts w:eastAsia="Times New Roman" w:cs="Arial"/>
        </w:rPr>
        <w:t xml:space="preserve">, </w:t>
      </w:r>
      <w:r w:rsidRPr="009C0791">
        <w:rPr>
          <w:rFonts w:eastAsia="Times New Roman" w:cs="Arial"/>
          <w:i/>
          <w:iCs/>
        </w:rPr>
        <w:t>22</w:t>
      </w:r>
      <w:r w:rsidRPr="009C0791">
        <w:rPr>
          <w:rFonts w:eastAsia="Times New Roman" w:cs="Arial"/>
        </w:rPr>
        <w:t>(1), 21-27.</w:t>
      </w:r>
      <w:r w:rsidR="009C0791" w:rsidRPr="009C0791">
        <w:rPr>
          <w:rFonts w:eastAsia="Times New Roman" w:cs="Arial"/>
        </w:rPr>
        <w:t xml:space="preserve"> </w:t>
      </w:r>
      <w:r w:rsidR="009C0791" w:rsidRPr="009C0791">
        <w:rPr>
          <w:rFonts w:cs="AdvTTb6c2036d.I"/>
        </w:rPr>
        <w:t>doi:10.2188/jea.JE20110026</w:t>
      </w:r>
    </w:p>
    <w:p w:rsidR="0048002A" w:rsidRPr="0048002A" w:rsidRDefault="0048002A" w:rsidP="0048002A">
      <w:pPr>
        <w:spacing w:line="480" w:lineRule="auto"/>
        <w:rPr>
          <w:rFonts w:cs="Arial"/>
        </w:rPr>
      </w:pPr>
      <w:proofErr w:type="spellStart"/>
      <w:proofErr w:type="gramStart"/>
      <w:r w:rsidRPr="0048002A">
        <w:rPr>
          <w:rFonts w:cs="Arial"/>
        </w:rPr>
        <w:t>NatCen</w:t>
      </w:r>
      <w:proofErr w:type="spellEnd"/>
      <w:r w:rsidRPr="0048002A">
        <w:rPr>
          <w:rFonts w:cs="Arial"/>
        </w:rPr>
        <w:t xml:space="preserve"> Social Research, Royal Free and University College Medical School.</w:t>
      </w:r>
      <w:proofErr w:type="gramEnd"/>
      <w:r w:rsidRPr="0048002A">
        <w:rPr>
          <w:rFonts w:cs="Arial"/>
        </w:rPr>
        <w:t xml:space="preserve"> </w:t>
      </w:r>
      <w:proofErr w:type="gramStart"/>
      <w:r w:rsidRPr="0048002A">
        <w:rPr>
          <w:rFonts w:cs="Arial"/>
        </w:rPr>
        <w:t>Department of Epidemiology and Public Health.</w:t>
      </w:r>
      <w:proofErr w:type="gramEnd"/>
      <w:r w:rsidRPr="0048002A">
        <w:rPr>
          <w:rFonts w:cs="Arial"/>
        </w:rPr>
        <w:t xml:space="preserve"> </w:t>
      </w:r>
      <w:proofErr w:type="gramStart"/>
      <w:r w:rsidRPr="0048002A">
        <w:rPr>
          <w:rFonts w:cs="Arial"/>
        </w:rPr>
        <w:t xml:space="preserve">(2015a). </w:t>
      </w:r>
      <w:r w:rsidRPr="0048002A">
        <w:rPr>
          <w:rFonts w:cs="Arial"/>
          <w:i/>
          <w:iCs/>
        </w:rPr>
        <w:t>Health Survey for England, 2010</w:t>
      </w:r>
      <w:r w:rsidRPr="0048002A">
        <w:rPr>
          <w:rFonts w:cs="Arial"/>
        </w:rPr>
        <w:t>.</w:t>
      </w:r>
      <w:proofErr w:type="gramEnd"/>
      <w:r w:rsidRPr="0048002A">
        <w:rPr>
          <w:rFonts w:cs="Arial"/>
        </w:rPr>
        <w:t xml:space="preserve"> [</w:t>
      </w:r>
      <w:proofErr w:type="gramStart"/>
      <w:r w:rsidRPr="0048002A">
        <w:rPr>
          <w:rFonts w:cs="Arial"/>
        </w:rPr>
        <w:t>data</w:t>
      </w:r>
      <w:proofErr w:type="gramEnd"/>
      <w:r w:rsidRPr="0048002A">
        <w:rPr>
          <w:rFonts w:cs="Arial"/>
        </w:rPr>
        <w:t xml:space="preserve"> collection]. </w:t>
      </w:r>
      <w:proofErr w:type="gramStart"/>
      <w:r w:rsidRPr="0048002A">
        <w:rPr>
          <w:rFonts w:cs="Arial"/>
          <w:i/>
          <w:iCs/>
        </w:rPr>
        <w:t>3rd Edition.</w:t>
      </w:r>
      <w:proofErr w:type="gramEnd"/>
      <w:r w:rsidRPr="0048002A">
        <w:rPr>
          <w:rFonts w:cs="Arial"/>
          <w:i/>
          <w:iCs/>
        </w:rPr>
        <w:t xml:space="preserve"> </w:t>
      </w:r>
      <w:proofErr w:type="gramStart"/>
      <w:r w:rsidRPr="0048002A">
        <w:rPr>
          <w:rFonts w:cs="Arial"/>
        </w:rPr>
        <w:t>UK Data Service.</w:t>
      </w:r>
      <w:proofErr w:type="gramEnd"/>
      <w:r w:rsidRPr="0048002A">
        <w:rPr>
          <w:rFonts w:cs="Arial"/>
        </w:rPr>
        <w:t xml:space="preserve"> SN: 6986, DOI: 10.5255/UKDA-SN-6986-3</w:t>
      </w:r>
    </w:p>
    <w:p w:rsidR="0048002A" w:rsidRPr="0048002A" w:rsidRDefault="0048002A" w:rsidP="0048002A">
      <w:pPr>
        <w:spacing w:line="480" w:lineRule="auto"/>
        <w:rPr>
          <w:rFonts w:cs="Arial"/>
        </w:rPr>
      </w:pPr>
      <w:proofErr w:type="spellStart"/>
      <w:r w:rsidRPr="0048002A">
        <w:rPr>
          <w:rFonts w:cs="Arial"/>
        </w:rPr>
        <w:t>NatCen</w:t>
      </w:r>
      <w:proofErr w:type="spellEnd"/>
      <w:r w:rsidRPr="0048002A">
        <w:rPr>
          <w:rFonts w:cs="Arial"/>
        </w:rPr>
        <w:t xml:space="preserve"> Social Research, University College London. </w:t>
      </w:r>
      <w:proofErr w:type="gramStart"/>
      <w:r w:rsidRPr="0048002A">
        <w:rPr>
          <w:rFonts w:cs="Arial"/>
        </w:rPr>
        <w:t>Department of Epidemiology and Public Health.</w:t>
      </w:r>
      <w:proofErr w:type="gramEnd"/>
      <w:r w:rsidRPr="0048002A">
        <w:rPr>
          <w:rFonts w:cs="Arial"/>
        </w:rPr>
        <w:t xml:space="preserve"> </w:t>
      </w:r>
      <w:proofErr w:type="gramStart"/>
      <w:r w:rsidRPr="0048002A">
        <w:rPr>
          <w:rFonts w:cs="Arial"/>
        </w:rPr>
        <w:t xml:space="preserve">(2013). </w:t>
      </w:r>
      <w:r w:rsidRPr="0048002A">
        <w:rPr>
          <w:rFonts w:cs="Arial"/>
          <w:i/>
          <w:iCs/>
        </w:rPr>
        <w:t>Health Survey for England, 2011</w:t>
      </w:r>
      <w:r w:rsidRPr="0048002A">
        <w:rPr>
          <w:rFonts w:cs="Arial"/>
        </w:rPr>
        <w:t>.</w:t>
      </w:r>
      <w:proofErr w:type="gramEnd"/>
      <w:r w:rsidRPr="0048002A">
        <w:rPr>
          <w:rFonts w:cs="Arial"/>
        </w:rPr>
        <w:t xml:space="preserve"> [</w:t>
      </w:r>
      <w:proofErr w:type="gramStart"/>
      <w:r w:rsidRPr="0048002A">
        <w:rPr>
          <w:rFonts w:cs="Arial"/>
        </w:rPr>
        <w:t>data</w:t>
      </w:r>
      <w:proofErr w:type="gramEnd"/>
      <w:r w:rsidRPr="0048002A">
        <w:rPr>
          <w:rFonts w:cs="Arial"/>
        </w:rPr>
        <w:t xml:space="preserve"> collection]. </w:t>
      </w:r>
      <w:proofErr w:type="gramStart"/>
      <w:r w:rsidRPr="0048002A">
        <w:rPr>
          <w:rFonts w:cs="Arial"/>
        </w:rPr>
        <w:t>UK Data Service.</w:t>
      </w:r>
      <w:proofErr w:type="gramEnd"/>
      <w:r w:rsidRPr="0048002A">
        <w:rPr>
          <w:rFonts w:cs="Arial"/>
        </w:rPr>
        <w:t xml:space="preserve"> SN: 7260, </w:t>
      </w:r>
      <w:hyperlink r:id="rId13" w:history="1">
        <w:r w:rsidRPr="0048002A">
          <w:rPr>
            <w:rFonts w:cs="Arial"/>
          </w:rPr>
          <w:t>DOI: 10.5255/UKDA-SN-7260-1</w:t>
        </w:r>
      </w:hyperlink>
    </w:p>
    <w:p w:rsidR="0048002A" w:rsidRPr="0048002A" w:rsidRDefault="0048002A" w:rsidP="0048002A">
      <w:pPr>
        <w:spacing w:line="480" w:lineRule="auto"/>
        <w:rPr>
          <w:rFonts w:cs="Arial"/>
        </w:rPr>
      </w:pPr>
      <w:proofErr w:type="spellStart"/>
      <w:r w:rsidRPr="0048002A">
        <w:rPr>
          <w:rFonts w:cs="Arial"/>
        </w:rPr>
        <w:t>NatCen</w:t>
      </w:r>
      <w:proofErr w:type="spellEnd"/>
      <w:r w:rsidRPr="0048002A">
        <w:rPr>
          <w:rFonts w:cs="Arial"/>
        </w:rPr>
        <w:t xml:space="preserve"> Social Research, University College London. </w:t>
      </w:r>
      <w:proofErr w:type="gramStart"/>
      <w:r w:rsidRPr="0048002A">
        <w:rPr>
          <w:rFonts w:cs="Arial"/>
        </w:rPr>
        <w:t>Department of Epidemiology and Public Health.</w:t>
      </w:r>
      <w:proofErr w:type="gramEnd"/>
      <w:r w:rsidRPr="0048002A">
        <w:rPr>
          <w:rFonts w:cs="Arial"/>
        </w:rPr>
        <w:t xml:space="preserve"> </w:t>
      </w:r>
      <w:proofErr w:type="gramStart"/>
      <w:r w:rsidRPr="0048002A">
        <w:rPr>
          <w:rFonts w:cs="Arial"/>
        </w:rPr>
        <w:t xml:space="preserve">(2014). </w:t>
      </w:r>
      <w:r w:rsidRPr="0048002A">
        <w:rPr>
          <w:rFonts w:cs="Arial"/>
          <w:i/>
          <w:iCs/>
        </w:rPr>
        <w:t>Health Survey for England, 2012</w:t>
      </w:r>
      <w:r w:rsidRPr="0048002A">
        <w:rPr>
          <w:rFonts w:cs="Arial"/>
        </w:rPr>
        <w:t>.</w:t>
      </w:r>
      <w:proofErr w:type="gramEnd"/>
      <w:r w:rsidRPr="0048002A">
        <w:rPr>
          <w:rFonts w:cs="Arial"/>
        </w:rPr>
        <w:t xml:space="preserve"> [</w:t>
      </w:r>
      <w:proofErr w:type="gramStart"/>
      <w:r w:rsidRPr="0048002A">
        <w:rPr>
          <w:rFonts w:cs="Arial"/>
        </w:rPr>
        <w:t>data</w:t>
      </w:r>
      <w:proofErr w:type="gramEnd"/>
      <w:r w:rsidRPr="0048002A">
        <w:rPr>
          <w:rFonts w:cs="Arial"/>
        </w:rPr>
        <w:t xml:space="preserve"> collection]. </w:t>
      </w:r>
      <w:proofErr w:type="gramStart"/>
      <w:r w:rsidRPr="0048002A">
        <w:rPr>
          <w:rFonts w:cs="Arial"/>
        </w:rPr>
        <w:t>UK Data Service.</w:t>
      </w:r>
      <w:proofErr w:type="gramEnd"/>
      <w:r w:rsidRPr="0048002A">
        <w:rPr>
          <w:rFonts w:cs="Arial"/>
        </w:rPr>
        <w:t xml:space="preserve"> SN: 7480, DOI: 10.5255/UKDA-SN-7480-1</w:t>
      </w:r>
    </w:p>
    <w:p w:rsidR="0048002A" w:rsidRPr="0048002A" w:rsidRDefault="0048002A" w:rsidP="0048002A">
      <w:pPr>
        <w:spacing w:line="480" w:lineRule="auto"/>
        <w:rPr>
          <w:rFonts w:cs="Arial"/>
        </w:rPr>
      </w:pPr>
      <w:proofErr w:type="spellStart"/>
      <w:r w:rsidRPr="0048002A">
        <w:rPr>
          <w:rFonts w:cs="Arial"/>
        </w:rPr>
        <w:t>NatCen</w:t>
      </w:r>
      <w:proofErr w:type="spellEnd"/>
      <w:r w:rsidRPr="0048002A">
        <w:rPr>
          <w:rFonts w:cs="Arial"/>
        </w:rPr>
        <w:t xml:space="preserve"> Social Research, University College London. </w:t>
      </w:r>
      <w:proofErr w:type="gramStart"/>
      <w:r w:rsidRPr="0048002A">
        <w:rPr>
          <w:rFonts w:cs="Arial"/>
        </w:rPr>
        <w:t>Department of Epidemiology and Public Health.</w:t>
      </w:r>
      <w:proofErr w:type="gramEnd"/>
      <w:r w:rsidRPr="0048002A">
        <w:rPr>
          <w:rFonts w:cs="Arial"/>
        </w:rPr>
        <w:t xml:space="preserve"> </w:t>
      </w:r>
      <w:proofErr w:type="gramStart"/>
      <w:r w:rsidRPr="0048002A">
        <w:rPr>
          <w:rFonts w:cs="Arial"/>
        </w:rPr>
        <w:t xml:space="preserve">(2015b). </w:t>
      </w:r>
      <w:r w:rsidRPr="0048002A">
        <w:rPr>
          <w:rFonts w:cs="Arial"/>
          <w:i/>
          <w:iCs/>
        </w:rPr>
        <w:t>Health Survey for England, 2013</w:t>
      </w:r>
      <w:r w:rsidRPr="0048002A">
        <w:rPr>
          <w:rFonts w:cs="Arial"/>
        </w:rPr>
        <w:t>.</w:t>
      </w:r>
      <w:proofErr w:type="gramEnd"/>
      <w:r w:rsidRPr="0048002A">
        <w:rPr>
          <w:rFonts w:cs="Arial"/>
        </w:rPr>
        <w:t xml:space="preserve"> [</w:t>
      </w:r>
      <w:proofErr w:type="gramStart"/>
      <w:r w:rsidRPr="0048002A">
        <w:rPr>
          <w:rFonts w:cs="Arial"/>
        </w:rPr>
        <w:t>data</w:t>
      </w:r>
      <w:proofErr w:type="gramEnd"/>
      <w:r w:rsidRPr="0048002A">
        <w:rPr>
          <w:rFonts w:cs="Arial"/>
        </w:rPr>
        <w:t xml:space="preserve"> collection]. </w:t>
      </w:r>
      <w:proofErr w:type="gramStart"/>
      <w:r w:rsidRPr="0048002A">
        <w:rPr>
          <w:rFonts w:cs="Arial"/>
        </w:rPr>
        <w:t>UK Data Service.</w:t>
      </w:r>
      <w:proofErr w:type="gramEnd"/>
      <w:r w:rsidRPr="0048002A">
        <w:rPr>
          <w:rFonts w:cs="Arial"/>
        </w:rPr>
        <w:t xml:space="preserve"> SN: 7649, DOI: 10.5255/UKDA-SN-7649-1</w:t>
      </w:r>
    </w:p>
    <w:p w:rsidR="0048002A" w:rsidRPr="0048002A" w:rsidRDefault="0048002A" w:rsidP="0048002A">
      <w:pPr>
        <w:spacing w:line="480" w:lineRule="auto"/>
        <w:rPr>
          <w:rFonts w:cs="Arial"/>
        </w:rPr>
      </w:pPr>
      <w:proofErr w:type="spellStart"/>
      <w:r w:rsidRPr="0048002A">
        <w:rPr>
          <w:rFonts w:cs="Arial"/>
        </w:rPr>
        <w:lastRenderedPageBreak/>
        <w:t>NatCen</w:t>
      </w:r>
      <w:proofErr w:type="spellEnd"/>
      <w:r w:rsidRPr="0048002A">
        <w:rPr>
          <w:rFonts w:cs="Arial"/>
        </w:rPr>
        <w:t xml:space="preserve"> Social Research, University College London. </w:t>
      </w:r>
      <w:proofErr w:type="gramStart"/>
      <w:r w:rsidRPr="0048002A">
        <w:rPr>
          <w:rFonts w:cs="Arial"/>
        </w:rPr>
        <w:t>Department of Epidemiology and Public Health.</w:t>
      </w:r>
      <w:proofErr w:type="gramEnd"/>
      <w:r w:rsidRPr="0048002A">
        <w:rPr>
          <w:rFonts w:cs="Arial"/>
        </w:rPr>
        <w:t xml:space="preserve"> </w:t>
      </w:r>
      <w:proofErr w:type="gramStart"/>
      <w:r w:rsidRPr="0048002A">
        <w:rPr>
          <w:rFonts w:cs="Arial"/>
        </w:rPr>
        <w:t xml:space="preserve">(2016). </w:t>
      </w:r>
      <w:r w:rsidRPr="0048002A">
        <w:rPr>
          <w:rFonts w:cs="Arial"/>
          <w:i/>
          <w:iCs/>
        </w:rPr>
        <w:t>Health Survey for England, 2014</w:t>
      </w:r>
      <w:r w:rsidRPr="0048002A">
        <w:rPr>
          <w:rFonts w:cs="Arial"/>
        </w:rPr>
        <w:t>.</w:t>
      </w:r>
      <w:proofErr w:type="gramEnd"/>
      <w:r w:rsidRPr="0048002A">
        <w:rPr>
          <w:rFonts w:cs="Arial"/>
        </w:rPr>
        <w:t xml:space="preserve"> [</w:t>
      </w:r>
      <w:proofErr w:type="gramStart"/>
      <w:r w:rsidRPr="0048002A">
        <w:rPr>
          <w:rFonts w:cs="Arial"/>
        </w:rPr>
        <w:t>data</w:t>
      </w:r>
      <w:proofErr w:type="gramEnd"/>
      <w:r w:rsidRPr="0048002A">
        <w:rPr>
          <w:rFonts w:cs="Arial"/>
        </w:rPr>
        <w:t xml:space="preserve"> collection]. </w:t>
      </w:r>
      <w:proofErr w:type="gramStart"/>
      <w:r w:rsidRPr="0048002A">
        <w:rPr>
          <w:rFonts w:cs="Arial"/>
        </w:rPr>
        <w:t>UK Data Service.</w:t>
      </w:r>
      <w:proofErr w:type="gramEnd"/>
      <w:r w:rsidRPr="0048002A">
        <w:rPr>
          <w:rFonts w:cs="Arial"/>
        </w:rPr>
        <w:t xml:space="preserve"> SN: 7919, DOI: 10.5255/UKDA-SN-7919-1</w:t>
      </w:r>
    </w:p>
    <w:p w:rsidR="0048002A" w:rsidRPr="0048002A" w:rsidRDefault="0048002A" w:rsidP="0048002A">
      <w:pPr>
        <w:shd w:val="clear" w:color="auto" w:fill="FFFFFF"/>
        <w:spacing w:line="480" w:lineRule="auto"/>
        <w:rPr>
          <w:rFonts w:eastAsia="Times New Roman" w:cs="Arial"/>
        </w:rPr>
      </w:pPr>
      <w:proofErr w:type="spellStart"/>
      <w:proofErr w:type="gramStart"/>
      <w:r w:rsidRPr="0048002A">
        <w:rPr>
          <w:shd w:val="clear" w:color="auto" w:fill="FFFFFF"/>
        </w:rPr>
        <w:t>Nonnemaker</w:t>
      </w:r>
      <w:proofErr w:type="spellEnd"/>
      <w:r w:rsidRPr="0048002A">
        <w:rPr>
          <w:shd w:val="clear" w:color="auto" w:fill="FFFFFF"/>
        </w:rPr>
        <w:t>, J., McNeely, C., &amp; Blum, R. (2006).</w:t>
      </w:r>
      <w:proofErr w:type="gramEnd"/>
      <w:r w:rsidRPr="0048002A">
        <w:rPr>
          <w:shd w:val="clear" w:color="auto" w:fill="FFFFFF"/>
        </w:rPr>
        <w:t xml:space="preserve"> Public and private domains of religiosity and adolescent smoking: transitions.</w:t>
      </w:r>
      <w:r w:rsidRPr="0048002A">
        <w:rPr>
          <w:rStyle w:val="apple-converted-space"/>
          <w:shd w:val="clear" w:color="auto" w:fill="FFFFFF"/>
        </w:rPr>
        <w:t> </w:t>
      </w:r>
      <w:r w:rsidRPr="0048002A">
        <w:rPr>
          <w:rStyle w:val="apple-converted-space"/>
          <w:i/>
          <w:iCs/>
          <w:shd w:val="clear" w:color="auto" w:fill="FFFFFF"/>
        </w:rPr>
        <w:t xml:space="preserve"> </w:t>
      </w:r>
      <w:r w:rsidRPr="0048002A">
        <w:rPr>
          <w:rStyle w:val="ref-journal"/>
          <w:i/>
          <w:iCs/>
          <w:shd w:val="clear" w:color="auto" w:fill="FFFFFF"/>
        </w:rPr>
        <w:t>Social Science &amp; Medicine</w:t>
      </w:r>
      <w:r w:rsidRPr="0048002A">
        <w:rPr>
          <w:rStyle w:val="ref-journal"/>
          <w:shd w:val="clear" w:color="auto" w:fill="FFFFFF"/>
        </w:rPr>
        <w:t>.</w:t>
      </w:r>
      <w:r w:rsidRPr="0048002A">
        <w:rPr>
          <w:rStyle w:val="ref-vol"/>
          <w:shd w:val="clear" w:color="auto" w:fill="FFFFFF"/>
        </w:rPr>
        <w:t>62</w:t>
      </w:r>
      <w:r w:rsidRPr="0048002A">
        <w:rPr>
          <w:shd w:val="clear" w:color="auto" w:fill="FFFFFF"/>
        </w:rPr>
        <w:t xml:space="preserve">: 3084–3095. DOI: </w:t>
      </w:r>
      <w:r w:rsidRPr="0048002A">
        <w:rPr>
          <w:rFonts w:eastAsia="Times New Roman" w:cs="Arial"/>
        </w:rPr>
        <w:t>10.1016/j.socscimed.2005.11.052</w:t>
      </w:r>
    </w:p>
    <w:p w:rsidR="0048002A" w:rsidRPr="0048002A" w:rsidRDefault="0048002A" w:rsidP="0048002A">
      <w:pPr>
        <w:spacing w:line="480" w:lineRule="auto"/>
      </w:pPr>
      <w:proofErr w:type="gramStart"/>
      <w:r w:rsidRPr="0048002A">
        <w:t>Office for National Statistics (2012).</w:t>
      </w:r>
      <w:proofErr w:type="gramEnd"/>
      <w:r w:rsidRPr="0048002A">
        <w:t xml:space="preserve"> </w:t>
      </w:r>
      <w:r w:rsidRPr="0048002A">
        <w:rPr>
          <w:i/>
          <w:iCs/>
        </w:rPr>
        <w:t>Ethnicity and National Identity in England and Wales 2011</w:t>
      </w:r>
      <w:r w:rsidRPr="0048002A">
        <w:t>.London: ONS.</w:t>
      </w:r>
    </w:p>
    <w:p w:rsidR="0048002A" w:rsidRPr="0048002A" w:rsidRDefault="0048002A" w:rsidP="0048002A">
      <w:pPr>
        <w:autoSpaceDE w:val="0"/>
        <w:autoSpaceDN w:val="0"/>
        <w:adjustRightInd w:val="0"/>
        <w:spacing w:line="480" w:lineRule="auto"/>
        <w:rPr>
          <w:rFonts w:cs="Arial"/>
        </w:rPr>
      </w:pPr>
      <w:proofErr w:type="gramStart"/>
      <w:r w:rsidRPr="0048002A">
        <w:rPr>
          <w:rFonts w:cs="Arial"/>
          <w:lang w:val="pt-PT"/>
        </w:rPr>
        <w:t>Padela</w:t>
      </w:r>
      <w:proofErr w:type="gramEnd"/>
      <w:r w:rsidRPr="0048002A">
        <w:rPr>
          <w:rFonts w:cs="Arial"/>
          <w:lang w:val="pt-PT"/>
        </w:rPr>
        <w:t xml:space="preserve">, A. I., &amp; </w:t>
      </w:r>
      <w:proofErr w:type="spellStart"/>
      <w:r w:rsidRPr="0048002A">
        <w:rPr>
          <w:rFonts w:cs="Arial"/>
          <w:lang w:val="pt-PT"/>
        </w:rPr>
        <w:t>Curlin</w:t>
      </w:r>
      <w:proofErr w:type="spellEnd"/>
      <w:r w:rsidRPr="0048002A">
        <w:rPr>
          <w:rFonts w:cs="Arial"/>
          <w:lang w:val="pt-PT"/>
        </w:rPr>
        <w:t xml:space="preserve">, F. A. (2013). </w:t>
      </w:r>
      <w:r w:rsidRPr="0048002A">
        <w:rPr>
          <w:rFonts w:cs="Arial"/>
        </w:rPr>
        <w:t xml:space="preserve">Religion and Disparities: Considering the Influences of Islam on the Health of American Muslims.  </w:t>
      </w:r>
      <w:r w:rsidRPr="0048002A">
        <w:rPr>
          <w:rFonts w:cs="Arial"/>
          <w:i/>
          <w:iCs/>
        </w:rPr>
        <w:t>Journal of Religion and Health, 52</w:t>
      </w:r>
      <w:r w:rsidRPr="0048002A">
        <w:rPr>
          <w:rFonts w:cs="Arial"/>
        </w:rPr>
        <w:t xml:space="preserve">(4), 1333-1345. </w:t>
      </w:r>
      <w:proofErr w:type="spellStart"/>
      <w:proofErr w:type="gramStart"/>
      <w:r w:rsidRPr="0048002A">
        <w:rPr>
          <w:rFonts w:cs="Arial"/>
        </w:rPr>
        <w:t>doi</w:t>
      </w:r>
      <w:proofErr w:type="spellEnd"/>
      <w:proofErr w:type="gramEnd"/>
      <w:r w:rsidRPr="0048002A">
        <w:rPr>
          <w:rFonts w:cs="Arial"/>
        </w:rPr>
        <w:t>: 10.1007/s10943-012-9620-y</w:t>
      </w:r>
    </w:p>
    <w:p w:rsidR="0048002A" w:rsidRPr="0048002A" w:rsidRDefault="0048002A" w:rsidP="009C0791">
      <w:pPr>
        <w:shd w:val="clear" w:color="auto" w:fill="FFFFFF"/>
        <w:spacing w:line="480" w:lineRule="auto"/>
        <w:rPr>
          <w:rFonts w:eastAsia="Times New Roman" w:cs="Arial"/>
        </w:rPr>
      </w:pPr>
      <w:proofErr w:type="spellStart"/>
      <w:r w:rsidRPr="0048002A">
        <w:rPr>
          <w:rFonts w:eastAsia="Times New Roman" w:cs="Arial"/>
        </w:rPr>
        <w:t>Pampel</w:t>
      </w:r>
      <w:proofErr w:type="spellEnd"/>
      <w:r w:rsidRPr="0048002A">
        <w:rPr>
          <w:rFonts w:eastAsia="Times New Roman" w:cs="Arial"/>
        </w:rPr>
        <w:t xml:space="preserve">, F. C. (2005). Patterns of tobacco use in the early epidemic stages: Malawi and Zambia, 2000-2002. </w:t>
      </w:r>
      <w:r w:rsidRPr="0048002A">
        <w:rPr>
          <w:rFonts w:eastAsia="Times New Roman" w:cs="Arial"/>
          <w:i/>
          <w:iCs/>
        </w:rPr>
        <w:t>American Journal of Public Health</w:t>
      </w:r>
      <w:r w:rsidRPr="0048002A">
        <w:rPr>
          <w:rFonts w:eastAsia="Times New Roman" w:cs="Arial"/>
        </w:rPr>
        <w:t xml:space="preserve">, </w:t>
      </w:r>
      <w:r w:rsidRPr="0048002A">
        <w:rPr>
          <w:rFonts w:eastAsia="Times New Roman" w:cs="Arial"/>
          <w:i/>
          <w:iCs/>
        </w:rPr>
        <w:t>95</w:t>
      </w:r>
      <w:r w:rsidRPr="0048002A">
        <w:rPr>
          <w:rFonts w:eastAsia="Times New Roman" w:cs="Arial"/>
        </w:rPr>
        <w:t xml:space="preserve">(6), 1009-1015. </w:t>
      </w:r>
      <w:proofErr w:type="spellStart"/>
      <w:proofErr w:type="gramStart"/>
      <w:r w:rsidR="009C0791">
        <w:rPr>
          <w:rFonts w:eastAsia="Times New Roman" w:cs="Arial"/>
        </w:rPr>
        <w:t>doi</w:t>
      </w:r>
      <w:proofErr w:type="spellEnd"/>
      <w:proofErr w:type="gramEnd"/>
      <w:r w:rsidRPr="0048002A">
        <w:rPr>
          <w:rFonts w:eastAsia="Times New Roman" w:cs="Arial"/>
        </w:rPr>
        <w:t>:</w:t>
      </w:r>
      <w:r w:rsidR="009C0791">
        <w:rPr>
          <w:rFonts w:eastAsia="Times New Roman" w:cs="Arial"/>
        </w:rPr>
        <w:t xml:space="preserve"> </w:t>
      </w:r>
      <w:r w:rsidRPr="0048002A">
        <w:rPr>
          <w:rFonts w:eastAsia="Times New Roman" w:cs="Arial"/>
        </w:rPr>
        <w:t>10.2105/AJPH.2004.056895</w:t>
      </w:r>
    </w:p>
    <w:p w:rsidR="0048002A" w:rsidRPr="0048002A" w:rsidRDefault="0048002A" w:rsidP="0048002A">
      <w:pPr>
        <w:shd w:val="clear" w:color="auto" w:fill="FFFFFF"/>
        <w:spacing w:line="480" w:lineRule="auto"/>
        <w:rPr>
          <w:rFonts w:eastAsia="Times New Roman" w:cs="Arial"/>
        </w:rPr>
      </w:pPr>
      <w:proofErr w:type="spellStart"/>
      <w:proofErr w:type="gramStart"/>
      <w:r w:rsidRPr="0048002A">
        <w:rPr>
          <w:rFonts w:eastAsia="Times New Roman" w:cs="Arial"/>
        </w:rPr>
        <w:t>Pomerleau</w:t>
      </w:r>
      <w:proofErr w:type="spellEnd"/>
      <w:r w:rsidRPr="0048002A">
        <w:rPr>
          <w:rFonts w:eastAsia="Times New Roman" w:cs="Arial"/>
        </w:rPr>
        <w:t xml:space="preserve">, J., Gilmore, A., McKee, M., Rose, R., &amp; </w:t>
      </w:r>
      <w:proofErr w:type="spellStart"/>
      <w:r w:rsidRPr="0048002A">
        <w:rPr>
          <w:rFonts w:eastAsia="Times New Roman" w:cs="Arial"/>
        </w:rPr>
        <w:t>Haerpfer</w:t>
      </w:r>
      <w:proofErr w:type="spellEnd"/>
      <w:r w:rsidRPr="0048002A">
        <w:rPr>
          <w:rFonts w:eastAsia="Times New Roman" w:cs="Arial"/>
        </w:rPr>
        <w:t>, C. W. (2004).</w:t>
      </w:r>
      <w:proofErr w:type="gramEnd"/>
      <w:r w:rsidRPr="0048002A">
        <w:rPr>
          <w:rFonts w:eastAsia="Times New Roman" w:cs="Arial"/>
        </w:rPr>
        <w:t xml:space="preserve"> Determinants of smoking in eight countries of the former Soviet Union: results from the living conditions, lifestyles and health study. </w:t>
      </w:r>
      <w:r w:rsidRPr="0048002A">
        <w:rPr>
          <w:rFonts w:eastAsia="Times New Roman" w:cs="Arial"/>
          <w:i/>
          <w:iCs/>
        </w:rPr>
        <w:t>Addiction</w:t>
      </w:r>
      <w:r w:rsidRPr="0048002A">
        <w:rPr>
          <w:rFonts w:eastAsia="Times New Roman" w:cs="Arial"/>
        </w:rPr>
        <w:t xml:space="preserve">, </w:t>
      </w:r>
      <w:r w:rsidRPr="0048002A">
        <w:rPr>
          <w:rFonts w:eastAsia="Times New Roman" w:cs="Arial"/>
          <w:i/>
          <w:iCs/>
        </w:rPr>
        <w:t>99</w:t>
      </w:r>
      <w:r w:rsidRPr="0048002A">
        <w:rPr>
          <w:rFonts w:eastAsia="Times New Roman" w:cs="Arial"/>
        </w:rPr>
        <w:t>(12), 1577-1585. DOI: 10.1111/j.1360-0443.2004.00885.x</w:t>
      </w:r>
    </w:p>
    <w:p w:rsidR="0048002A" w:rsidRPr="0048002A" w:rsidRDefault="0048002A" w:rsidP="0048002A">
      <w:pPr>
        <w:shd w:val="clear" w:color="auto" w:fill="FFFFFF"/>
        <w:spacing w:line="480" w:lineRule="auto"/>
        <w:rPr>
          <w:rFonts w:eastAsia="Times New Roman" w:cs="Arial"/>
        </w:rPr>
      </w:pPr>
      <w:proofErr w:type="gramStart"/>
      <w:r w:rsidRPr="0048002A">
        <w:rPr>
          <w:rFonts w:eastAsia="Times New Roman" w:cs="Arial"/>
        </w:rPr>
        <w:t xml:space="preserve">Prinsloo, M., </w:t>
      </w:r>
      <w:proofErr w:type="spellStart"/>
      <w:r w:rsidRPr="0048002A">
        <w:rPr>
          <w:rFonts w:eastAsia="Times New Roman" w:cs="Arial"/>
        </w:rPr>
        <w:t>Tudhope</w:t>
      </w:r>
      <w:proofErr w:type="spellEnd"/>
      <w:r w:rsidRPr="0048002A">
        <w:rPr>
          <w:rFonts w:eastAsia="Times New Roman" w:cs="Arial"/>
        </w:rPr>
        <w:t>, L., Pitt, L., &amp; Campbell, C. (2008).</w:t>
      </w:r>
      <w:proofErr w:type="gramEnd"/>
      <w:r w:rsidRPr="0048002A">
        <w:rPr>
          <w:rFonts w:eastAsia="Times New Roman" w:cs="Arial"/>
        </w:rPr>
        <w:t xml:space="preserve"> </w:t>
      </w:r>
      <w:proofErr w:type="gramStart"/>
      <w:r w:rsidRPr="0048002A">
        <w:rPr>
          <w:rFonts w:eastAsia="Times New Roman" w:cs="Arial"/>
        </w:rPr>
        <w:t xml:space="preserve">Using demographics to predict smoking </w:t>
      </w:r>
      <w:proofErr w:type="spellStart"/>
      <w:r w:rsidRPr="0048002A">
        <w:rPr>
          <w:rFonts w:eastAsia="Times New Roman" w:cs="Arial"/>
        </w:rPr>
        <w:t>behavior</w:t>
      </w:r>
      <w:proofErr w:type="spellEnd"/>
      <w:r w:rsidRPr="0048002A">
        <w:rPr>
          <w:rFonts w:eastAsia="Times New Roman" w:cs="Arial"/>
        </w:rPr>
        <w:t>: Large sample evidence from an emerging market.</w:t>
      </w:r>
      <w:proofErr w:type="gramEnd"/>
      <w:r w:rsidRPr="0048002A">
        <w:rPr>
          <w:rFonts w:eastAsia="Times New Roman" w:cs="Arial"/>
        </w:rPr>
        <w:t xml:space="preserve"> </w:t>
      </w:r>
      <w:proofErr w:type="gramStart"/>
      <w:r w:rsidRPr="0048002A">
        <w:rPr>
          <w:rFonts w:eastAsia="Times New Roman" w:cs="Arial"/>
          <w:i/>
          <w:iCs/>
        </w:rPr>
        <w:t>Health Marketing Quarterly</w:t>
      </w:r>
      <w:r w:rsidRPr="0048002A">
        <w:rPr>
          <w:rFonts w:eastAsia="Times New Roman" w:cs="Arial"/>
        </w:rPr>
        <w:t xml:space="preserve">, </w:t>
      </w:r>
      <w:r w:rsidRPr="0048002A">
        <w:rPr>
          <w:rFonts w:eastAsia="Times New Roman" w:cs="Arial"/>
          <w:i/>
          <w:iCs/>
        </w:rPr>
        <w:t>25</w:t>
      </w:r>
      <w:r w:rsidRPr="0048002A">
        <w:rPr>
          <w:rFonts w:eastAsia="Times New Roman" w:cs="Arial"/>
        </w:rPr>
        <w:t>(3), 289-301.</w:t>
      </w:r>
      <w:proofErr w:type="gramEnd"/>
      <w:r w:rsidRPr="0048002A">
        <w:rPr>
          <w:rFonts w:eastAsia="Times New Roman" w:cs="Arial"/>
        </w:rPr>
        <w:t xml:space="preserve"> DOI: 10.1080/07359680802081936</w:t>
      </w:r>
    </w:p>
    <w:p w:rsidR="0048002A" w:rsidRPr="0048002A" w:rsidRDefault="0048002A" w:rsidP="0048002A">
      <w:pPr>
        <w:autoSpaceDE w:val="0"/>
        <w:autoSpaceDN w:val="0"/>
        <w:adjustRightInd w:val="0"/>
        <w:spacing w:line="480" w:lineRule="auto"/>
        <w:rPr>
          <w:rFonts w:cs="Arial"/>
        </w:rPr>
      </w:pPr>
      <w:r w:rsidRPr="0048002A">
        <w:rPr>
          <w:rFonts w:cs="Arial"/>
        </w:rPr>
        <w:t xml:space="preserve">Schoenberg, N. E., Bundy, H. E., </w:t>
      </w:r>
      <w:proofErr w:type="spellStart"/>
      <w:r w:rsidRPr="0048002A">
        <w:rPr>
          <w:rFonts w:cs="Arial"/>
        </w:rPr>
        <w:t>Baeker</w:t>
      </w:r>
      <w:proofErr w:type="spellEnd"/>
      <w:r w:rsidRPr="0048002A">
        <w:rPr>
          <w:rFonts w:cs="Arial"/>
        </w:rPr>
        <w:t xml:space="preserve"> </w:t>
      </w:r>
      <w:proofErr w:type="spellStart"/>
      <w:r w:rsidRPr="0048002A">
        <w:rPr>
          <w:rFonts w:cs="Arial"/>
        </w:rPr>
        <w:t>Bispo</w:t>
      </w:r>
      <w:proofErr w:type="spellEnd"/>
      <w:r w:rsidRPr="0048002A">
        <w:rPr>
          <w:rFonts w:cs="Arial"/>
        </w:rPr>
        <w:t xml:space="preserve">, J. A., </w:t>
      </w:r>
      <w:proofErr w:type="spellStart"/>
      <w:r w:rsidRPr="0048002A">
        <w:rPr>
          <w:rFonts w:cs="Arial"/>
        </w:rPr>
        <w:t>Studts</w:t>
      </w:r>
      <w:proofErr w:type="spellEnd"/>
      <w:r w:rsidRPr="0048002A">
        <w:rPr>
          <w:rFonts w:cs="Arial"/>
        </w:rPr>
        <w:t xml:space="preserve">, C. R., Shelton, B. J., &amp; Fields, N. (2015). </w:t>
      </w:r>
      <w:proofErr w:type="gramStart"/>
      <w:r w:rsidRPr="0048002A">
        <w:rPr>
          <w:rFonts w:cs="Arial"/>
        </w:rPr>
        <w:t>A rural Appalachian faith-placed smoking cessation intervention.</w:t>
      </w:r>
      <w:proofErr w:type="gramEnd"/>
      <w:r w:rsidRPr="0048002A">
        <w:rPr>
          <w:rFonts w:cs="Arial"/>
        </w:rPr>
        <w:t xml:space="preserve">  </w:t>
      </w:r>
      <w:proofErr w:type="gramStart"/>
      <w:r w:rsidRPr="0048002A">
        <w:rPr>
          <w:rFonts w:cs="Arial"/>
          <w:i/>
          <w:iCs/>
        </w:rPr>
        <w:t>Journal of religion and health, 54</w:t>
      </w:r>
      <w:r w:rsidRPr="0048002A">
        <w:rPr>
          <w:rFonts w:cs="Arial"/>
        </w:rPr>
        <w:t>(2), 598-611.</w:t>
      </w:r>
      <w:proofErr w:type="gramEnd"/>
      <w:r w:rsidRPr="0048002A">
        <w:rPr>
          <w:rFonts w:cs="Arial"/>
        </w:rPr>
        <w:t xml:space="preserve"> </w:t>
      </w:r>
      <w:proofErr w:type="spellStart"/>
      <w:proofErr w:type="gramStart"/>
      <w:r w:rsidRPr="0048002A">
        <w:rPr>
          <w:rFonts w:cs="Arial"/>
        </w:rPr>
        <w:t>doi</w:t>
      </w:r>
      <w:proofErr w:type="spellEnd"/>
      <w:proofErr w:type="gramEnd"/>
      <w:r w:rsidRPr="0048002A">
        <w:rPr>
          <w:rFonts w:cs="Arial"/>
        </w:rPr>
        <w:t>: 10.1007/s10943-014-9858-7</w:t>
      </w:r>
    </w:p>
    <w:p w:rsidR="0048002A" w:rsidRPr="0048002A" w:rsidRDefault="0048002A" w:rsidP="009C0791">
      <w:pPr>
        <w:autoSpaceDE w:val="0"/>
        <w:autoSpaceDN w:val="0"/>
        <w:adjustRightInd w:val="0"/>
        <w:spacing w:line="480" w:lineRule="auto"/>
        <w:rPr>
          <w:rFonts w:cs="Arial"/>
        </w:rPr>
      </w:pPr>
      <w:r w:rsidRPr="0048002A">
        <w:rPr>
          <w:rFonts w:cs="Arial"/>
        </w:rPr>
        <w:lastRenderedPageBreak/>
        <w:t xml:space="preserve">Schoenberg, N. E., </w:t>
      </w:r>
      <w:proofErr w:type="spellStart"/>
      <w:r w:rsidRPr="0048002A">
        <w:rPr>
          <w:rFonts w:cs="Arial"/>
        </w:rPr>
        <w:t>Studts</w:t>
      </w:r>
      <w:proofErr w:type="spellEnd"/>
      <w:r w:rsidRPr="0048002A">
        <w:rPr>
          <w:rFonts w:cs="Arial"/>
        </w:rPr>
        <w:t xml:space="preserve">, C. R., Shelton, B. J., Liu, M., Clayton, R., </w:t>
      </w:r>
      <w:proofErr w:type="spellStart"/>
      <w:r w:rsidRPr="0048002A">
        <w:rPr>
          <w:rFonts w:cs="Arial"/>
        </w:rPr>
        <w:t>Bispo</w:t>
      </w:r>
      <w:proofErr w:type="spellEnd"/>
      <w:r w:rsidRPr="0048002A">
        <w:rPr>
          <w:rFonts w:cs="Arial"/>
        </w:rPr>
        <w:t>, J. B.,</w:t>
      </w:r>
      <w:r w:rsidR="009C0791">
        <w:rPr>
          <w:rFonts w:cs="Arial"/>
        </w:rPr>
        <w:t xml:space="preserve"> Fields, N., </w:t>
      </w:r>
      <w:proofErr w:type="spellStart"/>
      <w:r w:rsidR="009C0791">
        <w:rPr>
          <w:rFonts w:cs="Arial"/>
        </w:rPr>
        <w:t>Dignan</w:t>
      </w:r>
      <w:proofErr w:type="spellEnd"/>
      <w:r w:rsidR="009C0791">
        <w:rPr>
          <w:rFonts w:cs="Arial"/>
        </w:rPr>
        <w:t xml:space="preserve">, M., </w:t>
      </w:r>
      <w:r w:rsidRPr="0048002A">
        <w:rPr>
          <w:rFonts w:cs="Arial"/>
        </w:rPr>
        <w:t xml:space="preserve">Cooper, T. (2016). A randomized controlled trial of a faith-placed, lay health advisor delivered smoking cessation intervention for rural residents.  </w:t>
      </w:r>
      <w:r w:rsidRPr="0048002A">
        <w:rPr>
          <w:rFonts w:cs="Arial"/>
          <w:i/>
          <w:iCs/>
        </w:rPr>
        <w:t>Preventive Medicine Reports, 3</w:t>
      </w:r>
      <w:r w:rsidRPr="0048002A">
        <w:rPr>
          <w:rFonts w:cs="Arial"/>
        </w:rPr>
        <w:t xml:space="preserve">, 317-323. </w:t>
      </w:r>
      <w:proofErr w:type="spellStart"/>
      <w:proofErr w:type="gramStart"/>
      <w:r w:rsidRPr="0048002A">
        <w:rPr>
          <w:rFonts w:cs="Arial"/>
        </w:rPr>
        <w:t>doi</w:t>
      </w:r>
      <w:proofErr w:type="spellEnd"/>
      <w:proofErr w:type="gramEnd"/>
      <w:r w:rsidRPr="0048002A">
        <w:rPr>
          <w:rFonts w:cs="Arial"/>
        </w:rPr>
        <w:t>: 10.1016/j.pmedr.2016.03.006</w:t>
      </w:r>
    </w:p>
    <w:p w:rsidR="0048002A" w:rsidRPr="0048002A" w:rsidRDefault="0048002A" w:rsidP="009C0791">
      <w:pPr>
        <w:spacing w:line="480" w:lineRule="auto"/>
      </w:pPr>
      <w:proofErr w:type="gramStart"/>
      <w:r w:rsidRPr="0048002A">
        <w:t>Wallace, J. &amp; Forman, T. (1998).</w:t>
      </w:r>
      <w:proofErr w:type="gramEnd"/>
      <w:r w:rsidRPr="0048002A">
        <w:t xml:space="preserve"> </w:t>
      </w:r>
      <w:proofErr w:type="gramStart"/>
      <w:r w:rsidRPr="0048002A">
        <w:t>Religion’s role in promoting health and reducing risk among American youth.</w:t>
      </w:r>
      <w:proofErr w:type="gramEnd"/>
      <w:r w:rsidRPr="0048002A">
        <w:t xml:space="preserve"> </w:t>
      </w:r>
      <w:proofErr w:type="gramStart"/>
      <w:r w:rsidRPr="0048002A">
        <w:rPr>
          <w:i/>
          <w:iCs/>
        </w:rPr>
        <w:t xml:space="preserve">Journal of Health Education &amp; </w:t>
      </w:r>
      <w:proofErr w:type="spellStart"/>
      <w:r w:rsidRPr="0048002A">
        <w:rPr>
          <w:i/>
          <w:iCs/>
        </w:rPr>
        <w:t>Behavior</w:t>
      </w:r>
      <w:proofErr w:type="spellEnd"/>
      <w:r w:rsidRPr="0048002A">
        <w:t>, 25, .721–741.</w:t>
      </w:r>
      <w:proofErr w:type="gramEnd"/>
      <w:r w:rsidR="009C0791">
        <w:t xml:space="preserve"> </w:t>
      </w:r>
      <w:proofErr w:type="spellStart"/>
      <w:proofErr w:type="gramStart"/>
      <w:r w:rsidR="00686F7D">
        <w:rPr>
          <w:rFonts w:ascii="Helvetica" w:hAnsi="Helvetica" w:cs="Helvetica"/>
          <w:sz w:val="18"/>
          <w:szCs w:val="18"/>
          <w:lang w:val="en"/>
        </w:rPr>
        <w:t>d</w:t>
      </w:r>
      <w:r w:rsidR="009C0791" w:rsidRPr="009C0791">
        <w:rPr>
          <w:rFonts w:ascii="Helvetica" w:hAnsi="Helvetica" w:cs="Helvetica"/>
          <w:sz w:val="18"/>
          <w:szCs w:val="18"/>
          <w:lang w:val="en"/>
        </w:rPr>
        <w:t>oi</w:t>
      </w:r>
      <w:proofErr w:type="spellEnd"/>
      <w:proofErr w:type="gramEnd"/>
      <w:r w:rsidR="009C0791">
        <w:rPr>
          <w:rFonts w:ascii="Helvetica" w:hAnsi="Helvetica" w:cs="Helvetica"/>
          <w:sz w:val="18"/>
          <w:szCs w:val="18"/>
          <w:lang w:val="en"/>
        </w:rPr>
        <w:t xml:space="preserve">: </w:t>
      </w:r>
      <w:r w:rsidR="009C0791" w:rsidRPr="009C0791">
        <w:rPr>
          <w:rFonts w:ascii="Helvetica" w:hAnsi="Helvetica" w:cs="Helvetica"/>
          <w:sz w:val="18"/>
          <w:szCs w:val="18"/>
          <w:lang w:val="en"/>
        </w:rPr>
        <w:t>10.1177/109019819802500604</w:t>
      </w:r>
    </w:p>
    <w:p w:rsidR="0048002A" w:rsidRPr="0048002A" w:rsidRDefault="0048002A" w:rsidP="0048002A">
      <w:pPr>
        <w:autoSpaceDE w:val="0"/>
        <w:autoSpaceDN w:val="0"/>
        <w:adjustRightInd w:val="0"/>
        <w:spacing w:line="480" w:lineRule="auto"/>
        <w:rPr>
          <w:rFonts w:cs="Arial"/>
        </w:rPr>
      </w:pPr>
      <w:proofErr w:type="gramStart"/>
      <w:r w:rsidRPr="00F07D1E">
        <w:rPr>
          <w:rFonts w:cs="Arial"/>
        </w:rPr>
        <w:t>Wang, X., &amp; Jang, S. J. (2016).</w:t>
      </w:r>
      <w:proofErr w:type="gramEnd"/>
      <w:r w:rsidRPr="00F07D1E">
        <w:rPr>
          <w:rFonts w:cs="Arial"/>
        </w:rPr>
        <w:t xml:space="preserve"> </w:t>
      </w:r>
      <w:r w:rsidRPr="0048002A">
        <w:rPr>
          <w:rFonts w:cs="Arial"/>
        </w:rPr>
        <w:t xml:space="preserve">The Relationship between Religion and Deviance in a Largely Irreligious Country: Findings from the 2010 China General Social Survey.  </w:t>
      </w:r>
      <w:r w:rsidRPr="0048002A">
        <w:rPr>
          <w:rFonts w:cs="Arial"/>
          <w:i/>
          <w:iCs/>
        </w:rPr>
        <w:t xml:space="preserve">Deviant </w:t>
      </w:r>
      <w:proofErr w:type="spellStart"/>
      <w:r w:rsidRPr="0048002A">
        <w:rPr>
          <w:rFonts w:cs="Arial"/>
          <w:i/>
          <w:iCs/>
        </w:rPr>
        <w:t>Behavior</w:t>
      </w:r>
      <w:proofErr w:type="spellEnd"/>
      <w:r w:rsidRPr="0048002A">
        <w:rPr>
          <w:rFonts w:cs="Arial"/>
        </w:rPr>
        <w:t xml:space="preserve">, 1-21. </w:t>
      </w:r>
      <w:proofErr w:type="spellStart"/>
      <w:proofErr w:type="gramStart"/>
      <w:r w:rsidRPr="0048002A">
        <w:rPr>
          <w:rFonts w:cs="Arial"/>
        </w:rPr>
        <w:t>doi</w:t>
      </w:r>
      <w:proofErr w:type="spellEnd"/>
      <w:proofErr w:type="gramEnd"/>
      <w:r w:rsidRPr="0048002A">
        <w:rPr>
          <w:rFonts w:cs="Arial"/>
        </w:rPr>
        <w:t>: 10.1080/01639625.2016.1241059</w:t>
      </w:r>
    </w:p>
    <w:p w:rsidR="0048002A" w:rsidRPr="0048002A" w:rsidRDefault="0048002A" w:rsidP="00686F7D">
      <w:pPr>
        <w:spacing w:line="480" w:lineRule="auto"/>
        <w:rPr>
          <w:rFonts w:eastAsia="Times New Roman" w:cs="Arial"/>
        </w:rPr>
      </w:pPr>
      <w:r w:rsidRPr="008944E1">
        <w:rPr>
          <w:rFonts w:eastAsia="Times New Roman" w:cs="Arial"/>
        </w:rPr>
        <w:t xml:space="preserve">Wang, Z., Koenig, H., &amp; Al </w:t>
      </w:r>
      <w:proofErr w:type="spellStart"/>
      <w:r w:rsidRPr="008944E1">
        <w:rPr>
          <w:rFonts w:eastAsia="Times New Roman" w:cs="Arial"/>
        </w:rPr>
        <w:t>Shohaib</w:t>
      </w:r>
      <w:proofErr w:type="spellEnd"/>
      <w:r w:rsidRPr="008944E1">
        <w:rPr>
          <w:rFonts w:eastAsia="Times New Roman" w:cs="Arial"/>
        </w:rPr>
        <w:t xml:space="preserve">, S. (2015). </w:t>
      </w:r>
      <w:r w:rsidRPr="0048002A">
        <w:rPr>
          <w:rFonts w:eastAsia="Times New Roman" w:cs="Arial"/>
        </w:rPr>
        <w:t xml:space="preserve">Religious involvement and tobacco use in mainland China: a preliminary study. </w:t>
      </w:r>
      <w:r w:rsidRPr="0048002A">
        <w:rPr>
          <w:rFonts w:eastAsia="Times New Roman" w:cs="Arial"/>
          <w:i/>
          <w:iCs/>
        </w:rPr>
        <w:t>BMC Public Health</w:t>
      </w:r>
      <w:r w:rsidRPr="0048002A">
        <w:rPr>
          <w:rFonts w:eastAsia="Times New Roman" w:cs="Arial"/>
        </w:rPr>
        <w:t xml:space="preserve">, </w:t>
      </w:r>
      <w:r w:rsidRPr="0048002A">
        <w:rPr>
          <w:rFonts w:eastAsia="Times New Roman" w:cs="Arial"/>
          <w:i/>
          <w:iCs/>
        </w:rPr>
        <w:t>15</w:t>
      </w:r>
      <w:r w:rsidR="00686F7D">
        <w:rPr>
          <w:rFonts w:eastAsia="Times New Roman" w:cs="Arial"/>
        </w:rPr>
        <w:t>(1), 1.doi</w:t>
      </w:r>
      <w:r w:rsidRPr="0048002A">
        <w:rPr>
          <w:rFonts w:cs="Arial"/>
        </w:rPr>
        <w:t>: 10.1186/s12889-015-1478-y.</w:t>
      </w:r>
    </w:p>
    <w:p w:rsidR="0048002A" w:rsidRPr="0048002A" w:rsidRDefault="0048002A" w:rsidP="0048002A">
      <w:pPr>
        <w:autoSpaceDE w:val="0"/>
        <w:autoSpaceDN w:val="0"/>
        <w:adjustRightInd w:val="0"/>
        <w:spacing w:line="480" w:lineRule="auto"/>
        <w:rPr>
          <w:rFonts w:cs="Arial"/>
        </w:rPr>
      </w:pPr>
      <w:r w:rsidRPr="0048002A">
        <w:rPr>
          <w:rFonts w:cs="Arial"/>
          <w:lang w:val="de-DE"/>
        </w:rPr>
        <w:t xml:space="preserve">Ward, B. W., Allen, A., &amp; </w:t>
      </w:r>
      <w:proofErr w:type="spellStart"/>
      <w:r w:rsidRPr="0048002A">
        <w:rPr>
          <w:rFonts w:cs="Arial"/>
          <w:lang w:val="de-DE"/>
        </w:rPr>
        <w:t>Gryczynski</w:t>
      </w:r>
      <w:proofErr w:type="spellEnd"/>
      <w:r w:rsidRPr="0048002A">
        <w:rPr>
          <w:rFonts w:cs="Arial"/>
          <w:lang w:val="de-DE"/>
        </w:rPr>
        <w:t xml:space="preserve">, J. (2014). </w:t>
      </w:r>
      <w:r w:rsidRPr="0048002A">
        <w:rPr>
          <w:rFonts w:cs="Arial"/>
        </w:rPr>
        <w:t xml:space="preserve">Racial/ethnic differences in the relationship among cigarette use, religiosity, and social norms for U.S. Adolescents. </w:t>
      </w:r>
      <w:r w:rsidRPr="0048002A">
        <w:rPr>
          <w:rFonts w:cs="Arial"/>
          <w:i/>
          <w:iCs/>
        </w:rPr>
        <w:t>Journal of Ethnicity in Substance Abuse, 13</w:t>
      </w:r>
      <w:r w:rsidRPr="0048002A">
        <w:rPr>
          <w:rFonts w:cs="Arial"/>
        </w:rPr>
        <w:t xml:space="preserve">(4), 337-361. </w:t>
      </w:r>
      <w:proofErr w:type="spellStart"/>
      <w:proofErr w:type="gramStart"/>
      <w:r w:rsidRPr="0048002A">
        <w:rPr>
          <w:rFonts w:cs="Arial"/>
        </w:rPr>
        <w:t>doi</w:t>
      </w:r>
      <w:proofErr w:type="spellEnd"/>
      <w:proofErr w:type="gramEnd"/>
      <w:r w:rsidRPr="0048002A">
        <w:rPr>
          <w:rFonts w:cs="Arial"/>
        </w:rPr>
        <w:t>: 10.1080/15332640.2014.958636</w:t>
      </w:r>
    </w:p>
    <w:p w:rsidR="0048002A" w:rsidRPr="0048002A" w:rsidRDefault="0048002A" w:rsidP="0048002A">
      <w:pPr>
        <w:autoSpaceDE w:val="0"/>
        <w:autoSpaceDN w:val="0"/>
        <w:adjustRightInd w:val="0"/>
        <w:spacing w:line="480" w:lineRule="auto"/>
        <w:rPr>
          <w:rFonts w:cs="Arial"/>
        </w:rPr>
      </w:pPr>
      <w:proofErr w:type="spellStart"/>
      <w:proofErr w:type="gramStart"/>
      <w:r w:rsidRPr="0048002A">
        <w:rPr>
          <w:rFonts w:cs="Arial"/>
        </w:rPr>
        <w:t>Whooley</w:t>
      </w:r>
      <w:proofErr w:type="spellEnd"/>
      <w:r w:rsidRPr="0048002A">
        <w:rPr>
          <w:rFonts w:cs="Arial"/>
        </w:rPr>
        <w:t xml:space="preserve">, M. A., Boyd, A. L., </w:t>
      </w:r>
      <w:proofErr w:type="spellStart"/>
      <w:r w:rsidRPr="0048002A">
        <w:rPr>
          <w:rFonts w:cs="Arial"/>
        </w:rPr>
        <w:t>Gardin</w:t>
      </w:r>
      <w:proofErr w:type="spellEnd"/>
      <w:r w:rsidRPr="0048002A">
        <w:rPr>
          <w:rFonts w:cs="Arial"/>
        </w:rPr>
        <w:t>, J. M., &amp; Williams, D. R. (2002).</w:t>
      </w:r>
      <w:proofErr w:type="gramEnd"/>
      <w:r w:rsidRPr="0048002A">
        <w:rPr>
          <w:rFonts w:cs="Arial"/>
        </w:rPr>
        <w:t xml:space="preserve"> Religious involvement and cigarette smoking in young adults: The CARDIA study.  </w:t>
      </w:r>
      <w:r w:rsidRPr="0048002A">
        <w:rPr>
          <w:rFonts w:cs="Arial"/>
          <w:i/>
          <w:iCs/>
        </w:rPr>
        <w:t>Archives of Internal Medicine, 162</w:t>
      </w:r>
      <w:r w:rsidRPr="0048002A">
        <w:rPr>
          <w:rFonts w:cs="Arial"/>
        </w:rPr>
        <w:t xml:space="preserve">(14), 1604-1610. </w:t>
      </w:r>
      <w:proofErr w:type="spellStart"/>
      <w:proofErr w:type="gramStart"/>
      <w:r w:rsidRPr="0048002A">
        <w:rPr>
          <w:rFonts w:cs="Arial"/>
        </w:rPr>
        <w:t>doi</w:t>
      </w:r>
      <w:proofErr w:type="spellEnd"/>
      <w:proofErr w:type="gramEnd"/>
      <w:r w:rsidRPr="0048002A">
        <w:rPr>
          <w:rFonts w:cs="Arial"/>
        </w:rPr>
        <w:t>: 10.1001/archinte.162.14.1604</w:t>
      </w:r>
    </w:p>
    <w:p w:rsidR="00914353" w:rsidRPr="0048002A" w:rsidRDefault="00914353" w:rsidP="00914353">
      <w:pPr>
        <w:spacing w:line="480" w:lineRule="auto"/>
        <w:rPr>
          <w:rFonts w:eastAsia="Times New Roman" w:cs="Arial"/>
        </w:rPr>
      </w:pPr>
      <w:r w:rsidRPr="0048002A">
        <w:t xml:space="preserve">Williams, R., Bhopal, R., &amp; Hunt, K. (1994) Coronary risk in a British, Punjabi population: comparative </w:t>
      </w:r>
      <w:r w:rsidRPr="00686F7D">
        <w:t xml:space="preserve">profile of non-biochemical factors. </w:t>
      </w:r>
      <w:proofErr w:type="gramStart"/>
      <w:r w:rsidRPr="00686F7D">
        <w:rPr>
          <w:i/>
          <w:iCs/>
        </w:rPr>
        <w:t>International Journal of Epidemiology</w:t>
      </w:r>
      <w:r w:rsidRPr="00686F7D">
        <w:t>, 23, pp.28–37</w:t>
      </w:r>
      <w:r w:rsidRPr="00686F7D">
        <w:rPr>
          <w:rFonts w:eastAsia="Times New Roman" w:cs="Arial"/>
        </w:rPr>
        <w:t>.</w:t>
      </w:r>
      <w:proofErr w:type="gramEnd"/>
      <w:r w:rsidRPr="00686F7D">
        <w:rPr>
          <w:rFonts w:eastAsia="Times New Roman" w:cs="Arial"/>
        </w:rPr>
        <w:t xml:space="preserve"> </w:t>
      </w:r>
      <w:r w:rsidR="00686F7D" w:rsidRPr="00686F7D">
        <w:rPr>
          <w:rFonts w:eastAsia="Times New Roman" w:cs="Arial"/>
        </w:rPr>
        <w:t xml:space="preserve"> </w:t>
      </w:r>
      <w:proofErr w:type="spellStart"/>
      <w:proofErr w:type="gramStart"/>
      <w:r w:rsidR="00686F7D" w:rsidRPr="00686F7D">
        <w:rPr>
          <w:rFonts w:eastAsia="Times New Roman" w:cs="Arial"/>
        </w:rPr>
        <w:t>doi</w:t>
      </w:r>
      <w:proofErr w:type="spellEnd"/>
      <w:proofErr w:type="gramEnd"/>
      <w:r w:rsidR="00686F7D" w:rsidRPr="00686F7D">
        <w:rPr>
          <w:rFonts w:eastAsia="Times New Roman" w:cs="Arial"/>
        </w:rPr>
        <w:t xml:space="preserve">: </w:t>
      </w:r>
      <w:r w:rsidR="00686F7D" w:rsidRPr="00686F7D">
        <w:rPr>
          <w:color w:val="2A2A2A"/>
          <w:lang w:val="en"/>
        </w:rPr>
        <w:t>10.1093/</w:t>
      </w:r>
      <w:proofErr w:type="spellStart"/>
      <w:r w:rsidR="00686F7D" w:rsidRPr="00686F7D">
        <w:rPr>
          <w:color w:val="2A2A2A"/>
          <w:lang w:val="en"/>
        </w:rPr>
        <w:t>ije</w:t>
      </w:r>
      <w:proofErr w:type="spellEnd"/>
      <w:r w:rsidR="00686F7D" w:rsidRPr="00686F7D">
        <w:rPr>
          <w:color w:val="2A2A2A"/>
          <w:lang w:val="en"/>
        </w:rPr>
        <w:t>/23.1.28</w:t>
      </w:r>
    </w:p>
    <w:p w:rsidR="0048002A" w:rsidRPr="0048002A" w:rsidRDefault="0048002A" w:rsidP="0048002A">
      <w:pPr>
        <w:spacing w:line="480" w:lineRule="auto"/>
        <w:rPr>
          <w:rFonts w:eastAsia="Times New Roman" w:cs="Arial"/>
        </w:rPr>
      </w:pPr>
      <w:proofErr w:type="gramStart"/>
      <w:r w:rsidRPr="0048002A">
        <w:rPr>
          <w:rFonts w:eastAsia="Times New Roman" w:cs="Arial"/>
        </w:rPr>
        <w:t>Williams, R., &amp; Shams, M. (1998).</w:t>
      </w:r>
      <w:proofErr w:type="gramEnd"/>
      <w:r w:rsidRPr="0048002A">
        <w:rPr>
          <w:rFonts w:eastAsia="Times New Roman" w:cs="Arial"/>
        </w:rPr>
        <w:t xml:space="preserve"> Generational continuity and change in British Asian health and health </w:t>
      </w:r>
      <w:r w:rsidRPr="00686F7D">
        <w:rPr>
          <w:rFonts w:eastAsia="Times New Roman" w:cs="Arial"/>
        </w:rPr>
        <w:t xml:space="preserve">behaviour. </w:t>
      </w:r>
      <w:r w:rsidRPr="00686F7D">
        <w:rPr>
          <w:rFonts w:eastAsia="Times New Roman" w:cs="Arial"/>
          <w:i/>
          <w:iCs/>
        </w:rPr>
        <w:t>Journal of Epidemiology and Community Health</w:t>
      </w:r>
      <w:r w:rsidRPr="00686F7D">
        <w:rPr>
          <w:rFonts w:eastAsia="Times New Roman" w:cs="Arial"/>
        </w:rPr>
        <w:t xml:space="preserve">, </w:t>
      </w:r>
      <w:r w:rsidRPr="00686F7D">
        <w:rPr>
          <w:rFonts w:eastAsia="Times New Roman" w:cs="Arial"/>
          <w:i/>
          <w:iCs/>
        </w:rPr>
        <w:t>52</w:t>
      </w:r>
      <w:r w:rsidRPr="00686F7D">
        <w:rPr>
          <w:rFonts w:eastAsia="Times New Roman" w:cs="Arial"/>
        </w:rPr>
        <w:t>(9), 558-563.</w:t>
      </w:r>
      <w:r w:rsidR="00686F7D" w:rsidRPr="00686F7D">
        <w:rPr>
          <w:rFonts w:eastAsia="Times New Roman" w:cs="Arial"/>
        </w:rPr>
        <w:t xml:space="preserve"> </w:t>
      </w:r>
      <w:proofErr w:type="spellStart"/>
      <w:proofErr w:type="gramStart"/>
      <w:r w:rsidR="00686F7D" w:rsidRPr="00686F7D">
        <w:rPr>
          <w:rFonts w:eastAsia="Times New Roman" w:cs="Arial"/>
        </w:rPr>
        <w:t>doi</w:t>
      </w:r>
      <w:proofErr w:type="spellEnd"/>
      <w:proofErr w:type="gramEnd"/>
      <w:r w:rsidR="00686F7D" w:rsidRPr="00686F7D">
        <w:rPr>
          <w:rFonts w:eastAsia="Times New Roman" w:cs="Arial"/>
        </w:rPr>
        <w:t xml:space="preserve">: </w:t>
      </w:r>
      <w:r w:rsidR="00686F7D" w:rsidRPr="00686F7D">
        <w:rPr>
          <w:rFonts w:cs="Arial"/>
          <w:color w:val="333333"/>
          <w:lang w:val="en"/>
        </w:rPr>
        <w:t>10.1136/jech.52.9.558</w:t>
      </w:r>
    </w:p>
    <w:p w:rsidR="0048002A" w:rsidRPr="0048002A" w:rsidRDefault="0048002A" w:rsidP="0048002A">
      <w:pPr>
        <w:autoSpaceDE w:val="0"/>
        <w:autoSpaceDN w:val="0"/>
        <w:adjustRightInd w:val="0"/>
        <w:spacing w:line="480" w:lineRule="auto"/>
        <w:rPr>
          <w:rFonts w:cs="Arial"/>
        </w:rPr>
      </w:pPr>
      <w:r w:rsidRPr="0048002A">
        <w:rPr>
          <w:rFonts w:cs="Arial"/>
        </w:rPr>
        <w:lastRenderedPageBreak/>
        <w:t xml:space="preserve">Wray-Lake, L., </w:t>
      </w:r>
      <w:proofErr w:type="spellStart"/>
      <w:r w:rsidRPr="0048002A">
        <w:rPr>
          <w:rFonts w:cs="Arial"/>
        </w:rPr>
        <w:t>Maggs</w:t>
      </w:r>
      <w:proofErr w:type="spellEnd"/>
      <w:r w:rsidRPr="0048002A">
        <w:rPr>
          <w:rFonts w:cs="Arial"/>
        </w:rPr>
        <w:t xml:space="preserve">, J. L., Johnston, L. D., Bachman, J. G., O'Malley, P. M., &amp; </w:t>
      </w:r>
      <w:proofErr w:type="spellStart"/>
      <w:r w:rsidRPr="0048002A">
        <w:rPr>
          <w:rFonts w:cs="Arial"/>
        </w:rPr>
        <w:t>Schulenberg</w:t>
      </w:r>
      <w:proofErr w:type="spellEnd"/>
      <w:r w:rsidRPr="0048002A">
        <w:rPr>
          <w:rFonts w:cs="Arial"/>
        </w:rPr>
        <w:t xml:space="preserve">, J. E. (2012). </w:t>
      </w:r>
      <w:proofErr w:type="gramStart"/>
      <w:r w:rsidRPr="0048002A">
        <w:rPr>
          <w:rFonts w:cs="Arial"/>
        </w:rPr>
        <w:t>Associations between community attachments and adolescent substance use in nationally representative samples.</w:t>
      </w:r>
      <w:proofErr w:type="gramEnd"/>
      <w:r w:rsidRPr="0048002A">
        <w:rPr>
          <w:rFonts w:cs="Arial"/>
        </w:rPr>
        <w:t xml:space="preserve">  </w:t>
      </w:r>
      <w:r w:rsidRPr="0048002A">
        <w:rPr>
          <w:rFonts w:cs="Arial"/>
          <w:i/>
          <w:iCs/>
        </w:rPr>
        <w:t>Journal of Adolescent Health, 51</w:t>
      </w:r>
      <w:r w:rsidRPr="0048002A">
        <w:rPr>
          <w:rFonts w:cs="Arial"/>
        </w:rPr>
        <w:t xml:space="preserve">(4), 325-331. </w:t>
      </w:r>
      <w:proofErr w:type="spellStart"/>
      <w:proofErr w:type="gramStart"/>
      <w:r w:rsidRPr="0048002A">
        <w:rPr>
          <w:rFonts w:cs="Arial"/>
        </w:rPr>
        <w:t>doi</w:t>
      </w:r>
      <w:proofErr w:type="spellEnd"/>
      <w:proofErr w:type="gramEnd"/>
      <w:r w:rsidRPr="0048002A">
        <w:rPr>
          <w:rFonts w:cs="Arial"/>
        </w:rPr>
        <w:t>: 10.1016/j.jadohealth.2011.12.030</w:t>
      </w:r>
    </w:p>
    <w:p w:rsidR="0048002A" w:rsidRPr="0048002A" w:rsidRDefault="0048002A" w:rsidP="0048002A">
      <w:pPr>
        <w:autoSpaceDE w:val="0"/>
        <w:autoSpaceDN w:val="0"/>
        <w:adjustRightInd w:val="0"/>
        <w:spacing w:line="480" w:lineRule="auto"/>
        <w:rPr>
          <w:rFonts w:cs="Arial"/>
        </w:rPr>
      </w:pPr>
      <w:proofErr w:type="gramStart"/>
      <w:r w:rsidRPr="0048002A">
        <w:rPr>
          <w:rFonts w:cs="Arial"/>
        </w:rPr>
        <w:t xml:space="preserve">Yong, H. H., </w:t>
      </w:r>
      <w:proofErr w:type="spellStart"/>
      <w:r w:rsidRPr="0048002A">
        <w:rPr>
          <w:rFonts w:cs="Arial"/>
        </w:rPr>
        <w:t>Hamann</w:t>
      </w:r>
      <w:proofErr w:type="spellEnd"/>
      <w:r w:rsidRPr="0048002A">
        <w:rPr>
          <w:rFonts w:cs="Arial"/>
        </w:rPr>
        <w:t>, S. L., Borland, R., Fong, G. T., &amp; Omar, M. (2009).</w:t>
      </w:r>
      <w:proofErr w:type="gramEnd"/>
      <w:r w:rsidRPr="0048002A">
        <w:rPr>
          <w:rFonts w:cs="Arial"/>
        </w:rPr>
        <w:t xml:space="preserve"> Adult smokers' perception of the role of religion and religious leadership on smoking and association with quitting: A comparison between Thai Buddhists and Malaysian Muslims.  </w:t>
      </w:r>
      <w:r w:rsidRPr="0048002A">
        <w:rPr>
          <w:rFonts w:cs="Arial"/>
          <w:i/>
          <w:iCs/>
        </w:rPr>
        <w:t>Social Science and Medicine, 69</w:t>
      </w:r>
      <w:r w:rsidRPr="0048002A">
        <w:rPr>
          <w:rFonts w:cs="Arial"/>
        </w:rPr>
        <w:t xml:space="preserve">(7), 1025-1031. </w:t>
      </w:r>
      <w:proofErr w:type="spellStart"/>
      <w:proofErr w:type="gramStart"/>
      <w:r w:rsidRPr="0048002A">
        <w:rPr>
          <w:rFonts w:cs="Arial"/>
        </w:rPr>
        <w:t>doi</w:t>
      </w:r>
      <w:proofErr w:type="spellEnd"/>
      <w:proofErr w:type="gramEnd"/>
      <w:r w:rsidRPr="0048002A">
        <w:rPr>
          <w:rFonts w:cs="Arial"/>
        </w:rPr>
        <w:t>: 10.1016/j.socscimed.2009.07.042</w:t>
      </w:r>
    </w:p>
    <w:p w:rsidR="005D6ABF" w:rsidRDefault="0048002A" w:rsidP="001964BC">
      <w:pPr>
        <w:autoSpaceDE w:val="0"/>
        <w:autoSpaceDN w:val="0"/>
        <w:adjustRightInd w:val="0"/>
        <w:spacing w:line="480" w:lineRule="auto"/>
        <w:rPr>
          <w:rFonts w:cs="Arial"/>
        </w:rPr>
      </w:pPr>
      <w:r w:rsidRPr="0048002A">
        <w:rPr>
          <w:rFonts w:cs="Arial"/>
        </w:rPr>
        <w:t xml:space="preserve">Yong, H. H., </w:t>
      </w:r>
      <w:proofErr w:type="spellStart"/>
      <w:r w:rsidRPr="0048002A">
        <w:rPr>
          <w:rFonts w:cs="Arial"/>
        </w:rPr>
        <w:t>Savvas</w:t>
      </w:r>
      <w:proofErr w:type="spellEnd"/>
      <w:r w:rsidRPr="0048002A">
        <w:rPr>
          <w:rFonts w:cs="Arial"/>
        </w:rPr>
        <w:t xml:space="preserve">, S., Borland, R., Thrasher, J., </w:t>
      </w:r>
      <w:proofErr w:type="spellStart"/>
      <w:r w:rsidRPr="0048002A">
        <w:rPr>
          <w:rFonts w:cs="Arial"/>
        </w:rPr>
        <w:t>Sirirassamee</w:t>
      </w:r>
      <w:proofErr w:type="spellEnd"/>
      <w:r w:rsidRPr="0048002A">
        <w:rPr>
          <w:rFonts w:cs="Arial"/>
        </w:rPr>
        <w:t xml:space="preserve">, B., &amp; Omar, M. (2013). Secular versus religious norms against smoking: Which is more important as a driver of quitting behaviour among Muslim Malaysian and Buddhist Thai smokers?  </w:t>
      </w:r>
      <w:r w:rsidRPr="0048002A">
        <w:rPr>
          <w:rFonts w:cs="Arial"/>
          <w:i/>
          <w:iCs/>
        </w:rPr>
        <w:t xml:space="preserve">International Journal of </w:t>
      </w:r>
      <w:proofErr w:type="spellStart"/>
      <w:r w:rsidRPr="0048002A">
        <w:rPr>
          <w:rFonts w:cs="Arial"/>
          <w:i/>
          <w:iCs/>
        </w:rPr>
        <w:t>Behavioral</w:t>
      </w:r>
      <w:proofErr w:type="spellEnd"/>
      <w:r w:rsidRPr="0048002A">
        <w:rPr>
          <w:rFonts w:cs="Arial"/>
          <w:i/>
          <w:iCs/>
        </w:rPr>
        <w:t xml:space="preserve"> Medicine, 20</w:t>
      </w:r>
      <w:r w:rsidRPr="0048002A">
        <w:rPr>
          <w:rFonts w:cs="Arial"/>
        </w:rPr>
        <w:t>(2), 252-258.</w:t>
      </w:r>
      <w:r w:rsidR="001964BC">
        <w:rPr>
          <w:rFonts w:cs="Arial"/>
        </w:rPr>
        <w:t xml:space="preserve"> </w:t>
      </w:r>
      <w:proofErr w:type="spellStart"/>
      <w:proofErr w:type="gramStart"/>
      <w:r w:rsidR="001964BC">
        <w:rPr>
          <w:rFonts w:cs="Arial"/>
        </w:rPr>
        <w:t>doi</w:t>
      </w:r>
      <w:proofErr w:type="spellEnd"/>
      <w:proofErr w:type="gramEnd"/>
      <w:r w:rsidR="001964BC">
        <w:rPr>
          <w:rFonts w:cs="Arial"/>
        </w:rPr>
        <w:t>: 10.1007/s12529-012-9225-6</w:t>
      </w:r>
    </w:p>
    <w:p w:rsidR="00D84A3D" w:rsidRDefault="00D84A3D" w:rsidP="001964BC">
      <w:pPr>
        <w:autoSpaceDE w:val="0"/>
        <w:autoSpaceDN w:val="0"/>
        <w:adjustRightInd w:val="0"/>
        <w:spacing w:line="480" w:lineRule="auto"/>
        <w:rPr>
          <w:rFonts w:cs="Arial"/>
        </w:rPr>
      </w:pPr>
    </w:p>
    <w:p w:rsidR="00D84A3D" w:rsidRDefault="00D84A3D" w:rsidP="00D84A3D">
      <w:pPr>
        <w:spacing w:after="0"/>
        <w:jc w:val="both"/>
      </w:pPr>
      <w:r w:rsidRPr="00C64FFC">
        <w:rPr>
          <w:rFonts w:ascii="Calibri" w:eastAsia="Times New Roman" w:hAnsi="Calibri" w:cs="Times New Roman"/>
          <w:color w:val="000000"/>
        </w:rPr>
        <w:t xml:space="preserve">Table 1: Smoking Prevalence by Religion; </w:t>
      </w:r>
      <w:proofErr w:type="spellStart"/>
      <w:r>
        <w:rPr>
          <w:rFonts w:ascii="Calibri" w:eastAsia="Times New Roman" w:hAnsi="Calibri" w:cs="Times New Roman"/>
          <w:color w:val="000000"/>
        </w:rPr>
        <w:t>HSfE</w:t>
      </w:r>
      <w:proofErr w:type="spellEnd"/>
      <w:r>
        <w:rPr>
          <w:rFonts w:ascii="Calibri" w:eastAsia="Times New Roman" w:hAnsi="Calibri" w:cs="Times New Roman"/>
          <w:color w:val="000000"/>
        </w:rPr>
        <w:t xml:space="preserve">, </w:t>
      </w:r>
      <w:r w:rsidRPr="00C64FFC">
        <w:rPr>
          <w:rFonts w:ascii="Calibri" w:eastAsia="Times New Roman" w:hAnsi="Calibri" w:cs="Times New Roman"/>
          <w:color w:val="000000"/>
        </w:rPr>
        <w:t>2010-2014</w:t>
      </w:r>
    </w:p>
    <w:p w:rsidR="00D84A3D" w:rsidRDefault="00D84A3D" w:rsidP="00D84A3D">
      <w:pPr>
        <w:spacing w:after="0" w:line="240" w:lineRule="auto"/>
        <w:ind w:right="-57"/>
        <w:rPr>
          <w:b/>
          <w:bCs/>
          <w:sz w:val="16"/>
          <w:szCs w:val="16"/>
        </w:rPr>
      </w:pPr>
    </w:p>
    <w:tbl>
      <w:tblPr>
        <w:tblW w:w="0" w:type="auto"/>
        <w:tblInd w:w="93" w:type="dxa"/>
        <w:tblLook w:val="04A0" w:firstRow="1" w:lastRow="0" w:firstColumn="1" w:lastColumn="0" w:noHBand="0" w:noVBand="1"/>
      </w:tblPr>
      <w:tblGrid>
        <w:gridCol w:w="1008"/>
        <w:gridCol w:w="764"/>
        <w:gridCol w:w="774"/>
        <w:gridCol w:w="824"/>
        <w:gridCol w:w="834"/>
        <w:gridCol w:w="764"/>
        <w:gridCol w:w="774"/>
        <w:gridCol w:w="812"/>
        <w:gridCol w:w="590"/>
        <w:gridCol w:w="888"/>
        <w:gridCol w:w="770"/>
      </w:tblGrid>
      <w:tr w:rsidR="00D84A3D" w:rsidRPr="00C64FFC" w:rsidTr="00BA551F">
        <w:trPr>
          <w:trHeight w:val="396"/>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color w:val="000000"/>
              </w:rPr>
            </w:pPr>
          </w:p>
        </w:tc>
        <w:tc>
          <w:tcPr>
            <w:tcW w:w="0" w:type="auto"/>
            <w:gridSpan w:val="6"/>
            <w:tcBorders>
              <w:top w:val="nil"/>
              <w:left w:val="nil"/>
              <w:bottom w:val="nil"/>
              <w:right w:val="nil"/>
            </w:tcBorders>
            <w:shd w:val="clear" w:color="auto" w:fill="auto"/>
            <w:noWrap/>
            <w:vAlign w:val="bottom"/>
            <w:hideMark/>
          </w:tcPr>
          <w:p w:rsidR="00D84A3D" w:rsidRDefault="00D84A3D" w:rsidP="00BA551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Adult</w:t>
            </w:r>
          </w:p>
        </w:tc>
        <w:tc>
          <w:tcPr>
            <w:tcW w:w="0" w:type="auto"/>
            <w:gridSpan w:val="4"/>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Youth</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F94120" w:rsidRDefault="00D84A3D" w:rsidP="00BA551F">
            <w:pPr>
              <w:spacing w:after="0" w:line="240" w:lineRule="auto"/>
              <w:rPr>
                <w:rFonts w:ascii="Calibri" w:eastAsia="Times New Roman" w:hAnsi="Calibri" w:cs="Times New Roman"/>
                <w:b/>
                <w:bCs/>
                <w:color w:val="000000"/>
              </w:rPr>
            </w:pPr>
            <w:r w:rsidRPr="00F94120">
              <w:rPr>
                <w:rFonts w:ascii="Calibri" w:eastAsia="Times New Roman" w:hAnsi="Calibri" w:cs="Times New Roman"/>
                <w:b/>
                <w:bCs/>
                <w:color w:val="000000"/>
              </w:rPr>
              <w:t>Religion</w:t>
            </w:r>
          </w:p>
        </w:tc>
        <w:tc>
          <w:tcPr>
            <w:tcW w:w="0" w:type="auto"/>
            <w:gridSpan w:val="2"/>
            <w:tcBorders>
              <w:top w:val="nil"/>
              <w:left w:val="nil"/>
              <w:bottom w:val="nil"/>
              <w:right w:val="nil"/>
            </w:tcBorders>
            <w:shd w:val="clear" w:color="auto" w:fill="auto"/>
            <w:noWrap/>
            <w:vAlign w:val="bottom"/>
            <w:hideMark/>
          </w:tcPr>
          <w:p w:rsidR="00D84A3D" w:rsidRPr="00C64FFC" w:rsidRDefault="00D84A3D" w:rsidP="00BA551F">
            <w:pPr>
              <w:spacing w:after="0" w:line="240" w:lineRule="auto"/>
              <w:jc w:val="center"/>
              <w:rPr>
                <w:rFonts w:ascii="Calibri" w:eastAsia="Times New Roman" w:hAnsi="Calibri" w:cs="Times New Roman"/>
                <w:b/>
                <w:bCs/>
                <w:color w:val="000000"/>
              </w:rPr>
            </w:pPr>
            <w:r w:rsidRPr="00C64FFC">
              <w:rPr>
                <w:rFonts w:ascii="Calibri" w:eastAsia="Times New Roman" w:hAnsi="Calibri" w:cs="Times New Roman"/>
                <w:b/>
                <w:bCs/>
                <w:color w:val="000000"/>
              </w:rPr>
              <w:t>Ever Smoked</w:t>
            </w:r>
          </w:p>
        </w:tc>
        <w:tc>
          <w:tcPr>
            <w:tcW w:w="0" w:type="auto"/>
            <w:gridSpan w:val="2"/>
            <w:tcBorders>
              <w:top w:val="nil"/>
              <w:left w:val="nil"/>
              <w:bottom w:val="nil"/>
              <w:right w:val="nil"/>
            </w:tcBorders>
            <w:shd w:val="clear" w:color="auto" w:fill="auto"/>
            <w:noWrap/>
            <w:vAlign w:val="bottom"/>
            <w:hideMark/>
          </w:tcPr>
          <w:p w:rsidR="00D84A3D" w:rsidRPr="00C64FFC" w:rsidRDefault="00D84A3D" w:rsidP="00BA551F">
            <w:pPr>
              <w:spacing w:after="0" w:line="240" w:lineRule="auto"/>
              <w:jc w:val="center"/>
              <w:rPr>
                <w:rFonts w:ascii="Calibri" w:eastAsia="Times New Roman" w:hAnsi="Calibri" w:cs="Times New Roman"/>
                <w:b/>
                <w:bCs/>
                <w:color w:val="000000"/>
              </w:rPr>
            </w:pPr>
            <w:r w:rsidRPr="00C64FFC">
              <w:rPr>
                <w:rFonts w:ascii="Calibri" w:eastAsia="Times New Roman" w:hAnsi="Calibri" w:cs="Times New Roman"/>
                <w:b/>
                <w:bCs/>
                <w:color w:val="000000"/>
              </w:rPr>
              <w:t>Current Smoker</w:t>
            </w:r>
          </w:p>
        </w:tc>
        <w:tc>
          <w:tcPr>
            <w:tcW w:w="0" w:type="auto"/>
            <w:gridSpan w:val="2"/>
            <w:tcBorders>
              <w:top w:val="nil"/>
              <w:left w:val="nil"/>
              <w:bottom w:val="nil"/>
              <w:right w:val="nil"/>
            </w:tcBorders>
            <w:vAlign w:val="bottom"/>
          </w:tcPr>
          <w:p w:rsidR="00D84A3D" w:rsidRPr="00C64FFC" w:rsidRDefault="00D84A3D" w:rsidP="00BA551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Quitter</w:t>
            </w:r>
          </w:p>
        </w:tc>
        <w:tc>
          <w:tcPr>
            <w:tcW w:w="0" w:type="auto"/>
            <w:gridSpan w:val="2"/>
            <w:tcBorders>
              <w:top w:val="nil"/>
              <w:left w:val="nil"/>
              <w:bottom w:val="nil"/>
              <w:right w:val="nil"/>
            </w:tcBorders>
            <w:shd w:val="clear" w:color="auto" w:fill="auto"/>
            <w:noWrap/>
            <w:vAlign w:val="bottom"/>
            <w:hideMark/>
          </w:tcPr>
          <w:p w:rsidR="00D84A3D" w:rsidRPr="00C64FFC" w:rsidRDefault="00D84A3D" w:rsidP="00BA551F">
            <w:pPr>
              <w:spacing w:after="0" w:line="240" w:lineRule="auto"/>
              <w:jc w:val="center"/>
              <w:rPr>
                <w:rFonts w:ascii="Calibri" w:eastAsia="Times New Roman" w:hAnsi="Calibri" w:cs="Times New Roman"/>
                <w:b/>
                <w:bCs/>
                <w:color w:val="000000"/>
              </w:rPr>
            </w:pPr>
            <w:r w:rsidRPr="00C64FFC">
              <w:rPr>
                <w:rFonts w:ascii="Calibri" w:eastAsia="Times New Roman" w:hAnsi="Calibri" w:cs="Times New Roman"/>
                <w:b/>
                <w:bCs/>
                <w:color w:val="000000"/>
              </w:rPr>
              <w:t>Ever Smoked</w:t>
            </w:r>
          </w:p>
        </w:tc>
        <w:tc>
          <w:tcPr>
            <w:tcW w:w="0" w:type="auto"/>
            <w:gridSpan w:val="2"/>
            <w:tcBorders>
              <w:top w:val="nil"/>
              <w:left w:val="nil"/>
              <w:bottom w:val="nil"/>
              <w:right w:val="nil"/>
            </w:tcBorders>
            <w:shd w:val="clear" w:color="auto" w:fill="auto"/>
            <w:noWrap/>
            <w:vAlign w:val="bottom"/>
            <w:hideMark/>
          </w:tcPr>
          <w:p w:rsidR="00D84A3D" w:rsidRPr="00C64FFC" w:rsidRDefault="00D84A3D" w:rsidP="00BA551F">
            <w:pPr>
              <w:spacing w:after="0" w:line="240" w:lineRule="auto"/>
              <w:jc w:val="center"/>
              <w:rPr>
                <w:rFonts w:ascii="Calibri" w:eastAsia="Times New Roman" w:hAnsi="Calibri" w:cs="Times New Roman"/>
                <w:b/>
                <w:bCs/>
                <w:color w:val="000000"/>
              </w:rPr>
            </w:pPr>
            <w:r w:rsidRPr="00C64FFC">
              <w:rPr>
                <w:rFonts w:ascii="Calibri" w:eastAsia="Times New Roman" w:hAnsi="Calibri" w:cs="Times New Roman"/>
                <w:b/>
                <w:bCs/>
                <w:color w:val="000000"/>
              </w:rPr>
              <w:t>Current Smoker</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b/>
                <w:bCs/>
                <w:color w:val="000000"/>
              </w:rPr>
            </w:pP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330"/>
              <w:jc w:val="right"/>
              <w:rPr>
                <w:rFonts w:ascii="Calibri" w:eastAsia="Times New Roman" w:hAnsi="Calibri" w:cs="Times New Roman"/>
                <w:b/>
                <w:bCs/>
                <w:color w:val="000000"/>
              </w:rPr>
            </w:pPr>
            <w:r w:rsidRPr="00C64FFC">
              <w:rPr>
                <w:rFonts w:ascii="Calibri" w:eastAsia="Times New Roman" w:hAnsi="Calibri" w:cs="Times New Roman"/>
                <w:b/>
                <w:bCs/>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110"/>
              <w:jc w:val="right"/>
              <w:rPr>
                <w:rFonts w:ascii="Calibri" w:eastAsia="Times New Roman" w:hAnsi="Calibri" w:cs="Times New Roman"/>
                <w:b/>
                <w:bCs/>
                <w:color w:val="000000"/>
              </w:rPr>
            </w:pPr>
            <w:r w:rsidRPr="00C64FFC">
              <w:rPr>
                <w:rFonts w:ascii="Calibri" w:eastAsia="Times New Roman" w:hAnsi="Calibri" w:cs="Times New Roman"/>
                <w:b/>
                <w:bCs/>
                <w:color w:val="000000"/>
              </w:rPr>
              <w:t>n</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220"/>
              <w:jc w:val="right"/>
              <w:rPr>
                <w:rFonts w:ascii="Calibri" w:eastAsia="Times New Roman" w:hAnsi="Calibri" w:cs="Times New Roman"/>
                <w:b/>
                <w:bCs/>
                <w:color w:val="000000"/>
              </w:rPr>
            </w:pPr>
            <w:r w:rsidRPr="00C64FFC">
              <w:rPr>
                <w:rFonts w:ascii="Calibri" w:eastAsia="Times New Roman" w:hAnsi="Calibri" w:cs="Times New Roman"/>
                <w:b/>
                <w:bCs/>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110"/>
              <w:jc w:val="right"/>
              <w:rPr>
                <w:rFonts w:ascii="Calibri" w:eastAsia="Times New Roman" w:hAnsi="Calibri" w:cs="Times New Roman"/>
                <w:b/>
                <w:bCs/>
                <w:color w:val="000000"/>
              </w:rPr>
            </w:pPr>
            <w:r w:rsidRPr="00C64FFC">
              <w:rPr>
                <w:rFonts w:ascii="Calibri" w:eastAsia="Times New Roman" w:hAnsi="Calibri" w:cs="Times New Roman"/>
                <w:b/>
                <w:bCs/>
                <w:color w:val="000000"/>
              </w:rPr>
              <w:t>n</w:t>
            </w:r>
          </w:p>
        </w:tc>
        <w:tc>
          <w:tcPr>
            <w:tcW w:w="0" w:type="auto"/>
            <w:tcBorders>
              <w:top w:val="nil"/>
              <w:left w:val="nil"/>
              <w:bottom w:val="nil"/>
              <w:right w:val="nil"/>
            </w:tcBorders>
            <w:vAlign w:val="bottom"/>
          </w:tcPr>
          <w:p w:rsidR="00D84A3D" w:rsidRDefault="00D84A3D" w:rsidP="00BA551F">
            <w:pPr>
              <w:spacing w:after="0" w:line="240" w:lineRule="auto"/>
              <w:ind w:right="220"/>
              <w:jc w:val="right"/>
              <w:rPr>
                <w:rFonts w:ascii="Calibri" w:eastAsia="Times New Roman" w:hAnsi="Calibri" w:cs="Times New Roman"/>
                <w:b/>
                <w:bCs/>
                <w:color w:val="000000"/>
              </w:rPr>
            </w:pPr>
            <w:r>
              <w:rPr>
                <w:rFonts w:ascii="Calibri" w:eastAsia="Times New Roman" w:hAnsi="Calibri" w:cs="Times New Roman"/>
                <w:b/>
                <w:bCs/>
                <w:color w:val="000000"/>
              </w:rPr>
              <w:t>%</w:t>
            </w:r>
          </w:p>
        </w:tc>
        <w:tc>
          <w:tcPr>
            <w:tcW w:w="0" w:type="auto"/>
            <w:tcBorders>
              <w:top w:val="nil"/>
              <w:left w:val="nil"/>
              <w:bottom w:val="nil"/>
              <w:right w:val="nil"/>
            </w:tcBorders>
            <w:vAlign w:val="bottom"/>
          </w:tcPr>
          <w:p w:rsidR="00D84A3D" w:rsidRDefault="00D84A3D" w:rsidP="00BA551F">
            <w:pPr>
              <w:spacing w:after="0" w:line="240" w:lineRule="auto"/>
              <w:ind w:right="220"/>
              <w:jc w:val="right"/>
              <w:rPr>
                <w:rFonts w:ascii="Calibri" w:eastAsia="Times New Roman" w:hAnsi="Calibri" w:cs="Times New Roman"/>
                <w:b/>
                <w:bCs/>
                <w:color w:val="000000"/>
              </w:rPr>
            </w:pPr>
            <w:r>
              <w:rPr>
                <w:rFonts w:ascii="Calibri" w:eastAsia="Times New Roman" w:hAnsi="Calibri" w:cs="Times New Roman"/>
                <w:b/>
                <w:bCs/>
                <w:color w:val="000000"/>
              </w:rPr>
              <w:t>n</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220"/>
              <w:jc w:val="right"/>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C64FFC">
              <w:rPr>
                <w:rFonts w:ascii="Calibri" w:eastAsia="Times New Roman" w:hAnsi="Calibri" w:cs="Times New Roman"/>
                <w:b/>
                <w:bCs/>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220"/>
              <w:jc w:val="right"/>
              <w:rPr>
                <w:rFonts w:ascii="Calibri" w:eastAsia="Times New Roman" w:hAnsi="Calibri" w:cs="Times New Roman"/>
                <w:b/>
                <w:bCs/>
                <w:color w:val="000000"/>
              </w:rPr>
            </w:pPr>
            <w:r w:rsidRPr="00C64FFC">
              <w:rPr>
                <w:rFonts w:ascii="Calibri" w:eastAsia="Times New Roman" w:hAnsi="Calibri" w:cs="Times New Roman"/>
                <w:b/>
                <w:bCs/>
                <w:color w:val="000000"/>
              </w:rPr>
              <w:t>n</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220"/>
              <w:jc w:val="right"/>
              <w:rPr>
                <w:rFonts w:ascii="Calibri" w:eastAsia="Times New Roman" w:hAnsi="Calibri" w:cs="Times New Roman"/>
                <w:b/>
                <w:bCs/>
                <w:color w:val="000000"/>
              </w:rPr>
            </w:pPr>
            <w:r w:rsidRPr="00C64FFC">
              <w:rPr>
                <w:rFonts w:ascii="Calibri" w:eastAsia="Times New Roman" w:hAnsi="Calibri" w:cs="Times New Roman"/>
                <w:b/>
                <w:bCs/>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ind w:right="220"/>
              <w:jc w:val="right"/>
              <w:rPr>
                <w:rFonts w:ascii="Calibri" w:eastAsia="Times New Roman" w:hAnsi="Calibri" w:cs="Times New Roman"/>
                <w:b/>
                <w:bCs/>
                <w:color w:val="000000"/>
              </w:rPr>
            </w:pPr>
            <w:r w:rsidRPr="00C64FFC">
              <w:rPr>
                <w:rFonts w:ascii="Calibri" w:eastAsia="Times New Roman" w:hAnsi="Calibri" w:cs="Times New Roman"/>
                <w:b/>
                <w:bCs/>
                <w:color w:val="000000"/>
              </w:rPr>
              <w:t>n</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color w:val="000000"/>
              </w:rPr>
            </w:pPr>
            <w:r w:rsidRPr="00C64FFC">
              <w:rPr>
                <w:rFonts w:ascii="Calibri" w:eastAsia="Times New Roman" w:hAnsi="Calibri" w:cs="Times New Roman"/>
                <w:color w:val="000000"/>
              </w:rPr>
              <w:t>Christian</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60.0</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20974</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16.7</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23516</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73.9%</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12584</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42.2</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688</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16.7</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828</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color w:val="000000"/>
              </w:rPr>
            </w:pPr>
            <w:r w:rsidRPr="00C64FFC">
              <w:rPr>
                <w:rFonts w:ascii="Calibri" w:eastAsia="Times New Roman" w:hAnsi="Calibri" w:cs="Times New Roman"/>
                <w:color w:val="000000"/>
              </w:rPr>
              <w:t>Muslim</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35.2</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959</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16.9%</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1153</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50.6%</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338</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18.6</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102</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5.8</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137</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color w:val="000000"/>
              </w:rPr>
            </w:pPr>
            <w:r w:rsidRPr="00C64FFC">
              <w:rPr>
                <w:rFonts w:ascii="Calibri" w:eastAsia="Times New Roman" w:hAnsi="Calibri" w:cs="Times New Roman"/>
                <w:color w:val="000000"/>
              </w:rPr>
              <w:t>None</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66.2</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8720</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25.1</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10027</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65.1%</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5776</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53.0</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886</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25.3</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1048</w:t>
            </w:r>
          </w:p>
        </w:tc>
      </w:tr>
      <w:tr w:rsidR="00D84A3D" w:rsidRPr="00C64FFC" w:rsidTr="00BA551F">
        <w:trPr>
          <w:trHeight w:val="337"/>
        </w:trPr>
        <w:tc>
          <w:tcPr>
            <w:tcW w:w="0" w:type="auto"/>
            <w:tcBorders>
              <w:top w:val="nil"/>
              <w:left w:val="nil"/>
              <w:bottom w:val="nil"/>
              <w:right w:val="nil"/>
            </w:tcBorders>
            <w:shd w:val="clear" w:color="auto" w:fill="auto"/>
            <w:noWrap/>
            <w:vAlign w:val="bottom"/>
            <w:hideMark/>
          </w:tcPr>
          <w:p w:rsidR="00D84A3D" w:rsidRPr="00C64FFC" w:rsidRDefault="00D84A3D" w:rsidP="00BA551F">
            <w:pPr>
              <w:spacing w:after="0" w:line="240" w:lineRule="auto"/>
              <w:rPr>
                <w:rFonts w:ascii="Calibri" w:eastAsia="Times New Roman" w:hAnsi="Calibri" w:cs="Times New Roman"/>
                <w:color w:val="000000"/>
              </w:rPr>
            </w:pPr>
            <w:r w:rsidRPr="00C64FFC">
              <w:rPr>
                <w:rFonts w:ascii="Calibri" w:eastAsia="Times New Roman" w:hAnsi="Calibri" w:cs="Times New Roman"/>
                <w:color w:val="000000"/>
              </w:rPr>
              <w:t>Other</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41.7</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1229</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12.6</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1439</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69.7%</w:t>
            </w:r>
          </w:p>
        </w:tc>
        <w:tc>
          <w:tcPr>
            <w:tcW w:w="0" w:type="auto"/>
            <w:tcBorders>
              <w:top w:val="nil"/>
              <w:left w:val="nil"/>
              <w:bottom w:val="nil"/>
              <w:right w:val="nil"/>
            </w:tcBorders>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512</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25.6</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82</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7.6</w:t>
            </w:r>
            <w:r w:rsidRPr="00C64FFC">
              <w:rPr>
                <w:rFonts w:ascii="Calibri" w:eastAsia="Times New Roman" w:hAnsi="Calibri" w:cs="Times New Roman"/>
                <w:color w:val="000000"/>
              </w:rPr>
              <w:t>%</w:t>
            </w:r>
          </w:p>
        </w:tc>
        <w:tc>
          <w:tcPr>
            <w:tcW w:w="0" w:type="auto"/>
            <w:tcBorders>
              <w:top w:val="nil"/>
              <w:left w:val="nil"/>
              <w:bottom w:val="nil"/>
              <w:right w:val="nil"/>
            </w:tcBorders>
            <w:shd w:val="clear" w:color="auto" w:fill="auto"/>
            <w:noWrap/>
            <w:vAlign w:val="bottom"/>
          </w:tcPr>
          <w:p w:rsidR="00D84A3D" w:rsidRPr="00C64FFC" w:rsidRDefault="00D84A3D" w:rsidP="00BA551F">
            <w:pPr>
              <w:spacing w:after="0" w:line="240" w:lineRule="auto"/>
              <w:jc w:val="right"/>
              <w:rPr>
                <w:rFonts w:ascii="Calibri" w:eastAsia="Times New Roman" w:hAnsi="Calibri" w:cs="Times New Roman"/>
                <w:color w:val="000000"/>
              </w:rPr>
            </w:pPr>
            <w:r w:rsidRPr="00C64FFC">
              <w:rPr>
                <w:rFonts w:ascii="Calibri" w:eastAsia="Times New Roman" w:hAnsi="Calibri" w:cs="Times New Roman"/>
                <w:color w:val="000000"/>
              </w:rPr>
              <w:t>105</w:t>
            </w:r>
          </w:p>
        </w:tc>
      </w:tr>
    </w:tbl>
    <w:p w:rsidR="00D84A3D" w:rsidRDefault="00D84A3D" w:rsidP="00D84A3D">
      <w:pPr>
        <w:spacing w:after="0" w:line="240" w:lineRule="auto"/>
        <w:ind w:right="-57"/>
        <w:rPr>
          <w:b/>
          <w:bCs/>
          <w:sz w:val="16"/>
          <w:szCs w:val="16"/>
        </w:rPr>
      </w:pPr>
      <w:r>
        <w:rPr>
          <w:b/>
          <w:bCs/>
          <w:sz w:val="16"/>
          <w:szCs w:val="16"/>
        </w:rPr>
        <w:t>n= total sample in each category i.e. ever plus never; current plus not current; quitter plus non-quitter</w:t>
      </w:r>
    </w:p>
    <w:p w:rsidR="00D84A3D" w:rsidRDefault="00D84A3D" w:rsidP="00D84A3D">
      <w:pPr>
        <w:spacing w:after="0" w:line="240" w:lineRule="auto"/>
        <w:ind w:right="-57"/>
        <w:rPr>
          <w:b/>
          <w:bCs/>
          <w:sz w:val="16"/>
          <w:szCs w:val="16"/>
        </w:rPr>
      </w:pPr>
    </w:p>
    <w:p w:rsidR="00D84A3D" w:rsidRDefault="00D84A3D" w:rsidP="00D84A3D">
      <w:r>
        <w:br w:type="page"/>
      </w:r>
    </w:p>
    <w:p w:rsidR="00D84A3D" w:rsidRDefault="00D84A3D" w:rsidP="00D84A3D">
      <w:r>
        <w:lastRenderedPageBreak/>
        <w:t xml:space="preserve">Table 2: Modelling Smoking and Religion, Current Smoking, </w:t>
      </w:r>
      <w:proofErr w:type="spellStart"/>
      <w:r>
        <w:t>HSfE</w:t>
      </w:r>
      <w:proofErr w:type="spellEnd"/>
      <w:r>
        <w:t xml:space="preserve"> 2010-14: Odds Ratios (95% confidence intervals); faint type denotes non-significance. </w:t>
      </w:r>
    </w:p>
    <w:tbl>
      <w:tblPr>
        <w:tblpPr w:leftFromText="180" w:rightFromText="180" w:vertAnchor="page" w:horzAnchor="margin" w:tblpY="2701"/>
        <w:tblW w:w="9648" w:type="dxa"/>
        <w:tblLook w:val="04A0" w:firstRow="1" w:lastRow="0" w:firstColumn="1" w:lastColumn="0" w:noHBand="0" w:noVBand="1"/>
      </w:tblPr>
      <w:tblGrid>
        <w:gridCol w:w="1366"/>
        <w:gridCol w:w="1204"/>
        <w:gridCol w:w="554"/>
        <w:gridCol w:w="554"/>
        <w:gridCol w:w="580"/>
        <w:gridCol w:w="580"/>
        <w:gridCol w:w="554"/>
        <w:gridCol w:w="554"/>
        <w:gridCol w:w="1182"/>
        <w:gridCol w:w="1260"/>
        <w:gridCol w:w="1260"/>
      </w:tblGrid>
      <w:tr w:rsidR="00D84A3D" w:rsidRPr="00EF4AEF" w:rsidTr="00BA551F">
        <w:trPr>
          <w:trHeight w:val="20"/>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bottom"/>
          </w:tcPr>
          <w:p w:rsidR="00D84A3D" w:rsidRPr="00652687" w:rsidRDefault="00D84A3D" w:rsidP="00BA551F">
            <w:pPr>
              <w:spacing w:after="0" w:line="240" w:lineRule="auto"/>
              <w:rPr>
                <w:rFonts w:eastAsia="Times New Roman" w:cs="Times New Roman"/>
                <w:b/>
                <w:bCs/>
                <w:color w:val="000000"/>
                <w:sz w:val="20"/>
                <w:szCs w:val="20"/>
              </w:rPr>
            </w:pPr>
          </w:p>
        </w:tc>
        <w:tc>
          <w:tcPr>
            <w:tcW w:w="0" w:type="auto"/>
            <w:gridSpan w:val="6"/>
            <w:tcBorders>
              <w:top w:val="nil"/>
              <w:left w:val="nil"/>
              <w:bottom w:val="nil"/>
              <w:right w:val="nil"/>
            </w:tcBorders>
            <w:shd w:val="clear" w:color="auto" w:fill="auto"/>
            <w:noWrap/>
            <w:vAlign w:val="center"/>
          </w:tcPr>
          <w:p w:rsidR="00D84A3D" w:rsidRPr="00652687" w:rsidRDefault="00D84A3D" w:rsidP="00BA551F">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Adult</w:t>
            </w:r>
          </w:p>
        </w:tc>
        <w:tc>
          <w:tcPr>
            <w:tcW w:w="3702" w:type="dxa"/>
            <w:gridSpan w:val="3"/>
            <w:tcBorders>
              <w:top w:val="nil"/>
              <w:left w:val="nil"/>
              <w:bottom w:val="nil"/>
              <w:right w:val="nil"/>
            </w:tcBorders>
          </w:tcPr>
          <w:p w:rsidR="00D84A3D" w:rsidRDefault="00D84A3D" w:rsidP="00BA551F">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Youth</w:t>
            </w:r>
          </w:p>
        </w:tc>
      </w:tr>
      <w:tr w:rsidR="00D84A3D" w:rsidRPr="00EF4AEF" w:rsidTr="00BA551F">
        <w:trPr>
          <w:trHeight w:val="20"/>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bottom"/>
          </w:tcPr>
          <w:p w:rsidR="00D84A3D" w:rsidRPr="00652687" w:rsidRDefault="00D84A3D" w:rsidP="00BA551F">
            <w:pPr>
              <w:spacing w:after="0" w:line="240" w:lineRule="auto"/>
              <w:rPr>
                <w:rFonts w:eastAsia="Times New Roman" w:cs="Times New Roman"/>
                <w:b/>
                <w:bCs/>
                <w:color w:val="000000"/>
                <w:sz w:val="20"/>
                <w:szCs w:val="20"/>
              </w:rPr>
            </w:pPr>
          </w:p>
        </w:tc>
        <w:tc>
          <w:tcPr>
            <w:tcW w:w="0" w:type="auto"/>
            <w:gridSpan w:val="2"/>
            <w:tcBorders>
              <w:top w:val="nil"/>
              <w:left w:val="nil"/>
              <w:bottom w:val="nil"/>
              <w:right w:val="nil"/>
            </w:tcBorders>
            <w:shd w:val="clear" w:color="auto" w:fill="auto"/>
            <w:noWrap/>
            <w:vAlign w:val="bottom"/>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 xml:space="preserve">Model </w:t>
            </w:r>
            <w:r>
              <w:rPr>
                <w:rFonts w:eastAsia="Times New Roman" w:cs="Times New Roman"/>
                <w:b/>
                <w:bCs/>
                <w:color w:val="000000"/>
                <w:sz w:val="20"/>
                <w:szCs w:val="20"/>
              </w:rPr>
              <w:t>1</w:t>
            </w:r>
          </w:p>
        </w:tc>
        <w:tc>
          <w:tcPr>
            <w:tcW w:w="0" w:type="auto"/>
            <w:gridSpan w:val="2"/>
            <w:tcBorders>
              <w:top w:val="nil"/>
              <w:left w:val="nil"/>
              <w:bottom w:val="nil"/>
              <w:right w:val="nil"/>
            </w:tcBorders>
            <w:shd w:val="clear" w:color="auto" w:fill="auto"/>
            <w:noWrap/>
            <w:vAlign w:val="bottom"/>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 xml:space="preserve">Model </w:t>
            </w:r>
            <w:r>
              <w:rPr>
                <w:rFonts w:eastAsia="Times New Roman" w:cs="Times New Roman"/>
                <w:b/>
                <w:bCs/>
                <w:color w:val="000000"/>
                <w:sz w:val="20"/>
                <w:szCs w:val="20"/>
              </w:rPr>
              <w:t>2</w:t>
            </w:r>
          </w:p>
        </w:tc>
        <w:tc>
          <w:tcPr>
            <w:tcW w:w="0" w:type="auto"/>
            <w:gridSpan w:val="2"/>
            <w:tcBorders>
              <w:top w:val="nil"/>
              <w:left w:val="nil"/>
              <w:bottom w:val="nil"/>
              <w:right w:val="nil"/>
            </w:tcBorders>
            <w:shd w:val="clear" w:color="auto" w:fill="auto"/>
            <w:noWrap/>
            <w:vAlign w:val="center"/>
          </w:tcPr>
          <w:p w:rsidR="00D84A3D" w:rsidRPr="00652687" w:rsidRDefault="00D84A3D" w:rsidP="00BA551F">
            <w:pPr>
              <w:spacing w:after="0" w:line="240" w:lineRule="auto"/>
              <w:jc w:val="center"/>
              <w:rPr>
                <w:rFonts w:eastAsia="Times New Roman" w:cs="Times New Roman"/>
                <w:b/>
                <w:bCs/>
                <w:color w:val="000000"/>
                <w:sz w:val="20"/>
                <w:szCs w:val="20"/>
              </w:rPr>
            </w:pPr>
            <w:r w:rsidRPr="00652687">
              <w:rPr>
                <w:rFonts w:eastAsia="Times New Roman" w:cs="Times New Roman"/>
                <w:b/>
                <w:bCs/>
                <w:color w:val="000000"/>
                <w:sz w:val="20"/>
                <w:szCs w:val="20"/>
              </w:rPr>
              <w:t xml:space="preserve">Model </w:t>
            </w:r>
            <w:r>
              <w:rPr>
                <w:rFonts w:eastAsia="Times New Roman" w:cs="Times New Roman"/>
                <w:b/>
                <w:bCs/>
                <w:color w:val="000000"/>
                <w:sz w:val="20"/>
                <w:szCs w:val="20"/>
              </w:rPr>
              <w:t>3</w:t>
            </w:r>
          </w:p>
        </w:tc>
        <w:tc>
          <w:tcPr>
            <w:tcW w:w="1182" w:type="dxa"/>
            <w:tcBorders>
              <w:top w:val="nil"/>
              <w:left w:val="nil"/>
              <w:bottom w:val="nil"/>
              <w:right w:val="nil"/>
            </w:tcBorders>
            <w:vAlign w:val="bottom"/>
          </w:tcPr>
          <w:p w:rsidR="00D84A3D" w:rsidRPr="006B2FA4" w:rsidRDefault="00D84A3D" w:rsidP="00BA551F">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Model 1</w:t>
            </w:r>
          </w:p>
        </w:tc>
        <w:tc>
          <w:tcPr>
            <w:tcW w:w="1260" w:type="dxa"/>
            <w:tcBorders>
              <w:top w:val="nil"/>
              <w:left w:val="nil"/>
              <w:bottom w:val="nil"/>
              <w:right w:val="nil"/>
            </w:tcBorders>
            <w:vAlign w:val="bottom"/>
          </w:tcPr>
          <w:p w:rsidR="00D84A3D" w:rsidRPr="006B2FA4" w:rsidRDefault="00D84A3D" w:rsidP="00BA551F">
            <w:pPr>
              <w:spacing w:after="0" w:line="240" w:lineRule="auto"/>
              <w:jc w:val="center"/>
              <w:rPr>
                <w:rFonts w:eastAsia="Times New Roman" w:cs="Times New Roman"/>
                <w:b/>
                <w:bCs/>
                <w:color w:val="000000"/>
                <w:sz w:val="20"/>
                <w:szCs w:val="20"/>
              </w:rPr>
            </w:pPr>
            <w:r w:rsidRPr="006B2FA4">
              <w:rPr>
                <w:rFonts w:eastAsia="Times New Roman" w:cs="Times New Roman"/>
                <w:b/>
                <w:bCs/>
                <w:color w:val="000000"/>
                <w:sz w:val="20"/>
                <w:szCs w:val="20"/>
              </w:rPr>
              <w:t xml:space="preserve">Model </w:t>
            </w:r>
            <w:r>
              <w:rPr>
                <w:rFonts w:eastAsia="Times New Roman" w:cs="Times New Roman"/>
                <w:b/>
                <w:bCs/>
                <w:color w:val="000000"/>
                <w:sz w:val="20"/>
                <w:szCs w:val="20"/>
              </w:rPr>
              <w:t>2</w:t>
            </w:r>
          </w:p>
        </w:tc>
        <w:tc>
          <w:tcPr>
            <w:tcW w:w="1260" w:type="dxa"/>
            <w:tcBorders>
              <w:top w:val="nil"/>
              <w:left w:val="nil"/>
              <w:bottom w:val="nil"/>
              <w:right w:val="nil"/>
            </w:tcBorders>
            <w:vAlign w:val="bottom"/>
          </w:tcPr>
          <w:p w:rsidR="00D84A3D" w:rsidRPr="006B2FA4" w:rsidRDefault="00D84A3D" w:rsidP="00BA551F">
            <w:pPr>
              <w:spacing w:after="0" w:line="240" w:lineRule="auto"/>
              <w:jc w:val="center"/>
              <w:rPr>
                <w:rFonts w:eastAsia="Times New Roman" w:cs="Times New Roman"/>
                <w:b/>
                <w:bCs/>
                <w:color w:val="000000"/>
                <w:sz w:val="20"/>
                <w:szCs w:val="20"/>
              </w:rPr>
            </w:pPr>
            <w:r w:rsidRPr="006B2FA4">
              <w:rPr>
                <w:rFonts w:eastAsia="Times New Roman" w:cs="Times New Roman"/>
                <w:b/>
                <w:bCs/>
                <w:color w:val="000000"/>
                <w:sz w:val="20"/>
                <w:szCs w:val="20"/>
              </w:rPr>
              <w:t xml:space="preserve">Model </w:t>
            </w:r>
            <w:r>
              <w:rPr>
                <w:rFonts w:eastAsia="Times New Roman" w:cs="Times New Roman"/>
                <w:b/>
                <w:bCs/>
                <w:color w:val="000000"/>
                <w:sz w:val="20"/>
                <w:szCs w:val="20"/>
              </w:rPr>
              <w:t>3</w:t>
            </w:r>
          </w:p>
        </w:tc>
      </w:tr>
      <w:tr w:rsidR="00D84A3D" w:rsidRPr="00EF4AEF" w:rsidTr="00BA551F">
        <w:trPr>
          <w:trHeight w:val="283"/>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Religion</w:t>
            </w:r>
          </w:p>
        </w:tc>
        <w:tc>
          <w:tcPr>
            <w:tcW w:w="0" w:type="auto"/>
            <w:tcBorders>
              <w:top w:val="nil"/>
              <w:left w:val="nil"/>
              <w:bottom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None</w:t>
            </w:r>
          </w:p>
        </w:tc>
        <w:tc>
          <w:tcPr>
            <w:tcW w:w="0" w:type="auto"/>
            <w:tcBorders>
              <w:top w:val="nil"/>
              <w:left w:val="nil"/>
              <w:bottom w:val="nil"/>
              <w:right w:val="nil"/>
            </w:tcBorders>
            <w:shd w:val="clear" w:color="auto" w:fill="auto"/>
            <w:noWrap/>
            <w:vAlign w:val="bottom"/>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6B2FA4" w:rsidRDefault="00D84A3D" w:rsidP="00BA551F">
            <w:pPr>
              <w:spacing w:after="0" w:line="240" w:lineRule="auto"/>
              <w:jc w:val="center"/>
              <w:rPr>
                <w:rFonts w:eastAsia="Times New Roman" w:cs="Times New Roman"/>
                <w:color w:val="000000"/>
                <w:sz w:val="20"/>
                <w:szCs w:val="20"/>
              </w:rPr>
            </w:pPr>
          </w:p>
        </w:tc>
        <w:tc>
          <w:tcPr>
            <w:tcW w:w="1182"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r>
      <w:tr w:rsidR="00D84A3D" w:rsidRPr="00EF4AEF" w:rsidTr="00BA551F">
        <w:trPr>
          <w:trHeight w:val="283"/>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Muslim</w:t>
            </w:r>
          </w:p>
        </w:tc>
        <w:tc>
          <w:tcPr>
            <w:tcW w:w="0" w:type="auto"/>
            <w:gridSpan w:val="2"/>
            <w:tcBorders>
              <w:top w:val="nil"/>
              <w:left w:val="nil"/>
              <w:bottom w:val="nil"/>
              <w:right w:val="nil"/>
            </w:tcBorders>
            <w:shd w:val="clear" w:color="auto" w:fill="auto"/>
            <w:noWrap/>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0.54</w:t>
            </w:r>
          </w:p>
          <w:p w:rsidR="00D84A3D" w:rsidRPr="00EF4AEF"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(0.47-0.64)</w:t>
            </w:r>
          </w:p>
        </w:tc>
        <w:tc>
          <w:tcPr>
            <w:tcW w:w="0" w:type="auto"/>
            <w:gridSpan w:val="2"/>
            <w:tcBorders>
              <w:top w:val="nil"/>
              <w:left w:val="nil"/>
              <w:bottom w:val="nil"/>
              <w:right w:val="nil"/>
            </w:tcBorders>
            <w:shd w:val="clear" w:color="auto" w:fill="auto"/>
            <w:noWrap/>
            <w:vAlign w:val="center"/>
          </w:tcPr>
          <w:p w:rsidR="00D84A3D" w:rsidRPr="00404EBF" w:rsidRDefault="00D84A3D" w:rsidP="00BA551F">
            <w:pPr>
              <w:spacing w:after="0" w:line="240" w:lineRule="auto"/>
              <w:jc w:val="center"/>
              <w:rPr>
                <w:rFonts w:eastAsia="Times New Roman" w:cs="Times New Roman"/>
                <w:color w:val="A6A6A6" w:themeColor="background1" w:themeShade="A6"/>
                <w:sz w:val="20"/>
                <w:szCs w:val="20"/>
              </w:rPr>
            </w:pPr>
            <w:r w:rsidRPr="00404EBF">
              <w:rPr>
                <w:rFonts w:eastAsia="Times New Roman" w:cs="Times New Roman"/>
                <w:color w:val="A6A6A6" w:themeColor="background1" w:themeShade="A6"/>
                <w:sz w:val="20"/>
                <w:szCs w:val="20"/>
              </w:rPr>
              <w:t>1.02</w:t>
            </w:r>
          </w:p>
          <w:p w:rsidR="00D84A3D" w:rsidRPr="00404EBF" w:rsidRDefault="00D84A3D" w:rsidP="00BA551F">
            <w:pPr>
              <w:spacing w:after="0" w:line="240" w:lineRule="auto"/>
              <w:jc w:val="center"/>
              <w:rPr>
                <w:rFonts w:eastAsia="Times New Roman" w:cs="Times New Roman"/>
                <w:color w:val="A6A6A6" w:themeColor="background1" w:themeShade="A6"/>
                <w:sz w:val="20"/>
                <w:szCs w:val="20"/>
              </w:rPr>
            </w:pPr>
            <w:r w:rsidRPr="00404EBF">
              <w:rPr>
                <w:rFonts w:eastAsia="Times New Roman" w:cs="Times New Roman"/>
                <w:color w:val="A6A6A6" w:themeColor="background1" w:themeShade="A6"/>
                <w:sz w:val="20"/>
                <w:szCs w:val="20"/>
              </w:rPr>
              <w:t>(0.83-1.26)</w:t>
            </w:r>
          </w:p>
        </w:tc>
        <w:tc>
          <w:tcPr>
            <w:tcW w:w="0" w:type="auto"/>
            <w:gridSpan w:val="2"/>
            <w:tcBorders>
              <w:top w:val="nil"/>
              <w:left w:val="nil"/>
              <w:bottom w:val="nil"/>
              <w:right w:val="nil"/>
            </w:tcBorders>
            <w:shd w:val="clear" w:color="auto" w:fill="auto"/>
            <w:noWrap/>
            <w:vAlign w:val="center"/>
          </w:tcPr>
          <w:p w:rsidR="00D84A3D" w:rsidRPr="00F535DC" w:rsidRDefault="00D84A3D" w:rsidP="00BA551F">
            <w:pPr>
              <w:spacing w:after="0" w:line="240" w:lineRule="auto"/>
              <w:jc w:val="center"/>
              <w:rPr>
                <w:rFonts w:eastAsia="Times New Roman" w:cs="Times New Roman"/>
                <w:color w:val="A6A6A6" w:themeColor="background1" w:themeShade="A6"/>
                <w:sz w:val="20"/>
                <w:szCs w:val="20"/>
              </w:rPr>
            </w:pPr>
            <w:r w:rsidRPr="00F535DC">
              <w:rPr>
                <w:rFonts w:eastAsia="Times New Roman" w:cs="Times New Roman"/>
                <w:color w:val="A6A6A6" w:themeColor="background1" w:themeShade="A6"/>
                <w:sz w:val="20"/>
                <w:szCs w:val="20"/>
              </w:rPr>
              <w:t>0.76</w:t>
            </w:r>
          </w:p>
          <w:p w:rsidR="00D84A3D" w:rsidRPr="00EF4AEF" w:rsidRDefault="00D84A3D" w:rsidP="00BA551F">
            <w:pPr>
              <w:spacing w:after="0" w:line="240" w:lineRule="auto"/>
              <w:jc w:val="center"/>
              <w:rPr>
                <w:rFonts w:eastAsia="Times New Roman" w:cs="Times New Roman"/>
                <w:color w:val="000000"/>
                <w:sz w:val="20"/>
                <w:szCs w:val="20"/>
              </w:rPr>
            </w:pPr>
            <w:r w:rsidRPr="00F535DC">
              <w:rPr>
                <w:rFonts w:eastAsia="Times New Roman" w:cs="Times New Roman"/>
                <w:color w:val="A6A6A6" w:themeColor="background1" w:themeShade="A6"/>
                <w:sz w:val="20"/>
                <w:szCs w:val="20"/>
              </w:rPr>
              <w:t>(0.52-1.11)</w:t>
            </w:r>
          </w:p>
        </w:tc>
        <w:tc>
          <w:tcPr>
            <w:tcW w:w="1182" w:type="dxa"/>
            <w:tcBorders>
              <w:top w:val="nil"/>
              <w:left w:val="nil"/>
              <w:bottom w:val="nil"/>
              <w:right w:val="nil"/>
            </w:tcBorders>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0.18</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(0.07-0.33)</w:t>
            </w:r>
          </w:p>
        </w:tc>
        <w:tc>
          <w:tcPr>
            <w:tcW w:w="1260" w:type="dxa"/>
            <w:tcBorders>
              <w:top w:val="nil"/>
              <w:left w:val="nil"/>
              <w:bottom w:val="nil"/>
              <w:right w:val="nil"/>
            </w:tcBorders>
          </w:tcPr>
          <w:p w:rsidR="00D84A3D" w:rsidRPr="00F535DC" w:rsidRDefault="00D84A3D" w:rsidP="00BA551F">
            <w:pPr>
              <w:spacing w:after="0" w:line="240" w:lineRule="auto"/>
              <w:jc w:val="center"/>
              <w:rPr>
                <w:rFonts w:eastAsia="Times New Roman" w:cs="Times New Roman"/>
                <w:sz w:val="20"/>
                <w:szCs w:val="20"/>
              </w:rPr>
            </w:pPr>
            <w:r w:rsidRPr="00F535DC">
              <w:rPr>
                <w:rFonts w:eastAsia="Times New Roman" w:cs="Times New Roman"/>
                <w:sz w:val="20"/>
                <w:szCs w:val="20"/>
              </w:rPr>
              <w:t>0.37</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F535DC">
              <w:rPr>
                <w:rFonts w:eastAsia="Times New Roman" w:cs="Times New Roman"/>
                <w:sz w:val="20"/>
                <w:szCs w:val="20"/>
              </w:rPr>
              <w:t>(0.13-0.77)</w:t>
            </w:r>
          </w:p>
        </w:tc>
        <w:tc>
          <w:tcPr>
            <w:tcW w:w="1260" w:type="dxa"/>
            <w:tcBorders>
              <w:top w:val="nil"/>
              <w:left w:val="nil"/>
              <w:bottom w:val="nil"/>
              <w:right w:val="nil"/>
            </w:tcBorders>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0.51</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(0.11-1.54)</w:t>
            </w:r>
          </w:p>
        </w:tc>
      </w:tr>
      <w:tr w:rsidR="00D84A3D" w:rsidRPr="00EF4AEF" w:rsidTr="00BA551F">
        <w:trPr>
          <w:trHeight w:val="283"/>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Christian</w:t>
            </w:r>
          </w:p>
        </w:tc>
        <w:tc>
          <w:tcPr>
            <w:tcW w:w="0" w:type="auto"/>
            <w:gridSpan w:val="2"/>
            <w:tcBorders>
              <w:top w:val="nil"/>
              <w:left w:val="nil"/>
              <w:bottom w:val="nil"/>
              <w:right w:val="nil"/>
            </w:tcBorders>
            <w:shd w:val="clear" w:color="auto" w:fill="auto"/>
            <w:noWrap/>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0.80</w:t>
            </w:r>
          </w:p>
          <w:p w:rsidR="00D84A3D" w:rsidRPr="00EF4AEF"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(0.75-0.85)</w:t>
            </w:r>
          </w:p>
        </w:tc>
        <w:tc>
          <w:tcPr>
            <w:tcW w:w="0" w:type="auto"/>
            <w:gridSpan w:val="2"/>
            <w:tcBorders>
              <w:top w:val="nil"/>
              <w:left w:val="nil"/>
              <w:bottom w:val="nil"/>
              <w:right w:val="nil"/>
            </w:tcBorders>
            <w:shd w:val="clear" w:color="auto" w:fill="auto"/>
            <w:noWrap/>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0.82</w:t>
            </w:r>
          </w:p>
          <w:p w:rsidR="00D84A3D" w:rsidRPr="00EF4AEF"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(0.77-0.87)</w:t>
            </w:r>
          </w:p>
        </w:tc>
        <w:tc>
          <w:tcPr>
            <w:tcW w:w="0" w:type="auto"/>
            <w:gridSpan w:val="2"/>
            <w:tcBorders>
              <w:top w:val="nil"/>
              <w:left w:val="nil"/>
              <w:bottom w:val="nil"/>
              <w:right w:val="nil"/>
            </w:tcBorders>
            <w:shd w:val="clear" w:color="auto" w:fill="auto"/>
            <w:noWrap/>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0.86</w:t>
            </w:r>
          </w:p>
          <w:p w:rsidR="00D84A3D" w:rsidRPr="00EF4AEF"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(0.77-0.95)</w:t>
            </w:r>
          </w:p>
        </w:tc>
        <w:tc>
          <w:tcPr>
            <w:tcW w:w="1182" w:type="dxa"/>
            <w:tcBorders>
              <w:top w:val="nil"/>
              <w:left w:val="nil"/>
              <w:bottom w:val="nil"/>
              <w:right w:val="nil"/>
            </w:tcBorders>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0.60</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(0.46-0.76)</w:t>
            </w:r>
          </w:p>
        </w:tc>
        <w:tc>
          <w:tcPr>
            <w:tcW w:w="1260" w:type="dxa"/>
            <w:tcBorders>
              <w:top w:val="nil"/>
              <w:left w:val="nil"/>
              <w:bottom w:val="nil"/>
              <w:right w:val="nil"/>
            </w:tcBorders>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0.62</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(0.47-0.79)</w:t>
            </w:r>
          </w:p>
        </w:tc>
        <w:tc>
          <w:tcPr>
            <w:tcW w:w="1260" w:type="dxa"/>
            <w:tcBorders>
              <w:top w:val="nil"/>
              <w:left w:val="nil"/>
              <w:bottom w:val="nil"/>
              <w:right w:val="nil"/>
            </w:tcBorders>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0.64</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(0.41-0.94)</w:t>
            </w:r>
          </w:p>
        </w:tc>
      </w:tr>
      <w:tr w:rsidR="00D84A3D" w:rsidRPr="00EF4AEF" w:rsidTr="00BA551F">
        <w:trPr>
          <w:trHeight w:val="283"/>
        </w:trPr>
        <w:tc>
          <w:tcPr>
            <w:tcW w:w="0" w:type="auto"/>
            <w:tcBorders>
              <w:top w:val="nil"/>
              <w:left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652687"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Other</w:t>
            </w:r>
          </w:p>
        </w:tc>
        <w:tc>
          <w:tcPr>
            <w:tcW w:w="0" w:type="auto"/>
            <w:gridSpan w:val="2"/>
            <w:tcBorders>
              <w:top w:val="nil"/>
              <w:left w:val="nil"/>
              <w:bottom w:val="nil"/>
              <w:right w:val="nil"/>
            </w:tcBorders>
            <w:shd w:val="clear" w:color="auto" w:fill="auto"/>
            <w:noWrap/>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0.45</w:t>
            </w:r>
          </w:p>
          <w:p w:rsidR="00D84A3D" w:rsidRPr="00EF4AEF"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(0.39-0.54)</w:t>
            </w:r>
          </w:p>
        </w:tc>
        <w:tc>
          <w:tcPr>
            <w:tcW w:w="0" w:type="auto"/>
            <w:gridSpan w:val="2"/>
            <w:tcBorders>
              <w:top w:val="nil"/>
              <w:left w:val="nil"/>
              <w:bottom w:val="nil"/>
              <w:right w:val="nil"/>
            </w:tcBorders>
            <w:shd w:val="clear" w:color="auto" w:fill="auto"/>
            <w:noWrap/>
            <w:vAlign w:val="center"/>
          </w:tcPr>
          <w:p w:rsidR="00D84A3D" w:rsidRPr="00404EBF" w:rsidRDefault="00D84A3D" w:rsidP="00BA551F">
            <w:pPr>
              <w:spacing w:after="0" w:line="240" w:lineRule="auto"/>
              <w:jc w:val="center"/>
              <w:rPr>
                <w:rFonts w:eastAsia="Times New Roman" w:cs="Times New Roman"/>
                <w:sz w:val="20"/>
                <w:szCs w:val="20"/>
              </w:rPr>
            </w:pPr>
            <w:r w:rsidRPr="00404EBF">
              <w:rPr>
                <w:rFonts w:eastAsia="Times New Roman" w:cs="Times New Roman"/>
                <w:sz w:val="20"/>
                <w:szCs w:val="20"/>
              </w:rPr>
              <w:t>0.70</w:t>
            </w:r>
          </w:p>
          <w:p w:rsidR="00D84A3D" w:rsidRPr="00404EBF" w:rsidRDefault="00D84A3D" w:rsidP="00BA551F">
            <w:pPr>
              <w:spacing w:after="0" w:line="240" w:lineRule="auto"/>
              <w:jc w:val="center"/>
              <w:rPr>
                <w:rFonts w:eastAsia="Times New Roman" w:cs="Times New Roman"/>
                <w:sz w:val="20"/>
                <w:szCs w:val="20"/>
              </w:rPr>
            </w:pPr>
            <w:r w:rsidRPr="00404EBF">
              <w:rPr>
                <w:rFonts w:eastAsia="Times New Roman" w:cs="Times New Roman"/>
                <w:sz w:val="20"/>
                <w:szCs w:val="20"/>
              </w:rPr>
              <w:t>(.0.58-0.84)</w:t>
            </w:r>
          </w:p>
        </w:tc>
        <w:tc>
          <w:tcPr>
            <w:tcW w:w="0" w:type="auto"/>
            <w:gridSpan w:val="2"/>
            <w:tcBorders>
              <w:top w:val="nil"/>
              <w:left w:val="nil"/>
              <w:bottom w:val="nil"/>
              <w:right w:val="nil"/>
            </w:tcBorders>
            <w:shd w:val="clear" w:color="auto" w:fill="auto"/>
            <w:noWrap/>
            <w:vAlign w:val="center"/>
          </w:tcPr>
          <w:p w:rsidR="00D84A3D" w:rsidRPr="000032A5" w:rsidRDefault="00D84A3D" w:rsidP="00BA551F">
            <w:pPr>
              <w:spacing w:after="0" w:line="240" w:lineRule="auto"/>
              <w:jc w:val="center"/>
              <w:rPr>
                <w:rFonts w:eastAsia="Times New Roman" w:cs="Times New Roman"/>
                <w:sz w:val="20"/>
                <w:szCs w:val="20"/>
              </w:rPr>
            </w:pPr>
            <w:r w:rsidRPr="000032A5">
              <w:rPr>
                <w:rFonts w:eastAsia="Times New Roman" w:cs="Times New Roman"/>
                <w:sz w:val="20"/>
                <w:szCs w:val="20"/>
              </w:rPr>
              <w:t>0.72</w:t>
            </w:r>
          </w:p>
          <w:p w:rsidR="00D84A3D" w:rsidRPr="00F36385" w:rsidRDefault="00D84A3D" w:rsidP="00BA551F">
            <w:pPr>
              <w:spacing w:after="0" w:line="240" w:lineRule="auto"/>
              <w:jc w:val="center"/>
              <w:rPr>
                <w:rFonts w:eastAsia="Times New Roman" w:cs="Times New Roman"/>
                <w:color w:val="A6A6A6" w:themeColor="background1" w:themeShade="A6"/>
                <w:sz w:val="20"/>
                <w:szCs w:val="20"/>
              </w:rPr>
            </w:pPr>
            <w:r w:rsidRPr="000032A5">
              <w:rPr>
                <w:rFonts w:eastAsia="Times New Roman" w:cs="Times New Roman"/>
                <w:sz w:val="20"/>
                <w:szCs w:val="20"/>
              </w:rPr>
              <w:t>(0.52-0.99)</w:t>
            </w:r>
          </w:p>
        </w:tc>
        <w:tc>
          <w:tcPr>
            <w:tcW w:w="1182" w:type="dxa"/>
            <w:tcBorders>
              <w:top w:val="nil"/>
              <w:left w:val="nil"/>
              <w:bottom w:val="nil"/>
              <w:right w:val="nil"/>
            </w:tcBorders>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0.24</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(0.09-0.42)</w:t>
            </w:r>
          </w:p>
        </w:tc>
        <w:tc>
          <w:tcPr>
            <w:tcW w:w="1260" w:type="dxa"/>
            <w:tcBorders>
              <w:top w:val="nil"/>
              <w:left w:val="nil"/>
              <w:bottom w:val="nil"/>
              <w:right w:val="nil"/>
            </w:tcBorders>
          </w:tcPr>
          <w:p w:rsidR="00D84A3D" w:rsidRPr="00F535DC" w:rsidRDefault="00D84A3D" w:rsidP="00BA551F">
            <w:pPr>
              <w:spacing w:after="0" w:line="240" w:lineRule="auto"/>
              <w:jc w:val="center"/>
              <w:rPr>
                <w:rFonts w:eastAsia="Times New Roman" w:cs="Times New Roman"/>
                <w:sz w:val="20"/>
                <w:szCs w:val="20"/>
              </w:rPr>
            </w:pPr>
            <w:r w:rsidRPr="00F535DC">
              <w:rPr>
                <w:rFonts w:eastAsia="Times New Roman" w:cs="Times New Roman"/>
                <w:sz w:val="20"/>
                <w:szCs w:val="20"/>
              </w:rPr>
              <w:t>0.45</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F535DC">
              <w:rPr>
                <w:rFonts w:eastAsia="Times New Roman" w:cs="Times New Roman"/>
                <w:sz w:val="20"/>
                <w:szCs w:val="20"/>
              </w:rPr>
              <w:t>(0.16-0.89)</w:t>
            </w:r>
          </w:p>
        </w:tc>
        <w:tc>
          <w:tcPr>
            <w:tcW w:w="1260" w:type="dxa"/>
            <w:tcBorders>
              <w:top w:val="nil"/>
              <w:left w:val="nil"/>
              <w:bottom w:val="nil"/>
              <w:right w:val="nil"/>
            </w:tcBorders>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0.41</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(0.01-1.23)</w:t>
            </w:r>
          </w:p>
        </w:tc>
      </w:tr>
      <w:tr w:rsidR="00D84A3D" w:rsidRPr="00EF4AEF" w:rsidTr="00BA551F">
        <w:trPr>
          <w:trHeight w:val="283"/>
        </w:trPr>
        <w:tc>
          <w:tcPr>
            <w:tcW w:w="0" w:type="auto"/>
            <w:vMerge w:val="restart"/>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Sex</w:t>
            </w:r>
          </w:p>
        </w:tc>
        <w:tc>
          <w:tcPr>
            <w:tcW w:w="0" w:type="auto"/>
            <w:tcBorders>
              <w:top w:val="nil"/>
              <w:left w:val="nil"/>
              <w:bottom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Man</w:t>
            </w: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1182"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Woman</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0.83</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(0.78-0.87)</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0.83</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(0.78-0.87)</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0.79</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(0.72-0.87)</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0.90</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A6A6A6" w:themeColor="background1" w:themeShade="A6"/>
                <w:sz w:val="20"/>
                <w:szCs w:val="20"/>
              </w:rPr>
              <w:t>(0.72-1.14)</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0.90</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A6A6A6" w:themeColor="background1" w:themeShade="A6"/>
                <w:sz w:val="20"/>
                <w:szCs w:val="20"/>
              </w:rPr>
              <w:t>(0.72-1.14)</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0.88</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A6A6A6" w:themeColor="background1" w:themeShade="A6"/>
                <w:sz w:val="20"/>
                <w:szCs w:val="20"/>
              </w:rPr>
              <w:t>(0.62-1.30)</w:t>
            </w:r>
          </w:p>
        </w:tc>
      </w:tr>
      <w:tr w:rsidR="00D84A3D" w:rsidRPr="00EF4AEF" w:rsidTr="00BA551F">
        <w:trPr>
          <w:trHeight w:val="283"/>
        </w:trPr>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Age</w:t>
            </w: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Years</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0.98</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(0.97-0.98)</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0.97</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(0.97-0.98)</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0.96</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(0.96-0.96)</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1.30</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(1.20-1.40)</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1.30</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(1.21-1.41)</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1.45</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(1.26-1.68)</w:t>
            </w:r>
          </w:p>
        </w:tc>
      </w:tr>
      <w:tr w:rsidR="00D84A3D" w:rsidRPr="00EF4AEF" w:rsidTr="00BA551F">
        <w:trPr>
          <w:trHeight w:val="283"/>
        </w:trPr>
        <w:tc>
          <w:tcPr>
            <w:tcW w:w="0" w:type="auto"/>
            <w:vMerge w:val="restart"/>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Ethnicity</w:t>
            </w:r>
          </w:p>
        </w:tc>
        <w:tc>
          <w:tcPr>
            <w:tcW w:w="0" w:type="auto"/>
            <w:tcBorders>
              <w:top w:val="nil"/>
              <w:left w:val="nil"/>
              <w:bottom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White</w:t>
            </w: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1182"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c>
          <w:tcPr>
            <w:tcW w:w="1260" w:type="dxa"/>
            <w:tcBorders>
              <w:top w:val="nil"/>
              <w:left w:val="nil"/>
              <w:bottom w:val="nil"/>
              <w:right w:val="nil"/>
            </w:tcBorders>
          </w:tcPr>
          <w:p w:rsidR="00D84A3D" w:rsidRPr="00EF4AEF" w:rsidRDefault="00D84A3D" w:rsidP="00BA551F">
            <w:pPr>
              <w:spacing w:after="0" w:line="240" w:lineRule="auto"/>
              <w:rPr>
                <w:rFonts w:eastAsia="Times New Roman" w:cs="Times New Roman"/>
                <w:color w:val="000000"/>
                <w:sz w:val="20"/>
                <w:szCs w:val="20"/>
              </w:rPr>
            </w:pP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Mixed</w:t>
            </w:r>
          </w:p>
        </w:tc>
        <w:tc>
          <w:tcPr>
            <w:tcW w:w="0" w:type="auto"/>
            <w:gridSpan w:val="2"/>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A6A6A6" w:themeColor="background1" w:themeShade="A6"/>
                <w:sz w:val="20"/>
                <w:szCs w:val="20"/>
              </w:rPr>
            </w:pP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A6A6A6" w:themeColor="background1" w:themeShade="A6"/>
                <w:sz w:val="20"/>
                <w:szCs w:val="20"/>
              </w:rPr>
            </w:pPr>
            <w:r w:rsidRPr="00EF4AEF">
              <w:rPr>
                <w:rFonts w:eastAsia="Times New Roman" w:cs="Times New Roman"/>
                <w:color w:val="A6A6A6" w:themeColor="background1" w:themeShade="A6"/>
                <w:sz w:val="20"/>
                <w:szCs w:val="20"/>
              </w:rPr>
              <w:t>1.08</w:t>
            </w:r>
          </w:p>
          <w:p w:rsidR="00D84A3D" w:rsidRPr="00EF4AEF" w:rsidRDefault="00D84A3D" w:rsidP="00BA551F">
            <w:pPr>
              <w:spacing w:after="0" w:line="240" w:lineRule="auto"/>
              <w:jc w:val="center"/>
              <w:rPr>
                <w:rFonts w:eastAsia="Times New Roman" w:cs="Times New Roman"/>
                <w:color w:val="A6A6A6" w:themeColor="background1" w:themeShade="A6"/>
                <w:sz w:val="20"/>
                <w:szCs w:val="20"/>
              </w:rPr>
            </w:pPr>
            <w:r w:rsidRPr="00EF4AEF">
              <w:rPr>
                <w:rFonts w:eastAsia="Times New Roman" w:cs="Times New Roman"/>
                <w:color w:val="A6A6A6" w:themeColor="background1" w:themeShade="A6"/>
                <w:sz w:val="20"/>
                <w:szCs w:val="20"/>
              </w:rPr>
              <w:t>(0.94-1.23)</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A6A6A6" w:themeColor="background1" w:themeShade="A6"/>
                <w:sz w:val="20"/>
                <w:szCs w:val="20"/>
              </w:rPr>
            </w:pPr>
            <w:r w:rsidRPr="00EF4AEF">
              <w:rPr>
                <w:rFonts w:eastAsia="Times New Roman" w:cs="Times New Roman"/>
                <w:color w:val="A6A6A6" w:themeColor="background1" w:themeShade="A6"/>
                <w:sz w:val="20"/>
                <w:szCs w:val="20"/>
              </w:rPr>
              <w:t>0.77</w:t>
            </w:r>
          </w:p>
          <w:p w:rsidR="00D84A3D" w:rsidRPr="00EF4AEF" w:rsidRDefault="00D84A3D" w:rsidP="00BA551F">
            <w:pPr>
              <w:spacing w:after="0" w:line="240" w:lineRule="auto"/>
              <w:jc w:val="center"/>
              <w:rPr>
                <w:rFonts w:eastAsia="Times New Roman" w:cs="Times New Roman"/>
                <w:color w:val="A6A6A6" w:themeColor="background1" w:themeShade="A6"/>
                <w:sz w:val="20"/>
                <w:szCs w:val="20"/>
              </w:rPr>
            </w:pPr>
            <w:r w:rsidRPr="00EF4AEF">
              <w:rPr>
                <w:rFonts w:eastAsia="Times New Roman" w:cs="Times New Roman"/>
                <w:color w:val="A6A6A6" w:themeColor="background1" w:themeShade="A6"/>
                <w:sz w:val="20"/>
                <w:szCs w:val="20"/>
              </w:rPr>
              <w:t>(0.60-1.00)</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1.48</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(0.90-2.32)</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1.21</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(0.45-2.67)</w:t>
            </w: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South Asian</w:t>
            </w:r>
          </w:p>
        </w:tc>
        <w:tc>
          <w:tcPr>
            <w:tcW w:w="0" w:type="auto"/>
            <w:gridSpan w:val="2"/>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0.43</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(0.35-0.53)</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0.40</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(0.28-0.58)</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0.19</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(0.04-0.51)</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0.09</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(0.00-0.46)</w:t>
            </w: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Black</w:t>
            </w:r>
          </w:p>
        </w:tc>
        <w:tc>
          <w:tcPr>
            <w:tcW w:w="0" w:type="auto"/>
            <w:gridSpan w:val="2"/>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0.46</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(0.37-0.56)</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0.44</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(0.31-0.61)</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0.21</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(0.04-0.49)</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0.08</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(0.00-0.31)</w:t>
            </w: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Other</w:t>
            </w:r>
          </w:p>
        </w:tc>
        <w:tc>
          <w:tcPr>
            <w:tcW w:w="0" w:type="auto"/>
            <w:gridSpan w:val="2"/>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0.57</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(0.45-0.73)</w:t>
            </w:r>
          </w:p>
        </w:tc>
        <w:tc>
          <w:tcPr>
            <w:tcW w:w="0" w:type="auto"/>
            <w:gridSpan w:val="2"/>
            <w:tcBorders>
              <w:top w:val="nil"/>
              <w:left w:val="nil"/>
              <w:right w:val="nil"/>
            </w:tcBorders>
            <w:shd w:val="clear" w:color="auto" w:fill="auto"/>
            <w:noWrap/>
            <w:hideMark/>
          </w:tcPr>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0.46</w:t>
            </w:r>
          </w:p>
          <w:p w:rsidR="00D84A3D" w:rsidRPr="00EF4AEF" w:rsidRDefault="00D84A3D" w:rsidP="00BA551F">
            <w:pPr>
              <w:spacing w:after="0" w:line="240" w:lineRule="auto"/>
              <w:jc w:val="center"/>
              <w:rPr>
                <w:rFonts w:eastAsia="Times New Roman" w:cs="Times New Roman"/>
                <w:color w:val="000000"/>
                <w:sz w:val="20"/>
                <w:szCs w:val="20"/>
              </w:rPr>
            </w:pPr>
            <w:r w:rsidRPr="00EF4AEF">
              <w:rPr>
                <w:rFonts w:eastAsia="Times New Roman" w:cs="Times New Roman"/>
                <w:color w:val="000000"/>
                <w:sz w:val="20"/>
                <w:szCs w:val="20"/>
              </w:rPr>
              <w:t>(0.31-0.69)</w:t>
            </w: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1.05</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(0.41-2.34)</w:t>
            </w: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0.88</w:t>
            </w:r>
          </w:p>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(0.00-3.06)</w:t>
            </w:r>
          </w:p>
        </w:tc>
      </w:tr>
      <w:tr w:rsidR="00D84A3D" w:rsidRPr="00EF4AEF" w:rsidTr="00BA551F">
        <w:trPr>
          <w:trHeight w:val="283"/>
        </w:trPr>
        <w:tc>
          <w:tcPr>
            <w:tcW w:w="0" w:type="auto"/>
            <w:vMerge w:val="restart"/>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Employed</w:t>
            </w:r>
          </w:p>
        </w:tc>
        <w:tc>
          <w:tcPr>
            <w:tcW w:w="0" w:type="auto"/>
            <w:tcBorders>
              <w:top w:val="nil"/>
              <w:left w:val="nil"/>
              <w:bottom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Yes</w:t>
            </w: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gridSpan w:val="2"/>
            <w:tcBorders>
              <w:top w:val="nil"/>
              <w:left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EF4AEF"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EF4AEF" w:rsidRDefault="00D84A3D" w:rsidP="00BA551F">
            <w:pPr>
              <w:spacing w:after="0" w:line="240" w:lineRule="auto"/>
              <w:jc w:val="center"/>
              <w:rPr>
                <w:rFonts w:eastAsia="Times New Roman" w:cs="Times New Roman"/>
                <w:color w:val="000000"/>
                <w:sz w:val="20"/>
                <w:szCs w:val="20"/>
              </w:rPr>
            </w:pP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No</w:t>
            </w:r>
          </w:p>
        </w:tc>
        <w:tc>
          <w:tcPr>
            <w:tcW w:w="0" w:type="auto"/>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gridSpan w:val="2"/>
            <w:tcBorders>
              <w:left w:val="nil"/>
              <w:right w:val="nil"/>
            </w:tcBorders>
            <w:shd w:val="clear" w:color="auto" w:fill="auto"/>
            <w:noWrap/>
            <w:hideMark/>
          </w:tcPr>
          <w:p w:rsidR="00D84A3D" w:rsidRPr="00860037" w:rsidRDefault="00D84A3D" w:rsidP="00BA551F">
            <w:pPr>
              <w:spacing w:after="0" w:line="240" w:lineRule="auto"/>
              <w:jc w:val="center"/>
              <w:rPr>
                <w:rFonts w:eastAsia="Times New Roman" w:cs="Times New Roman"/>
                <w:color w:val="A6A6A6" w:themeColor="background1" w:themeShade="A6"/>
                <w:sz w:val="20"/>
                <w:szCs w:val="20"/>
              </w:rPr>
            </w:pPr>
            <w:r w:rsidRPr="00860037">
              <w:rPr>
                <w:rFonts w:eastAsia="Times New Roman" w:cs="Times New Roman"/>
                <w:color w:val="A6A6A6" w:themeColor="background1" w:themeShade="A6"/>
                <w:sz w:val="20"/>
                <w:szCs w:val="20"/>
              </w:rPr>
              <w:t>0.92</w:t>
            </w:r>
          </w:p>
          <w:p w:rsidR="00D84A3D" w:rsidRPr="006B2FA4" w:rsidRDefault="00D84A3D" w:rsidP="00BA551F">
            <w:pPr>
              <w:spacing w:after="0" w:line="240" w:lineRule="auto"/>
              <w:jc w:val="center"/>
              <w:rPr>
                <w:rFonts w:eastAsia="Times New Roman" w:cs="Times New Roman"/>
                <w:color w:val="000000"/>
                <w:sz w:val="20"/>
                <w:szCs w:val="20"/>
              </w:rPr>
            </w:pPr>
            <w:r w:rsidRPr="00860037">
              <w:rPr>
                <w:rFonts w:eastAsia="Times New Roman" w:cs="Times New Roman"/>
                <w:color w:val="A6A6A6" w:themeColor="background1" w:themeShade="A6"/>
                <w:sz w:val="20"/>
                <w:szCs w:val="20"/>
              </w:rPr>
              <w:t>(0.79-1.06)</w:t>
            </w:r>
          </w:p>
        </w:tc>
        <w:tc>
          <w:tcPr>
            <w:tcW w:w="1182" w:type="dxa"/>
            <w:tcBorders>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left w:val="nil"/>
              <w:right w:val="nil"/>
            </w:tcBorders>
          </w:tcPr>
          <w:p w:rsidR="00D84A3D" w:rsidRPr="00EF4AEF" w:rsidRDefault="00D84A3D" w:rsidP="00BA551F">
            <w:pPr>
              <w:spacing w:after="0" w:line="240" w:lineRule="auto"/>
              <w:jc w:val="center"/>
              <w:rPr>
                <w:rFonts w:eastAsia="Times New Roman" w:cs="Times New Roman"/>
                <w:color w:val="000000"/>
                <w:sz w:val="20"/>
                <w:szCs w:val="20"/>
              </w:rPr>
            </w:pPr>
          </w:p>
        </w:tc>
        <w:tc>
          <w:tcPr>
            <w:tcW w:w="1260" w:type="dxa"/>
            <w:tcBorders>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0.56</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000000"/>
                <w:sz w:val="20"/>
                <w:szCs w:val="20"/>
              </w:rPr>
              <w:t>(0.36-0.83)</w:t>
            </w:r>
          </w:p>
        </w:tc>
      </w:tr>
      <w:tr w:rsidR="00D84A3D" w:rsidRPr="00EF4AEF" w:rsidTr="00BA551F">
        <w:trPr>
          <w:trHeight w:val="283"/>
        </w:trPr>
        <w:tc>
          <w:tcPr>
            <w:tcW w:w="0" w:type="auto"/>
            <w:vMerge w:val="restart"/>
            <w:tcBorders>
              <w:top w:val="nil"/>
              <w:left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 xml:space="preserve">Post-16 </w:t>
            </w:r>
          </w:p>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Qualifications</w:t>
            </w:r>
          </w:p>
        </w:tc>
        <w:tc>
          <w:tcPr>
            <w:tcW w:w="0" w:type="auto"/>
            <w:tcBorders>
              <w:top w:val="nil"/>
              <w:left w:val="nil"/>
              <w:bottom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Yes</w:t>
            </w: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gridSpan w:val="2"/>
            <w:tcBorders>
              <w:top w:val="nil"/>
              <w:left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1182"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EF4AEF" w:rsidRDefault="00D84A3D" w:rsidP="00BA551F">
            <w:pPr>
              <w:spacing w:after="0" w:line="240" w:lineRule="auto"/>
              <w:jc w:val="center"/>
              <w:rPr>
                <w:rFonts w:eastAsia="Times New Roman" w:cs="Times New Roman"/>
                <w:color w:val="000000"/>
                <w:sz w:val="20"/>
                <w:szCs w:val="20"/>
              </w:rPr>
            </w:pPr>
          </w:p>
        </w:tc>
        <w:tc>
          <w:tcPr>
            <w:tcW w:w="1260" w:type="dxa"/>
            <w:tcBorders>
              <w:top w:val="nil"/>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r>
      <w:tr w:rsidR="00D84A3D" w:rsidRPr="00EF4AEF" w:rsidTr="00BA551F">
        <w:trPr>
          <w:trHeight w:val="283"/>
        </w:trPr>
        <w:tc>
          <w:tcPr>
            <w:tcW w:w="0" w:type="auto"/>
            <w:vMerge/>
            <w:tcBorders>
              <w:left w:val="nil"/>
              <w:right w:val="nil"/>
            </w:tcBorders>
            <w:shd w:val="clear" w:color="auto" w:fill="auto"/>
            <w:noWrap/>
            <w:vAlign w:val="bottom"/>
            <w:hideMark/>
          </w:tcPr>
          <w:p w:rsidR="00D84A3D" w:rsidRPr="00652687"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652687" w:rsidRDefault="00D84A3D" w:rsidP="00BA551F">
            <w:pPr>
              <w:spacing w:after="0" w:line="240" w:lineRule="auto"/>
              <w:rPr>
                <w:rFonts w:eastAsia="Times New Roman" w:cs="Times New Roman"/>
                <w:b/>
                <w:bCs/>
                <w:color w:val="000000"/>
                <w:sz w:val="20"/>
                <w:szCs w:val="20"/>
              </w:rPr>
            </w:pPr>
            <w:r w:rsidRPr="00652687">
              <w:rPr>
                <w:rFonts w:eastAsia="Times New Roman" w:cs="Times New Roman"/>
                <w:b/>
                <w:bCs/>
                <w:color w:val="000000"/>
                <w:sz w:val="20"/>
                <w:szCs w:val="20"/>
              </w:rPr>
              <w:t>No</w:t>
            </w: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EF4AEF"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6B2FA4" w:rsidRDefault="00D84A3D" w:rsidP="00BA551F">
            <w:pPr>
              <w:spacing w:after="0" w:line="240" w:lineRule="auto"/>
              <w:jc w:val="center"/>
              <w:rPr>
                <w:rFonts w:eastAsia="Times New Roman" w:cs="Times New Roman"/>
                <w:color w:val="000000"/>
                <w:sz w:val="20"/>
                <w:szCs w:val="20"/>
              </w:rPr>
            </w:pPr>
          </w:p>
        </w:tc>
        <w:tc>
          <w:tcPr>
            <w:tcW w:w="0" w:type="auto"/>
            <w:gridSpan w:val="2"/>
            <w:tcBorders>
              <w:left w:val="nil"/>
              <w:right w:val="nil"/>
            </w:tcBorders>
            <w:shd w:val="clear" w:color="auto" w:fill="auto"/>
            <w:noWrap/>
            <w:hideMark/>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2.47</w:t>
            </w:r>
          </w:p>
          <w:p w:rsidR="00D84A3D" w:rsidRPr="006B2FA4"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(2.20-2.77)</w:t>
            </w:r>
          </w:p>
        </w:tc>
        <w:tc>
          <w:tcPr>
            <w:tcW w:w="1182" w:type="dxa"/>
            <w:tcBorders>
              <w:left w:val="nil"/>
              <w:right w:val="nil"/>
            </w:tcBorders>
          </w:tcPr>
          <w:p w:rsidR="00D84A3D" w:rsidRPr="006B2FA4" w:rsidRDefault="00D84A3D" w:rsidP="00BA551F">
            <w:pPr>
              <w:spacing w:after="0" w:line="240" w:lineRule="auto"/>
              <w:jc w:val="center"/>
              <w:rPr>
                <w:rFonts w:eastAsia="Times New Roman" w:cs="Times New Roman"/>
                <w:color w:val="000000"/>
                <w:sz w:val="20"/>
                <w:szCs w:val="20"/>
              </w:rPr>
            </w:pPr>
          </w:p>
        </w:tc>
        <w:tc>
          <w:tcPr>
            <w:tcW w:w="1260" w:type="dxa"/>
            <w:tcBorders>
              <w:left w:val="nil"/>
              <w:right w:val="nil"/>
            </w:tcBorders>
          </w:tcPr>
          <w:p w:rsidR="00D84A3D" w:rsidRPr="00EF4AEF" w:rsidRDefault="00D84A3D" w:rsidP="00BA551F">
            <w:pPr>
              <w:spacing w:after="0" w:line="240" w:lineRule="auto"/>
              <w:jc w:val="center"/>
              <w:rPr>
                <w:rFonts w:eastAsia="Times New Roman" w:cs="Times New Roman"/>
                <w:color w:val="A6A6A6" w:themeColor="background1" w:themeShade="A6"/>
                <w:sz w:val="20"/>
                <w:szCs w:val="20"/>
              </w:rPr>
            </w:pPr>
          </w:p>
        </w:tc>
        <w:tc>
          <w:tcPr>
            <w:tcW w:w="1260" w:type="dxa"/>
            <w:tcBorders>
              <w:left w:val="nil"/>
              <w:right w:val="nil"/>
            </w:tcBorders>
          </w:tcPr>
          <w:p w:rsidR="00D84A3D" w:rsidRPr="006B2FA4" w:rsidRDefault="00D84A3D" w:rsidP="00BA551F">
            <w:pPr>
              <w:spacing w:after="0" w:line="240" w:lineRule="auto"/>
              <w:jc w:val="center"/>
              <w:rPr>
                <w:rFonts w:eastAsia="Times New Roman" w:cs="Times New Roman"/>
                <w:color w:val="A6A6A6" w:themeColor="background1" w:themeShade="A6"/>
                <w:sz w:val="20"/>
                <w:szCs w:val="20"/>
              </w:rPr>
            </w:pPr>
            <w:r w:rsidRPr="006B2FA4">
              <w:rPr>
                <w:rFonts w:eastAsia="Times New Roman" w:cs="Times New Roman"/>
                <w:color w:val="A6A6A6" w:themeColor="background1" w:themeShade="A6"/>
                <w:sz w:val="20"/>
                <w:szCs w:val="20"/>
              </w:rPr>
              <w:t>1.70</w:t>
            </w:r>
          </w:p>
          <w:p w:rsidR="00D84A3D" w:rsidRPr="006B2FA4" w:rsidRDefault="00D84A3D" w:rsidP="00BA551F">
            <w:pPr>
              <w:spacing w:after="0" w:line="240" w:lineRule="auto"/>
              <w:jc w:val="center"/>
              <w:rPr>
                <w:rFonts w:eastAsia="Times New Roman" w:cs="Times New Roman"/>
                <w:color w:val="000000"/>
                <w:sz w:val="20"/>
                <w:szCs w:val="20"/>
              </w:rPr>
            </w:pPr>
            <w:r w:rsidRPr="006B2FA4">
              <w:rPr>
                <w:rFonts w:eastAsia="Times New Roman" w:cs="Times New Roman"/>
                <w:color w:val="A6A6A6" w:themeColor="background1" w:themeShade="A6"/>
                <w:sz w:val="20"/>
                <w:szCs w:val="20"/>
              </w:rPr>
              <w:t>(0.81-3.22)</w:t>
            </w:r>
          </w:p>
        </w:tc>
      </w:tr>
    </w:tbl>
    <w:p w:rsidR="00D84A3D" w:rsidRDefault="00D84A3D" w:rsidP="00D84A3D">
      <w:pPr>
        <w:ind w:right="220"/>
        <w:rPr>
          <w:rFonts w:cs="Courier New"/>
          <w:color w:val="000000"/>
        </w:rPr>
      </w:pPr>
    </w:p>
    <w:p w:rsidR="00D84A3D" w:rsidRDefault="00D84A3D" w:rsidP="00D84A3D">
      <w:pPr>
        <w:rPr>
          <w:rFonts w:cs="Courier New"/>
          <w:color w:val="000000"/>
        </w:rPr>
      </w:pPr>
      <w:r>
        <w:rPr>
          <w:rFonts w:cs="Courier New"/>
          <w:color w:val="000000"/>
        </w:rPr>
        <w:br w:type="page"/>
      </w:r>
    </w:p>
    <w:p w:rsidR="00D84A3D" w:rsidRDefault="00D84A3D" w:rsidP="00D84A3D">
      <w:pPr>
        <w:jc w:val="both"/>
      </w:pPr>
      <w:r>
        <w:lastRenderedPageBreak/>
        <w:t xml:space="preserve">Table 3: Modelling Smoking and Religion, Ever-Smoking, </w:t>
      </w:r>
      <w:proofErr w:type="spellStart"/>
      <w:proofErr w:type="gramStart"/>
      <w:r>
        <w:t>HSfE</w:t>
      </w:r>
      <w:proofErr w:type="spellEnd"/>
      <w:r>
        <w:t xml:space="preserve">  2010</w:t>
      </w:r>
      <w:proofErr w:type="gramEnd"/>
      <w:r>
        <w:t>-14: Odds Ratios (95% confidence intervals); bootstrapped for youth sample; faint type denotes non-significance.</w:t>
      </w:r>
    </w:p>
    <w:tbl>
      <w:tblPr>
        <w:tblW w:w="0" w:type="auto"/>
        <w:tblLook w:val="04A0" w:firstRow="1" w:lastRow="0" w:firstColumn="1" w:lastColumn="0" w:noHBand="0" w:noVBand="1"/>
      </w:tblPr>
      <w:tblGrid>
        <w:gridCol w:w="1366"/>
        <w:gridCol w:w="1204"/>
        <w:gridCol w:w="1108"/>
        <w:gridCol w:w="1108"/>
        <w:gridCol w:w="1108"/>
        <w:gridCol w:w="1108"/>
        <w:gridCol w:w="1108"/>
        <w:gridCol w:w="1108"/>
      </w:tblGrid>
      <w:tr w:rsidR="00D84A3D" w:rsidRPr="00D70440" w:rsidTr="00BA551F">
        <w:trPr>
          <w:trHeight w:val="283"/>
        </w:trPr>
        <w:tc>
          <w:tcPr>
            <w:tcW w:w="0" w:type="auto"/>
            <w:tcBorders>
              <w:top w:val="nil"/>
              <w:left w:val="nil"/>
              <w:bottom w:val="nil"/>
              <w:right w:val="nil"/>
            </w:tcBorders>
            <w:shd w:val="clear" w:color="auto" w:fill="auto"/>
            <w:noWrap/>
            <w:vAlign w:val="bottom"/>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bottom"/>
          </w:tcPr>
          <w:p w:rsidR="00D84A3D" w:rsidRPr="00D70440" w:rsidRDefault="00D84A3D" w:rsidP="00BA551F">
            <w:pPr>
              <w:spacing w:after="0" w:line="240" w:lineRule="auto"/>
              <w:rPr>
                <w:rFonts w:eastAsia="Times New Roman" w:cs="Times New Roman"/>
                <w:b/>
                <w:bCs/>
                <w:color w:val="000000"/>
                <w:sz w:val="20"/>
                <w:szCs w:val="20"/>
              </w:rPr>
            </w:pPr>
          </w:p>
        </w:tc>
        <w:tc>
          <w:tcPr>
            <w:tcW w:w="0" w:type="auto"/>
            <w:gridSpan w:val="3"/>
            <w:tcBorders>
              <w:top w:val="nil"/>
              <w:left w:val="nil"/>
              <w:bottom w:val="nil"/>
              <w:right w:val="nil"/>
            </w:tcBorders>
            <w:vAlign w:val="bottom"/>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Adult</w:t>
            </w:r>
          </w:p>
        </w:tc>
        <w:tc>
          <w:tcPr>
            <w:tcW w:w="0" w:type="auto"/>
            <w:gridSpan w:val="3"/>
            <w:tcBorders>
              <w:top w:val="nil"/>
              <w:left w:val="nil"/>
              <w:bottom w:val="nil"/>
              <w:right w:val="nil"/>
            </w:tcBorders>
            <w:shd w:val="clear" w:color="auto" w:fill="auto"/>
            <w:noWrap/>
            <w:vAlign w:val="bottom"/>
          </w:tcPr>
          <w:p w:rsidR="00D84A3D" w:rsidRPr="00D70440" w:rsidRDefault="00D84A3D" w:rsidP="00BA551F">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Youth</w:t>
            </w:r>
          </w:p>
        </w:tc>
      </w:tr>
      <w:tr w:rsidR="00D84A3D" w:rsidRPr="00D70440" w:rsidTr="00BA551F">
        <w:trPr>
          <w:trHeight w:val="283"/>
        </w:trPr>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vAlign w:val="center"/>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1</w:t>
            </w:r>
          </w:p>
        </w:tc>
        <w:tc>
          <w:tcPr>
            <w:tcW w:w="0" w:type="auto"/>
            <w:tcBorders>
              <w:top w:val="nil"/>
              <w:left w:val="nil"/>
              <w:bottom w:val="nil"/>
              <w:right w:val="nil"/>
            </w:tcBorders>
            <w:vAlign w:val="center"/>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2</w:t>
            </w:r>
          </w:p>
        </w:tc>
        <w:tc>
          <w:tcPr>
            <w:tcW w:w="0" w:type="auto"/>
            <w:tcBorders>
              <w:top w:val="nil"/>
              <w:left w:val="nil"/>
              <w:bottom w:val="nil"/>
              <w:right w:val="nil"/>
            </w:tcBorders>
            <w:vAlign w:val="center"/>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3</w:t>
            </w: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1</w:t>
            </w: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2</w:t>
            </w: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b/>
                <w:bCs/>
                <w:color w:val="000000"/>
                <w:sz w:val="20"/>
                <w:szCs w:val="20"/>
              </w:rPr>
            </w:pPr>
            <w:r w:rsidRPr="00D70440">
              <w:rPr>
                <w:rFonts w:eastAsia="Times New Roman" w:cs="Times New Roman"/>
                <w:b/>
                <w:bCs/>
                <w:color w:val="000000"/>
                <w:sz w:val="20"/>
                <w:szCs w:val="20"/>
              </w:rPr>
              <w:t>Model 3</w:t>
            </w:r>
          </w:p>
        </w:tc>
      </w:tr>
      <w:tr w:rsidR="00D84A3D" w:rsidRPr="00D70440" w:rsidTr="00BA551F">
        <w:trPr>
          <w:trHeight w:val="283"/>
        </w:trPr>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Religion</w:t>
            </w: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None</w:t>
            </w:r>
          </w:p>
        </w:tc>
        <w:tc>
          <w:tcPr>
            <w:tcW w:w="0" w:type="auto"/>
            <w:tcBorders>
              <w:top w:val="nil"/>
              <w:left w:val="nil"/>
              <w:bottom w:val="nil"/>
              <w:right w:val="nil"/>
            </w:tcBorders>
          </w:tcPr>
          <w:p w:rsidR="00D84A3D" w:rsidRPr="00D70440"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jc w:val="center"/>
              <w:rPr>
                <w:rFonts w:eastAsia="Times New Roman" w:cs="Times New Roman"/>
                <w:color w:val="000000"/>
                <w:sz w:val="20"/>
                <w:szCs w:val="20"/>
              </w:rPr>
            </w:pPr>
          </w:p>
        </w:tc>
      </w:tr>
      <w:tr w:rsidR="00D84A3D" w:rsidRPr="00D70440" w:rsidTr="00BA551F">
        <w:trPr>
          <w:trHeight w:val="283"/>
        </w:trPr>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Muslim</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0.29</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(0.25-0.33)</w:t>
            </w:r>
          </w:p>
        </w:tc>
        <w:tc>
          <w:tcPr>
            <w:tcW w:w="0" w:type="auto"/>
            <w:tcBorders>
              <w:top w:val="nil"/>
              <w:left w:val="nil"/>
              <w:bottom w:val="nil"/>
              <w:right w:val="nil"/>
            </w:tcBorders>
            <w:vAlign w:val="center"/>
          </w:tcPr>
          <w:p w:rsidR="00D84A3D" w:rsidRPr="006F63E1" w:rsidRDefault="00D84A3D" w:rsidP="00BA551F">
            <w:pPr>
              <w:spacing w:after="0" w:line="240" w:lineRule="auto"/>
              <w:jc w:val="center"/>
              <w:rPr>
                <w:rFonts w:eastAsia="Times New Roman" w:cs="Times New Roman"/>
                <w:sz w:val="20"/>
                <w:szCs w:val="20"/>
              </w:rPr>
            </w:pPr>
            <w:r w:rsidRPr="006F63E1">
              <w:rPr>
                <w:rFonts w:eastAsia="Times New Roman" w:cs="Times New Roman"/>
                <w:sz w:val="20"/>
                <w:szCs w:val="20"/>
              </w:rPr>
              <w:t>0.68</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6F63E1">
              <w:rPr>
                <w:rFonts w:eastAsia="Times New Roman" w:cs="Times New Roman"/>
                <w:sz w:val="20"/>
                <w:szCs w:val="20"/>
              </w:rPr>
              <w:t>(0.56-0.82)</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0.74</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(0.54-1.02)</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0.20</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(0.11-0.32)</w:t>
            </w:r>
          </w:p>
        </w:tc>
        <w:tc>
          <w:tcPr>
            <w:tcW w:w="0" w:type="auto"/>
            <w:tcBorders>
              <w:top w:val="nil"/>
              <w:left w:val="nil"/>
              <w:bottom w:val="nil"/>
              <w:right w:val="nil"/>
            </w:tcBorders>
            <w:shd w:val="clear" w:color="auto" w:fill="auto"/>
            <w:noWrap/>
          </w:tcPr>
          <w:p w:rsidR="00D84A3D" w:rsidRPr="002C1F50" w:rsidRDefault="00D84A3D" w:rsidP="00BA551F">
            <w:pPr>
              <w:spacing w:after="0" w:line="240" w:lineRule="auto"/>
              <w:jc w:val="center"/>
              <w:rPr>
                <w:rFonts w:eastAsia="Times New Roman" w:cs="Times New Roman"/>
                <w:sz w:val="20"/>
                <w:szCs w:val="20"/>
              </w:rPr>
            </w:pPr>
            <w:r w:rsidRPr="002C1F50">
              <w:rPr>
                <w:rFonts w:eastAsia="Times New Roman" w:cs="Times New Roman"/>
                <w:sz w:val="20"/>
                <w:szCs w:val="20"/>
              </w:rPr>
              <w:t>0.45</w:t>
            </w:r>
          </w:p>
          <w:p w:rsidR="00D84A3D" w:rsidRPr="002C1F50" w:rsidRDefault="00D84A3D" w:rsidP="00BA551F">
            <w:pPr>
              <w:spacing w:after="0" w:line="240" w:lineRule="auto"/>
              <w:jc w:val="center"/>
              <w:rPr>
                <w:rFonts w:eastAsia="Times New Roman" w:cs="Times New Roman"/>
                <w:sz w:val="20"/>
                <w:szCs w:val="20"/>
              </w:rPr>
            </w:pPr>
            <w:r w:rsidRPr="002C1F50">
              <w:rPr>
                <w:rFonts w:eastAsia="Times New Roman" w:cs="Times New Roman"/>
                <w:sz w:val="20"/>
                <w:szCs w:val="20"/>
              </w:rPr>
              <w:t>(0.22-0.89)</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0.76</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(0.15-3.83)</w:t>
            </w:r>
          </w:p>
        </w:tc>
      </w:tr>
      <w:tr w:rsidR="00D84A3D" w:rsidRPr="00D70440" w:rsidTr="00BA551F">
        <w:trPr>
          <w:trHeight w:val="283"/>
        </w:trPr>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Christian</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0.74</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(0.70-0.79)</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0.77</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(0.73-0.81)</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0.82</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(0.75-0.91)</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0.65</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(0.52-0.79)</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0.67</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(0.54-0.83)</w:t>
            </w:r>
          </w:p>
        </w:tc>
        <w:tc>
          <w:tcPr>
            <w:tcW w:w="0" w:type="auto"/>
            <w:tcBorders>
              <w:top w:val="nil"/>
              <w:left w:val="nil"/>
              <w:bottom w:val="nil"/>
              <w:right w:val="nil"/>
            </w:tcBorders>
            <w:shd w:val="clear" w:color="auto" w:fill="auto"/>
            <w:noWrap/>
          </w:tcPr>
          <w:p w:rsidR="00D84A3D" w:rsidRPr="006F63E1" w:rsidRDefault="00D84A3D" w:rsidP="00BA551F">
            <w:pPr>
              <w:spacing w:after="0" w:line="240" w:lineRule="auto"/>
              <w:jc w:val="center"/>
              <w:rPr>
                <w:rFonts w:eastAsia="Times New Roman" w:cs="Times New Roman"/>
                <w:color w:val="A6A6A6" w:themeColor="background1" w:themeShade="A6"/>
                <w:sz w:val="20"/>
                <w:szCs w:val="20"/>
              </w:rPr>
            </w:pPr>
            <w:r w:rsidRPr="006F63E1">
              <w:rPr>
                <w:rFonts w:eastAsia="Times New Roman" w:cs="Times New Roman"/>
                <w:color w:val="A6A6A6" w:themeColor="background1" w:themeShade="A6"/>
                <w:sz w:val="20"/>
                <w:szCs w:val="20"/>
              </w:rPr>
              <w:t>0.80</w:t>
            </w:r>
          </w:p>
          <w:p w:rsidR="00D84A3D" w:rsidRPr="00D70440" w:rsidRDefault="00D84A3D" w:rsidP="00BA551F">
            <w:pPr>
              <w:spacing w:after="0" w:line="240" w:lineRule="auto"/>
              <w:jc w:val="center"/>
              <w:rPr>
                <w:rFonts w:eastAsia="Times New Roman" w:cs="Times New Roman"/>
                <w:color w:val="000000"/>
                <w:sz w:val="20"/>
                <w:szCs w:val="20"/>
              </w:rPr>
            </w:pPr>
            <w:r w:rsidRPr="006F63E1">
              <w:rPr>
                <w:rFonts w:eastAsia="Times New Roman" w:cs="Times New Roman"/>
                <w:color w:val="A6A6A6" w:themeColor="background1" w:themeShade="A6"/>
                <w:sz w:val="20"/>
                <w:szCs w:val="20"/>
              </w:rPr>
              <w:t>(0.59-1.17)</w:t>
            </w:r>
          </w:p>
        </w:tc>
      </w:tr>
      <w:tr w:rsidR="00D84A3D" w:rsidRPr="00D70440" w:rsidTr="00BA551F">
        <w:trPr>
          <w:trHeight w:val="283"/>
        </w:trPr>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Other</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0.37</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(0.32-0.41)</w:t>
            </w:r>
          </w:p>
        </w:tc>
        <w:tc>
          <w:tcPr>
            <w:tcW w:w="0" w:type="auto"/>
            <w:tcBorders>
              <w:top w:val="nil"/>
              <w:left w:val="nil"/>
              <w:bottom w:val="nil"/>
              <w:right w:val="nil"/>
            </w:tcBorders>
            <w:vAlign w:val="center"/>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0.67</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(0.58-0.77)</w:t>
            </w:r>
          </w:p>
        </w:tc>
        <w:tc>
          <w:tcPr>
            <w:tcW w:w="0" w:type="auto"/>
            <w:tcBorders>
              <w:top w:val="nil"/>
              <w:left w:val="nil"/>
              <w:bottom w:val="nil"/>
              <w:right w:val="nil"/>
            </w:tcBorders>
            <w:vAlign w:val="center"/>
          </w:tcPr>
          <w:p w:rsidR="00D84A3D" w:rsidRPr="002B1906" w:rsidRDefault="00D84A3D" w:rsidP="00BA551F">
            <w:pPr>
              <w:spacing w:after="0" w:line="240" w:lineRule="auto"/>
              <w:jc w:val="center"/>
              <w:rPr>
                <w:rFonts w:eastAsia="Times New Roman" w:cs="Times New Roman"/>
                <w:color w:val="A6A6A6" w:themeColor="background1" w:themeShade="A6"/>
                <w:sz w:val="20"/>
                <w:szCs w:val="20"/>
              </w:rPr>
            </w:pPr>
            <w:r w:rsidRPr="002B1906">
              <w:rPr>
                <w:rFonts w:eastAsia="Times New Roman" w:cs="Times New Roman"/>
                <w:color w:val="A6A6A6" w:themeColor="background1" w:themeShade="A6"/>
                <w:sz w:val="20"/>
                <w:szCs w:val="20"/>
              </w:rPr>
              <w:t>0.85</w:t>
            </w:r>
          </w:p>
          <w:p w:rsidR="00D84A3D" w:rsidRPr="00D70440" w:rsidRDefault="00D84A3D" w:rsidP="00BA551F">
            <w:pPr>
              <w:spacing w:after="0" w:line="240" w:lineRule="auto"/>
              <w:jc w:val="center"/>
              <w:rPr>
                <w:rFonts w:eastAsia="Times New Roman" w:cs="Times New Roman"/>
                <w:color w:val="000000"/>
                <w:sz w:val="20"/>
                <w:szCs w:val="20"/>
              </w:rPr>
            </w:pPr>
            <w:r w:rsidRPr="002B1906">
              <w:rPr>
                <w:rFonts w:eastAsia="Times New Roman" w:cs="Times New Roman"/>
                <w:color w:val="A6A6A6" w:themeColor="background1" w:themeShade="A6"/>
                <w:sz w:val="20"/>
                <w:szCs w:val="20"/>
              </w:rPr>
              <w:t>(0.66-1.10)</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0.30</w:t>
            </w:r>
          </w:p>
          <w:p w:rsidR="00D84A3D" w:rsidRPr="00D70440" w:rsidRDefault="00D84A3D" w:rsidP="00BA551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(0.16-0.48)</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0.61</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(0.32-1.06)</w:t>
            </w:r>
          </w:p>
        </w:tc>
        <w:tc>
          <w:tcPr>
            <w:tcW w:w="0" w:type="auto"/>
            <w:tcBorders>
              <w:top w:val="nil"/>
              <w:left w:val="nil"/>
              <w:bottom w:val="nil"/>
              <w:right w:val="nil"/>
            </w:tcBorders>
            <w:shd w:val="clear" w:color="auto" w:fill="auto"/>
            <w:noWrap/>
          </w:tcPr>
          <w:p w:rsidR="00D84A3D"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1.22</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Pr>
                <w:rFonts w:eastAsia="Times New Roman" w:cs="Times New Roman"/>
                <w:color w:val="A6A6A6" w:themeColor="background1" w:themeShade="A6"/>
                <w:sz w:val="20"/>
                <w:szCs w:val="20"/>
              </w:rPr>
              <w:t>(0.41-3.81)</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Sex</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Man</w:t>
            </w: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rsidR="00D84A3D" w:rsidRPr="00D70440" w:rsidRDefault="00D84A3D" w:rsidP="00BA551F">
            <w:pPr>
              <w:spacing w:after="0" w:line="240" w:lineRule="auto"/>
              <w:jc w:val="center"/>
              <w:rPr>
                <w:rFonts w:eastAsia="Times New Roman" w:cs="Times New Roman"/>
                <w:color w:val="000000"/>
                <w:sz w:val="20"/>
                <w:szCs w:val="20"/>
              </w:rPr>
            </w:pP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Woman</w:t>
            </w: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r w:rsidRPr="00D70440">
              <w:rPr>
                <w:color w:val="000000"/>
                <w:sz w:val="20"/>
                <w:szCs w:val="20"/>
              </w:rPr>
              <w:t>0.61</w:t>
            </w:r>
          </w:p>
          <w:p w:rsidR="00D84A3D" w:rsidRPr="00D70440" w:rsidRDefault="00D84A3D" w:rsidP="00BA551F">
            <w:pPr>
              <w:spacing w:after="0" w:line="240" w:lineRule="auto"/>
              <w:jc w:val="center"/>
              <w:rPr>
                <w:color w:val="000000"/>
                <w:sz w:val="20"/>
                <w:szCs w:val="20"/>
              </w:rPr>
            </w:pPr>
            <w:r w:rsidRPr="00D70440">
              <w:rPr>
                <w:color w:val="000000"/>
                <w:sz w:val="20"/>
                <w:szCs w:val="20"/>
              </w:rPr>
              <w:t>(0.59-0.64)</w:t>
            </w: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r w:rsidRPr="00D70440">
              <w:rPr>
                <w:color w:val="000000"/>
                <w:sz w:val="20"/>
                <w:szCs w:val="20"/>
              </w:rPr>
              <w:t>0.61</w:t>
            </w:r>
          </w:p>
          <w:p w:rsidR="00D84A3D" w:rsidRPr="00D70440" w:rsidRDefault="00D84A3D" w:rsidP="00BA551F">
            <w:pPr>
              <w:spacing w:after="0" w:line="240" w:lineRule="auto"/>
              <w:jc w:val="center"/>
              <w:rPr>
                <w:color w:val="000000"/>
                <w:sz w:val="20"/>
                <w:szCs w:val="20"/>
              </w:rPr>
            </w:pPr>
            <w:r w:rsidRPr="00D70440">
              <w:rPr>
                <w:color w:val="000000"/>
                <w:sz w:val="20"/>
                <w:szCs w:val="20"/>
              </w:rPr>
              <w:t>(0.58-0.64)</w:t>
            </w: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color w:val="000000"/>
                <w:sz w:val="20"/>
                <w:szCs w:val="20"/>
              </w:rPr>
            </w:pPr>
            <w:r w:rsidRPr="00D70440">
              <w:rPr>
                <w:color w:val="000000"/>
                <w:sz w:val="20"/>
                <w:szCs w:val="20"/>
              </w:rPr>
              <w:t>0.62</w:t>
            </w:r>
          </w:p>
          <w:p w:rsidR="00D84A3D" w:rsidRPr="00D70440" w:rsidRDefault="00D84A3D" w:rsidP="00BA551F">
            <w:pPr>
              <w:spacing w:after="0" w:line="240" w:lineRule="auto"/>
              <w:jc w:val="center"/>
              <w:rPr>
                <w:color w:val="000000"/>
                <w:sz w:val="20"/>
                <w:szCs w:val="20"/>
              </w:rPr>
            </w:pPr>
            <w:r w:rsidRPr="00D70440">
              <w:rPr>
                <w:color w:val="000000"/>
                <w:sz w:val="20"/>
                <w:szCs w:val="20"/>
              </w:rPr>
              <w:t>(0.57-0.68)</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0.94</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(0.77-1.13)</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0.94</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(0.77-1.13)</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0.84</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(0.59-1.22)</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Age</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Years</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1.01</w:t>
            </w:r>
          </w:p>
          <w:p w:rsidR="00D84A3D" w:rsidRPr="00D70440" w:rsidRDefault="00D84A3D" w:rsidP="00BA551F">
            <w:pPr>
              <w:spacing w:after="0"/>
              <w:jc w:val="center"/>
              <w:rPr>
                <w:color w:val="000000"/>
                <w:sz w:val="20"/>
                <w:szCs w:val="20"/>
              </w:rPr>
            </w:pPr>
            <w:r w:rsidRPr="00D70440">
              <w:rPr>
                <w:color w:val="000000"/>
                <w:sz w:val="20"/>
                <w:szCs w:val="20"/>
              </w:rPr>
              <w:t>(1.01-1.01)</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1.01</w:t>
            </w:r>
          </w:p>
          <w:p w:rsidR="00D84A3D" w:rsidRPr="00D70440" w:rsidRDefault="00D84A3D" w:rsidP="00BA551F">
            <w:pPr>
              <w:spacing w:after="0" w:line="240" w:lineRule="auto"/>
              <w:jc w:val="center"/>
              <w:rPr>
                <w:color w:val="000000"/>
                <w:sz w:val="20"/>
                <w:szCs w:val="20"/>
              </w:rPr>
            </w:pPr>
            <w:r w:rsidRPr="00D70440">
              <w:rPr>
                <w:color w:val="000000"/>
                <w:sz w:val="20"/>
                <w:szCs w:val="20"/>
              </w:rPr>
              <w:t>(1.00-1.01)</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1.01</w:t>
            </w:r>
          </w:p>
          <w:p w:rsidR="00D84A3D" w:rsidRPr="00D70440" w:rsidRDefault="00D84A3D" w:rsidP="00BA551F">
            <w:pPr>
              <w:spacing w:after="0" w:line="240" w:lineRule="auto"/>
              <w:jc w:val="center"/>
              <w:rPr>
                <w:color w:val="000000"/>
                <w:sz w:val="20"/>
                <w:szCs w:val="20"/>
              </w:rPr>
            </w:pPr>
            <w:r w:rsidRPr="00D70440">
              <w:rPr>
                <w:color w:val="000000"/>
                <w:sz w:val="20"/>
                <w:szCs w:val="20"/>
              </w:rPr>
              <w:t>(1.00-1.01)</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1.14</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(1.07-1.22)</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1.15</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(1.07-1.23)</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1.16</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(1.02-1.32)</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Ethnicity</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White</w:t>
            </w:r>
          </w:p>
        </w:tc>
        <w:tc>
          <w:tcPr>
            <w:tcW w:w="0" w:type="auto"/>
            <w:tcBorders>
              <w:top w:val="nil"/>
              <w:left w:val="nil"/>
              <w:bottom w:val="nil"/>
              <w:right w:val="nil"/>
            </w:tcBorders>
          </w:tcPr>
          <w:p w:rsidR="00D84A3D" w:rsidRPr="00D70440"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vAlign w:val="bottom"/>
          </w:tcPr>
          <w:p w:rsidR="00D84A3D" w:rsidRPr="00D70440" w:rsidRDefault="00D84A3D" w:rsidP="00BA551F">
            <w:pPr>
              <w:jc w:val="right"/>
              <w:rPr>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Mixed</w:t>
            </w:r>
          </w:p>
        </w:tc>
        <w:tc>
          <w:tcPr>
            <w:tcW w:w="0" w:type="auto"/>
            <w:tcBorders>
              <w:top w:val="nil"/>
              <w:left w:val="nil"/>
              <w:bottom w:val="nil"/>
              <w:right w:val="nil"/>
            </w:tcBorders>
          </w:tcPr>
          <w:p w:rsidR="00D84A3D" w:rsidRPr="00D70440" w:rsidRDefault="00D84A3D" w:rsidP="00BA551F">
            <w:pPr>
              <w:spacing w:line="240" w:lineRule="auto"/>
              <w:jc w:val="center"/>
              <w:rPr>
                <w:color w:val="A6A6A6" w:themeColor="background1" w:themeShade="A6"/>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color w:val="A6A6A6" w:themeColor="background1" w:themeShade="A6"/>
                <w:sz w:val="20"/>
                <w:szCs w:val="20"/>
              </w:rPr>
            </w:pPr>
            <w:r w:rsidRPr="00D70440">
              <w:rPr>
                <w:color w:val="A6A6A6" w:themeColor="background1" w:themeShade="A6"/>
                <w:sz w:val="20"/>
                <w:szCs w:val="20"/>
              </w:rPr>
              <w:t>1.08</w:t>
            </w:r>
          </w:p>
          <w:p w:rsidR="00D84A3D" w:rsidRPr="00D70440" w:rsidRDefault="00D84A3D" w:rsidP="00BA551F">
            <w:pPr>
              <w:spacing w:after="0" w:line="240" w:lineRule="auto"/>
              <w:jc w:val="center"/>
              <w:rPr>
                <w:color w:val="A6A6A6" w:themeColor="background1" w:themeShade="A6"/>
                <w:sz w:val="20"/>
                <w:szCs w:val="20"/>
              </w:rPr>
            </w:pPr>
            <w:r w:rsidRPr="00D70440">
              <w:rPr>
                <w:color w:val="A6A6A6" w:themeColor="background1" w:themeShade="A6"/>
                <w:sz w:val="20"/>
                <w:szCs w:val="20"/>
              </w:rPr>
              <w:t>(0.96-1.22)</w:t>
            </w:r>
          </w:p>
        </w:tc>
        <w:tc>
          <w:tcPr>
            <w:tcW w:w="0" w:type="auto"/>
            <w:tcBorders>
              <w:top w:val="nil"/>
              <w:left w:val="nil"/>
              <w:bottom w:val="nil"/>
              <w:right w:val="nil"/>
            </w:tcBorders>
          </w:tcPr>
          <w:p w:rsidR="00D84A3D" w:rsidRPr="00D70440" w:rsidRDefault="00D84A3D" w:rsidP="00BA551F">
            <w:pPr>
              <w:spacing w:after="0" w:line="240" w:lineRule="auto"/>
              <w:jc w:val="center"/>
              <w:rPr>
                <w:color w:val="A6A6A6" w:themeColor="background1" w:themeShade="A6"/>
                <w:sz w:val="20"/>
                <w:szCs w:val="20"/>
              </w:rPr>
            </w:pPr>
            <w:r w:rsidRPr="00D70440">
              <w:rPr>
                <w:color w:val="A6A6A6" w:themeColor="background1" w:themeShade="A6"/>
                <w:sz w:val="20"/>
                <w:szCs w:val="20"/>
              </w:rPr>
              <w:t>1.07</w:t>
            </w:r>
          </w:p>
          <w:p w:rsidR="00D84A3D" w:rsidRPr="00D70440" w:rsidRDefault="00D84A3D" w:rsidP="00BA551F">
            <w:pPr>
              <w:spacing w:after="0" w:line="240" w:lineRule="auto"/>
              <w:jc w:val="center"/>
              <w:rPr>
                <w:color w:val="A6A6A6" w:themeColor="background1" w:themeShade="A6"/>
                <w:sz w:val="20"/>
                <w:szCs w:val="20"/>
              </w:rPr>
            </w:pPr>
            <w:r w:rsidRPr="00D70440">
              <w:rPr>
                <w:color w:val="A6A6A6" w:themeColor="background1" w:themeShade="A6"/>
                <w:sz w:val="20"/>
                <w:szCs w:val="20"/>
              </w:rPr>
              <w:t>(0.86-1.34)</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1.22</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(0.80-1.85)</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1.12</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(0.45-2.90)</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South Asian</w:t>
            </w:r>
          </w:p>
        </w:tc>
        <w:tc>
          <w:tcPr>
            <w:tcW w:w="0" w:type="auto"/>
            <w:tcBorders>
              <w:top w:val="nil"/>
              <w:left w:val="nil"/>
              <w:bottom w:val="nil"/>
              <w:right w:val="nil"/>
            </w:tcBorders>
            <w:vAlign w:val="bottom"/>
          </w:tcPr>
          <w:p w:rsidR="00D84A3D" w:rsidRPr="00D70440" w:rsidRDefault="00D84A3D" w:rsidP="00BA551F">
            <w:pPr>
              <w:rPr>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0.32</w:t>
            </w:r>
          </w:p>
          <w:p w:rsidR="00D84A3D" w:rsidRPr="00D70440" w:rsidRDefault="00D84A3D" w:rsidP="00BA551F">
            <w:pPr>
              <w:spacing w:after="0"/>
              <w:jc w:val="center"/>
              <w:rPr>
                <w:color w:val="000000"/>
                <w:sz w:val="20"/>
                <w:szCs w:val="20"/>
              </w:rPr>
            </w:pPr>
            <w:r w:rsidRPr="00D70440">
              <w:rPr>
                <w:color w:val="000000"/>
                <w:sz w:val="20"/>
                <w:szCs w:val="20"/>
              </w:rPr>
              <w:t>(0.27-0.38)</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0.29</w:t>
            </w:r>
          </w:p>
          <w:p w:rsidR="00D84A3D" w:rsidRPr="00D70440" w:rsidRDefault="00D84A3D" w:rsidP="00BA551F">
            <w:pPr>
              <w:spacing w:after="0" w:line="240" w:lineRule="auto"/>
              <w:jc w:val="center"/>
              <w:rPr>
                <w:color w:val="000000"/>
                <w:sz w:val="20"/>
                <w:szCs w:val="20"/>
              </w:rPr>
            </w:pPr>
            <w:r w:rsidRPr="00D70440">
              <w:rPr>
                <w:color w:val="000000"/>
                <w:sz w:val="20"/>
                <w:szCs w:val="20"/>
              </w:rPr>
              <w:t>(0.22-0.39)</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0.25</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(0.12-0.48)</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0.14</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(0.02-0.47)</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Black</w:t>
            </w:r>
          </w:p>
        </w:tc>
        <w:tc>
          <w:tcPr>
            <w:tcW w:w="0" w:type="auto"/>
            <w:tcBorders>
              <w:top w:val="nil"/>
              <w:left w:val="nil"/>
              <w:bottom w:val="nil"/>
              <w:right w:val="nil"/>
            </w:tcBorders>
          </w:tcPr>
          <w:p w:rsidR="00D84A3D" w:rsidRPr="00D70440" w:rsidRDefault="00D84A3D" w:rsidP="00BA551F">
            <w:pPr>
              <w:spacing w:line="240" w:lineRule="auto"/>
              <w:jc w:val="center"/>
              <w:rPr>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0.31</w:t>
            </w:r>
          </w:p>
          <w:p w:rsidR="00D84A3D" w:rsidRPr="00D70440" w:rsidRDefault="00D84A3D" w:rsidP="00BA551F">
            <w:pPr>
              <w:spacing w:after="0" w:line="240" w:lineRule="auto"/>
              <w:jc w:val="center"/>
              <w:rPr>
                <w:color w:val="000000"/>
                <w:sz w:val="20"/>
                <w:szCs w:val="20"/>
              </w:rPr>
            </w:pPr>
            <w:r w:rsidRPr="00D70440">
              <w:rPr>
                <w:color w:val="000000"/>
                <w:sz w:val="20"/>
                <w:szCs w:val="20"/>
              </w:rPr>
              <w:t>(0.26-0.36)</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0.28</w:t>
            </w:r>
          </w:p>
          <w:p w:rsidR="00D84A3D" w:rsidRPr="00D70440" w:rsidRDefault="00D84A3D" w:rsidP="00BA551F">
            <w:pPr>
              <w:spacing w:after="0" w:line="240" w:lineRule="auto"/>
              <w:jc w:val="center"/>
              <w:rPr>
                <w:color w:val="000000"/>
                <w:sz w:val="20"/>
                <w:szCs w:val="20"/>
              </w:rPr>
            </w:pPr>
            <w:r w:rsidRPr="00D70440">
              <w:rPr>
                <w:color w:val="000000"/>
                <w:sz w:val="20"/>
                <w:szCs w:val="20"/>
              </w:rPr>
              <w:t>(0.21-0.37)</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0.34</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(0.16-0.59)</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0.11</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(0.00-0.28)</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Other</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0.48</w:t>
            </w:r>
          </w:p>
          <w:p w:rsidR="00D84A3D" w:rsidRPr="00D70440" w:rsidRDefault="00D84A3D" w:rsidP="00BA551F">
            <w:pPr>
              <w:spacing w:after="0" w:line="240" w:lineRule="auto"/>
              <w:jc w:val="center"/>
              <w:rPr>
                <w:color w:val="000000"/>
                <w:sz w:val="20"/>
                <w:szCs w:val="20"/>
              </w:rPr>
            </w:pPr>
            <w:r w:rsidRPr="00D70440">
              <w:rPr>
                <w:color w:val="000000"/>
                <w:sz w:val="20"/>
                <w:szCs w:val="20"/>
              </w:rPr>
              <w:t>(0.40-0.58)</w:t>
            </w:r>
          </w:p>
        </w:tc>
        <w:tc>
          <w:tcPr>
            <w:tcW w:w="0" w:type="auto"/>
            <w:tcBorders>
              <w:top w:val="nil"/>
              <w:left w:val="nil"/>
              <w:bottom w:val="nil"/>
              <w:right w:val="nil"/>
            </w:tcBorders>
          </w:tcPr>
          <w:p w:rsidR="00D84A3D" w:rsidRPr="00D70440" w:rsidRDefault="00D84A3D" w:rsidP="00BA551F">
            <w:pPr>
              <w:spacing w:after="0" w:line="240" w:lineRule="auto"/>
              <w:jc w:val="center"/>
              <w:rPr>
                <w:color w:val="000000"/>
                <w:sz w:val="20"/>
                <w:szCs w:val="20"/>
              </w:rPr>
            </w:pPr>
            <w:r w:rsidRPr="00D70440">
              <w:rPr>
                <w:color w:val="000000"/>
                <w:sz w:val="20"/>
                <w:szCs w:val="20"/>
              </w:rPr>
              <w:t>0.40</w:t>
            </w:r>
          </w:p>
          <w:p w:rsidR="00D84A3D" w:rsidRPr="00D70440" w:rsidRDefault="00D84A3D" w:rsidP="00BA551F">
            <w:pPr>
              <w:spacing w:after="0" w:line="240" w:lineRule="auto"/>
              <w:jc w:val="center"/>
              <w:rPr>
                <w:color w:val="000000"/>
                <w:sz w:val="20"/>
                <w:szCs w:val="20"/>
              </w:rPr>
            </w:pPr>
            <w:r w:rsidRPr="00D70440">
              <w:rPr>
                <w:color w:val="000000"/>
                <w:sz w:val="20"/>
                <w:szCs w:val="20"/>
              </w:rPr>
              <w:t>(0.29-0.54)</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0.79</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(0.32-1.70)</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0.21</w:t>
            </w:r>
          </w:p>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(0.00-1.04)</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Employed</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Yes</w:t>
            </w: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vAlign w:val="bottom"/>
          </w:tcPr>
          <w:p w:rsidR="00D84A3D" w:rsidRPr="00D70440" w:rsidRDefault="00D84A3D" w:rsidP="00BA551F">
            <w:pPr>
              <w:jc w:val="right"/>
              <w:rPr>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No</w:t>
            </w: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vAlign w:val="bottom"/>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tcPr>
          <w:p w:rsidR="00D84A3D" w:rsidRPr="00D70440" w:rsidRDefault="00D84A3D" w:rsidP="00BA551F">
            <w:pPr>
              <w:spacing w:after="0"/>
              <w:jc w:val="center"/>
              <w:rPr>
                <w:color w:val="A6A6A6" w:themeColor="background1" w:themeShade="A6"/>
                <w:sz w:val="20"/>
                <w:szCs w:val="20"/>
              </w:rPr>
            </w:pPr>
            <w:r w:rsidRPr="00D70440">
              <w:rPr>
                <w:color w:val="A6A6A6" w:themeColor="background1" w:themeShade="A6"/>
                <w:sz w:val="20"/>
                <w:szCs w:val="20"/>
              </w:rPr>
              <w:t>0.90</w:t>
            </w:r>
          </w:p>
          <w:p w:rsidR="00D84A3D" w:rsidRPr="00D70440" w:rsidRDefault="00D84A3D" w:rsidP="00BA551F">
            <w:pPr>
              <w:spacing w:after="0"/>
              <w:jc w:val="center"/>
              <w:rPr>
                <w:color w:val="000000"/>
                <w:sz w:val="20"/>
                <w:szCs w:val="20"/>
              </w:rPr>
            </w:pPr>
            <w:r w:rsidRPr="00D70440">
              <w:rPr>
                <w:color w:val="A6A6A6" w:themeColor="background1" w:themeShade="A6"/>
                <w:sz w:val="20"/>
                <w:szCs w:val="20"/>
              </w:rPr>
              <w:t>(0.80-1.02)</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2.14</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000000"/>
                <w:sz w:val="20"/>
                <w:szCs w:val="20"/>
              </w:rPr>
              <w:t>(1.40-3.40)</w:t>
            </w: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Post 16</w:t>
            </w:r>
          </w:p>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Qualifications</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Yes</w:t>
            </w: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vAlign w:val="bottom"/>
          </w:tcPr>
          <w:p w:rsidR="00D84A3D" w:rsidRPr="00D70440" w:rsidRDefault="00D84A3D" w:rsidP="00BA551F">
            <w:pPr>
              <w:rPr>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r>
      <w:tr w:rsidR="00D84A3D" w:rsidRPr="00D70440" w:rsidTr="00BA551F">
        <w:trPr>
          <w:trHeight w:val="283"/>
        </w:trPr>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rPr>
                <w:rFonts w:eastAsia="Times New Roman" w:cs="Times New Roman"/>
                <w:b/>
                <w:bCs/>
                <w:color w:val="000000"/>
                <w:sz w:val="20"/>
                <w:szCs w:val="20"/>
              </w:rPr>
            </w:pPr>
            <w:r w:rsidRPr="00D70440">
              <w:rPr>
                <w:rFonts w:eastAsia="Times New Roman" w:cs="Times New Roman"/>
                <w:b/>
                <w:bCs/>
                <w:color w:val="000000"/>
                <w:sz w:val="20"/>
                <w:szCs w:val="20"/>
              </w:rPr>
              <w:t>No</w:t>
            </w: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p>
        </w:tc>
        <w:tc>
          <w:tcPr>
            <w:tcW w:w="0" w:type="auto"/>
            <w:tcBorders>
              <w:top w:val="nil"/>
              <w:left w:val="nil"/>
              <w:bottom w:val="nil"/>
              <w:right w:val="nil"/>
            </w:tcBorders>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p>
        </w:tc>
        <w:tc>
          <w:tcPr>
            <w:tcW w:w="0" w:type="auto"/>
            <w:tcBorders>
              <w:top w:val="nil"/>
              <w:left w:val="nil"/>
              <w:bottom w:val="nil"/>
              <w:right w:val="nil"/>
            </w:tcBorders>
          </w:tcPr>
          <w:p w:rsidR="00D84A3D" w:rsidRPr="00D70440" w:rsidRDefault="00D84A3D" w:rsidP="00BA551F">
            <w:pPr>
              <w:spacing w:after="0"/>
              <w:jc w:val="center"/>
              <w:rPr>
                <w:color w:val="000000"/>
                <w:sz w:val="20"/>
                <w:szCs w:val="20"/>
              </w:rPr>
            </w:pPr>
            <w:r w:rsidRPr="00D70440">
              <w:rPr>
                <w:color w:val="000000"/>
                <w:sz w:val="20"/>
                <w:szCs w:val="20"/>
              </w:rPr>
              <w:t>1.60</w:t>
            </w:r>
          </w:p>
          <w:p w:rsidR="00D84A3D" w:rsidRPr="00D70440" w:rsidRDefault="00D84A3D" w:rsidP="00BA551F">
            <w:pPr>
              <w:spacing w:after="0"/>
              <w:jc w:val="center"/>
              <w:rPr>
                <w:color w:val="000000"/>
                <w:sz w:val="20"/>
                <w:szCs w:val="20"/>
              </w:rPr>
            </w:pPr>
            <w:r w:rsidRPr="00D70440">
              <w:rPr>
                <w:color w:val="000000"/>
                <w:sz w:val="20"/>
                <w:szCs w:val="20"/>
              </w:rPr>
              <w:t>(1.44-1.78)</w:t>
            </w: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hideMark/>
          </w:tcPr>
          <w:p w:rsidR="00D84A3D" w:rsidRPr="00D70440" w:rsidRDefault="00D84A3D" w:rsidP="00BA551F">
            <w:pPr>
              <w:spacing w:after="0" w:line="240" w:lineRule="auto"/>
              <w:jc w:val="center"/>
              <w:rPr>
                <w:rFonts w:eastAsia="Times New Roman" w:cs="Times New Roman"/>
                <w:color w:val="A6A6A6" w:themeColor="background1" w:themeShade="A6"/>
                <w:sz w:val="20"/>
                <w:szCs w:val="20"/>
              </w:rPr>
            </w:pPr>
            <w:r w:rsidRPr="00D70440">
              <w:rPr>
                <w:rFonts w:eastAsia="Times New Roman" w:cs="Times New Roman"/>
                <w:color w:val="A6A6A6" w:themeColor="background1" w:themeShade="A6"/>
                <w:sz w:val="20"/>
                <w:szCs w:val="20"/>
              </w:rPr>
              <w:t>1.09</w:t>
            </w:r>
          </w:p>
          <w:p w:rsidR="00D84A3D" w:rsidRPr="00D70440" w:rsidRDefault="00D84A3D" w:rsidP="00BA551F">
            <w:pPr>
              <w:spacing w:after="0" w:line="240" w:lineRule="auto"/>
              <w:jc w:val="center"/>
              <w:rPr>
                <w:rFonts w:eastAsia="Times New Roman" w:cs="Times New Roman"/>
                <w:color w:val="000000"/>
                <w:sz w:val="20"/>
                <w:szCs w:val="20"/>
              </w:rPr>
            </w:pPr>
            <w:r w:rsidRPr="00D70440">
              <w:rPr>
                <w:rFonts w:eastAsia="Times New Roman" w:cs="Times New Roman"/>
                <w:color w:val="A6A6A6" w:themeColor="background1" w:themeShade="A6"/>
                <w:sz w:val="20"/>
                <w:szCs w:val="20"/>
              </w:rPr>
              <w:t>(0.62-2.04)</w:t>
            </w:r>
          </w:p>
        </w:tc>
      </w:tr>
    </w:tbl>
    <w:p w:rsidR="00D84A3D" w:rsidRPr="007A61A6" w:rsidRDefault="00D84A3D" w:rsidP="00D84A3D">
      <w:pPr>
        <w:rPr>
          <w:b/>
          <w:bCs/>
        </w:rPr>
      </w:pPr>
    </w:p>
    <w:p w:rsidR="00D84A3D" w:rsidRPr="00AA43EC" w:rsidRDefault="00D84A3D" w:rsidP="00D84A3D">
      <w:pPr>
        <w:autoSpaceDE w:val="0"/>
        <w:autoSpaceDN w:val="0"/>
        <w:adjustRightInd w:val="0"/>
        <w:spacing w:line="480" w:lineRule="auto"/>
        <w:rPr>
          <w:rFonts w:cs="Arial"/>
        </w:rPr>
      </w:pPr>
    </w:p>
    <w:sectPr w:rsidR="00D84A3D" w:rsidRPr="00AA43EC" w:rsidSect="00727682">
      <w:footerReference w:type="default" r:id="rId14"/>
      <w:type w:val="continuous"/>
      <w:pgSz w:w="11906" w:h="16838"/>
      <w:pgMar w:top="1440" w:right="1440" w:bottom="1440" w:left="1440" w:header="709" w:footer="709" w:gutter="0"/>
      <w:lnNumType w:countBy="1"/>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78" w:rsidRDefault="00DD6078" w:rsidP="00C876D3">
      <w:pPr>
        <w:spacing w:after="0" w:line="240" w:lineRule="auto"/>
      </w:pPr>
      <w:r>
        <w:separator/>
      </w:r>
    </w:p>
  </w:endnote>
  <w:endnote w:type="continuationSeparator" w:id="0">
    <w:p w:rsidR="00DD6078" w:rsidRDefault="00DD6078" w:rsidP="00C8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minion1">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dvPA0C4">
    <w:panose1 w:val="00000000000000000000"/>
    <w:charset w:val="00"/>
    <w:family w:val="swiss"/>
    <w:notTrueType/>
    <w:pitch w:val="default"/>
    <w:sig w:usb0="00000003" w:usb1="00000000" w:usb2="00000000" w:usb3="00000000" w:csb0="00000001" w:csb1="00000000"/>
  </w:font>
  <w:font w:name="AdvTTb6c2036d.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189022"/>
      <w:docPartObj>
        <w:docPartGallery w:val="Page Numbers (Bottom of Page)"/>
        <w:docPartUnique/>
      </w:docPartObj>
    </w:sdtPr>
    <w:sdtEndPr>
      <w:rPr>
        <w:noProof/>
      </w:rPr>
    </w:sdtEndPr>
    <w:sdtContent>
      <w:p w:rsidR="00DD6078" w:rsidRDefault="00DD6078">
        <w:pPr>
          <w:pStyle w:val="Footer"/>
          <w:jc w:val="center"/>
        </w:pPr>
        <w:r>
          <w:fldChar w:fldCharType="begin"/>
        </w:r>
        <w:r>
          <w:instrText xml:space="preserve"> PAGE   \* MERGEFORMAT </w:instrText>
        </w:r>
        <w:r>
          <w:fldChar w:fldCharType="separate"/>
        </w:r>
        <w:r w:rsidR="00D84A3D">
          <w:rPr>
            <w:noProof/>
          </w:rPr>
          <w:t>1</w:t>
        </w:r>
        <w:r>
          <w:rPr>
            <w:noProof/>
          </w:rPr>
          <w:fldChar w:fldCharType="end"/>
        </w:r>
      </w:p>
    </w:sdtContent>
  </w:sdt>
  <w:p w:rsidR="00DD6078" w:rsidRDefault="00DD6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78" w:rsidRDefault="00DD6078" w:rsidP="00C876D3">
      <w:pPr>
        <w:spacing w:after="0" w:line="240" w:lineRule="auto"/>
      </w:pPr>
      <w:r>
        <w:separator/>
      </w:r>
    </w:p>
  </w:footnote>
  <w:footnote w:type="continuationSeparator" w:id="0">
    <w:p w:rsidR="00DD6078" w:rsidRDefault="00DD6078" w:rsidP="00C87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713"/>
    <w:multiLevelType w:val="hybridMultilevel"/>
    <w:tmpl w:val="AC2CC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02284D"/>
    <w:multiLevelType w:val="multilevel"/>
    <w:tmpl w:val="A6F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14C6"/>
    <w:multiLevelType w:val="hybridMultilevel"/>
    <w:tmpl w:val="3B56DC7E"/>
    <w:lvl w:ilvl="0" w:tplc="FA760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5A4843"/>
    <w:multiLevelType w:val="hybridMultilevel"/>
    <w:tmpl w:val="ECBA5ECE"/>
    <w:lvl w:ilvl="0" w:tplc="BECC2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BC14C6"/>
    <w:multiLevelType w:val="hybridMultilevel"/>
    <w:tmpl w:val="01463444"/>
    <w:lvl w:ilvl="0" w:tplc="F01A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F01902"/>
    <w:multiLevelType w:val="multilevel"/>
    <w:tmpl w:val="1E6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8B6EB1"/>
    <w:multiLevelType w:val="hybridMultilevel"/>
    <w:tmpl w:val="A4061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494162"/>
    <w:multiLevelType w:val="hybridMultilevel"/>
    <w:tmpl w:val="9420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F9"/>
    <w:rsid w:val="0000007C"/>
    <w:rsid w:val="000006AB"/>
    <w:rsid w:val="00000F3D"/>
    <w:rsid w:val="00002396"/>
    <w:rsid w:val="000031AD"/>
    <w:rsid w:val="00003D17"/>
    <w:rsid w:val="0000454D"/>
    <w:rsid w:val="000047F5"/>
    <w:rsid w:val="0000611A"/>
    <w:rsid w:val="00010311"/>
    <w:rsid w:val="00010E62"/>
    <w:rsid w:val="0001105B"/>
    <w:rsid w:val="0001115C"/>
    <w:rsid w:val="000111AB"/>
    <w:rsid w:val="00011695"/>
    <w:rsid w:val="00011948"/>
    <w:rsid w:val="000129EF"/>
    <w:rsid w:val="0001326D"/>
    <w:rsid w:val="00014962"/>
    <w:rsid w:val="000154B5"/>
    <w:rsid w:val="00015733"/>
    <w:rsid w:val="00015D36"/>
    <w:rsid w:val="00016DB3"/>
    <w:rsid w:val="0001768C"/>
    <w:rsid w:val="00020745"/>
    <w:rsid w:val="00021A1D"/>
    <w:rsid w:val="00021C75"/>
    <w:rsid w:val="000226D7"/>
    <w:rsid w:val="00022F9D"/>
    <w:rsid w:val="00025814"/>
    <w:rsid w:val="00026259"/>
    <w:rsid w:val="0002696A"/>
    <w:rsid w:val="00030AA6"/>
    <w:rsid w:val="0003131C"/>
    <w:rsid w:val="00032A2E"/>
    <w:rsid w:val="000336C3"/>
    <w:rsid w:val="00033CCF"/>
    <w:rsid w:val="00034EF8"/>
    <w:rsid w:val="000355F8"/>
    <w:rsid w:val="000357C2"/>
    <w:rsid w:val="00036CD4"/>
    <w:rsid w:val="0003743E"/>
    <w:rsid w:val="000408DF"/>
    <w:rsid w:val="00040EAC"/>
    <w:rsid w:val="00041059"/>
    <w:rsid w:val="00041738"/>
    <w:rsid w:val="000450F0"/>
    <w:rsid w:val="00045479"/>
    <w:rsid w:val="0004680C"/>
    <w:rsid w:val="0004701F"/>
    <w:rsid w:val="000478F4"/>
    <w:rsid w:val="00047E0B"/>
    <w:rsid w:val="0005093A"/>
    <w:rsid w:val="000510CF"/>
    <w:rsid w:val="00051E66"/>
    <w:rsid w:val="0005233B"/>
    <w:rsid w:val="00057C30"/>
    <w:rsid w:val="00057C73"/>
    <w:rsid w:val="00060F23"/>
    <w:rsid w:val="000638EC"/>
    <w:rsid w:val="00064C5B"/>
    <w:rsid w:val="00064E80"/>
    <w:rsid w:val="00067837"/>
    <w:rsid w:val="000710A5"/>
    <w:rsid w:val="0007304D"/>
    <w:rsid w:val="00073145"/>
    <w:rsid w:val="000731E1"/>
    <w:rsid w:val="00074CFC"/>
    <w:rsid w:val="00074FC3"/>
    <w:rsid w:val="000758FB"/>
    <w:rsid w:val="00077A82"/>
    <w:rsid w:val="00077FF6"/>
    <w:rsid w:val="000815DE"/>
    <w:rsid w:val="000818B6"/>
    <w:rsid w:val="000822AB"/>
    <w:rsid w:val="00084300"/>
    <w:rsid w:val="000846F5"/>
    <w:rsid w:val="000855FA"/>
    <w:rsid w:val="00085C17"/>
    <w:rsid w:val="000902C4"/>
    <w:rsid w:val="00091909"/>
    <w:rsid w:val="00091E81"/>
    <w:rsid w:val="00093CE4"/>
    <w:rsid w:val="00094864"/>
    <w:rsid w:val="000959B5"/>
    <w:rsid w:val="00096080"/>
    <w:rsid w:val="000969A2"/>
    <w:rsid w:val="000A1C6F"/>
    <w:rsid w:val="000A1DA6"/>
    <w:rsid w:val="000A23BB"/>
    <w:rsid w:val="000A2F9B"/>
    <w:rsid w:val="000A47D0"/>
    <w:rsid w:val="000A561D"/>
    <w:rsid w:val="000A5C61"/>
    <w:rsid w:val="000A6399"/>
    <w:rsid w:val="000B2067"/>
    <w:rsid w:val="000B25E3"/>
    <w:rsid w:val="000B31B1"/>
    <w:rsid w:val="000B66E5"/>
    <w:rsid w:val="000B7503"/>
    <w:rsid w:val="000B76CE"/>
    <w:rsid w:val="000C0510"/>
    <w:rsid w:val="000C1FCA"/>
    <w:rsid w:val="000C2569"/>
    <w:rsid w:val="000C27FD"/>
    <w:rsid w:val="000C37AE"/>
    <w:rsid w:val="000C5AE7"/>
    <w:rsid w:val="000C6870"/>
    <w:rsid w:val="000C6E94"/>
    <w:rsid w:val="000D30A5"/>
    <w:rsid w:val="000D3161"/>
    <w:rsid w:val="000D4F09"/>
    <w:rsid w:val="000D7B1D"/>
    <w:rsid w:val="000E06FD"/>
    <w:rsid w:val="000E1798"/>
    <w:rsid w:val="000E2367"/>
    <w:rsid w:val="000E2D93"/>
    <w:rsid w:val="000E2F54"/>
    <w:rsid w:val="000E334C"/>
    <w:rsid w:val="000E50A9"/>
    <w:rsid w:val="000F0D9F"/>
    <w:rsid w:val="000F1EEB"/>
    <w:rsid w:val="000F3CBD"/>
    <w:rsid w:val="000F416A"/>
    <w:rsid w:val="000F4D35"/>
    <w:rsid w:val="000F4D97"/>
    <w:rsid w:val="000F50B7"/>
    <w:rsid w:val="000F6D32"/>
    <w:rsid w:val="000F746E"/>
    <w:rsid w:val="00100319"/>
    <w:rsid w:val="001008B8"/>
    <w:rsid w:val="00100DC8"/>
    <w:rsid w:val="001011A6"/>
    <w:rsid w:val="0010243D"/>
    <w:rsid w:val="001035CD"/>
    <w:rsid w:val="00103900"/>
    <w:rsid w:val="00104D4E"/>
    <w:rsid w:val="00105C0D"/>
    <w:rsid w:val="001068C3"/>
    <w:rsid w:val="00110AF2"/>
    <w:rsid w:val="00111E4A"/>
    <w:rsid w:val="001136D7"/>
    <w:rsid w:val="001138E1"/>
    <w:rsid w:val="001144C5"/>
    <w:rsid w:val="00115282"/>
    <w:rsid w:val="001168EB"/>
    <w:rsid w:val="0011778E"/>
    <w:rsid w:val="00120138"/>
    <w:rsid w:val="001207C6"/>
    <w:rsid w:val="00120C1B"/>
    <w:rsid w:val="001231DC"/>
    <w:rsid w:val="00123B7F"/>
    <w:rsid w:val="00124060"/>
    <w:rsid w:val="00124206"/>
    <w:rsid w:val="00124C16"/>
    <w:rsid w:val="0012506F"/>
    <w:rsid w:val="001257F7"/>
    <w:rsid w:val="00125A7A"/>
    <w:rsid w:val="00125D88"/>
    <w:rsid w:val="00126474"/>
    <w:rsid w:val="0013082A"/>
    <w:rsid w:val="00130C07"/>
    <w:rsid w:val="001311CA"/>
    <w:rsid w:val="0013177A"/>
    <w:rsid w:val="0013221C"/>
    <w:rsid w:val="001329CB"/>
    <w:rsid w:val="00132ED5"/>
    <w:rsid w:val="00133DAD"/>
    <w:rsid w:val="00135467"/>
    <w:rsid w:val="00135F42"/>
    <w:rsid w:val="00136222"/>
    <w:rsid w:val="00141614"/>
    <w:rsid w:val="0014197E"/>
    <w:rsid w:val="00143C09"/>
    <w:rsid w:val="00144862"/>
    <w:rsid w:val="001451D6"/>
    <w:rsid w:val="00145451"/>
    <w:rsid w:val="00145FE9"/>
    <w:rsid w:val="00146140"/>
    <w:rsid w:val="001479E1"/>
    <w:rsid w:val="00147B53"/>
    <w:rsid w:val="00150AA6"/>
    <w:rsid w:val="00151519"/>
    <w:rsid w:val="00151635"/>
    <w:rsid w:val="0015188E"/>
    <w:rsid w:val="00151AD8"/>
    <w:rsid w:val="0015200B"/>
    <w:rsid w:val="00152273"/>
    <w:rsid w:val="001530BA"/>
    <w:rsid w:val="00153352"/>
    <w:rsid w:val="00154973"/>
    <w:rsid w:val="001565AB"/>
    <w:rsid w:val="001576B8"/>
    <w:rsid w:val="001608D5"/>
    <w:rsid w:val="0016095E"/>
    <w:rsid w:val="00161BA5"/>
    <w:rsid w:val="00161E36"/>
    <w:rsid w:val="0016203D"/>
    <w:rsid w:val="001623A9"/>
    <w:rsid w:val="00162EFE"/>
    <w:rsid w:val="00163CFC"/>
    <w:rsid w:val="00165F6E"/>
    <w:rsid w:val="00166C44"/>
    <w:rsid w:val="0016745A"/>
    <w:rsid w:val="00167811"/>
    <w:rsid w:val="0017116E"/>
    <w:rsid w:val="001712B6"/>
    <w:rsid w:val="001719C2"/>
    <w:rsid w:val="001721D0"/>
    <w:rsid w:val="001734B9"/>
    <w:rsid w:val="0017463F"/>
    <w:rsid w:val="00175FFF"/>
    <w:rsid w:val="00182DB5"/>
    <w:rsid w:val="00185AE8"/>
    <w:rsid w:val="00186316"/>
    <w:rsid w:val="001902FF"/>
    <w:rsid w:val="001929EF"/>
    <w:rsid w:val="00195D3E"/>
    <w:rsid w:val="0019619D"/>
    <w:rsid w:val="001964BC"/>
    <w:rsid w:val="00196A11"/>
    <w:rsid w:val="0019753C"/>
    <w:rsid w:val="001A0767"/>
    <w:rsid w:val="001A0C22"/>
    <w:rsid w:val="001A18CC"/>
    <w:rsid w:val="001A1BBC"/>
    <w:rsid w:val="001A254E"/>
    <w:rsid w:val="001A3476"/>
    <w:rsid w:val="001A4B8D"/>
    <w:rsid w:val="001A596A"/>
    <w:rsid w:val="001A6010"/>
    <w:rsid w:val="001A6903"/>
    <w:rsid w:val="001B1489"/>
    <w:rsid w:val="001B15B3"/>
    <w:rsid w:val="001B299C"/>
    <w:rsid w:val="001B3134"/>
    <w:rsid w:val="001B3DB7"/>
    <w:rsid w:val="001C091A"/>
    <w:rsid w:val="001C2733"/>
    <w:rsid w:val="001C2AB8"/>
    <w:rsid w:val="001C2D95"/>
    <w:rsid w:val="001C50AD"/>
    <w:rsid w:val="001C55C9"/>
    <w:rsid w:val="001C5CD7"/>
    <w:rsid w:val="001C7D02"/>
    <w:rsid w:val="001D154A"/>
    <w:rsid w:val="001D185C"/>
    <w:rsid w:val="001D1CAD"/>
    <w:rsid w:val="001D2704"/>
    <w:rsid w:val="001D3129"/>
    <w:rsid w:val="001D3535"/>
    <w:rsid w:val="001D3E12"/>
    <w:rsid w:val="001D4412"/>
    <w:rsid w:val="001D544B"/>
    <w:rsid w:val="001D54BF"/>
    <w:rsid w:val="001D7AEB"/>
    <w:rsid w:val="001E03BE"/>
    <w:rsid w:val="001E162D"/>
    <w:rsid w:val="001E1DB9"/>
    <w:rsid w:val="001E1ECF"/>
    <w:rsid w:val="001E620B"/>
    <w:rsid w:val="001E6402"/>
    <w:rsid w:val="001E729F"/>
    <w:rsid w:val="001E7491"/>
    <w:rsid w:val="001E7E97"/>
    <w:rsid w:val="001F002F"/>
    <w:rsid w:val="001F04AB"/>
    <w:rsid w:val="001F0F70"/>
    <w:rsid w:val="001F1529"/>
    <w:rsid w:val="001F1710"/>
    <w:rsid w:val="001F1877"/>
    <w:rsid w:val="001F196D"/>
    <w:rsid w:val="001F1B5E"/>
    <w:rsid w:val="001F1D85"/>
    <w:rsid w:val="001F2394"/>
    <w:rsid w:val="001F458E"/>
    <w:rsid w:val="001F5560"/>
    <w:rsid w:val="001F7B8A"/>
    <w:rsid w:val="00200E43"/>
    <w:rsid w:val="00202F33"/>
    <w:rsid w:val="00202F61"/>
    <w:rsid w:val="002032C7"/>
    <w:rsid w:val="00203E66"/>
    <w:rsid w:val="0020494B"/>
    <w:rsid w:val="00205B0B"/>
    <w:rsid w:val="00205BBA"/>
    <w:rsid w:val="0020622F"/>
    <w:rsid w:val="0020647E"/>
    <w:rsid w:val="002068F8"/>
    <w:rsid w:val="002070BD"/>
    <w:rsid w:val="00207C4C"/>
    <w:rsid w:val="0021043B"/>
    <w:rsid w:val="00211449"/>
    <w:rsid w:val="00211FA5"/>
    <w:rsid w:val="0021586B"/>
    <w:rsid w:val="002159B8"/>
    <w:rsid w:val="002178A6"/>
    <w:rsid w:val="002200F2"/>
    <w:rsid w:val="00220757"/>
    <w:rsid w:val="00222E37"/>
    <w:rsid w:val="00225A2A"/>
    <w:rsid w:val="002265D5"/>
    <w:rsid w:val="0022724F"/>
    <w:rsid w:val="00231E0C"/>
    <w:rsid w:val="0023264D"/>
    <w:rsid w:val="0023319E"/>
    <w:rsid w:val="002335BE"/>
    <w:rsid w:val="00233CE8"/>
    <w:rsid w:val="00234177"/>
    <w:rsid w:val="002343EC"/>
    <w:rsid w:val="002344C9"/>
    <w:rsid w:val="002346AD"/>
    <w:rsid w:val="00236D90"/>
    <w:rsid w:val="00241F0E"/>
    <w:rsid w:val="002422CB"/>
    <w:rsid w:val="0024394C"/>
    <w:rsid w:val="00243AE8"/>
    <w:rsid w:val="00245FEA"/>
    <w:rsid w:val="002466A6"/>
    <w:rsid w:val="00246CE7"/>
    <w:rsid w:val="002470EB"/>
    <w:rsid w:val="00247382"/>
    <w:rsid w:val="002473F7"/>
    <w:rsid w:val="00247CBF"/>
    <w:rsid w:val="00251077"/>
    <w:rsid w:val="002523F1"/>
    <w:rsid w:val="00252FAA"/>
    <w:rsid w:val="00253529"/>
    <w:rsid w:val="002543E4"/>
    <w:rsid w:val="00254423"/>
    <w:rsid w:val="00255890"/>
    <w:rsid w:val="002558D8"/>
    <w:rsid w:val="00255979"/>
    <w:rsid w:val="002623A3"/>
    <w:rsid w:val="002631E9"/>
    <w:rsid w:val="0026435E"/>
    <w:rsid w:val="00266052"/>
    <w:rsid w:val="00266BD0"/>
    <w:rsid w:val="00267107"/>
    <w:rsid w:val="0026794C"/>
    <w:rsid w:val="00267A08"/>
    <w:rsid w:val="00267BE2"/>
    <w:rsid w:val="00270144"/>
    <w:rsid w:val="00270954"/>
    <w:rsid w:val="00273415"/>
    <w:rsid w:val="00273DF0"/>
    <w:rsid w:val="00277339"/>
    <w:rsid w:val="00281A0F"/>
    <w:rsid w:val="00281D9F"/>
    <w:rsid w:val="0028349B"/>
    <w:rsid w:val="00283927"/>
    <w:rsid w:val="0028636A"/>
    <w:rsid w:val="00286482"/>
    <w:rsid w:val="00290794"/>
    <w:rsid w:val="002934F5"/>
    <w:rsid w:val="002937FF"/>
    <w:rsid w:val="002943CD"/>
    <w:rsid w:val="0029523E"/>
    <w:rsid w:val="002A1AF2"/>
    <w:rsid w:val="002A3414"/>
    <w:rsid w:val="002A3EBA"/>
    <w:rsid w:val="002A41B3"/>
    <w:rsid w:val="002A4C94"/>
    <w:rsid w:val="002A69CF"/>
    <w:rsid w:val="002A6B46"/>
    <w:rsid w:val="002A6D30"/>
    <w:rsid w:val="002A6EB7"/>
    <w:rsid w:val="002A7ABC"/>
    <w:rsid w:val="002B199D"/>
    <w:rsid w:val="002B296A"/>
    <w:rsid w:val="002B3D17"/>
    <w:rsid w:val="002B4443"/>
    <w:rsid w:val="002B477D"/>
    <w:rsid w:val="002B4AAD"/>
    <w:rsid w:val="002B6718"/>
    <w:rsid w:val="002B68FD"/>
    <w:rsid w:val="002B7840"/>
    <w:rsid w:val="002C0810"/>
    <w:rsid w:val="002C0E95"/>
    <w:rsid w:val="002C337B"/>
    <w:rsid w:val="002C350B"/>
    <w:rsid w:val="002C3EFE"/>
    <w:rsid w:val="002C4A49"/>
    <w:rsid w:val="002C4F72"/>
    <w:rsid w:val="002C5707"/>
    <w:rsid w:val="002C5C61"/>
    <w:rsid w:val="002C6616"/>
    <w:rsid w:val="002D001B"/>
    <w:rsid w:val="002D0EC3"/>
    <w:rsid w:val="002D1C94"/>
    <w:rsid w:val="002D24A1"/>
    <w:rsid w:val="002D4221"/>
    <w:rsid w:val="002D4696"/>
    <w:rsid w:val="002D559A"/>
    <w:rsid w:val="002D7492"/>
    <w:rsid w:val="002D7D19"/>
    <w:rsid w:val="002E0B52"/>
    <w:rsid w:val="002E2D13"/>
    <w:rsid w:val="002E38F9"/>
    <w:rsid w:val="002E40A3"/>
    <w:rsid w:val="002E514E"/>
    <w:rsid w:val="002E5413"/>
    <w:rsid w:val="002E54AB"/>
    <w:rsid w:val="002E5C07"/>
    <w:rsid w:val="002E615E"/>
    <w:rsid w:val="002E6489"/>
    <w:rsid w:val="002E674B"/>
    <w:rsid w:val="002F0074"/>
    <w:rsid w:val="002F0358"/>
    <w:rsid w:val="002F1847"/>
    <w:rsid w:val="002F3617"/>
    <w:rsid w:val="002F3E3E"/>
    <w:rsid w:val="002F4867"/>
    <w:rsid w:val="002F74A6"/>
    <w:rsid w:val="002F7694"/>
    <w:rsid w:val="002F7D81"/>
    <w:rsid w:val="00300BCF"/>
    <w:rsid w:val="00300BDB"/>
    <w:rsid w:val="00302F77"/>
    <w:rsid w:val="00303E46"/>
    <w:rsid w:val="00304027"/>
    <w:rsid w:val="003057D1"/>
    <w:rsid w:val="00306421"/>
    <w:rsid w:val="003077BF"/>
    <w:rsid w:val="00310F4F"/>
    <w:rsid w:val="0031136C"/>
    <w:rsid w:val="0031157C"/>
    <w:rsid w:val="00312114"/>
    <w:rsid w:val="00313966"/>
    <w:rsid w:val="003143E1"/>
    <w:rsid w:val="00314DC5"/>
    <w:rsid w:val="0031522A"/>
    <w:rsid w:val="00320C5F"/>
    <w:rsid w:val="0032444D"/>
    <w:rsid w:val="003270CE"/>
    <w:rsid w:val="00330C34"/>
    <w:rsid w:val="00330D36"/>
    <w:rsid w:val="00331107"/>
    <w:rsid w:val="0033525B"/>
    <w:rsid w:val="0033559D"/>
    <w:rsid w:val="003365AB"/>
    <w:rsid w:val="00336CE2"/>
    <w:rsid w:val="003424A1"/>
    <w:rsid w:val="00342C8F"/>
    <w:rsid w:val="00343A9E"/>
    <w:rsid w:val="00344A01"/>
    <w:rsid w:val="00345349"/>
    <w:rsid w:val="003457D1"/>
    <w:rsid w:val="00346FC9"/>
    <w:rsid w:val="00347394"/>
    <w:rsid w:val="003479EA"/>
    <w:rsid w:val="00351C99"/>
    <w:rsid w:val="003532A0"/>
    <w:rsid w:val="003548D7"/>
    <w:rsid w:val="00355245"/>
    <w:rsid w:val="00361922"/>
    <w:rsid w:val="00362CC8"/>
    <w:rsid w:val="00362E77"/>
    <w:rsid w:val="00362F1B"/>
    <w:rsid w:val="00364EA4"/>
    <w:rsid w:val="0036696E"/>
    <w:rsid w:val="00367B54"/>
    <w:rsid w:val="0037103B"/>
    <w:rsid w:val="00372B52"/>
    <w:rsid w:val="00374414"/>
    <w:rsid w:val="00374C1E"/>
    <w:rsid w:val="003754C5"/>
    <w:rsid w:val="00375B07"/>
    <w:rsid w:val="00376463"/>
    <w:rsid w:val="00376D16"/>
    <w:rsid w:val="003778AA"/>
    <w:rsid w:val="00377C6C"/>
    <w:rsid w:val="00380B3C"/>
    <w:rsid w:val="00380F4A"/>
    <w:rsid w:val="003813F5"/>
    <w:rsid w:val="00381404"/>
    <w:rsid w:val="003816F8"/>
    <w:rsid w:val="00381946"/>
    <w:rsid w:val="00382875"/>
    <w:rsid w:val="0038396E"/>
    <w:rsid w:val="003864BC"/>
    <w:rsid w:val="00386E07"/>
    <w:rsid w:val="003875A9"/>
    <w:rsid w:val="003908D2"/>
    <w:rsid w:val="0039198F"/>
    <w:rsid w:val="003925CB"/>
    <w:rsid w:val="00392775"/>
    <w:rsid w:val="00393873"/>
    <w:rsid w:val="00393FFE"/>
    <w:rsid w:val="0039428A"/>
    <w:rsid w:val="00394FB9"/>
    <w:rsid w:val="0039745F"/>
    <w:rsid w:val="0039755C"/>
    <w:rsid w:val="003977E8"/>
    <w:rsid w:val="003A47B6"/>
    <w:rsid w:val="003A5C26"/>
    <w:rsid w:val="003A69BF"/>
    <w:rsid w:val="003A7E93"/>
    <w:rsid w:val="003B0094"/>
    <w:rsid w:val="003B06C8"/>
    <w:rsid w:val="003B1E7B"/>
    <w:rsid w:val="003B1EAD"/>
    <w:rsid w:val="003B38A0"/>
    <w:rsid w:val="003B3B42"/>
    <w:rsid w:val="003B46BE"/>
    <w:rsid w:val="003B6ABC"/>
    <w:rsid w:val="003B6C6E"/>
    <w:rsid w:val="003B71B2"/>
    <w:rsid w:val="003B7C40"/>
    <w:rsid w:val="003C14AE"/>
    <w:rsid w:val="003C155E"/>
    <w:rsid w:val="003C1E67"/>
    <w:rsid w:val="003C2903"/>
    <w:rsid w:val="003C2917"/>
    <w:rsid w:val="003C3006"/>
    <w:rsid w:val="003C5011"/>
    <w:rsid w:val="003C5596"/>
    <w:rsid w:val="003C6454"/>
    <w:rsid w:val="003C70BA"/>
    <w:rsid w:val="003C74AD"/>
    <w:rsid w:val="003D05D8"/>
    <w:rsid w:val="003D08D0"/>
    <w:rsid w:val="003D2892"/>
    <w:rsid w:val="003D2BBC"/>
    <w:rsid w:val="003D3405"/>
    <w:rsid w:val="003D35B9"/>
    <w:rsid w:val="003D40FF"/>
    <w:rsid w:val="003D4B0D"/>
    <w:rsid w:val="003D69EB"/>
    <w:rsid w:val="003E0E2D"/>
    <w:rsid w:val="003E1083"/>
    <w:rsid w:val="003E10E3"/>
    <w:rsid w:val="003E11A0"/>
    <w:rsid w:val="003E3896"/>
    <w:rsid w:val="003E4B43"/>
    <w:rsid w:val="003E4DFD"/>
    <w:rsid w:val="003E63E3"/>
    <w:rsid w:val="003E707B"/>
    <w:rsid w:val="003E7100"/>
    <w:rsid w:val="003E7A8C"/>
    <w:rsid w:val="003F128E"/>
    <w:rsid w:val="003F12E6"/>
    <w:rsid w:val="003F1438"/>
    <w:rsid w:val="003F153E"/>
    <w:rsid w:val="003F1EAB"/>
    <w:rsid w:val="003F5AD0"/>
    <w:rsid w:val="003F6A92"/>
    <w:rsid w:val="003F78BF"/>
    <w:rsid w:val="00401912"/>
    <w:rsid w:val="00401E68"/>
    <w:rsid w:val="0040253C"/>
    <w:rsid w:val="00402747"/>
    <w:rsid w:val="00406363"/>
    <w:rsid w:val="00406C4E"/>
    <w:rsid w:val="004074A1"/>
    <w:rsid w:val="00410536"/>
    <w:rsid w:val="00412138"/>
    <w:rsid w:val="00412E42"/>
    <w:rsid w:val="004130CB"/>
    <w:rsid w:val="0041350F"/>
    <w:rsid w:val="00414D7D"/>
    <w:rsid w:val="00415F4C"/>
    <w:rsid w:val="00417240"/>
    <w:rsid w:val="004216BE"/>
    <w:rsid w:val="00422516"/>
    <w:rsid w:val="00422EFB"/>
    <w:rsid w:val="00424BAD"/>
    <w:rsid w:val="00425DEB"/>
    <w:rsid w:val="004262B4"/>
    <w:rsid w:val="004279E6"/>
    <w:rsid w:val="004308CC"/>
    <w:rsid w:val="00430E75"/>
    <w:rsid w:val="00430EA7"/>
    <w:rsid w:val="00430F15"/>
    <w:rsid w:val="004310B9"/>
    <w:rsid w:val="00431818"/>
    <w:rsid w:val="004319D6"/>
    <w:rsid w:val="0043274E"/>
    <w:rsid w:val="004337D7"/>
    <w:rsid w:val="004337DD"/>
    <w:rsid w:val="00434633"/>
    <w:rsid w:val="00434EB8"/>
    <w:rsid w:val="00436693"/>
    <w:rsid w:val="00437F91"/>
    <w:rsid w:val="00441F6D"/>
    <w:rsid w:val="004435D1"/>
    <w:rsid w:val="0044395D"/>
    <w:rsid w:val="00444335"/>
    <w:rsid w:val="00446527"/>
    <w:rsid w:val="00450ECB"/>
    <w:rsid w:val="0045117C"/>
    <w:rsid w:val="00452CDF"/>
    <w:rsid w:val="00453F7C"/>
    <w:rsid w:val="0045417D"/>
    <w:rsid w:val="00454CC6"/>
    <w:rsid w:val="00455E14"/>
    <w:rsid w:val="004575DA"/>
    <w:rsid w:val="004623A4"/>
    <w:rsid w:val="00462732"/>
    <w:rsid w:val="00462D46"/>
    <w:rsid w:val="004645AD"/>
    <w:rsid w:val="0046587B"/>
    <w:rsid w:val="004665FC"/>
    <w:rsid w:val="00470EAF"/>
    <w:rsid w:val="004728AD"/>
    <w:rsid w:val="004739B9"/>
    <w:rsid w:val="00473B8B"/>
    <w:rsid w:val="00473BE8"/>
    <w:rsid w:val="00473FA7"/>
    <w:rsid w:val="00474F77"/>
    <w:rsid w:val="004752EB"/>
    <w:rsid w:val="0047534C"/>
    <w:rsid w:val="00475DC9"/>
    <w:rsid w:val="00476079"/>
    <w:rsid w:val="0048002A"/>
    <w:rsid w:val="00480458"/>
    <w:rsid w:val="00481590"/>
    <w:rsid w:val="00481804"/>
    <w:rsid w:val="00482550"/>
    <w:rsid w:val="00482E66"/>
    <w:rsid w:val="00485050"/>
    <w:rsid w:val="00486CF0"/>
    <w:rsid w:val="00486FB2"/>
    <w:rsid w:val="0048746F"/>
    <w:rsid w:val="00487AFB"/>
    <w:rsid w:val="00487D48"/>
    <w:rsid w:val="0049196F"/>
    <w:rsid w:val="00491E92"/>
    <w:rsid w:val="0049200F"/>
    <w:rsid w:val="00493A94"/>
    <w:rsid w:val="004944A8"/>
    <w:rsid w:val="004944D5"/>
    <w:rsid w:val="004962BB"/>
    <w:rsid w:val="0049711E"/>
    <w:rsid w:val="004A0FF0"/>
    <w:rsid w:val="004A1362"/>
    <w:rsid w:val="004A3042"/>
    <w:rsid w:val="004A4792"/>
    <w:rsid w:val="004A5575"/>
    <w:rsid w:val="004A55E6"/>
    <w:rsid w:val="004A582E"/>
    <w:rsid w:val="004A5850"/>
    <w:rsid w:val="004B1F1C"/>
    <w:rsid w:val="004B2C25"/>
    <w:rsid w:val="004B2C83"/>
    <w:rsid w:val="004B3503"/>
    <w:rsid w:val="004B3ABF"/>
    <w:rsid w:val="004B4510"/>
    <w:rsid w:val="004B497E"/>
    <w:rsid w:val="004B4BE9"/>
    <w:rsid w:val="004B6AC3"/>
    <w:rsid w:val="004B7848"/>
    <w:rsid w:val="004C046E"/>
    <w:rsid w:val="004C0532"/>
    <w:rsid w:val="004C0754"/>
    <w:rsid w:val="004C120E"/>
    <w:rsid w:val="004C5CF2"/>
    <w:rsid w:val="004C68AF"/>
    <w:rsid w:val="004C6A37"/>
    <w:rsid w:val="004C74B5"/>
    <w:rsid w:val="004C78F4"/>
    <w:rsid w:val="004C7D40"/>
    <w:rsid w:val="004D340E"/>
    <w:rsid w:val="004D65B3"/>
    <w:rsid w:val="004D6724"/>
    <w:rsid w:val="004D6F7F"/>
    <w:rsid w:val="004E015B"/>
    <w:rsid w:val="004E061E"/>
    <w:rsid w:val="004E0825"/>
    <w:rsid w:val="004E297C"/>
    <w:rsid w:val="004E3120"/>
    <w:rsid w:val="004E5985"/>
    <w:rsid w:val="004E6603"/>
    <w:rsid w:val="004E7707"/>
    <w:rsid w:val="004F059D"/>
    <w:rsid w:val="004F0E9E"/>
    <w:rsid w:val="004F0F7A"/>
    <w:rsid w:val="004F1027"/>
    <w:rsid w:val="004F1983"/>
    <w:rsid w:val="004F290A"/>
    <w:rsid w:val="004F2D56"/>
    <w:rsid w:val="004F360A"/>
    <w:rsid w:val="004F4524"/>
    <w:rsid w:val="004F4CE2"/>
    <w:rsid w:val="004F544E"/>
    <w:rsid w:val="004F5F46"/>
    <w:rsid w:val="004F62EA"/>
    <w:rsid w:val="004F6961"/>
    <w:rsid w:val="004F6C99"/>
    <w:rsid w:val="004F7780"/>
    <w:rsid w:val="00500368"/>
    <w:rsid w:val="005007B1"/>
    <w:rsid w:val="005013A6"/>
    <w:rsid w:val="0050189B"/>
    <w:rsid w:val="00502DDB"/>
    <w:rsid w:val="00504273"/>
    <w:rsid w:val="005042D0"/>
    <w:rsid w:val="005063E7"/>
    <w:rsid w:val="00506EDB"/>
    <w:rsid w:val="00507AD0"/>
    <w:rsid w:val="0051059C"/>
    <w:rsid w:val="005138FE"/>
    <w:rsid w:val="0051430C"/>
    <w:rsid w:val="0051535D"/>
    <w:rsid w:val="00515D5E"/>
    <w:rsid w:val="005176C1"/>
    <w:rsid w:val="0051789B"/>
    <w:rsid w:val="00520035"/>
    <w:rsid w:val="00520303"/>
    <w:rsid w:val="00520519"/>
    <w:rsid w:val="0052138F"/>
    <w:rsid w:val="0052238C"/>
    <w:rsid w:val="0052363E"/>
    <w:rsid w:val="0052421E"/>
    <w:rsid w:val="0052490E"/>
    <w:rsid w:val="005279D5"/>
    <w:rsid w:val="00527F01"/>
    <w:rsid w:val="00530A90"/>
    <w:rsid w:val="00530AC7"/>
    <w:rsid w:val="005312ED"/>
    <w:rsid w:val="00531739"/>
    <w:rsid w:val="005323A0"/>
    <w:rsid w:val="005335E6"/>
    <w:rsid w:val="0053431B"/>
    <w:rsid w:val="00534817"/>
    <w:rsid w:val="00534869"/>
    <w:rsid w:val="00535347"/>
    <w:rsid w:val="00535484"/>
    <w:rsid w:val="005366E2"/>
    <w:rsid w:val="0053703C"/>
    <w:rsid w:val="00537C43"/>
    <w:rsid w:val="0054010E"/>
    <w:rsid w:val="00540316"/>
    <w:rsid w:val="005405EF"/>
    <w:rsid w:val="00541191"/>
    <w:rsid w:val="00541C66"/>
    <w:rsid w:val="00541EEB"/>
    <w:rsid w:val="0054330C"/>
    <w:rsid w:val="005457E4"/>
    <w:rsid w:val="00545972"/>
    <w:rsid w:val="00547AE9"/>
    <w:rsid w:val="00547FBC"/>
    <w:rsid w:val="005504FC"/>
    <w:rsid w:val="00550CC9"/>
    <w:rsid w:val="00551141"/>
    <w:rsid w:val="00552896"/>
    <w:rsid w:val="005536A4"/>
    <w:rsid w:val="00553A47"/>
    <w:rsid w:val="00554B40"/>
    <w:rsid w:val="005550A2"/>
    <w:rsid w:val="0055597F"/>
    <w:rsid w:val="00555D72"/>
    <w:rsid w:val="00555E42"/>
    <w:rsid w:val="00556DA6"/>
    <w:rsid w:val="00560062"/>
    <w:rsid w:val="00562C46"/>
    <w:rsid w:val="00566E6E"/>
    <w:rsid w:val="005674FC"/>
    <w:rsid w:val="00571CA3"/>
    <w:rsid w:val="00574807"/>
    <w:rsid w:val="0057509E"/>
    <w:rsid w:val="005769D5"/>
    <w:rsid w:val="00577F19"/>
    <w:rsid w:val="00581041"/>
    <w:rsid w:val="005813EE"/>
    <w:rsid w:val="005815E4"/>
    <w:rsid w:val="00582E58"/>
    <w:rsid w:val="005839AE"/>
    <w:rsid w:val="00586B21"/>
    <w:rsid w:val="0058762F"/>
    <w:rsid w:val="00590665"/>
    <w:rsid w:val="005911A6"/>
    <w:rsid w:val="00593622"/>
    <w:rsid w:val="005936B4"/>
    <w:rsid w:val="00594071"/>
    <w:rsid w:val="005A1E51"/>
    <w:rsid w:val="005A30DC"/>
    <w:rsid w:val="005A33A1"/>
    <w:rsid w:val="005A3A7C"/>
    <w:rsid w:val="005A56BC"/>
    <w:rsid w:val="005A75FA"/>
    <w:rsid w:val="005B12C1"/>
    <w:rsid w:val="005B313D"/>
    <w:rsid w:val="005B35DB"/>
    <w:rsid w:val="005B3CE8"/>
    <w:rsid w:val="005B46A9"/>
    <w:rsid w:val="005B54F5"/>
    <w:rsid w:val="005B5693"/>
    <w:rsid w:val="005B65B1"/>
    <w:rsid w:val="005B69CB"/>
    <w:rsid w:val="005B6D1E"/>
    <w:rsid w:val="005B7041"/>
    <w:rsid w:val="005B7E6F"/>
    <w:rsid w:val="005C02C3"/>
    <w:rsid w:val="005C03F9"/>
    <w:rsid w:val="005C104B"/>
    <w:rsid w:val="005C1A46"/>
    <w:rsid w:val="005C2FD0"/>
    <w:rsid w:val="005C4EE1"/>
    <w:rsid w:val="005C60AB"/>
    <w:rsid w:val="005C67B0"/>
    <w:rsid w:val="005C7AC4"/>
    <w:rsid w:val="005C7FF3"/>
    <w:rsid w:val="005D0BF6"/>
    <w:rsid w:val="005D0C1F"/>
    <w:rsid w:val="005D1095"/>
    <w:rsid w:val="005D1217"/>
    <w:rsid w:val="005D1FED"/>
    <w:rsid w:val="005D27F0"/>
    <w:rsid w:val="005D2E21"/>
    <w:rsid w:val="005D5ADE"/>
    <w:rsid w:val="005D6577"/>
    <w:rsid w:val="005D6ABF"/>
    <w:rsid w:val="005D6F63"/>
    <w:rsid w:val="005E05C8"/>
    <w:rsid w:val="005E1305"/>
    <w:rsid w:val="005E1CE0"/>
    <w:rsid w:val="005E284E"/>
    <w:rsid w:val="005E3250"/>
    <w:rsid w:val="005E32A9"/>
    <w:rsid w:val="005E40F7"/>
    <w:rsid w:val="005E5E20"/>
    <w:rsid w:val="005E689A"/>
    <w:rsid w:val="005E7F92"/>
    <w:rsid w:val="005F0D10"/>
    <w:rsid w:val="005F281C"/>
    <w:rsid w:val="005F2B59"/>
    <w:rsid w:val="005F4918"/>
    <w:rsid w:val="005F5753"/>
    <w:rsid w:val="005F6623"/>
    <w:rsid w:val="005F67BE"/>
    <w:rsid w:val="005F690C"/>
    <w:rsid w:val="005F696D"/>
    <w:rsid w:val="005F6DEE"/>
    <w:rsid w:val="00600ACE"/>
    <w:rsid w:val="00601932"/>
    <w:rsid w:val="00602DF8"/>
    <w:rsid w:val="00603069"/>
    <w:rsid w:val="00604D9D"/>
    <w:rsid w:val="006059BD"/>
    <w:rsid w:val="00607AA1"/>
    <w:rsid w:val="00611007"/>
    <w:rsid w:val="0061170D"/>
    <w:rsid w:val="00611F43"/>
    <w:rsid w:val="0061270C"/>
    <w:rsid w:val="00613274"/>
    <w:rsid w:val="0061333E"/>
    <w:rsid w:val="00613446"/>
    <w:rsid w:val="00616491"/>
    <w:rsid w:val="0061700B"/>
    <w:rsid w:val="006172DC"/>
    <w:rsid w:val="00617515"/>
    <w:rsid w:val="00620415"/>
    <w:rsid w:val="0062049C"/>
    <w:rsid w:val="006209B2"/>
    <w:rsid w:val="00620B98"/>
    <w:rsid w:val="00621124"/>
    <w:rsid w:val="006258AA"/>
    <w:rsid w:val="0063017A"/>
    <w:rsid w:val="00630A5D"/>
    <w:rsid w:val="00631A21"/>
    <w:rsid w:val="00632544"/>
    <w:rsid w:val="00634202"/>
    <w:rsid w:val="0063567D"/>
    <w:rsid w:val="00635B5E"/>
    <w:rsid w:val="006361D4"/>
    <w:rsid w:val="006365F8"/>
    <w:rsid w:val="00640EE7"/>
    <w:rsid w:val="00641A98"/>
    <w:rsid w:val="00641BDD"/>
    <w:rsid w:val="00641C6D"/>
    <w:rsid w:val="00641EB0"/>
    <w:rsid w:val="00642570"/>
    <w:rsid w:val="006426F2"/>
    <w:rsid w:val="0064475F"/>
    <w:rsid w:val="00644ABE"/>
    <w:rsid w:val="00646505"/>
    <w:rsid w:val="006472FD"/>
    <w:rsid w:val="0064789C"/>
    <w:rsid w:val="006478BF"/>
    <w:rsid w:val="00650137"/>
    <w:rsid w:val="006517D0"/>
    <w:rsid w:val="00651A32"/>
    <w:rsid w:val="0065295D"/>
    <w:rsid w:val="00652ECF"/>
    <w:rsid w:val="00652FDE"/>
    <w:rsid w:val="00654647"/>
    <w:rsid w:val="0066191E"/>
    <w:rsid w:val="00666079"/>
    <w:rsid w:val="00666094"/>
    <w:rsid w:val="00666885"/>
    <w:rsid w:val="00667197"/>
    <w:rsid w:val="0067071D"/>
    <w:rsid w:val="00670CC3"/>
    <w:rsid w:val="00671B8F"/>
    <w:rsid w:val="0067268D"/>
    <w:rsid w:val="006737D1"/>
    <w:rsid w:val="006738F4"/>
    <w:rsid w:val="006752EA"/>
    <w:rsid w:val="00676099"/>
    <w:rsid w:val="00676D63"/>
    <w:rsid w:val="006770D4"/>
    <w:rsid w:val="00680342"/>
    <w:rsid w:val="00680383"/>
    <w:rsid w:val="0068211A"/>
    <w:rsid w:val="006823BC"/>
    <w:rsid w:val="006831E3"/>
    <w:rsid w:val="0068348F"/>
    <w:rsid w:val="0068410C"/>
    <w:rsid w:val="00685782"/>
    <w:rsid w:val="00686F7D"/>
    <w:rsid w:val="006876A3"/>
    <w:rsid w:val="00687A6B"/>
    <w:rsid w:val="00690859"/>
    <w:rsid w:val="00690C89"/>
    <w:rsid w:val="0069111A"/>
    <w:rsid w:val="0069117C"/>
    <w:rsid w:val="0069126A"/>
    <w:rsid w:val="00694552"/>
    <w:rsid w:val="0069498B"/>
    <w:rsid w:val="006956D9"/>
    <w:rsid w:val="00695B8A"/>
    <w:rsid w:val="006967E3"/>
    <w:rsid w:val="006974EB"/>
    <w:rsid w:val="00697C68"/>
    <w:rsid w:val="006A0839"/>
    <w:rsid w:val="006A09DE"/>
    <w:rsid w:val="006A0B47"/>
    <w:rsid w:val="006A1F55"/>
    <w:rsid w:val="006A21F4"/>
    <w:rsid w:val="006A3C64"/>
    <w:rsid w:val="006A410E"/>
    <w:rsid w:val="006B08EF"/>
    <w:rsid w:val="006B180F"/>
    <w:rsid w:val="006B23F2"/>
    <w:rsid w:val="006B26F6"/>
    <w:rsid w:val="006B34C0"/>
    <w:rsid w:val="006B3B59"/>
    <w:rsid w:val="006B4789"/>
    <w:rsid w:val="006B55A3"/>
    <w:rsid w:val="006B5DB1"/>
    <w:rsid w:val="006B6012"/>
    <w:rsid w:val="006B6213"/>
    <w:rsid w:val="006B69DE"/>
    <w:rsid w:val="006B76C5"/>
    <w:rsid w:val="006B7A73"/>
    <w:rsid w:val="006B7F95"/>
    <w:rsid w:val="006C03B5"/>
    <w:rsid w:val="006C052C"/>
    <w:rsid w:val="006C0FDA"/>
    <w:rsid w:val="006C2CA3"/>
    <w:rsid w:val="006C5244"/>
    <w:rsid w:val="006C5272"/>
    <w:rsid w:val="006C6F07"/>
    <w:rsid w:val="006D0567"/>
    <w:rsid w:val="006D1A84"/>
    <w:rsid w:val="006D2A4D"/>
    <w:rsid w:val="006D455A"/>
    <w:rsid w:val="006D4807"/>
    <w:rsid w:val="006D7079"/>
    <w:rsid w:val="006E1C5E"/>
    <w:rsid w:val="006E2660"/>
    <w:rsid w:val="006E31ED"/>
    <w:rsid w:val="006E459C"/>
    <w:rsid w:val="006E47B1"/>
    <w:rsid w:val="006E4B8F"/>
    <w:rsid w:val="006E4C00"/>
    <w:rsid w:val="006E55FE"/>
    <w:rsid w:val="006E585C"/>
    <w:rsid w:val="006E6F16"/>
    <w:rsid w:val="006E7059"/>
    <w:rsid w:val="006E706A"/>
    <w:rsid w:val="006F15C6"/>
    <w:rsid w:val="006F2B0F"/>
    <w:rsid w:val="006F2E70"/>
    <w:rsid w:val="006F3235"/>
    <w:rsid w:val="006F480A"/>
    <w:rsid w:val="006F4B28"/>
    <w:rsid w:val="006F4D59"/>
    <w:rsid w:val="006F697E"/>
    <w:rsid w:val="006F7AAD"/>
    <w:rsid w:val="007002A6"/>
    <w:rsid w:val="007007C7"/>
    <w:rsid w:val="00700E65"/>
    <w:rsid w:val="00701F48"/>
    <w:rsid w:val="00702D19"/>
    <w:rsid w:val="00703A48"/>
    <w:rsid w:val="007047EF"/>
    <w:rsid w:val="00704811"/>
    <w:rsid w:val="00705F00"/>
    <w:rsid w:val="007064F3"/>
    <w:rsid w:val="007068C2"/>
    <w:rsid w:val="00706B3D"/>
    <w:rsid w:val="00707838"/>
    <w:rsid w:val="00710234"/>
    <w:rsid w:val="007107C8"/>
    <w:rsid w:val="00711C1B"/>
    <w:rsid w:val="007131BF"/>
    <w:rsid w:val="0071453F"/>
    <w:rsid w:val="007145CB"/>
    <w:rsid w:val="00715D6B"/>
    <w:rsid w:val="007164BF"/>
    <w:rsid w:val="0071675B"/>
    <w:rsid w:val="00717AAC"/>
    <w:rsid w:val="00720DFA"/>
    <w:rsid w:val="00720FDB"/>
    <w:rsid w:val="00724369"/>
    <w:rsid w:val="00727092"/>
    <w:rsid w:val="00727682"/>
    <w:rsid w:val="00727D71"/>
    <w:rsid w:val="00730AB2"/>
    <w:rsid w:val="00731746"/>
    <w:rsid w:val="0073212D"/>
    <w:rsid w:val="00733C71"/>
    <w:rsid w:val="007348DE"/>
    <w:rsid w:val="00734EE4"/>
    <w:rsid w:val="00735A5C"/>
    <w:rsid w:val="007368D4"/>
    <w:rsid w:val="00740A88"/>
    <w:rsid w:val="00740BBA"/>
    <w:rsid w:val="00741802"/>
    <w:rsid w:val="007425B2"/>
    <w:rsid w:val="0074469C"/>
    <w:rsid w:val="00745042"/>
    <w:rsid w:val="00746764"/>
    <w:rsid w:val="00747A70"/>
    <w:rsid w:val="007502D6"/>
    <w:rsid w:val="0075037E"/>
    <w:rsid w:val="00751E5B"/>
    <w:rsid w:val="0075203C"/>
    <w:rsid w:val="00752C0E"/>
    <w:rsid w:val="00753663"/>
    <w:rsid w:val="00754359"/>
    <w:rsid w:val="007550F2"/>
    <w:rsid w:val="0075631F"/>
    <w:rsid w:val="007570F4"/>
    <w:rsid w:val="00761745"/>
    <w:rsid w:val="00761D97"/>
    <w:rsid w:val="007627DA"/>
    <w:rsid w:val="00763FC4"/>
    <w:rsid w:val="00764587"/>
    <w:rsid w:val="007645B3"/>
    <w:rsid w:val="00765186"/>
    <w:rsid w:val="007654C3"/>
    <w:rsid w:val="00765697"/>
    <w:rsid w:val="00765B1B"/>
    <w:rsid w:val="00765D59"/>
    <w:rsid w:val="0076674D"/>
    <w:rsid w:val="00766985"/>
    <w:rsid w:val="00767A8B"/>
    <w:rsid w:val="00770BB5"/>
    <w:rsid w:val="00771035"/>
    <w:rsid w:val="007716A5"/>
    <w:rsid w:val="007716AB"/>
    <w:rsid w:val="007717AC"/>
    <w:rsid w:val="00772113"/>
    <w:rsid w:val="00773CAE"/>
    <w:rsid w:val="00773F7F"/>
    <w:rsid w:val="0077489B"/>
    <w:rsid w:val="00774E16"/>
    <w:rsid w:val="007762EA"/>
    <w:rsid w:val="00776CA7"/>
    <w:rsid w:val="0077720F"/>
    <w:rsid w:val="00780101"/>
    <w:rsid w:val="0078094E"/>
    <w:rsid w:val="00780D0F"/>
    <w:rsid w:val="00781B6F"/>
    <w:rsid w:val="007820A7"/>
    <w:rsid w:val="00784C4D"/>
    <w:rsid w:val="00785D4B"/>
    <w:rsid w:val="00786AB5"/>
    <w:rsid w:val="00790537"/>
    <w:rsid w:val="007907DD"/>
    <w:rsid w:val="007915DC"/>
    <w:rsid w:val="0079443E"/>
    <w:rsid w:val="00795FF4"/>
    <w:rsid w:val="007A0CD3"/>
    <w:rsid w:val="007A1B56"/>
    <w:rsid w:val="007A2CE8"/>
    <w:rsid w:val="007A32F3"/>
    <w:rsid w:val="007A555D"/>
    <w:rsid w:val="007A5E39"/>
    <w:rsid w:val="007A61A6"/>
    <w:rsid w:val="007A71FE"/>
    <w:rsid w:val="007A72C7"/>
    <w:rsid w:val="007B0311"/>
    <w:rsid w:val="007B25B4"/>
    <w:rsid w:val="007B308B"/>
    <w:rsid w:val="007B3D6A"/>
    <w:rsid w:val="007B5AF7"/>
    <w:rsid w:val="007B6275"/>
    <w:rsid w:val="007B66C2"/>
    <w:rsid w:val="007B69A9"/>
    <w:rsid w:val="007B6D17"/>
    <w:rsid w:val="007C0F32"/>
    <w:rsid w:val="007C15B1"/>
    <w:rsid w:val="007C42B8"/>
    <w:rsid w:val="007C5753"/>
    <w:rsid w:val="007C58C9"/>
    <w:rsid w:val="007C62D8"/>
    <w:rsid w:val="007C7C36"/>
    <w:rsid w:val="007D0DDD"/>
    <w:rsid w:val="007D1524"/>
    <w:rsid w:val="007D1AB9"/>
    <w:rsid w:val="007D22B2"/>
    <w:rsid w:val="007D3BB3"/>
    <w:rsid w:val="007D4262"/>
    <w:rsid w:val="007D4309"/>
    <w:rsid w:val="007D48EF"/>
    <w:rsid w:val="007D6078"/>
    <w:rsid w:val="007D7834"/>
    <w:rsid w:val="007D783E"/>
    <w:rsid w:val="007E00F3"/>
    <w:rsid w:val="007E018E"/>
    <w:rsid w:val="007E0BCC"/>
    <w:rsid w:val="007E0CF4"/>
    <w:rsid w:val="007E11D4"/>
    <w:rsid w:val="007E17FA"/>
    <w:rsid w:val="007E2F3B"/>
    <w:rsid w:val="007E43F9"/>
    <w:rsid w:val="007E4C96"/>
    <w:rsid w:val="007E5140"/>
    <w:rsid w:val="007E52DB"/>
    <w:rsid w:val="007E6D0B"/>
    <w:rsid w:val="007E6D87"/>
    <w:rsid w:val="007E6F00"/>
    <w:rsid w:val="007E78D1"/>
    <w:rsid w:val="007F1D73"/>
    <w:rsid w:val="007F32AB"/>
    <w:rsid w:val="007F435D"/>
    <w:rsid w:val="007F4F17"/>
    <w:rsid w:val="007F56CD"/>
    <w:rsid w:val="007F57D7"/>
    <w:rsid w:val="007F5F32"/>
    <w:rsid w:val="00800284"/>
    <w:rsid w:val="008005FB"/>
    <w:rsid w:val="00801627"/>
    <w:rsid w:val="0080304A"/>
    <w:rsid w:val="00803461"/>
    <w:rsid w:val="008043F1"/>
    <w:rsid w:val="008049B7"/>
    <w:rsid w:val="00804BD1"/>
    <w:rsid w:val="00805035"/>
    <w:rsid w:val="00805B43"/>
    <w:rsid w:val="0080794F"/>
    <w:rsid w:val="00807A74"/>
    <w:rsid w:val="00810939"/>
    <w:rsid w:val="00811510"/>
    <w:rsid w:val="0081238A"/>
    <w:rsid w:val="00813404"/>
    <w:rsid w:val="00813A11"/>
    <w:rsid w:val="008149A9"/>
    <w:rsid w:val="00815094"/>
    <w:rsid w:val="008169FA"/>
    <w:rsid w:val="00816AC1"/>
    <w:rsid w:val="00817CD0"/>
    <w:rsid w:val="008205CA"/>
    <w:rsid w:val="00821A3F"/>
    <w:rsid w:val="00822A84"/>
    <w:rsid w:val="00823BD3"/>
    <w:rsid w:val="0082463E"/>
    <w:rsid w:val="00824946"/>
    <w:rsid w:val="008265D8"/>
    <w:rsid w:val="008270E3"/>
    <w:rsid w:val="00827CEC"/>
    <w:rsid w:val="008300B9"/>
    <w:rsid w:val="008303A5"/>
    <w:rsid w:val="00831C06"/>
    <w:rsid w:val="00834861"/>
    <w:rsid w:val="0083700A"/>
    <w:rsid w:val="00840E8D"/>
    <w:rsid w:val="0084161D"/>
    <w:rsid w:val="008436D0"/>
    <w:rsid w:val="0084410C"/>
    <w:rsid w:val="00844556"/>
    <w:rsid w:val="00844773"/>
    <w:rsid w:val="00845D8B"/>
    <w:rsid w:val="00846633"/>
    <w:rsid w:val="00847427"/>
    <w:rsid w:val="00850EA9"/>
    <w:rsid w:val="008528F8"/>
    <w:rsid w:val="00853249"/>
    <w:rsid w:val="00853261"/>
    <w:rsid w:val="00856455"/>
    <w:rsid w:val="0085676D"/>
    <w:rsid w:val="00856B4C"/>
    <w:rsid w:val="00856F56"/>
    <w:rsid w:val="008603EA"/>
    <w:rsid w:val="00861D07"/>
    <w:rsid w:val="00862D37"/>
    <w:rsid w:val="00862FC0"/>
    <w:rsid w:val="008644B5"/>
    <w:rsid w:val="0086466B"/>
    <w:rsid w:val="00865312"/>
    <w:rsid w:val="00866693"/>
    <w:rsid w:val="00866885"/>
    <w:rsid w:val="00870078"/>
    <w:rsid w:val="00871246"/>
    <w:rsid w:val="00871CA2"/>
    <w:rsid w:val="0087248E"/>
    <w:rsid w:val="00873A56"/>
    <w:rsid w:val="008745CC"/>
    <w:rsid w:val="00876FBB"/>
    <w:rsid w:val="008770C4"/>
    <w:rsid w:val="00881C66"/>
    <w:rsid w:val="00881F8D"/>
    <w:rsid w:val="00882F97"/>
    <w:rsid w:val="00884A8E"/>
    <w:rsid w:val="00887506"/>
    <w:rsid w:val="008900E3"/>
    <w:rsid w:val="00891779"/>
    <w:rsid w:val="00891BE0"/>
    <w:rsid w:val="00892072"/>
    <w:rsid w:val="00892AE1"/>
    <w:rsid w:val="00892DB3"/>
    <w:rsid w:val="00892F87"/>
    <w:rsid w:val="008944E1"/>
    <w:rsid w:val="00895FB5"/>
    <w:rsid w:val="008961E8"/>
    <w:rsid w:val="00896277"/>
    <w:rsid w:val="00896EE0"/>
    <w:rsid w:val="0089776E"/>
    <w:rsid w:val="008A1761"/>
    <w:rsid w:val="008A28D8"/>
    <w:rsid w:val="008A3335"/>
    <w:rsid w:val="008A47CC"/>
    <w:rsid w:val="008A558F"/>
    <w:rsid w:val="008A6D1B"/>
    <w:rsid w:val="008A6F4D"/>
    <w:rsid w:val="008A700E"/>
    <w:rsid w:val="008A7222"/>
    <w:rsid w:val="008A7EC7"/>
    <w:rsid w:val="008B0229"/>
    <w:rsid w:val="008B1D9F"/>
    <w:rsid w:val="008B6C65"/>
    <w:rsid w:val="008B726A"/>
    <w:rsid w:val="008B7945"/>
    <w:rsid w:val="008B7AA2"/>
    <w:rsid w:val="008B7F8B"/>
    <w:rsid w:val="008C0618"/>
    <w:rsid w:val="008C0DB0"/>
    <w:rsid w:val="008C1137"/>
    <w:rsid w:val="008C21DE"/>
    <w:rsid w:val="008C32CB"/>
    <w:rsid w:val="008C528B"/>
    <w:rsid w:val="008C5F53"/>
    <w:rsid w:val="008D0FE5"/>
    <w:rsid w:val="008D23AD"/>
    <w:rsid w:val="008D3B6D"/>
    <w:rsid w:val="008D4049"/>
    <w:rsid w:val="008D53A1"/>
    <w:rsid w:val="008E0A20"/>
    <w:rsid w:val="008E215D"/>
    <w:rsid w:val="008E2D24"/>
    <w:rsid w:val="008E4FAC"/>
    <w:rsid w:val="008E61A6"/>
    <w:rsid w:val="008E7565"/>
    <w:rsid w:val="008F052B"/>
    <w:rsid w:val="008F1085"/>
    <w:rsid w:val="008F1527"/>
    <w:rsid w:val="008F1E6B"/>
    <w:rsid w:val="008F3862"/>
    <w:rsid w:val="008F3880"/>
    <w:rsid w:val="008F4A0C"/>
    <w:rsid w:val="008F5C40"/>
    <w:rsid w:val="008F69D6"/>
    <w:rsid w:val="008F7FBA"/>
    <w:rsid w:val="00901B88"/>
    <w:rsid w:val="00904A24"/>
    <w:rsid w:val="00904EEF"/>
    <w:rsid w:val="00905B82"/>
    <w:rsid w:val="00906271"/>
    <w:rsid w:val="00910336"/>
    <w:rsid w:val="00910B6B"/>
    <w:rsid w:val="00911B69"/>
    <w:rsid w:val="0091201D"/>
    <w:rsid w:val="00913DB8"/>
    <w:rsid w:val="00914353"/>
    <w:rsid w:val="0091598E"/>
    <w:rsid w:val="0091619F"/>
    <w:rsid w:val="0091677B"/>
    <w:rsid w:val="009176DD"/>
    <w:rsid w:val="009208F4"/>
    <w:rsid w:val="009215CA"/>
    <w:rsid w:val="00921849"/>
    <w:rsid w:val="00922A48"/>
    <w:rsid w:val="009240C4"/>
    <w:rsid w:val="009248DE"/>
    <w:rsid w:val="00925792"/>
    <w:rsid w:val="0092606D"/>
    <w:rsid w:val="00927003"/>
    <w:rsid w:val="00927153"/>
    <w:rsid w:val="00927285"/>
    <w:rsid w:val="0092766D"/>
    <w:rsid w:val="0092773A"/>
    <w:rsid w:val="00927C73"/>
    <w:rsid w:val="00930373"/>
    <w:rsid w:val="009316D2"/>
    <w:rsid w:val="00931B6D"/>
    <w:rsid w:val="0093267A"/>
    <w:rsid w:val="00932E91"/>
    <w:rsid w:val="00933F3A"/>
    <w:rsid w:val="00933FD4"/>
    <w:rsid w:val="00934EF3"/>
    <w:rsid w:val="0093595F"/>
    <w:rsid w:val="0093756A"/>
    <w:rsid w:val="00940000"/>
    <w:rsid w:val="009408F2"/>
    <w:rsid w:val="00940910"/>
    <w:rsid w:val="00942975"/>
    <w:rsid w:val="00942B5E"/>
    <w:rsid w:val="00942E6A"/>
    <w:rsid w:val="00942F22"/>
    <w:rsid w:val="009430D0"/>
    <w:rsid w:val="009434AC"/>
    <w:rsid w:val="009449A6"/>
    <w:rsid w:val="009458B5"/>
    <w:rsid w:val="00946CFB"/>
    <w:rsid w:val="00950D02"/>
    <w:rsid w:val="00951B76"/>
    <w:rsid w:val="00952358"/>
    <w:rsid w:val="00952FB7"/>
    <w:rsid w:val="0095348A"/>
    <w:rsid w:val="00956C05"/>
    <w:rsid w:val="00957096"/>
    <w:rsid w:val="00957293"/>
    <w:rsid w:val="00961E47"/>
    <w:rsid w:val="00964336"/>
    <w:rsid w:val="00964FF2"/>
    <w:rsid w:val="00965158"/>
    <w:rsid w:val="00970270"/>
    <w:rsid w:val="00970D10"/>
    <w:rsid w:val="00972617"/>
    <w:rsid w:val="00973CA1"/>
    <w:rsid w:val="009763F9"/>
    <w:rsid w:val="0097699F"/>
    <w:rsid w:val="00976B22"/>
    <w:rsid w:val="00981BAE"/>
    <w:rsid w:val="00983125"/>
    <w:rsid w:val="00983DC9"/>
    <w:rsid w:val="00983F99"/>
    <w:rsid w:val="00984131"/>
    <w:rsid w:val="00985601"/>
    <w:rsid w:val="00985F91"/>
    <w:rsid w:val="00986D38"/>
    <w:rsid w:val="009878A1"/>
    <w:rsid w:val="0099077B"/>
    <w:rsid w:val="009907CC"/>
    <w:rsid w:val="00992366"/>
    <w:rsid w:val="0099290D"/>
    <w:rsid w:val="00994258"/>
    <w:rsid w:val="009961A8"/>
    <w:rsid w:val="00996222"/>
    <w:rsid w:val="009A0F13"/>
    <w:rsid w:val="009A250D"/>
    <w:rsid w:val="009A2835"/>
    <w:rsid w:val="009A2D08"/>
    <w:rsid w:val="009A3591"/>
    <w:rsid w:val="009A3B1A"/>
    <w:rsid w:val="009A4648"/>
    <w:rsid w:val="009A7478"/>
    <w:rsid w:val="009A78E8"/>
    <w:rsid w:val="009B14D4"/>
    <w:rsid w:val="009B3C51"/>
    <w:rsid w:val="009B665D"/>
    <w:rsid w:val="009B67DE"/>
    <w:rsid w:val="009B697A"/>
    <w:rsid w:val="009B7E69"/>
    <w:rsid w:val="009C050F"/>
    <w:rsid w:val="009C0791"/>
    <w:rsid w:val="009C0BC4"/>
    <w:rsid w:val="009C47A4"/>
    <w:rsid w:val="009C5645"/>
    <w:rsid w:val="009C5BC9"/>
    <w:rsid w:val="009C62A7"/>
    <w:rsid w:val="009C6A5F"/>
    <w:rsid w:val="009D023B"/>
    <w:rsid w:val="009D0CBC"/>
    <w:rsid w:val="009D1645"/>
    <w:rsid w:val="009D1ECF"/>
    <w:rsid w:val="009D2867"/>
    <w:rsid w:val="009D5915"/>
    <w:rsid w:val="009D6546"/>
    <w:rsid w:val="009D72D9"/>
    <w:rsid w:val="009D7FAA"/>
    <w:rsid w:val="009E0D54"/>
    <w:rsid w:val="009E4986"/>
    <w:rsid w:val="009E739E"/>
    <w:rsid w:val="009E78E1"/>
    <w:rsid w:val="009F01EF"/>
    <w:rsid w:val="009F1A83"/>
    <w:rsid w:val="009F30B8"/>
    <w:rsid w:val="009F3A4A"/>
    <w:rsid w:val="009F3C5C"/>
    <w:rsid w:val="009F455A"/>
    <w:rsid w:val="009F4F18"/>
    <w:rsid w:val="009F63A2"/>
    <w:rsid w:val="00A00314"/>
    <w:rsid w:val="00A00F18"/>
    <w:rsid w:val="00A035CA"/>
    <w:rsid w:val="00A03603"/>
    <w:rsid w:val="00A05680"/>
    <w:rsid w:val="00A05690"/>
    <w:rsid w:val="00A05F0C"/>
    <w:rsid w:val="00A067FD"/>
    <w:rsid w:val="00A07281"/>
    <w:rsid w:val="00A126A1"/>
    <w:rsid w:val="00A13111"/>
    <w:rsid w:val="00A13586"/>
    <w:rsid w:val="00A14600"/>
    <w:rsid w:val="00A15C37"/>
    <w:rsid w:val="00A16DC9"/>
    <w:rsid w:val="00A20355"/>
    <w:rsid w:val="00A22856"/>
    <w:rsid w:val="00A236BD"/>
    <w:rsid w:val="00A24B4F"/>
    <w:rsid w:val="00A27ECA"/>
    <w:rsid w:val="00A3219D"/>
    <w:rsid w:val="00A32EE4"/>
    <w:rsid w:val="00A3674B"/>
    <w:rsid w:val="00A3700D"/>
    <w:rsid w:val="00A370B6"/>
    <w:rsid w:val="00A412D2"/>
    <w:rsid w:val="00A4176D"/>
    <w:rsid w:val="00A4340D"/>
    <w:rsid w:val="00A44875"/>
    <w:rsid w:val="00A45792"/>
    <w:rsid w:val="00A45C21"/>
    <w:rsid w:val="00A46F77"/>
    <w:rsid w:val="00A50C33"/>
    <w:rsid w:val="00A50D2F"/>
    <w:rsid w:val="00A51D1C"/>
    <w:rsid w:val="00A53A48"/>
    <w:rsid w:val="00A54041"/>
    <w:rsid w:val="00A54BC3"/>
    <w:rsid w:val="00A54F8C"/>
    <w:rsid w:val="00A566E9"/>
    <w:rsid w:val="00A6021F"/>
    <w:rsid w:val="00A607BE"/>
    <w:rsid w:val="00A6098E"/>
    <w:rsid w:val="00A60B2F"/>
    <w:rsid w:val="00A64A7D"/>
    <w:rsid w:val="00A656F0"/>
    <w:rsid w:val="00A6747F"/>
    <w:rsid w:val="00A71AF8"/>
    <w:rsid w:val="00A7469A"/>
    <w:rsid w:val="00A74FB3"/>
    <w:rsid w:val="00A80740"/>
    <w:rsid w:val="00A82B6B"/>
    <w:rsid w:val="00A83746"/>
    <w:rsid w:val="00A83B5B"/>
    <w:rsid w:val="00A842A2"/>
    <w:rsid w:val="00A86D78"/>
    <w:rsid w:val="00A90B9A"/>
    <w:rsid w:val="00A94432"/>
    <w:rsid w:val="00A950BA"/>
    <w:rsid w:val="00A95F28"/>
    <w:rsid w:val="00A95FEE"/>
    <w:rsid w:val="00A960B0"/>
    <w:rsid w:val="00A96115"/>
    <w:rsid w:val="00A96927"/>
    <w:rsid w:val="00A96C80"/>
    <w:rsid w:val="00A96DD3"/>
    <w:rsid w:val="00A97F7C"/>
    <w:rsid w:val="00AA00C9"/>
    <w:rsid w:val="00AA0119"/>
    <w:rsid w:val="00AA04F4"/>
    <w:rsid w:val="00AA0B68"/>
    <w:rsid w:val="00AA16E9"/>
    <w:rsid w:val="00AA30D4"/>
    <w:rsid w:val="00AA35F5"/>
    <w:rsid w:val="00AA43EC"/>
    <w:rsid w:val="00AA5280"/>
    <w:rsid w:val="00AA58DD"/>
    <w:rsid w:val="00AA637F"/>
    <w:rsid w:val="00AA79C6"/>
    <w:rsid w:val="00AA7AEE"/>
    <w:rsid w:val="00AB243C"/>
    <w:rsid w:val="00AB3AEA"/>
    <w:rsid w:val="00AB4B36"/>
    <w:rsid w:val="00AB78C6"/>
    <w:rsid w:val="00AC1846"/>
    <w:rsid w:val="00AC2CB4"/>
    <w:rsid w:val="00AC365B"/>
    <w:rsid w:val="00AC3939"/>
    <w:rsid w:val="00AC4FF9"/>
    <w:rsid w:val="00AC58D5"/>
    <w:rsid w:val="00AC5B1B"/>
    <w:rsid w:val="00AC610B"/>
    <w:rsid w:val="00AD064F"/>
    <w:rsid w:val="00AD0834"/>
    <w:rsid w:val="00AD143E"/>
    <w:rsid w:val="00AD261A"/>
    <w:rsid w:val="00AD2C14"/>
    <w:rsid w:val="00AD2D03"/>
    <w:rsid w:val="00AD33BD"/>
    <w:rsid w:val="00AD5FBF"/>
    <w:rsid w:val="00AD7673"/>
    <w:rsid w:val="00AE2126"/>
    <w:rsid w:val="00AE2443"/>
    <w:rsid w:val="00AE2796"/>
    <w:rsid w:val="00AE2A51"/>
    <w:rsid w:val="00AE3BB7"/>
    <w:rsid w:val="00AE4366"/>
    <w:rsid w:val="00AE6BFA"/>
    <w:rsid w:val="00AE70B9"/>
    <w:rsid w:val="00AF1B56"/>
    <w:rsid w:val="00AF2F25"/>
    <w:rsid w:val="00AF3A21"/>
    <w:rsid w:val="00AF423F"/>
    <w:rsid w:val="00AF4DAA"/>
    <w:rsid w:val="00AF5BBF"/>
    <w:rsid w:val="00AF7246"/>
    <w:rsid w:val="00AF7B3E"/>
    <w:rsid w:val="00B00323"/>
    <w:rsid w:val="00B00362"/>
    <w:rsid w:val="00B003EC"/>
    <w:rsid w:val="00B00953"/>
    <w:rsid w:val="00B01669"/>
    <w:rsid w:val="00B0293A"/>
    <w:rsid w:val="00B02970"/>
    <w:rsid w:val="00B02B63"/>
    <w:rsid w:val="00B0402B"/>
    <w:rsid w:val="00B05514"/>
    <w:rsid w:val="00B06DEB"/>
    <w:rsid w:val="00B06E9E"/>
    <w:rsid w:val="00B07263"/>
    <w:rsid w:val="00B07423"/>
    <w:rsid w:val="00B0780B"/>
    <w:rsid w:val="00B07822"/>
    <w:rsid w:val="00B11899"/>
    <w:rsid w:val="00B13587"/>
    <w:rsid w:val="00B13912"/>
    <w:rsid w:val="00B13E27"/>
    <w:rsid w:val="00B165A4"/>
    <w:rsid w:val="00B20F9B"/>
    <w:rsid w:val="00B2204D"/>
    <w:rsid w:val="00B22252"/>
    <w:rsid w:val="00B22F3F"/>
    <w:rsid w:val="00B2305C"/>
    <w:rsid w:val="00B239EB"/>
    <w:rsid w:val="00B24A68"/>
    <w:rsid w:val="00B25875"/>
    <w:rsid w:val="00B25938"/>
    <w:rsid w:val="00B260FB"/>
    <w:rsid w:val="00B2644C"/>
    <w:rsid w:val="00B305AF"/>
    <w:rsid w:val="00B30AD6"/>
    <w:rsid w:val="00B31AB0"/>
    <w:rsid w:val="00B31B28"/>
    <w:rsid w:val="00B34403"/>
    <w:rsid w:val="00B34435"/>
    <w:rsid w:val="00B34BE2"/>
    <w:rsid w:val="00B35412"/>
    <w:rsid w:val="00B35523"/>
    <w:rsid w:val="00B35FCD"/>
    <w:rsid w:val="00B36A92"/>
    <w:rsid w:val="00B37750"/>
    <w:rsid w:val="00B406BC"/>
    <w:rsid w:val="00B40BF3"/>
    <w:rsid w:val="00B41AAE"/>
    <w:rsid w:val="00B42B77"/>
    <w:rsid w:val="00B431ED"/>
    <w:rsid w:val="00B435CD"/>
    <w:rsid w:val="00B43652"/>
    <w:rsid w:val="00B43736"/>
    <w:rsid w:val="00B43BFE"/>
    <w:rsid w:val="00B448B0"/>
    <w:rsid w:val="00B4640E"/>
    <w:rsid w:val="00B51D1D"/>
    <w:rsid w:val="00B53935"/>
    <w:rsid w:val="00B54481"/>
    <w:rsid w:val="00B54A10"/>
    <w:rsid w:val="00B57701"/>
    <w:rsid w:val="00B638B2"/>
    <w:rsid w:val="00B63952"/>
    <w:rsid w:val="00B6412F"/>
    <w:rsid w:val="00B64652"/>
    <w:rsid w:val="00B671A3"/>
    <w:rsid w:val="00B70D47"/>
    <w:rsid w:val="00B71DF3"/>
    <w:rsid w:val="00B7277D"/>
    <w:rsid w:val="00B72AB2"/>
    <w:rsid w:val="00B72FEA"/>
    <w:rsid w:val="00B7385C"/>
    <w:rsid w:val="00B74CAA"/>
    <w:rsid w:val="00B74FCA"/>
    <w:rsid w:val="00B7564E"/>
    <w:rsid w:val="00B75C75"/>
    <w:rsid w:val="00B7644E"/>
    <w:rsid w:val="00B76474"/>
    <w:rsid w:val="00B771DB"/>
    <w:rsid w:val="00B80AC7"/>
    <w:rsid w:val="00B84D08"/>
    <w:rsid w:val="00B870C5"/>
    <w:rsid w:val="00B9083E"/>
    <w:rsid w:val="00B90855"/>
    <w:rsid w:val="00B917EC"/>
    <w:rsid w:val="00B973A1"/>
    <w:rsid w:val="00BA051C"/>
    <w:rsid w:val="00BA087F"/>
    <w:rsid w:val="00BA26C6"/>
    <w:rsid w:val="00BA3181"/>
    <w:rsid w:val="00BA3892"/>
    <w:rsid w:val="00BA434C"/>
    <w:rsid w:val="00BA4425"/>
    <w:rsid w:val="00BA5E7E"/>
    <w:rsid w:val="00BA5F0A"/>
    <w:rsid w:val="00BB0135"/>
    <w:rsid w:val="00BB0F0F"/>
    <w:rsid w:val="00BB2FDF"/>
    <w:rsid w:val="00BB31A4"/>
    <w:rsid w:val="00BB36FB"/>
    <w:rsid w:val="00BB4A54"/>
    <w:rsid w:val="00BB6571"/>
    <w:rsid w:val="00BB796D"/>
    <w:rsid w:val="00BB79A1"/>
    <w:rsid w:val="00BB7C53"/>
    <w:rsid w:val="00BC0CC3"/>
    <w:rsid w:val="00BC1D5A"/>
    <w:rsid w:val="00BC2C09"/>
    <w:rsid w:val="00BC3E04"/>
    <w:rsid w:val="00BC47B1"/>
    <w:rsid w:val="00BC502F"/>
    <w:rsid w:val="00BC55EE"/>
    <w:rsid w:val="00BC60CE"/>
    <w:rsid w:val="00BC649F"/>
    <w:rsid w:val="00BC688A"/>
    <w:rsid w:val="00BC6E90"/>
    <w:rsid w:val="00BC7CC6"/>
    <w:rsid w:val="00BD0418"/>
    <w:rsid w:val="00BD12B1"/>
    <w:rsid w:val="00BD2016"/>
    <w:rsid w:val="00BD2872"/>
    <w:rsid w:val="00BD2D13"/>
    <w:rsid w:val="00BD2D76"/>
    <w:rsid w:val="00BD3304"/>
    <w:rsid w:val="00BD40F1"/>
    <w:rsid w:val="00BD5000"/>
    <w:rsid w:val="00BD5A53"/>
    <w:rsid w:val="00BD66EF"/>
    <w:rsid w:val="00BD6B92"/>
    <w:rsid w:val="00BD7FF9"/>
    <w:rsid w:val="00BE10FF"/>
    <w:rsid w:val="00BE11E4"/>
    <w:rsid w:val="00BE29F2"/>
    <w:rsid w:val="00BE2B90"/>
    <w:rsid w:val="00BE3168"/>
    <w:rsid w:val="00BE33C8"/>
    <w:rsid w:val="00BE3B7B"/>
    <w:rsid w:val="00BE3DAF"/>
    <w:rsid w:val="00BE3DCC"/>
    <w:rsid w:val="00BE3E6D"/>
    <w:rsid w:val="00BE4518"/>
    <w:rsid w:val="00BE55AC"/>
    <w:rsid w:val="00BE6027"/>
    <w:rsid w:val="00BE7D28"/>
    <w:rsid w:val="00BF0A43"/>
    <w:rsid w:val="00BF0D4D"/>
    <w:rsid w:val="00BF0EB9"/>
    <w:rsid w:val="00BF23D1"/>
    <w:rsid w:val="00BF47A7"/>
    <w:rsid w:val="00BF4803"/>
    <w:rsid w:val="00BF71FD"/>
    <w:rsid w:val="00BF78B1"/>
    <w:rsid w:val="00C00400"/>
    <w:rsid w:val="00C010B1"/>
    <w:rsid w:val="00C01118"/>
    <w:rsid w:val="00C01818"/>
    <w:rsid w:val="00C01B29"/>
    <w:rsid w:val="00C01E33"/>
    <w:rsid w:val="00C021B8"/>
    <w:rsid w:val="00C037B6"/>
    <w:rsid w:val="00C052BC"/>
    <w:rsid w:val="00C05ACD"/>
    <w:rsid w:val="00C062A0"/>
    <w:rsid w:val="00C10CA6"/>
    <w:rsid w:val="00C12F79"/>
    <w:rsid w:val="00C1315D"/>
    <w:rsid w:val="00C136E1"/>
    <w:rsid w:val="00C14F5A"/>
    <w:rsid w:val="00C1503F"/>
    <w:rsid w:val="00C16C03"/>
    <w:rsid w:val="00C205AE"/>
    <w:rsid w:val="00C21205"/>
    <w:rsid w:val="00C21B2E"/>
    <w:rsid w:val="00C2263D"/>
    <w:rsid w:val="00C239D3"/>
    <w:rsid w:val="00C24346"/>
    <w:rsid w:val="00C24591"/>
    <w:rsid w:val="00C25190"/>
    <w:rsid w:val="00C27145"/>
    <w:rsid w:val="00C278C0"/>
    <w:rsid w:val="00C3043E"/>
    <w:rsid w:val="00C30AC1"/>
    <w:rsid w:val="00C32B43"/>
    <w:rsid w:val="00C34042"/>
    <w:rsid w:val="00C34DA3"/>
    <w:rsid w:val="00C3528E"/>
    <w:rsid w:val="00C36853"/>
    <w:rsid w:val="00C3721B"/>
    <w:rsid w:val="00C4025F"/>
    <w:rsid w:val="00C40E05"/>
    <w:rsid w:val="00C41444"/>
    <w:rsid w:val="00C41D73"/>
    <w:rsid w:val="00C42896"/>
    <w:rsid w:val="00C44011"/>
    <w:rsid w:val="00C474E5"/>
    <w:rsid w:val="00C47A2C"/>
    <w:rsid w:val="00C47AB1"/>
    <w:rsid w:val="00C5023C"/>
    <w:rsid w:val="00C502CB"/>
    <w:rsid w:val="00C51085"/>
    <w:rsid w:val="00C510B6"/>
    <w:rsid w:val="00C51B0E"/>
    <w:rsid w:val="00C525D0"/>
    <w:rsid w:val="00C5438C"/>
    <w:rsid w:val="00C54984"/>
    <w:rsid w:val="00C54AED"/>
    <w:rsid w:val="00C54C66"/>
    <w:rsid w:val="00C5675F"/>
    <w:rsid w:val="00C5680E"/>
    <w:rsid w:val="00C56FA7"/>
    <w:rsid w:val="00C57171"/>
    <w:rsid w:val="00C57ACD"/>
    <w:rsid w:val="00C57F6F"/>
    <w:rsid w:val="00C6074F"/>
    <w:rsid w:val="00C63A36"/>
    <w:rsid w:val="00C667AA"/>
    <w:rsid w:val="00C6746E"/>
    <w:rsid w:val="00C707E9"/>
    <w:rsid w:val="00C713BD"/>
    <w:rsid w:val="00C714AE"/>
    <w:rsid w:val="00C71F01"/>
    <w:rsid w:val="00C71F2D"/>
    <w:rsid w:val="00C72A99"/>
    <w:rsid w:val="00C72BE5"/>
    <w:rsid w:val="00C73A10"/>
    <w:rsid w:val="00C73E5D"/>
    <w:rsid w:val="00C74758"/>
    <w:rsid w:val="00C74DF0"/>
    <w:rsid w:val="00C75891"/>
    <w:rsid w:val="00C75E73"/>
    <w:rsid w:val="00C77D14"/>
    <w:rsid w:val="00C80ACD"/>
    <w:rsid w:val="00C82450"/>
    <w:rsid w:val="00C82DDB"/>
    <w:rsid w:val="00C82E72"/>
    <w:rsid w:val="00C833C5"/>
    <w:rsid w:val="00C83D17"/>
    <w:rsid w:val="00C845DC"/>
    <w:rsid w:val="00C85E4D"/>
    <w:rsid w:val="00C876AF"/>
    <w:rsid w:val="00C876D3"/>
    <w:rsid w:val="00C91FF8"/>
    <w:rsid w:val="00C936EA"/>
    <w:rsid w:val="00C9564B"/>
    <w:rsid w:val="00C96815"/>
    <w:rsid w:val="00C96F45"/>
    <w:rsid w:val="00C96FB8"/>
    <w:rsid w:val="00CA1257"/>
    <w:rsid w:val="00CA2298"/>
    <w:rsid w:val="00CA3548"/>
    <w:rsid w:val="00CA3C64"/>
    <w:rsid w:val="00CA3D74"/>
    <w:rsid w:val="00CA4AC8"/>
    <w:rsid w:val="00CA53BF"/>
    <w:rsid w:val="00CA6C08"/>
    <w:rsid w:val="00CB10AD"/>
    <w:rsid w:val="00CB1A4D"/>
    <w:rsid w:val="00CB249C"/>
    <w:rsid w:val="00CB264A"/>
    <w:rsid w:val="00CB3114"/>
    <w:rsid w:val="00CB3946"/>
    <w:rsid w:val="00CB3B98"/>
    <w:rsid w:val="00CB3C66"/>
    <w:rsid w:val="00CB3F4F"/>
    <w:rsid w:val="00CB4DF1"/>
    <w:rsid w:val="00CB5C65"/>
    <w:rsid w:val="00CC0119"/>
    <w:rsid w:val="00CC13A9"/>
    <w:rsid w:val="00CC17F2"/>
    <w:rsid w:val="00CC202F"/>
    <w:rsid w:val="00CC36AF"/>
    <w:rsid w:val="00CC4E66"/>
    <w:rsid w:val="00CC4FEB"/>
    <w:rsid w:val="00CC5C07"/>
    <w:rsid w:val="00CC6035"/>
    <w:rsid w:val="00CC61A9"/>
    <w:rsid w:val="00CC64CA"/>
    <w:rsid w:val="00CC665E"/>
    <w:rsid w:val="00CD0250"/>
    <w:rsid w:val="00CD0514"/>
    <w:rsid w:val="00CD0B30"/>
    <w:rsid w:val="00CD10EC"/>
    <w:rsid w:val="00CD1563"/>
    <w:rsid w:val="00CD218C"/>
    <w:rsid w:val="00CD3060"/>
    <w:rsid w:val="00CD4C84"/>
    <w:rsid w:val="00CD5427"/>
    <w:rsid w:val="00CE0156"/>
    <w:rsid w:val="00CE371F"/>
    <w:rsid w:val="00CE4C4A"/>
    <w:rsid w:val="00CF0AD9"/>
    <w:rsid w:val="00CF2378"/>
    <w:rsid w:val="00CF239C"/>
    <w:rsid w:val="00CF2C80"/>
    <w:rsid w:val="00CF3B00"/>
    <w:rsid w:val="00CF4C2B"/>
    <w:rsid w:val="00CF543D"/>
    <w:rsid w:val="00CF61F8"/>
    <w:rsid w:val="00CF75B3"/>
    <w:rsid w:val="00D001CB"/>
    <w:rsid w:val="00D05351"/>
    <w:rsid w:val="00D0546A"/>
    <w:rsid w:val="00D055CF"/>
    <w:rsid w:val="00D057CB"/>
    <w:rsid w:val="00D07AE9"/>
    <w:rsid w:val="00D101D0"/>
    <w:rsid w:val="00D10226"/>
    <w:rsid w:val="00D112D3"/>
    <w:rsid w:val="00D128AE"/>
    <w:rsid w:val="00D14973"/>
    <w:rsid w:val="00D157D9"/>
    <w:rsid w:val="00D17E06"/>
    <w:rsid w:val="00D2082F"/>
    <w:rsid w:val="00D2158B"/>
    <w:rsid w:val="00D21D51"/>
    <w:rsid w:val="00D222D6"/>
    <w:rsid w:val="00D2377F"/>
    <w:rsid w:val="00D2395E"/>
    <w:rsid w:val="00D23ABC"/>
    <w:rsid w:val="00D245BF"/>
    <w:rsid w:val="00D25131"/>
    <w:rsid w:val="00D25F6D"/>
    <w:rsid w:val="00D313D3"/>
    <w:rsid w:val="00D317E0"/>
    <w:rsid w:val="00D333D7"/>
    <w:rsid w:val="00D336B8"/>
    <w:rsid w:val="00D338FA"/>
    <w:rsid w:val="00D34076"/>
    <w:rsid w:val="00D34079"/>
    <w:rsid w:val="00D37A41"/>
    <w:rsid w:val="00D4130C"/>
    <w:rsid w:val="00D42491"/>
    <w:rsid w:val="00D42819"/>
    <w:rsid w:val="00D42F5D"/>
    <w:rsid w:val="00D44DF5"/>
    <w:rsid w:val="00D4522F"/>
    <w:rsid w:val="00D459F1"/>
    <w:rsid w:val="00D466AF"/>
    <w:rsid w:val="00D46AEF"/>
    <w:rsid w:val="00D50365"/>
    <w:rsid w:val="00D518C4"/>
    <w:rsid w:val="00D51DD5"/>
    <w:rsid w:val="00D54828"/>
    <w:rsid w:val="00D5503F"/>
    <w:rsid w:val="00D617E9"/>
    <w:rsid w:val="00D620F4"/>
    <w:rsid w:val="00D6532B"/>
    <w:rsid w:val="00D65D73"/>
    <w:rsid w:val="00D6608A"/>
    <w:rsid w:val="00D6663C"/>
    <w:rsid w:val="00D67A15"/>
    <w:rsid w:val="00D67BA4"/>
    <w:rsid w:val="00D72139"/>
    <w:rsid w:val="00D723E6"/>
    <w:rsid w:val="00D72C9C"/>
    <w:rsid w:val="00D7359A"/>
    <w:rsid w:val="00D73DF3"/>
    <w:rsid w:val="00D73EE6"/>
    <w:rsid w:val="00D75567"/>
    <w:rsid w:val="00D758B1"/>
    <w:rsid w:val="00D81008"/>
    <w:rsid w:val="00D81DBA"/>
    <w:rsid w:val="00D8231C"/>
    <w:rsid w:val="00D83E43"/>
    <w:rsid w:val="00D84A3D"/>
    <w:rsid w:val="00D85E4D"/>
    <w:rsid w:val="00D8656C"/>
    <w:rsid w:val="00D90F3C"/>
    <w:rsid w:val="00D91199"/>
    <w:rsid w:val="00D91519"/>
    <w:rsid w:val="00D91647"/>
    <w:rsid w:val="00D9274E"/>
    <w:rsid w:val="00D9291D"/>
    <w:rsid w:val="00D93029"/>
    <w:rsid w:val="00D95322"/>
    <w:rsid w:val="00D95374"/>
    <w:rsid w:val="00D956D5"/>
    <w:rsid w:val="00D95EB1"/>
    <w:rsid w:val="00D97686"/>
    <w:rsid w:val="00D97BF9"/>
    <w:rsid w:val="00D97ECD"/>
    <w:rsid w:val="00DA0294"/>
    <w:rsid w:val="00DA02DB"/>
    <w:rsid w:val="00DA02F5"/>
    <w:rsid w:val="00DA1832"/>
    <w:rsid w:val="00DA1ACD"/>
    <w:rsid w:val="00DA1C61"/>
    <w:rsid w:val="00DA24D5"/>
    <w:rsid w:val="00DA2FA1"/>
    <w:rsid w:val="00DA3B00"/>
    <w:rsid w:val="00DA47F7"/>
    <w:rsid w:val="00DA610D"/>
    <w:rsid w:val="00DB1313"/>
    <w:rsid w:val="00DB14B3"/>
    <w:rsid w:val="00DB16F5"/>
    <w:rsid w:val="00DB21FA"/>
    <w:rsid w:val="00DB23A1"/>
    <w:rsid w:val="00DB3A51"/>
    <w:rsid w:val="00DB3E06"/>
    <w:rsid w:val="00DB6BF4"/>
    <w:rsid w:val="00DC187B"/>
    <w:rsid w:val="00DC2A2A"/>
    <w:rsid w:val="00DC2EDC"/>
    <w:rsid w:val="00DC4E68"/>
    <w:rsid w:val="00DC54B7"/>
    <w:rsid w:val="00DC5C9A"/>
    <w:rsid w:val="00DC6D75"/>
    <w:rsid w:val="00DC7C03"/>
    <w:rsid w:val="00DD470A"/>
    <w:rsid w:val="00DD6078"/>
    <w:rsid w:val="00DD636C"/>
    <w:rsid w:val="00DD6E4E"/>
    <w:rsid w:val="00DD7238"/>
    <w:rsid w:val="00DD78A9"/>
    <w:rsid w:val="00DD7DD0"/>
    <w:rsid w:val="00DE0C82"/>
    <w:rsid w:val="00DE1EB6"/>
    <w:rsid w:val="00DE3C49"/>
    <w:rsid w:val="00DE4A87"/>
    <w:rsid w:val="00DE66B5"/>
    <w:rsid w:val="00DE681B"/>
    <w:rsid w:val="00DF21D1"/>
    <w:rsid w:val="00DF286C"/>
    <w:rsid w:val="00DF420B"/>
    <w:rsid w:val="00DF4B79"/>
    <w:rsid w:val="00DF4E00"/>
    <w:rsid w:val="00DF5FA5"/>
    <w:rsid w:val="00DF6AFF"/>
    <w:rsid w:val="00DF6E21"/>
    <w:rsid w:val="00DF6E91"/>
    <w:rsid w:val="00E01446"/>
    <w:rsid w:val="00E0173E"/>
    <w:rsid w:val="00E03299"/>
    <w:rsid w:val="00E03372"/>
    <w:rsid w:val="00E05209"/>
    <w:rsid w:val="00E06129"/>
    <w:rsid w:val="00E07847"/>
    <w:rsid w:val="00E10B67"/>
    <w:rsid w:val="00E11670"/>
    <w:rsid w:val="00E11BF6"/>
    <w:rsid w:val="00E12074"/>
    <w:rsid w:val="00E1247D"/>
    <w:rsid w:val="00E16C1D"/>
    <w:rsid w:val="00E179B2"/>
    <w:rsid w:val="00E20097"/>
    <w:rsid w:val="00E22126"/>
    <w:rsid w:val="00E259E1"/>
    <w:rsid w:val="00E27483"/>
    <w:rsid w:val="00E27AAD"/>
    <w:rsid w:val="00E301CF"/>
    <w:rsid w:val="00E319C2"/>
    <w:rsid w:val="00E31D0E"/>
    <w:rsid w:val="00E32539"/>
    <w:rsid w:val="00E348CD"/>
    <w:rsid w:val="00E35B6F"/>
    <w:rsid w:val="00E3792C"/>
    <w:rsid w:val="00E37B31"/>
    <w:rsid w:val="00E411DF"/>
    <w:rsid w:val="00E42107"/>
    <w:rsid w:val="00E444F3"/>
    <w:rsid w:val="00E45002"/>
    <w:rsid w:val="00E46061"/>
    <w:rsid w:val="00E46614"/>
    <w:rsid w:val="00E46DAF"/>
    <w:rsid w:val="00E47CBD"/>
    <w:rsid w:val="00E503AF"/>
    <w:rsid w:val="00E510BB"/>
    <w:rsid w:val="00E53544"/>
    <w:rsid w:val="00E541DB"/>
    <w:rsid w:val="00E56D22"/>
    <w:rsid w:val="00E56E19"/>
    <w:rsid w:val="00E6029A"/>
    <w:rsid w:val="00E613E0"/>
    <w:rsid w:val="00E64FA4"/>
    <w:rsid w:val="00E65542"/>
    <w:rsid w:val="00E66A41"/>
    <w:rsid w:val="00E66AB1"/>
    <w:rsid w:val="00E66AD4"/>
    <w:rsid w:val="00E7028D"/>
    <w:rsid w:val="00E705DD"/>
    <w:rsid w:val="00E71531"/>
    <w:rsid w:val="00E719A7"/>
    <w:rsid w:val="00E72197"/>
    <w:rsid w:val="00E7408C"/>
    <w:rsid w:val="00E74F92"/>
    <w:rsid w:val="00E769D7"/>
    <w:rsid w:val="00E77826"/>
    <w:rsid w:val="00E81DCC"/>
    <w:rsid w:val="00E8289E"/>
    <w:rsid w:val="00E85B00"/>
    <w:rsid w:val="00E861C3"/>
    <w:rsid w:val="00E8634B"/>
    <w:rsid w:val="00E868A1"/>
    <w:rsid w:val="00E87FE3"/>
    <w:rsid w:val="00E90A49"/>
    <w:rsid w:val="00E91B7F"/>
    <w:rsid w:val="00E9274B"/>
    <w:rsid w:val="00E93F1C"/>
    <w:rsid w:val="00E93F7D"/>
    <w:rsid w:val="00E943D7"/>
    <w:rsid w:val="00E9458A"/>
    <w:rsid w:val="00EA1004"/>
    <w:rsid w:val="00EA11E4"/>
    <w:rsid w:val="00EA15E5"/>
    <w:rsid w:val="00EA228A"/>
    <w:rsid w:val="00EA4198"/>
    <w:rsid w:val="00EA66D3"/>
    <w:rsid w:val="00EA6BDC"/>
    <w:rsid w:val="00EB1F6F"/>
    <w:rsid w:val="00EB298C"/>
    <w:rsid w:val="00EB3223"/>
    <w:rsid w:val="00EB3C9D"/>
    <w:rsid w:val="00EB5550"/>
    <w:rsid w:val="00EC1D15"/>
    <w:rsid w:val="00EC263A"/>
    <w:rsid w:val="00EC2AD6"/>
    <w:rsid w:val="00EC35B8"/>
    <w:rsid w:val="00EC4801"/>
    <w:rsid w:val="00EC7251"/>
    <w:rsid w:val="00EC7CD6"/>
    <w:rsid w:val="00ED0C67"/>
    <w:rsid w:val="00ED28E7"/>
    <w:rsid w:val="00ED43DD"/>
    <w:rsid w:val="00ED5667"/>
    <w:rsid w:val="00ED6935"/>
    <w:rsid w:val="00ED6FEE"/>
    <w:rsid w:val="00ED716B"/>
    <w:rsid w:val="00ED79D7"/>
    <w:rsid w:val="00EE084B"/>
    <w:rsid w:val="00EE0B83"/>
    <w:rsid w:val="00EE1881"/>
    <w:rsid w:val="00EE2196"/>
    <w:rsid w:val="00EE28B5"/>
    <w:rsid w:val="00EE2B6D"/>
    <w:rsid w:val="00EE2D6F"/>
    <w:rsid w:val="00EE58D3"/>
    <w:rsid w:val="00EF08C7"/>
    <w:rsid w:val="00EF171A"/>
    <w:rsid w:val="00EF352C"/>
    <w:rsid w:val="00EF4446"/>
    <w:rsid w:val="00EF4B98"/>
    <w:rsid w:val="00EF4DC8"/>
    <w:rsid w:val="00EF60E7"/>
    <w:rsid w:val="00EF62E8"/>
    <w:rsid w:val="00EF6F44"/>
    <w:rsid w:val="00EF7B18"/>
    <w:rsid w:val="00F0128D"/>
    <w:rsid w:val="00F015E9"/>
    <w:rsid w:val="00F028CD"/>
    <w:rsid w:val="00F03E81"/>
    <w:rsid w:val="00F045CD"/>
    <w:rsid w:val="00F04862"/>
    <w:rsid w:val="00F0604E"/>
    <w:rsid w:val="00F06580"/>
    <w:rsid w:val="00F07487"/>
    <w:rsid w:val="00F0797A"/>
    <w:rsid w:val="00F07D1E"/>
    <w:rsid w:val="00F118C2"/>
    <w:rsid w:val="00F12600"/>
    <w:rsid w:val="00F12EF9"/>
    <w:rsid w:val="00F14CBB"/>
    <w:rsid w:val="00F15969"/>
    <w:rsid w:val="00F1612F"/>
    <w:rsid w:val="00F16E72"/>
    <w:rsid w:val="00F17D6B"/>
    <w:rsid w:val="00F21517"/>
    <w:rsid w:val="00F21985"/>
    <w:rsid w:val="00F22AB4"/>
    <w:rsid w:val="00F25117"/>
    <w:rsid w:val="00F27384"/>
    <w:rsid w:val="00F27915"/>
    <w:rsid w:val="00F27AF1"/>
    <w:rsid w:val="00F27CA2"/>
    <w:rsid w:val="00F30034"/>
    <w:rsid w:val="00F32A60"/>
    <w:rsid w:val="00F33005"/>
    <w:rsid w:val="00F34E8D"/>
    <w:rsid w:val="00F34F59"/>
    <w:rsid w:val="00F36385"/>
    <w:rsid w:val="00F36800"/>
    <w:rsid w:val="00F375A7"/>
    <w:rsid w:val="00F40DC9"/>
    <w:rsid w:val="00F41EC0"/>
    <w:rsid w:val="00F4333A"/>
    <w:rsid w:val="00F44092"/>
    <w:rsid w:val="00F44F64"/>
    <w:rsid w:val="00F45002"/>
    <w:rsid w:val="00F4555C"/>
    <w:rsid w:val="00F45570"/>
    <w:rsid w:val="00F507CB"/>
    <w:rsid w:val="00F52C60"/>
    <w:rsid w:val="00F53333"/>
    <w:rsid w:val="00F53BE3"/>
    <w:rsid w:val="00F5504A"/>
    <w:rsid w:val="00F551E7"/>
    <w:rsid w:val="00F55F27"/>
    <w:rsid w:val="00F55FF9"/>
    <w:rsid w:val="00F56BCA"/>
    <w:rsid w:val="00F56FDC"/>
    <w:rsid w:val="00F5740B"/>
    <w:rsid w:val="00F60832"/>
    <w:rsid w:val="00F61984"/>
    <w:rsid w:val="00F6569F"/>
    <w:rsid w:val="00F65A36"/>
    <w:rsid w:val="00F65F14"/>
    <w:rsid w:val="00F65F31"/>
    <w:rsid w:val="00F6600E"/>
    <w:rsid w:val="00F66928"/>
    <w:rsid w:val="00F67CE6"/>
    <w:rsid w:val="00F718F8"/>
    <w:rsid w:val="00F72824"/>
    <w:rsid w:val="00F74D9D"/>
    <w:rsid w:val="00F7775C"/>
    <w:rsid w:val="00F779BD"/>
    <w:rsid w:val="00F80AF2"/>
    <w:rsid w:val="00F82165"/>
    <w:rsid w:val="00F83095"/>
    <w:rsid w:val="00F8498C"/>
    <w:rsid w:val="00F854F6"/>
    <w:rsid w:val="00F87271"/>
    <w:rsid w:val="00F87454"/>
    <w:rsid w:val="00F90E11"/>
    <w:rsid w:val="00F93588"/>
    <w:rsid w:val="00F94120"/>
    <w:rsid w:val="00F9507E"/>
    <w:rsid w:val="00F968DC"/>
    <w:rsid w:val="00F96B53"/>
    <w:rsid w:val="00F96FD9"/>
    <w:rsid w:val="00F977B1"/>
    <w:rsid w:val="00F97AF5"/>
    <w:rsid w:val="00F97E12"/>
    <w:rsid w:val="00FA05A7"/>
    <w:rsid w:val="00FA08B7"/>
    <w:rsid w:val="00FA2DB6"/>
    <w:rsid w:val="00FA3284"/>
    <w:rsid w:val="00FA3A71"/>
    <w:rsid w:val="00FA3D59"/>
    <w:rsid w:val="00FA536E"/>
    <w:rsid w:val="00FA6C3F"/>
    <w:rsid w:val="00FB0139"/>
    <w:rsid w:val="00FB0B4D"/>
    <w:rsid w:val="00FB1888"/>
    <w:rsid w:val="00FB2347"/>
    <w:rsid w:val="00FB2E7C"/>
    <w:rsid w:val="00FB2F26"/>
    <w:rsid w:val="00FB32F8"/>
    <w:rsid w:val="00FB486C"/>
    <w:rsid w:val="00FB4EA8"/>
    <w:rsid w:val="00FB6166"/>
    <w:rsid w:val="00FB6DE2"/>
    <w:rsid w:val="00FC25EE"/>
    <w:rsid w:val="00FC4064"/>
    <w:rsid w:val="00FC46F1"/>
    <w:rsid w:val="00FC4742"/>
    <w:rsid w:val="00FC4F38"/>
    <w:rsid w:val="00FC5061"/>
    <w:rsid w:val="00FC5440"/>
    <w:rsid w:val="00FC57BB"/>
    <w:rsid w:val="00FC6BB0"/>
    <w:rsid w:val="00FC76B5"/>
    <w:rsid w:val="00FD0467"/>
    <w:rsid w:val="00FD1096"/>
    <w:rsid w:val="00FD1724"/>
    <w:rsid w:val="00FD1AC9"/>
    <w:rsid w:val="00FD311E"/>
    <w:rsid w:val="00FD4266"/>
    <w:rsid w:val="00FD56BB"/>
    <w:rsid w:val="00FD7072"/>
    <w:rsid w:val="00FD741A"/>
    <w:rsid w:val="00FD7BAF"/>
    <w:rsid w:val="00FE15EC"/>
    <w:rsid w:val="00FE2F0A"/>
    <w:rsid w:val="00FE38F4"/>
    <w:rsid w:val="00FE4570"/>
    <w:rsid w:val="00FE4CCC"/>
    <w:rsid w:val="00FE4D48"/>
    <w:rsid w:val="00FF0C0F"/>
    <w:rsid w:val="00FF1019"/>
    <w:rsid w:val="00FF1B20"/>
    <w:rsid w:val="00FF27A5"/>
    <w:rsid w:val="00FF536C"/>
    <w:rsid w:val="00FF5F57"/>
    <w:rsid w:val="00FF5FF1"/>
    <w:rsid w:val="00FF69C1"/>
    <w:rsid w:val="00FF6EBA"/>
    <w:rsid w:val="00FF79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02"/>
  </w:style>
  <w:style w:type="paragraph" w:styleId="Heading1">
    <w:name w:val="heading 1"/>
    <w:basedOn w:val="Normal"/>
    <w:next w:val="Normal"/>
    <w:link w:val="Heading1Char"/>
    <w:uiPriority w:val="9"/>
    <w:qFormat/>
    <w:rsid w:val="005D6F63"/>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link w:val="Heading2Char"/>
    <w:uiPriority w:val="9"/>
    <w:qFormat/>
    <w:rsid w:val="007550F2"/>
    <w:pPr>
      <w:spacing w:before="180" w:after="0" w:line="240" w:lineRule="auto"/>
      <w:outlineLvl w:val="1"/>
    </w:pPr>
    <w:rPr>
      <w:rFonts w:ascii="Calibri" w:eastAsia="Times New Roman" w:hAnsi="Calibri" w:cs="Times New Roman"/>
      <w:b/>
      <w:bCs/>
      <w:color w:val="1D4296"/>
      <w:sz w:val="30"/>
      <w:szCs w:val="30"/>
      <w:lang w:val="en-US"/>
    </w:rPr>
  </w:style>
  <w:style w:type="paragraph" w:styleId="Heading3">
    <w:name w:val="heading 3"/>
    <w:basedOn w:val="Normal"/>
    <w:next w:val="Normal"/>
    <w:link w:val="Heading3Char"/>
    <w:uiPriority w:val="9"/>
    <w:semiHidden/>
    <w:unhideWhenUsed/>
    <w:qFormat/>
    <w:rsid w:val="00B2305C"/>
    <w:pPr>
      <w:keepNext/>
      <w:keepLines/>
      <w:spacing w:before="200" w:after="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3F9"/>
    <w:rPr>
      <w:color w:val="6B9F25" w:themeColor="hyperlink"/>
      <w:u w:val="single"/>
    </w:rPr>
  </w:style>
  <w:style w:type="table" w:styleId="TableGrid">
    <w:name w:val="Table Grid"/>
    <w:basedOn w:val="TableNormal"/>
    <w:uiPriority w:val="59"/>
    <w:rsid w:val="00976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0C4"/>
    <w:rPr>
      <w:sz w:val="16"/>
      <w:szCs w:val="16"/>
    </w:rPr>
  </w:style>
  <w:style w:type="paragraph" w:styleId="CommentText">
    <w:name w:val="annotation text"/>
    <w:basedOn w:val="Normal"/>
    <w:link w:val="CommentTextChar"/>
    <w:uiPriority w:val="99"/>
    <w:semiHidden/>
    <w:unhideWhenUsed/>
    <w:rsid w:val="008770C4"/>
    <w:pPr>
      <w:spacing w:line="240" w:lineRule="auto"/>
    </w:pPr>
    <w:rPr>
      <w:sz w:val="20"/>
      <w:szCs w:val="20"/>
    </w:rPr>
  </w:style>
  <w:style w:type="character" w:customStyle="1" w:styleId="CommentTextChar">
    <w:name w:val="Comment Text Char"/>
    <w:basedOn w:val="DefaultParagraphFont"/>
    <w:link w:val="CommentText"/>
    <w:uiPriority w:val="99"/>
    <w:semiHidden/>
    <w:rsid w:val="008770C4"/>
    <w:rPr>
      <w:sz w:val="20"/>
      <w:szCs w:val="20"/>
    </w:rPr>
  </w:style>
  <w:style w:type="paragraph" w:styleId="CommentSubject">
    <w:name w:val="annotation subject"/>
    <w:basedOn w:val="CommentText"/>
    <w:next w:val="CommentText"/>
    <w:link w:val="CommentSubjectChar"/>
    <w:uiPriority w:val="99"/>
    <w:semiHidden/>
    <w:unhideWhenUsed/>
    <w:rsid w:val="008770C4"/>
    <w:rPr>
      <w:b/>
      <w:bCs/>
    </w:rPr>
  </w:style>
  <w:style w:type="character" w:customStyle="1" w:styleId="CommentSubjectChar">
    <w:name w:val="Comment Subject Char"/>
    <w:basedOn w:val="CommentTextChar"/>
    <w:link w:val="CommentSubject"/>
    <w:uiPriority w:val="99"/>
    <w:semiHidden/>
    <w:rsid w:val="008770C4"/>
    <w:rPr>
      <w:b/>
      <w:bCs/>
      <w:sz w:val="20"/>
      <w:szCs w:val="20"/>
    </w:rPr>
  </w:style>
  <w:style w:type="paragraph" w:styleId="BalloonText">
    <w:name w:val="Balloon Text"/>
    <w:basedOn w:val="Normal"/>
    <w:link w:val="BalloonTextChar"/>
    <w:uiPriority w:val="99"/>
    <w:semiHidden/>
    <w:unhideWhenUsed/>
    <w:rsid w:val="0087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C4"/>
    <w:rPr>
      <w:rFonts w:ascii="Tahoma" w:hAnsi="Tahoma" w:cs="Tahoma"/>
      <w:sz w:val="16"/>
      <w:szCs w:val="16"/>
    </w:rPr>
  </w:style>
  <w:style w:type="paragraph" w:styleId="ListParagraph">
    <w:name w:val="List Paragraph"/>
    <w:basedOn w:val="Normal"/>
    <w:uiPriority w:val="34"/>
    <w:qFormat/>
    <w:rsid w:val="00E07847"/>
    <w:pPr>
      <w:ind w:left="720"/>
      <w:contextualSpacing/>
    </w:pPr>
  </w:style>
  <w:style w:type="character" w:styleId="FollowedHyperlink">
    <w:name w:val="FollowedHyperlink"/>
    <w:basedOn w:val="DefaultParagraphFont"/>
    <w:uiPriority w:val="99"/>
    <w:semiHidden/>
    <w:unhideWhenUsed/>
    <w:rsid w:val="00D97BF9"/>
    <w:rPr>
      <w:color w:val="B26B02" w:themeColor="followedHyperlink"/>
      <w:u w:val="single"/>
    </w:rPr>
  </w:style>
  <w:style w:type="character" w:customStyle="1" w:styleId="apple-converted-space">
    <w:name w:val="apple-converted-space"/>
    <w:basedOn w:val="DefaultParagraphFont"/>
    <w:rsid w:val="004D6F7F"/>
  </w:style>
  <w:style w:type="character" w:styleId="Emphasis">
    <w:name w:val="Emphasis"/>
    <w:basedOn w:val="DefaultParagraphFont"/>
    <w:uiPriority w:val="20"/>
    <w:qFormat/>
    <w:rsid w:val="00F60832"/>
    <w:rPr>
      <w:i/>
      <w:iCs/>
    </w:rPr>
  </w:style>
  <w:style w:type="paragraph" w:styleId="NoSpacing">
    <w:name w:val="No Spacing"/>
    <w:uiPriority w:val="1"/>
    <w:qFormat/>
    <w:rsid w:val="00422516"/>
    <w:pPr>
      <w:spacing w:after="0" w:line="240" w:lineRule="auto"/>
    </w:pPr>
  </w:style>
  <w:style w:type="character" w:customStyle="1" w:styleId="ref-title">
    <w:name w:val="ref-title"/>
    <w:basedOn w:val="DefaultParagraphFont"/>
    <w:rsid w:val="000D30A5"/>
  </w:style>
  <w:style w:type="character" w:customStyle="1" w:styleId="ref-journal">
    <w:name w:val="ref-journal"/>
    <w:basedOn w:val="DefaultParagraphFont"/>
    <w:rsid w:val="000D30A5"/>
  </w:style>
  <w:style w:type="character" w:customStyle="1" w:styleId="ref-vol">
    <w:name w:val="ref-vol"/>
    <w:basedOn w:val="DefaultParagraphFont"/>
    <w:rsid w:val="000D30A5"/>
  </w:style>
  <w:style w:type="character" w:styleId="Strong">
    <w:name w:val="Strong"/>
    <w:basedOn w:val="DefaultParagraphFont"/>
    <w:uiPriority w:val="22"/>
    <w:qFormat/>
    <w:rsid w:val="00B0780B"/>
    <w:rPr>
      <w:b/>
      <w:bCs/>
    </w:rPr>
  </w:style>
  <w:style w:type="character" w:customStyle="1" w:styleId="Heading3Char">
    <w:name w:val="Heading 3 Char"/>
    <w:basedOn w:val="DefaultParagraphFont"/>
    <w:link w:val="Heading3"/>
    <w:uiPriority w:val="9"/>
    <w:semiHidden/>
    <w:rsid w:val="00B2305C"/>
    <w:rPr>
      <w:rFonts w:asciiTheme="majorHAnsi" w:eastAsiaTheme="majorEastAsia" w:hAnsiTheme="majorHAnsi" w:cstheme="majorBidi"/>
      <w:b/>
      <w:bCs/>
      <w:color w:val="F07F09" w:themeColor="accent1"/>
    </w:rPr>
  </w:style>
  <w:style w:type="paragraph" w:customStyle="1" w:styleId="Default">
    <w:name w:val="Default"/>
    <w:rsid w:val="000C68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550F2"/>
    <w:rPr>
      <w:rFonts w:ascii="Calibri" w:eastAsia="Times New Roman" w:hAnsi="Calibri" w:cs="Times New Roman"/>
      <w:b/>
      <w:bCs/>
      <w:color w:val="1D4296"/>
      <w:sz w:val="30"/>
      <w:szCs w:val="30"/>
      <w:lang w:val="en-US"/>
    </w:rPr>
  </w:style>
  <w:style w:type="character" w:customStyle="1" w:styleId="italic">
    <w:name w:val="italic"/>
    <w:basedOn w:val="DefaultParagraphFont"/>
    <w:rsid w:val="00761D97"/>
  </w:style>
  <w:style w:type="paragraph" w:styleId="Header">
    <w:name w:val="header"/>
    <w:basedOn w:val="Normal"/>
    <w:link w:val="HeaderChar"/>
    <w:uiPriority w:val="99"/>
    <w:unhideWhenUsed/>
    <w:rsid w:val="00C87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6D3"/>
  </w:style>
  <w:style w:type="paragraph" w:styleId="Footer">
    <w:name w:val="footer"/>
    <w:basedOn w:val="Normal"/>
    <w:link w:val="FooterChar"/>
    <w:uiPriority w:val="99"/>
    <w:unhideWhenUsed/>
    <w:rsid w:val="00C87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6D3"/>
  </w:style>
  <w:style w:type="paragraph" w:styleId="NormalWeb">
    <w:name w:val="Normal (Web)"/>
    <w:basedOn w:val="Normal"/>
    <w:uiPriority w:val="99"/>
    <w:semiHidden/>
    <w:unhideWhenUsed/>
    <w:rsid w:val="008C0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8C0DB0"/>
  </w:style>
  <w:style w:type="character" w:customStyle="1" w:styleId="Heading1Char">
    <w:name w:val="Heading 1 Char"/>
    <w:basedOn w:val="DefaultParagraphFont"/>
    <w:link w:val="Heading1"/>
    <w:uiPriority w:val="9"/>
    <w:rsid w:val="005D6F63"/>
    <w:rPr>
      <w:rFonts w:asciiTheme="majorHAnsi" w:eastAsiaTheme="majorEastAsia" w:hAnsiTheme="majorHAnsi" w:cstheme="majorBidi"/>
      <w:b/>
      <w:bCs/>
      <w:color w:val="B35E06" w:themeColor="accent1" w:themeShade="BF"/>
      <w:sz w:val="28"/>
      <w:szCs w:val="28"/>
    </w:rPr>
  </w:style>
  <w:style w:type="character" w:customStyle="1" w:styleId="txt">
    <w:name w:val="txt"/>
    <w:basedOn w:val="DefaultParagraphFont"/>
    <w:rsid w:val="00AF5BBF"/>
  </w:style>
  <w:style w:type="character" w:customStyle="1" w:styleId="metalabel">
    <w:name w:val="metalabel"/>
    <w:basedOn w:val="DefaultParagraphFont"/>
    <w:rsid w:val="005E7F92"/>
  </w:style>
  <w:style w:type="character" w:styleId="LineNumber">
    <w:name w:val="line number"/>
    <w:basedOn w:val="DefaultParagraphFont"/>
    <w:uiPriority w:val="99"/>
    <w:semiHidden/>
    <w:unhideWhenUsed/>
    <w:rsid w:val="00B72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02"/>
  </w:style>
  <w:style w:type="paragraph" w:styleId="Heading1">
    <w:name w:val="heading 1"/>
    <w:basedOn w:val="Normal"/>
    <w:next w:val="Normal"/>
    <w:link w:val="Heading1Char"/>
    <w:uiPriority w:val="9"/>
    <w:qFormat/>
    <w:rsid w:val="005D6F63"/>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link w:val="Heading2Char"/>
    <w:uiPriority w:val="9"/>
    <w:qFormat/>
    <w:rsid w:val="007550F2"/>
    <w:pPr>
      <w:spacing w:before="180" w:after="0" w:line="240" w:lineRule="auto"/>
      <w:outlineLvl w:val="1"/>
    </w:pPr>
    <w:rPr>
      <w:rFonts w:ascii="Calibri" w:eastAsia="Times New Roman" w:hAnsi="Calibri" w:cs="Times New Roman"/>
      <w:b/>
      <w:bCs/>
      <w:color w:val="1D4296"/>
      <w:sz w:val="30"/>
      <w:szCs w:val="30"/>
      <w:lang w:val="en-US"/>
    </w:rPr>
  </w:style>
  <w:style w:type="paragraph" w:styleId="Heading3">
    <w:name w:val="heading 3"/>
    <w:basedOn w:val="Normal"/>
    <w:next w:val="Normal"/>
    <w:link w:val="Heading3Char"/>
    <w:uiPriority w:val="9"/>
    <w:semiHidden/>
    <w:unhideWhenUsed/>
    <w:qFormat/>
    <w:rsid w:val="00B2305C"/>
    <w:pPr>
      <w:keepNext/>
      <w:keepLines/>
      <w:spacing w:before="200" w:after="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3F9"/>
    <w:rPr>
      <w:color w:val="6B9F25" w:themeColor="hyperlink"/>
      <w:u w:val="single"/>
    </w:rPr>
  </w:style>
  <w:style w:type="table" w:styleId="TableGrid">
    <w:name w:val="Table Grid"/>
    <w:basedOn w:val="TableNormal"/>
    <w:uiPriority w:val="59"/>
    <w:rsid w:val="00976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0C4"/>
    <w:rPr>
      <w:sz w:val="16"/>
      <w:szCs w:val="16"/>
    </w:rPr>
  </w:style>
  <w:style w:type="paragraph" w:styleId="CommentText">
    <w:name w:val="annotation text"/>
    <w:basedOn w:val="Normal"/>
    <w:link w:val="CommentTextChar"/>
    <w:uiPriority w:val="99"/>
    <w:semiHidden/>
    <w:unhideWhenUsed/>
    <w:rsid w:val="008770C4"/>
    <w:pPr>
      <w:spacing w:line="240" w:lineRule="auto"/>
    </w:pPr>
    <w:rPr>
      <w:sz w:val="20"/>
      <w:szCs w:val="20"/>
    </w:rPr>
  </w:style>
  <w:style w:type="character" w:customStyle="1" w:styleId="CommentTextChar">
    <w:name w:val="Comment Text Char"/>
    <w:basedOn w:val="DefaultParagraphFont"/>
    <w:link w:val="CommentText"/>
    <w:uiPriority w:val="99"/>
    <w:semiHidden/>
    <w:rsid w:val="008770C4"/>
    <w:rPr>
      <w:sz w:val="20"/>
      <w:szCs w:val="20"/>
    </w:rPr>
  </w:style>
  <w:style w:type="paragraph" w:styleId="CommentSubject">
    <w:name w:val="annotation subject"/>
    <w:basedOn w:val="CommentText"/>
    <w:next w:val="CommentText"/>
    <w:link w:val="CommentSubjectChar"/>
    <w:uiPriority w:val="99"/>
    <w:semiHidden/>
    <w:unhideWhenUsed/>
    <w:rsid w:val="008770C4"/>
    <w:rPr>
      <w:b/>
      <w:bCs/>
    </w:rPr>
  </w:style>
  <w:style w:type="character" w:customStyle="1" w:styleId="CommentSubjectChar">
    <w:name w:val="Comment Subject Char"/>
    <w:basedOn w:val="CommentTextChar"/>
    <w:link w:val="CommentSubject"/>
    <w:uiPriority w:val="99"/>
    <w:semiHidden/>
    <w:rsid w:val="008770C4"/>
    <w:rPr>
      <w:b/>
      <w:bCs/>
      <w:sz w:val="20"/>
      <w:szCs w:val="20"/>
    </w:rPr>
  </w:style>
  <w:style w:type="paragraph" w:styleId="BalloonText">
    <w:name w:val="Balloon Text"/>
    <w:basedOn w:val="Normal"/>
    <w:link w:val="BalloonTextChar"/>
    <w:uiPriority w:val="99"/>
    <w:semiHidden/>
    <w:unhideWhenUsed/>
    <w:rsid w:val="0087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C4"/>
    <w:rPr>
      <w:rFonts w:ascii="Tahoma" w:hAnsi="Tahoma" w:cs="Tahoma"/>
      <w:sz w:val="16"/>
      <w:szCs w:val="16"/>
    </w:rPr>
  </w:style>
  <w:style w:type="paragraph" w:styleId="ListParagraph">
    <w:name w:val="List Paragraph"/>
    <w:basedOn w:val="Normal"/>
    <w:uiPriority w:val="34"/>
    <w:qFormat/>
    <w:rsid w:val="00E07847"/>
    <w:pPr>
      <w:ind w:left="720"/>
      <w:contextualSpacing/>
    </w:pPr>
  </w:style>
  <w:style w:type="character" w:styleId="FollowedHyperlink">
    <w:name w:val="FollowedHyperlink"/>
    <w:basedOn w:val="DefaultParagraphFont"/>
    <w:uiPriority w:val="99"/>
    <w:semiHidden/>
    <w:unhideWhenUsed/>
    <w:rsid w:val="00D97BF9"/>
    <w:rPr>
      <w:color w:val="B26B02" w:themeColor="followedHyperlink"/>
      <w:u w:val="single"/>
    </w:rPr>
  </w:style>
  <w:style w:type="character" w:customStyle="1" w:styleId="apple-converted-space">
    <w:name w:val="apple-converted-space"/>
    <w:basedOn w:val="DefaultParagraphFont"/>
    <w:rsid w:val="004D6F7F"/>
  </w:style>
  <w:style w:type="character" w:styleId="Emphasis">
    <w:name w:val="Emphasis"/>
    <w:basedOn w:val="DefaultParagraphFont"/>
    <w:uiPriority w:val="20"/>
    <w:qFormat/>
    <w:rsid w:val="00F60832"/>
    <w:rPr>
      <w:i/>
      <w:iCs/>
    </w:rPr>
  </w:style>
  <w:style w:type="paragraph" w:styleId="NoSpacing">
    <w:name w:val="No Spacing"/>
    <w:uiPriority w:val="1"/>
    <w:qFormat/>
    <w:rsid w:val="00422516"/>
    <w:pPr>
      <w:spacing w:after="0" w:line="240" w:lineRule="auto"/>
    </w:pPr>
  </w:style>
  <w:style w:type="character" w:customStyle="1" w:styleId="ref-title">
    <w:name w:val="ref-title"/>
    <w:basedOn w:val="DefaultParagraphFont"/>
    <w:rsid w:val="000D30A5"/>
  </w:style>
  <w:style w:type="character" w:customStyle="1" w:styleId="ref-journal">
    <w:name w:val="ref-journal"/>
    <w:basedOn w:val="DefaultParagraphFont"/>
    <w:rsid w:val="000D30A5"/>
  </w:style>
  <w:style w:type="character" w:customStyle="1" w:styleId="ref-vol">
    <w:name w:val="ref-vol"/>
    <w:basedOn w:val="DefaultParagraphFont"/>
    <w:rsid w:val="000D30A5"/>
  </w:style>
  <w:style w:type="character" w:styleId="Strong">
    <w:name w:val="Strong"/>
    <w:basedOn w:val="DefaultParagraphFont"/>
    <w:uiPriority w:val="22"/>
    <w:qFormat/>
    <w:rsid w:val="00B0780B"/>
    <w:rPr>
      <w:b/>
      <w:bCs/>
    </w:rPr>
  </w:style>
  <w:style w:type="character" w:customStyle="1" w:styleId="Heading3Char">
    <w:name w:val="Heading 3 Char"/>
    <w:basedOn w:val="DefaultParagraphFont"/>
    <w:link w:val="Heading3"/>
    <w:uiPriority w:val="9"/>
    <w:semiHidden/>
    <w:rsid w:val="00B2305C"/>
    <w:rPr>
      <w:rFonts w:asciiTheme="majorHAnsi" w:eastAsiaTheme="majorEastAsia" w:hAnsiTheme="majorHAnsi" w:cstheme="majorBidi"/>
      <w:b/>
      <w:bCs/>
      <w:color w:val="F07F09" w:themeColor="accent1"/>
    </w:rPr>
  </w:style>
  <w:style w:type="paragraph" w:customStyle="1" w:styleId="Default">
    <w:name w:val="Default"/>
    <w:rsid w:val="000C68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550F2"/>
    <w:rPr>
      <w:rFonts w:ascii="Calibri" w:eastAsia="Times New Roman" w:hAnsi="Calibri" w:cs="Times New Roman"/>
      <w:b/>
      <w:bCs/>
      <w:color w:val="1D4296"/>
      <w:sz w:val="30"/>
      <w:szCs w:val="30"/>
      <w:lang w:val="en-US"/>
    </w:rPr>
  </w:style>
  <w:style w:type="character" w:customStyle="1" w:styleId="italic">
    <w:name w:val="italic"/>
    <w:basedOn w:val="DefaultParagraphFont"/>
    <w:rsid w:val="00761D97"/>
  </w:style>
  <w:style w:type="paragraph" w:styleId="Header">
    <w:name w:val="header"/>
    <w:basedOn w:val="Normal"/>
    <w:link w:val="HeaderChar"/>
    <w:uiPriority w:val="99"/>
    <w:unhideWhenUsed/>
    <w:rsid w:val="00C87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6D3"/>
  </w:style>
  <w:style w:type="paragraph" w:styleId="Footer">
    <w:name w:val="footer"/>
    <w:basedOn w:val="Normal"/>
    <w:link w:val="FooterChar"/>
    <w:uiPriority w:val="99"/>
    <w:unhideWhenUsed/>
    <w:rsid w:val="00C87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6D3"/>
  </w:style>
  <w:style w:type="paragraph" w:styleId="NormalWeb">
    <w:name w:val="Normal (Web)"/>
    <w:basedOn w:val="Normal"/>
    <w:uiPriority w:val="99"/>
    <w:semiHidden/>
    <w:unhideWhenUsed/>
    <w:rsid w:val="008C0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8C0DB0"/>
  </w:style>
  <w:style w:type="character" w:customStyle="1" w:styleId="Heading1Char">
    <w:name w:val="Heading 1 Char"/>
    <w:basedOn w:val="DefaultParagraphFont"/>
    <w:link w:val="Heading1"/>
    <w:uiPriority w:val="9"/>
    <w:rsid w:val="005D6F63"/>
    <w:rPr>
      <w:rFonts w:asciiTheme="majorHAnsi" w:eastAsiaTheme="majorEastAsia" w:hAnsiTheme="majorHAnsi" w:cstheme="majorBidi"/>
      <w:b/>
      <w:bCs/>
      <w:color w:val="B35E06" w:themeColor="accent1" w:themeShade="BF"/>
      <w:sz w:val="28"/>
      <w:szCs w:val="28"/>
    </w:rPr>
  </w:style>
  <w:style w:type="character" w:customStyle="1" w:styleId="txt">
    <w:name w:val="txt"/>
    <w:basedOn w:val="DefaultParagraphFont"/>
    <w:rsid w:val="00AF5BBF"/>
  </w:style>
  <w:style w:type="character" w:customStyle="1" w:styleId="metalabel">
    <w:name w:val="metalabel"/>
    <w:basedOn w:val="DefaultParagraphFont"/>
    <w:rsid w:val="005E7F92"/>
  </w:style>
  <w:style w:type="character" w:styleId="LineNumber">
    <w:name w:val="line number"/>
    <w:basedOn w:val="DefaultParagraphFont"/>
    <w:uiPriority w:val="99"/>
    <w:semiHidden/>
    <w:unhideWhenUsed/>
    <w:rsid w:val="00B7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321659547">
      <w:bodyDiv w:val="1"/>
      <w:marLeft w:val="0"/>
      <w:marRight w:val="0"/>
      <w:marTop w:val="0"/>
      <w:marBottom w:val="0"/>
      <w:divBdr>
        <w:top w:val="none" w:sz="0" w:space="0" w:color="auto"/>
        <w:left w:val="none" w:sz="0" w:space="0" w:color="auto"/>
        <w:bottom w:val="none" w:sz="0" w:space="0" w:color="auto"/>
        <w:right w:val="none" w:sz="0" w:space="0" w:color="auto"/>
      </w:divBdr>
      <w:divsChild>
        <w:div w:id="733813495">
          <w:marLeft w:val="0"/>
          <w:marRight w:val="0"/>
          <w:marTop w:val="0"/>
          <w:marBottom w:val="0"/>
          <w:divBdr>
            <w:top w:val="none" w:sz="0" w:space="0" w:color="auto"/>
            <w:left w:val="none" w:sz="0" w:space="0" w:color="auto"/>
            <w:bottom w:val="none" w:sz="0" w:space="0" w:color="auto"/>
            <w:right w:val="none" w:sz="0" w:space="0" w:color="auto"/>
          </w:divBdr>
          <w:divsChild>
            <w:div w:id="1954167409">
              <w:marLeft w:val="0"/>
              <w:marRight w:val="0"/>
              <w:marTop w:val="0"/>
              <w:marBottom w:val="0"/>
              <w:divBdr>
                <w:top w:val="none" w:sz="0" w:space="0" w:color="auto"/>
                <w:left w:val="none" w:sz="0" w:space="0" w:color="auto"/>
                <w:bottom w:val="none" w:sz="0" w:space="0" w:color="auto"/>
                <w:right w:val="none" w:sz="0" w:space="0" w:color="auto"/>
              </w:divBdr>
              <w:divsChild>
                <w:div w:id="1548495961">
                  <w:marLeft w:val="0"/>
                  <w:marRight w:val="0"/>
                  <w:marTop w:val="0"/>
                  <w:marBottom w:val="0"/>
                  <w:divBdr>
                    <w:top w:val="none" w:sz="0" w:space="0" w:color="auto"/>
                    <w:left w:val="none" w:sz="0" w:space="0" w:color="auto"/>
                    <w:bottom w:val="none" w:sz="0" w:space="0" w:color="auto"/>
                    <w:right w:val="none" w:sz="0" w:space="0" w:color="auto"/>
                  </w:divBdr>
                  <w:divsChild>
                    <w:div w:id="591161911">
                      <w:marLeft w:val="0"/>
                      <w:marRight w:val="0"/>
                      <w:marTop w:val="0"/>
                      <w:marBottom w:val="0"/>
                      <w:divBdr>
                        <w:top w:val="none" w:sz="0" w:space="0" w:color="auto"/>
                        <w:left w:val="none" w:sz="0" w:space="0" w:color="auto"/>
                        <w:bottom w:val="none" w:sz="0" w:space="0" w:color="auto"/>
                        <w:right w:val="none" w:sz="0" w:space="0" w:color="auto"/>
                      </w:divBdr>
                      <w:divsChild>
                        <w:div w:id="2013684237">
                          <w:marLeft w:val="0"/>
                          <w:marRight w:val="0"/>
                          <w:marTop w:val="0"/>
                          <w:marBottom w:val="0"/>
                          <w:divBdr>
                            <w:top w:val="none" w:sz="0" w:space="0" w:color="auto"/>
                            <w:left w:val="none" w:sz="0" w:space="0" w:color="auto"/>
                            <w:bottom w:val="none" w:sz="0" w:space="0" w:color="auto"/>
                            <w:right w:val="none" w:sz="0" w:space="0" w:color="auto"/>
                          </w:divBdr>
                          <w:divsChild>
                            <w:div w:id="479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13566">
      <w:bodyDiv w:val="1"/>
      <w:marLeft w:val="0"/>
      <w:marRight w:val="0"/>
      <w:marTop w:val="0"/>
      <w:marBottom w:val="0"/>
      <w:divBdr>
        <w:top w:val="none" w:sz="0" w:space="0" w:color="auto"/>
        <w:left w:val="none" w:sz="0" w:space="0" w:color="auto"/>
        <w:bottom w:val="none" w:sz="0" w:space="0" w:color="auto"/>
        <w:right w:val="none" w:sz="0" w:space="0" w:color="auto"/>
      </w:divBdr>
      <w:divsChild>
        <w:div w:id="790829842">
          <w:marLeft w:val="0"/>
          <w:marRight w:val="0"/>
          <w:marTop w:val="0"/>
          <w:marBottom w:val="0"/>
          <w:divBdr>
            <w:top w:val="none" w:sz="0" w:space="0" w:color="auto"/>
            <w:left w:val="none" w:sz="0" w:space="0" w:color="auto"/>
            <w:bottom w:val="none" w:sz="0" w:space="0" w:color="auto"/>
            <w:right w:val="none" w:sz="0" w:space="0" w:color="auto"/>
          </w:divBdr>
          <w:divsChild>
            <w:div w:id="1523743377">
              <w:marLeft w:val="0"/>
              <w:marRight w:val="0"/>
              <w:marTop w:val="0"/>
              <w:marBottom w:val="0"/>
              <w:divBdr>
                <w:top w:val="none" w:sz="0" w:space="0" w:color="auto"/>
                <w:left w:val="none" w:sz="0" w:space="0" w:color="auto"/>
                <w:bottom w:val="none" w:sz="0" w:space="0" w:color="auto"/>
                <w:right w:val="none" w:sz="0" w:space="0" w:color="auto"/>
              </w:divBdr>
              <w:divsChild>
                <w:div w:id="124322271">
                  <w:marLeft w:val="0"/>
                  <w:marRight w:val="0"/>
                  <w:marTop w:val="0"/>
                  <w:marBottom w:val="0"/>
                  <w:divBdr>
                    <w:top w:val="none" w:sz="0" w:space="0" w:color="auto"/>
                    <w:left w:val="none" w:sz="0" w:space="0" w:color="auto"/>
                    <w:bottom w:val="none" w:sz="0" w:space="0" w:color="auto"/>
                    <w:right w:val="none" w:sz="0" w:space="0" w:color="auto"/>
                  </w:divBdr>
                  <w:divsChild>
                    <w:div w:id="258099032">
                      <w:marLeft w:val="0"/>
                      <w:marRight w:val="0"/>
                      <w:marTop w:val="0"/>
                      <w:marBottom w:val="0"/>
                      <w:divBdr>
                        <w:top w:val="none" w:sz="0" w:space="0" w:color="auto"/>
                        <w:left w:val="none" w:sz="0" w:space="0" w:color="auto"/>
                        <w:bottom w:val="none" w:sz="0" w:space="0" w:color="auto"/>
                        <w:right w:val="none" w:sz="0" w:space="0" w:color="auto"/>
                      </w:divBdr>
                      <w:divsChild>
                        <w:div w:id="1263034041">
                          <w:marLeft w:val="0"/>
                          <w:marRight w:val="0"/>
                          <w:marTop w:val="0"/>
                          <w:marBottom w:val="0"/>
                          <w:divBdr>
                            <w:top w:val="none" w:sz="0" w:space="0" w:color="auto"/>
                            <w:left w:val="none" w:sz="0" w:space="0" w:color="auto"/>
                            <w:bottom w:val="none" w:sz="0" w:space="0" w:color="auto"/>
                            <w:right w:val="none" w:sz="0" w:space="0" w:color="auto"/>
                          </w:divBdr>
                          <w:divsChild>
                            <w:div w:id="18059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858">
      <w:bodyDiv w:val="1"/>
      <w:marLeft w:val="0"/>
      <w:marRight w:val="0"/>
      <w:marTop w:val="0"/>
      <w:marBottom w:val="0"/>
      <w:divBdr>
        <w:top w:val="none" w:sz="0" w:space="0" w:color="auto"/>
        <w:left w:val="none" w:sz="0" w:space="0" w:color="auto"/>
        <w:bottom w:val="none" w:sz="0" w:space="0" w:color="auto"/>
        <w:right w:val="none" w:sz="0" w:space="0" w:color="auto"/>
      </w:divBdr>
    </w:div>
    <w:div w:id="375592177">
      <w:bodyDiv w:val="1"/>
      <w:marLeft w:val="0"/>
      <w:marRight w:val="0"/>
      <w:marTop w:val="0"/>
      <w:marBottom w:val="0"/>
      <w:divBdr>
        <w:top w:val="none" w:sz="0" w:space="0" w:color="auto"/>
        <w:left w:val="none" w:sz="0" w:space="0" w:color="auto"/>
        <w:bottom w:val="none" w:sz="0" w:space="0" w:color="auto"/>
        <w:right w:val="none" w:sz="0" w:space="0" w:color="auto"/>
      </w:divBdr>
      <w:divsChild>
        <w:div w:id="1776903926">
          <w:marLeft w:val="0"/>
          <w:marRight w:val="1"/>
          <w:marTop w:val="0"/>
          <w:marBottom w:val="0"/>
          <w:divBdr>
            <w:top w:val="none" w:sz="0" w:space="0" w:color="auto"/>
            <w:left w:val="none" w:sz="0" w:space="0" w:color="auto"/>
            <w:bottom w:val="none" w:sz="0" w:space="0" w:color="auto"/>
            <w:right w:val="none" w:sz="0" w:space="0" w:color="auto"/>
          </w:divBdr>
          <w:divsChild>
            <w:div w:id="1138185525">
              <w:marLeft w:val="0"/>
              <w:marRight w:val="0"/>
              <w:marTop w:val="0"/>
              <w:marBottom w:val="0"/>
              <w:divBdr>
                <w:top w:val="none" w:sz="0" w:space="0" w:color="auto"/>
                <w:left w:val="none" w:sz="0" w:space="0" w:color="auto"/>
                <w:bottom w:val="none" w:sz="0" w:space="0" w:color="auto"/>
                <w:right w:val="none" w:sz="0" w:space="0" w:color="auto"/>
              </w:divBdr>
              <w:divsChild>
                <w:div w:id="965503932">
                  <w:marLeft w:val="0"/>
                  <w:marRight w:val="1"/>
                  <w:marTop w:val="0"/>
                  <w:marBottom w:val="0"/>
                  <w:divBdr>
                    <w:top w:val="none" w:sz="0" w:space="0" w:color="auto"/>
                    <w:left w:val="none" w:sz="0" w:space="0" w:color="auto"/>
                    <w:bottom w:val="none" w:sz="0" w:space="0" w:color="auto"/>
                    <w:right w:val="none" w:sz="0" w:space="0" w:color="auto"/>
                  </w:divBdr>
                  <w:divsChild>
                    <w:div w:id="15087101">
                      <w:marLeft w:val="0"/>
                      <w:marRight w:val="0"/>
                      <w:marTop w:val="0"/>
                      <w:marBottom w:val="0"/>
                      <w:divBdr>
                        <w:top w:val="none" w:sz="0" w:space="0" w:color="auto"/>
                        <w:left w:val="none" w:sz="0" w:space="0" w:color="auto"/>
                        <w:bottom w:val="none" w:sz="0" w:space="0" w:color="auto"/>
                        <w:right w:val="none" w:sz="0" w:space="0" w:color="auto"/>
                      </w:divBdr>
                      <w:divsChild>
                        <w:div w:id="1151366482">
                          <w:marLeft w:val="0"/>
                          <w:marRight w:val="0"/>
                          <w:marTop w:val="0"/>
                          <w:marBottom w:val="0"/>
                          <w:divBdr>
                            <w:top w:val="none" w:sz="0" w:space="0" w:color="auto"/>
                            <w:left w:val="none" w:sz="0" w:space="0" w:color="auto"/>
                            <w:bottom w:val="none" w:sz="0" w:space="0" w:color="auto"/>
                            <w:right w:val="none" w:sz="0" w:space="0" w:color="auto"/>
                          </w:divBdr>
                          <w:divsChild>
                            <w:div w:id="1312901814">
                              <w:marLeft w:val="0"/>
                              <w:marRight w:val="0"/>
                              <w:marTop w:val="120"/>
                              <w:marBottom w:val="360"/>
                              <w:divBdr>
                                <w:top w:val="none" w:sz="0" w:space="0" w:color="auto"/>
                                <w:left w:val="none" w:sz="0" w:space="0" w:color="auto"/>
                                <w:bottom w:val="none" w:sz="0" w:space="0" w:color="auto"/>
                                <w:right w:val="none" w:sz="0" w:space="0" w:color="auto"/>
                              </w:divBdr>
                              <w:divsChild>
                                <w:div w:id="1785077587">
                                  <w:marLeft w:val="0"/>
                                  <w:marRight w:val="0"/>
                                  <w:marTop w:val="0"/>
                                  <w:marBottom w:val="0"/>
                                  <w:divBdr>
                                    <w:top w:val="none" w:sz="0" w:space="0" w:color="auto"/>
                                    <w:left w:val="none" w:sz="0" w:space="0" w:color="auto"/>
                                    <w:bottom w:val="none" w:sz="0" w:space="0" w:color="auto"/>
                                    <w:right w:val="none" w:sz="0" w:space="0" w:color="auto"/>
                                  </w:divBdr>
                                  <w:divsChild>
                                    <w:div w:id="20360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328971">
      <w:bodyDiv w:val="1"/>
      <w:marLeft w:val="0"/>
      <w:marRight w:val="0"/>
      <w:marTop w:val="0"/>
      <w:marBottom w:val="0"/>
      <w:divBdr>
        <w:top w:val="none" w:sz="0" w:space="0" w:color="auto"/>
        <w:left w:val="none" w:sz="0" w:space="0" w:color="auto"/>
        <w:bottom w:val="none" w:sz="0" w:space="0" w:color="auto"/>
        <w:right w:val="none" w:sz="0" w:space="0" w:color="auto"/>
      </w:divBdr>
      <w:divsChild>
        <w:div w:id="951087403">
          <w:marLeft w:val="0"/>
          <w:marRight w:val="0"/>
          <w:marTop w:val="0"/>
          <w:marBottom w:val="0"/>
          <w:divBdr>
            <w:top w:val="none" w:sz="0" w:space="0" w:color="auto"/>
            <w:left w:val="none" w:sz="0" w:space="0" w:color="auto"/>
            <w:bottom w:val="none" w:sz="0" w:space="0" w:color="auto"/>
            <w:right w:val="none" w:sz="0" w:space="0" w:color="auto"/>
          </w:divBdr>
          <w:divsChild>
            <w:div w:id="1154907930">
              <w:marLeft w:val="0"/>
              <w:marRight w:val="0"/>
              <w:marTop w:val="0"/>
              <w:marBottom w:val="0"/>
              <w:divBdr>
                <w:top w:val="none" w:sz="0" w:space="0" w:color="auto"/>
                <w:left w:val="none" w:sz="0" w:space="0" w:color="auto"/>
                <w:bottom w:val="none" w:sz="0" w:space="0" w:color="auto"/>
                <w:right w:val="none" w:sz="0" w:space="0" w:color="auto"/>
              </w:divBdr>
              <w:divsChild>
                <w:div w:id="1956790118">
                  <w:marLeft w:val="0"/>
                  <w:marRight w:val="0"/>
                  <w:marTop w:val="0"/>
                  <w:marBottom w:val="0"/>
                  <w:divBdr>
                    <w:top w:val="none" w:sz="0" w:space="0" w:color="auto"/>
                    <w:left w:val="none" w:sz="0" w:space="0" w:color="auto"/>
                    <w:bottom w:val="none" w:sz="0" w:space="0" w:color="auto"/>
                    <w:right w:val="none" w:sz="0" w:space="0" w:color="auto"/>
                  </w:divBdr>
                  <w:divsChild>
                    <w:div w:id="749695704">
                      <w:marLeft w:val="0"/>
                      <w:marRight w:val="0"/>
                      <w:marTop w:val="0"/>
                      <w:marBottom w:val="0"/>
                      <w:divBdr>
                        <w:top w:val="none" w:sz="0" w:space="0" w:color="auto"/>
                        <w:left w:val="none" w:sz="0" w:space="0" w:color="auto"/>
                        <w:bottom w:val="none" w:sz="0" w:space="0" w:color="auto"/>
                        <w:right w:val="none" w:sz="0" w:space="0" w:color="auto"/>
                      </w:divBdr>
                      <w:divsChild>
                        <w:div w:id="1797407716">
                          <w:marLeft w:val="0"/>
                          <w:marRight w:val="0"/>
                          <w:marTop w:val="0"/>
                          <w:marBottom w:val="0"/>
                          <w:divBdr>
                            <w:top w:val="none" w:sz="0" w:space="0" w:color="auto"/>
                            <w:left w:val="none" w:sz="0" w:space="0" w:color="auto"/>
                            <w:bottom w:val="none" w:sz="0" w:space="0" w:color="auto"/>
                            <w:right w:val="none" w:sz="0" w:space="0" w:color="auto"/>
                          </w:divBdr>
                          <w:divsChild>
                            <w:div w:id="4765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84245">
      <w:bodyDiv w:val="1"/>
      <w:marLeft w:val="0"/>
      <w:marRight w:val="0"/>
      <w:marTop w:val="0"/>
      <w:marBottom w:val="0"/>
      <w:divBdr>
        <w:top w:val="none" w:sz="0" w:space="0" w:color="auto"/>
        <w:left w:val="none" w:sz="0" w:space="0" w:color="auto"/>
        <w:bottom w:val="none" w:sz="0" w:space="0" w:color="auto"/>
        <w:right w:val="none" w:sz="0" w:space="0" w:color="auto"/>
      </w:divBdr>
      <w:divsChild>
        <w:div w:id="550918675">
          <w:marLeft w:val="0"/>
          <w:marRight w:val="0"/>
          <w:marTop w:val="0"/>
          <w:marBottom w:val="0"/>
          <w:divBdr>
            <w:top w:val="none" w:sz="0" w:space="0" w:color="auto"/>
            <w:left w:val="none" w:sz="0" w:space="0" w:color="auto"/>
            <w:bottom w:val="none" w:sz="0" w:space="0" w:color="auto"/>
            <w:right w:val="none" w:sz="0" w:space="0" w:color="auto"/>
          </w:divBdr>
          <w:divsChild>
            <w:div w:id="457769488">
              <w:marLeft w:val="0"/>
              <w:marRight w:val="0"/>
              <w:marTop w:val="0"/>
              <w:marBottom w:val="0"/>
              <w:divBdr>
                <w:top w:val="none" w:sz="0" w:space="0" w:color="auto"/>
                <w:left w:val="none" w:sz="0" w:space="0" w:color="auto"/>
                <w:bottom w:val="none" w:sz="0" w:space="0" w:color="auto"/>
                <w:right w:val="none" w:sz="0" w:space="0" w:color="auto"/>
              </w:divBdr>
              <w:divsChild>
                <w:div w:id="1848447225">
                  <w:marLeft w:val="0"/>
                  <w:marRight w:val="0"/>
                  <w:marTop w:val="0"/>
                  <w:marBottom w:val="0"/>
                  <w:divBdr>
                    <w:top w:val="none" w:sz="0" w:space="0" w:color="auto"/>
                    <w:left w:val="none" w:sz="0" w:space="0" w:color="auto"/>
                    <w:bottom w:val="none" w:sz="0" w:space="0" w:color="auto"/>
                    <w:right w:val="none" w:sz="0" w:space="0" w:color="auto"/>
                  </w:divBdr>
                  <w:divsChild>
                    <w:div w:id="1845392625">
                      <w:marLeft w:val="0"/>
                      <w:marRight w:val="0"/>
                      <w:marTop w:val="0"/>
                      <w:marBottom w:val="0"/>
                      <w:divBdr>
                        <w:top w:val="none" w:sz="0" w:space="0" w:color="auto"/>
                        <w:left w:val="none" w:sz="0" w:space="0" w:color="auto"/>
                        <w:bottom w:val="none" w:sz="0" w:space="0" w:color="auto"/>
                        <w:right w:val="none" w:sz="0" w:space="0" w:color="auto"/>
                      </w:divBdr>
                      <w:divsChild>
                        <w:div w:id="1310941360">
                          <w:marLeft w:val="0"/>
                          <w:marRight w:val="0"/>
                          <w:marTop w:val="0"/>
                          <w:marBottom w:val="0"/>
                          <w:divBdr>
                            <w:top w:val="none" w:sz="0" w:space="0" w:color="auto"/>
                            <w:left w:val="none" w:sz="0" w:space="0" w:color="auto"/>
                            <w:bottom w:val="none" w:sz="0" w:space="0" w:color="auto"/>
                            <w:right w:val="none" w:sz="0" w:space="0" w:color="auto"/>
                          </w:divBdr>
                          <w:divsChild>
                            <w:div w:id="13594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83509">
      <w:bodyDiv w:val="1"/>
      <w:marLeft w:val="0"/>
      <w:marRight w:val="0"/>
      <w:marTop w:val="0"/>
      <w:marBottom w:val="0"/>
      <w:divBdr>
        <w:top w:val="none" w:sz="0" w:space="0" w:color="auto"/>
        <w:left w:val="none" w:sz="0" w:space="0" w:color="auto"/>
        <w:bottom w:val="none" w:sz="0" w:space="0" w:color="auto"/>
        <w:right w:val="none" w:sz="0" w:space="0" w:color="auto"/>
      </w:divBdr>
      <w:divsChild>
        <w:div w:id="1620333795">
          <w:marLeft w:val="0"/>
          <w:marRight w:val="1"/>
          <w:marTop w:val="0"/>
          <w:marBottom w:val="0"/>
          <w:divBdr>
            <w:top w:val="none" w:sz="0" w:space="0" w:color="auto"/>
            <w:left w:val="none" w:sz="0" w:space="0" w:color="auto"/>
            <w:bottom w:val="none" w:sz="0" w:space="0" w:color="auto"/>
            <w:right w:val="none" w:sz="0" w:space="0" w:color="auto"/>
          </w:divBdr>
          <w:divsChild>
            <w:div w:id="1777946192">
              <w:marLeft w:val="0"/>
              <w:marRight w:val="0"/>
              <w:marTop w:val="0"/>
              <w:marBottom w:val="0"/>
              <w:divBdr>
                <w:top w:val="none" w:sz="0" w:space="0" w:color="auto"/>
                <w:left w:val="none" w:sz="0" w:space="0" w:color="auto"/>
                <w:bottom w:val="none" w:sz="0" w:space="0" w:color="auto"/>
                <w:right w:val="none" w:sz="0" w:space="0" w:color="auto"/>
              </w:divBdr>
              <w:divsChild>
                <w:div w:id="28722037">
                  <w:marLeft w:val="0"/>
                  <w:marRight w:val="1"/>
                  <w:marTop w:val="0"/>
                  <w:marBottom w:val="0"/>
                  <w:divBdr>
                    <w:top w:val="none" w:sz="0" w:space="0" w:color="auto"/>
                    <w:left w:val="none" w:sz="0" w:space="0" w:color="auto"/>
                    <w:bottom w:val="none" w:sz="0" w:space="0" w:color="auto"/>
                    <w:right w:val="none" w:sz="0" w:space="0" w:color="auto"/>
                  </w:divBdr>
                  <w:divsChild>
                    <w:div w:id="1097942408">
                      <w:marLeft w:val="0"/>
                      <w:marRight w:val="0"/>
                      <w:marTop w:val="0"/>
                      <w:marBottom w:val="0"/>
                      <w:divBdr>
                        <w:top w:val="none" w:sz="0" w:space="0" w:color="auto"/>
                        <w:left w:val="none" w:sz="0" w:space="0" w:color="auto"/>
                        <w:bottom w:val="none" w:sz="0" w:space="0" w:color="auto"/>
                        <w:right w:val="none" w:sz="0" w:space="0" w:color="auto"/>
                      </w:divBdr>
                      <w:divsChild>
                        <w:div w:id="1208493410">
                          <w:marLeft w:val="0"/>
                          <w:marRight w:val="0"/>
                          <w:marTop w:val="0"/>
                          <w:marBottom w:val="0"/>
                          <w:divBdr>
                            <w:top w:val="none" w:sz="0" w:space="0" w:color="auto"/>
                            <w:left w:val="none" w:sz="0" w:space="0" w:color="auto"/>
                            <w:bottom w:val="none" w:sz="0" w:space="0" w:color="auto"/>
                            <w:right w:val="none" w:sz="0" w:space="0" w:color="auto"/>
                          </w:divBdr>
                          <w:divsChild>
                            <w:div w:id="837354328">
                              <w:marLeft w:val="0"/>
                              <w:marRight w:val="0"/>
                              <w:marTop w:val="120"/>
                              <w:marBottom w:val="360"/>
                              <w:divBdr>
                                <w:top w:val="none" w:sz="0" w:space="0" w:color="auto"/>
                                <w:left w:val="none" w:sz="0" w:space="0" w:color="auto"/>
                                <w:bottom w:val="none" w:sz="0" w:space="0" w:color="auto"/>
                                <w:right w:val="none" w:sz="0" w:space="0" w:color="auto"/>
                              </w:divBdr>
                              <w:divsChild>
                                <w:div w:id="1686976757">
                                  <w:marLeft w:val="0"/>
                                  <w:marRight w:val="0"/>
                                  <w:marTop w:val="0"/>
                                  <w:marBottom w:val="0"/>
                                  <w:divBdr>
                                    <w:top w:val="none" w:sz="0" w:space="0" w:color="auto"/>
                                    <w:left w:val="none" w:sz="0" w:space="0" w:color="auto"/>
                                    <w:bottom w:val="none" w:sz="0" w:space="0" w:color="auto"/>
                                    <w:right w:val="none" w:sz="0" w:space="0" w:color="auto"/>
                                  </w:divBdr>
                                  <w:divsChild>
                                    <w:div w:id="11198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70851">
      <w:bodyDiv w:val="1"/>
      <w:marLeft w:val="0"/>
      <w:marRight w:val="0"/>
      <w:marTop w:val="0"/>
      <w:marBottom w:val="0"/>
      <w:divBdr>
        <w:top w:val="none" w:sz="0" w:space="0" w:color="auto"/>
        <w:left w:val="none" w:sz="0" w:space="0" w:color="auto"/>
        <w:bottom w:val="none" w:sz="0" w:space="0" w:color="auto"/>
        <w:right w:val="none" w:sz="0" w:space="0" w:color="auto"/>
      </w:divBdr>
      <w:divsChild>
        <w:div w:id="1510950584">
          <w:marLeft w:val="0"/>
          <w:marRight w:val="1"/>
          <w:marTop w:val="0"/>
          <w:marBottom w:val="0"/>
          <w:divBdr>
            <w:top w:val="none" w:sz="0" w:space="0" w:color="auto"/>
            <w:left w:val="none" w:sz="0" w:space="0" w:color="auto"/>
            <w:bottom w:val="none" w:sz="0" w:space="0" w:color="auto"/>
            <w:right w:val="none" w:sz="0" w:space="0" w:color="auto"/>
          </w:divBdr>
          <w:divsChild>
            <w:div w:id="1852447985">
              <w:marLeft w:val="0"/>
              <w:marRight w:val="0"/>
              <w:marTop w:val="0"/>
              <w:marBottom w:val="0"/>
              <w:divBdr>
                <w:top w:val="none" w:sz="0" w:space="0" w:color="auto"/>
                <w:left w:val="none" w:sz="0" w:space="0" w:color="auto"/>
                <w:bottom w:val="none" w:sz="0" w:space="0" w:color="auto"/>
                <w:right w:val="none" w:sz="0" w:space="0" w:color="auto"/>
              </w:divBdr>
              <w:divsChild>
                <w:div w:id="1699428302">
                  <w:marLeft w:val="0"/>
                  <w:marRight w:val="1"/>
                  <w:marTop w:val="0"/>
                  <w:marBottom w:val="0"/>
                  <w:divBdr>
                    <w:top w:val="none" w:sz="0" w:space="0" w:color="auto"/>
                    <w:left w:val="none" w:sz="0" w:space="0" w:color="auto"/>
                    <w:bottom w:val="none" w:sz="0" w:space="0" w:color="auto"/>
                    <w:right w:val="none" w:sz="0" w:space="0" w:color="auto"/>
                  </w:divBdr>
                  <w:divsChild>
                    <w:div w:id="603416626">
                      <w:marLeft w:val="0"/>
                      <w:marRight w:val="0"/>
                      <w:marTop w:val="0"/>
                      <w:marBottom w:val="0"/>
                      <w:divBdr>
                        <w:top w:val="none" w:sz="0" w:space="0" w:color="auto"/>
                        <w:left w:val="none" w:sz="0" w:space="0" w:color="auto"/>
                        <w:bottom w:val="none" w:sz="0" w:space="0" w:color="auto"/>
                        <w:right w:val="none" w:sz="0" w:space="0" w:color="auto"/>
                      </w:divBdr>
                      <w:divsChild>
                        <w:div w:id="2131780849">
                          <w:marLeft w:val="0"/>
                          <w:marRight w:val="0"/>
                          <w:marTop w:val="0"/>
                          <w:marBottom w:val="0"/>
                          <w:divBdr>
                            <w:top w:val="none" w:sz="0" w:space="0" w:color="auto"/>
                            <w:left w:val="none" w:sz="0" w:space="0" w:color="auto"/>
                            <w:bottom w:val="none" w:sz="0" w:space="0" w:color="auto"/>
                            <w:right w:val="none" w:sz="0" w:space="0" w:color="auto"/>
                          </w:divBdr>
                          <w:divsChild>
                            <w:div w:id="1094940130">
                              <w:marLeft w:val="0"/>
                              <w:marRight w:val="0"/>
                              <w:marTop w:val="120"/>
                              <w:marBottom w:val="360"/>
                              <w:divBdr>
                                <w:top w:val="none" w:sz="0" w:space="0" w:color="auto"/>
                                <w:left w:val="none" w:sz="0" w:space="0" w:color="auto"/>
                                <w:bottom w:val="none" w:sz="0" w:space="0" w:color="auto"/>
                                <w:right w:val="none" w:sz="0" w:space="0" w:color="auto"/>
                              </w:divBdr>
                              <w:divsChild>
                                <w:div w:id="351037526">
                                  <w:marLeft w:val="0"/>
                                  <w:marRight w:val="0"/>
                                  <w:marTop w:val="0"/>
                                  <w:marBottom w:val="0"/>
                                  <w:divBdr>
                                    <w:top w:val="none" w:sz="0" w:space="0" w:color="auto"/>
                                    <w:left w:val="none" w:sz="0" w:space="0" w:color="auto"/>
                                    <w:bottom w:val="none" w:sz="0" w:space="0" w:color="auto"/>
                                    <w:right w:val="none" w:sz="0" w:space="0" w:color="auto"/>
                                  </w:divBdr>
                                  <w:divsChild>
                                    <w:div w:id="567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05180">
      <w:bodyDiv w:val="1"/>
      <w:marLeft w:val="0"/>
      <w:marRight w:val="0"/>
      <w:marTop w:val="0"/>
      <w:marBottom w:val="0"/>
      <w:divBdr>
        <w:top w:val="none" w:sz="0" w:space="0" w:color="auto"/>
        <w:left w:val="none" w:sz="0" w:space="0" w:color="auto"/>
        <w:bottom w:val="none" w:sz="0" w:space="0" w:color="auto"/>
        <w:right w:val="none" w:sz="0" w:space="0" w:color="auto"/>
      </w:divBdr>
      <w:divsChild>
        <w:div w:id="391664293">
          <w:marLeft w:val="0"/>
          <w:marRight w:val="0"/>
          <w:marTop w:val="0"/>
          <w:marBottom w:val="0"/>
          <w:divBdr>
            <w:top w:val="none" w:sz="0" w:space="0" w:color="auto"/>
            <w:left w:val="none" w:sz="0" w:space="0" w:color="auto"/>
            <w:bottom w:val="none" w:sz="0" w:space="0" w:color="auto"/>
            <w:right w:val="none" w:sz="0" w:space="0" w:color="auto"/>
          </w:divBdr>
          <w:divsChild>
            <w:div w:id="106000686">
              <w:marLeft w:val="0"/>
              <w:marRight w:val="0"/>
              <w:marTop w:val="0"/>
              <w:marBottom w:val="0"/>
              <w:divBdr>
                <w:top w:val="none" w:sz="0" w:space="0" w:color="auto"/>
                <w:left w:val="none" w:sz="0" w:space="0" w:color="auto"/>
                <w:bottom w:val="none" w:sz="0" w:space="0" w:color="auto"/>
                <w:right w:val="none" w:sz="0" w:space="0" w:color="auto"/>
              </w:divBdr>
              <w:divsChild>
                <w:div w:id="1470974364">
                  <w:marLeft w:val="0"/>
                  <w:marRight w:val="0"/>
                  <w:marTop w:val="0"/>
                  <w:marBottom w:val="0"/>
                  <w:divBdr>
                    <w:top w:val="none" w:sz="0" w:space="0" w:color="auto"/>
                    <w:left w:val="none" w:sz="0" w:space="0" w:color="auto"/>
                    <w:bottom w:val="none" w:sz="0" w:space="0" w:color="auto"/>
                    <w:right w:val="none" w:sz="0" w:space="0" w:color="auto"/>
                  </w:divBdr>
                  <w:divsChild>
                    <w:div w:id="14102712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72102116">
      <w:bodyDiv w:val="1"/>
      <w:marLeft w:val="0"/>
      <w:marRight w:val="0"/>
      <w:marTop w:val="0"/>
      <w:marBottom w:val="0"/>
      <w:divBdr>
        <w:top w:val="none" w:sz="0" w:space="0" w:color="auto"/>
        <w:left w:val="none" w:sz="0" w:space="0" w:color="auto"/>
        <w:bottom w:val="none" w:sz="0" w:space="0" w:color="auto"/>
        <w:right w:val="none" w:sz="0" w:space="0" w:color="auto"/>
      </w:divBdr>
      <w:divsChild>
        <w:div w:id="1148548726">
          <w:marLeft w:val="0"/>
          <w:marRight w:val="1"/>
          <w:marTop w:val="0"/>
          <w:marBottom w:val="0"/>
          <w:divBdr>
            <w:top w:val="none" w:sz="0" w:space="0" w:color="auto"/>
            <w:left w:val="none" w:sz="0" w:space="0" w:color="auto"/>
            <w:bottom w:val="none" w:sz="0" w:space="0" w:color="auto"/>
            <w:right w:val="none" w:sz="0" w:space="0" w:color="auto"/>
          </w:divBdr>
          <w:divsChild>
            <w:div w:id="1317371708">
              <w:marLeft w:val="0"/>
              <w:marRight w:val="0"/>
              <w:marTop w:val="0"/>
              <w:marBottom w:val="0"/>
              <w:divBdr>
                <w:top w:val="none" w:sz="0" w:space="0" w:color="auto"/>
                <w:left w:val="none" w:sz="0" w:space="0" w:color="auto"/>
                <w:bottom w:val="none" w:sz="0" w:space="0" w:color="auto"/>
                <w:right w:val="none" w:sz="0" w:space="0" w:color="auto"/>
              </w:divBdr>
              <w:divsChild>
                <w:div w:id="1114591426">
                  <w:marLeft w:val="0"/>
                  <w:marRight w:val="1"/>
                  <w:marTop w:val="0"/>
                  <w:marBottom w:val="0"/>
                  <w:divBdr>
                    <w:top w:val="none" w:sz="0" w:space="0" w:color="auto"/>
                    <w:left w:val="none" w:sz="0" w:space="0" w:color="auto"/>
                    <w:bottom w:val="none" w:sz="0" w:space="0" w:color="auto"/>
                    <w:right w:val="none" w:sz="0" w:space="0" w:color="auto"/>
                  </w:divBdr>
                  <w:divsChild>
                    <w:div w:id="315886628">
                      <w:marLeft w:val="0"/>
                      <w:marRight w:val="0"/>
                      <w:marTop w:val="0"/>
                      <w:marBottom w:val="0"/>
                      <w:divBdr>
                        <w:top w:val="none" w:sz="0" w:space="0" w:color="auto"/>
                        <w:left w:val="none" w:sz="0" w:space="0" w:color="auto"/>
                        <w:bottom w:val="none" w:sz="0" w:space="0" w:color="auto"/>
                        <w:right w:val="none" w:sz="0" w:space="0" w:color="auto"/>
                      </w:divBdr>
                      <w:divsChild>
                        <w:div w:id="877471200">
                          <w:marLeft w:val="0"/>
                          <w:marRight w:val="0"/>
                          <w:marTop w:val="0"/>
                          <w:marBottom w:val="0"/>
                          <w:divBdr>
                            <w:top w:val="none" w:sz="0" w:space="0" w:color="auto"/>
                            <w:left w:val="none" w:sz="0" w:space="0" w:color="auto"/>
                            <w:bottom w:val="none" w:sz="0" w:space="0" w:color="auto"/>
                            <w:right w:val="none" w:sz="0" w:space="0" w:color="auto"/>
                          </w:divBdr>
                          <w:divsChild>
                            <w:div w:id="671641476">
                              <w:marLeft w:val="0"/>
                              <w:marRight w:val="0"/>
                              <w:marTop w:val="120"/>
                              <w:marBottom w:val="360"/>
                              <w:divBdr>
                                <w:top w:val="none" w:sz="0" w:space="0" w:color="auto"/>
                                <w:left w:val="none" w:sz="0" w:space="0" w:color="auto"/>
                                <w:bottom w:val="none" w:sz="0" w:space="0" w:color="auto"/>
                                <w:right w:val="none" w:sz="0" w:space="0" w:color="auto"/>
                              </w:divBdr>
                              <w:divsChild>
                                <w:div w:id="1499539086">
                                  <w:marLeft w:val="0"/>
                                  <w:marRight w:val="0"/>
                                  <w:marTop w:val="0"/>
                                  <w:marBottom w:val="0"/>
                                  <w:divBdr>
                                    <w:top w:val="none" w:sz="0" w:space="0" w:color="auto"/>
                                    <w:left w:val="none" w:sz="0" w:space="0" w:color="auto"/>
                                    <w:bottom w:val="none" w:sz="0" w:space="0" w:color="auto"/>
                                    <w:right w:val="none" w:sz="0" w:space="0" w:color="auto"/>
                                  </w:divBdr>
                                  <w:divsChild>
                                    <w:div w:id="15681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545173">
      <w:bodyDiv w:val="1"/>
      <w:marLeft w:val="0"/>
      <w:marRight w:val="0"/>
      <w:marTop w:val="0"/>
      <w:marBottom w:val="0"/>
      <w:divBdr>
        <w:top w:val="none" w:sz="0" w:space="0" w:color="auto"/>
        <w:left w:val="none" w:sz="0" w:space="0" w:color="auto"/>
        <w:bottom w:val="none" w:sz="0" w:space="0" w:color="auto"/>
        <w:right w:val="none" w:sz="0" w:space="0" w:color="auto"/>
      </w:divBdr>
      <w:divsChild>
        <w:div w:id="5791034">
          <w:marLeft w:val="0"/>
          <w:marRight w:val="0"/>
          <w:marTop w:val="0"/>
          <w:marBottom w:val="0"/>
          <w:divBdr>
            <w:top w:val="none" w:sz="0" w:space="0" w:color="auto"/>
            <w:left w:val="none" w:sz="0" w:space="0" w:color="auto"/>
            <w:bottom w:val="none" w:sz="0" w:space="0" w:color="auto"/>
            <w:right w:val="none" w:sz="0" w:space="0" w:color="auto"/>
          </w:divBdr>
          <w:divsChild>
            <w:div w:id="1497695539">
              <w:marLeft w:val="0"/>
              <w:marRight w:val="0"/>
              <w:marTop w:val="0"/>
              <w:marBottom w:val="0"/>
              <w:divBdr>
                <w:top w:val="none" w:sz="0" w:space="0" w:color="auto"/>
                <w:left w:val="none" w:sz="0" w:space="0" w:color="auto"/>
                <w:bottom w:val="none" w:sz="0" w:space="0" w:color="auto"/>
                <w:right w:val="none" w:sz="0" w:space="0" w:color="auto"/>
              </w:divBdr>
              <w:divsChild>
                <w:div w:id="1002589018">
                  <w:marLeft w:val="0"/>
                  <w:marRight w:val="0"/>
                  <w:marTop w:val="0"/>
                  <w:marBottom w:val="0"/>
                  <w:divBdr>
                    <w:top w:val="none" w:sz="0" w:space="0" w:color="auto"/>
                    <w:left w:val="none" w:sz="0" w:space="0" w:color="auto"/>
                    <w:bottom w:val="none" w:sz="0" w:space="0" w:color="auto"/>
                    <w:right w:val="none" w:sz="0" w:space="0" w:color="auto"/>
                  </w:divBdr>
                  <w:divsChild>
                    <w:div w:id="36246751">
                      <w:marLeft w:val="0"/>
                      <w:marRight w:val="0"/>
                      <w:marTop w:val="0"/>
                      <w:marBottom w:val="0"/>
                      <w:divBdr>
                        <w:top w:val="none" w:sz="0" w:space="0" w:color="auto"/>
                        <w:left w:val="none" w:sz="0" w:space="0" w:color="auto"/>
                        <w:bottom w:val="none" w:sz="0" w:space="0" w:color="auto"/>
                        <w:right w:val="none" w:sz="0" w:space="0" w:color="auto"/>
                      </w:divBdr>
                      <w:divsChild>
                        <w:div w:id="704722427">
                          <w:marLeft w:val="0"/>
                          <w:marRight w:val="0"/>
                          <w:marTop w:val="0"/>
                          <w:marBottom w:val="0"/>
                          <w:divBdr>
                            <w:top w:val="none" w:sz="0" w:space="0" w:color="auto"/>
                            <w:left w:val="none" w:sz="0" w:space="0" w:color="auto"/>
                            <w:bottom w:val="none" w:sz="0" w:space="0" w:color="auto"/>
                            <w:right w:val="none" w:sz="0" w:space="0" w:color="auto"/>
                          </w:divBdr>
                          <w:divsChild>
                            <w:div w:id="19379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767318">
      <w:bodyDiv w:val="1"/>
      <w:marLeft w:val="0"/>
      <w:marRight w:val="0"/>
      <w:marTop w:val="0"/>
      <w:marBottom w:val="0"/>
      <w:divBdr>
        <w:top w:val="none" w:sz="0" w:space="0" w:color="auto"/>
        <w:left w:val="none" w:sz="0" w:space="0" w:color="auto"/>
        <w:bottom w:val="none" w:sz="0" w:space="0" w:color="auto"/>
        <w:right w:val="none" w:sz="0" w:space="0" w:color="auto"/>
      </w:divBdr>
      <w:divsChild>
        <w:div w:id="103691075">
          <w:marLeft w:val="0"/>
          <w:marRight w:val="0"/>
          <w:marTop w:val="0"/>
          <w:marBottom w:val="0"/>
          <w:divBdr>
            <w:top w:val="none" w:sz="0" w:space="0" w:color="auto"/>
            <w:left w:val="none" w:sz="0" w:space="0" w:color="auto"/>
            <w:bottom w:val="none" w:sz="0" w:space="0" w:color="auto"/>
            <w:right w:val="none" w:sz="0" w:space="0" w:color="auto"/>
          </w:divBdr>
          <w:divsChild>
            <w:div w:id="2122143763">
              <w:marLeft w:val="0"/>
              <w:marRight w:val="0"/>
              <w:marTop w:val="0"/>
              <w:marBottom w:val="0"/>
              <w:divBdr>
                <w:top w:val="none" w:sz="0" w:space="0" w:color="auto"/>
                <w:left w:val="none" w:sz="0" w:space="0" w:color="auto"/>
                <w:bottom w:val="none" w:sz="0" w:space="0" w:color="auto"/>
                <w:right w:val="none" w:sz="0" w:space="0" w:color="auto"/>
              </w:divBdr>
              <w:divsChild>
                <w:div w:id="1798252834">
                  <w:marLeft w:val="0"/>
                  <w:marRight w:val="0"/>
                  <w:marTop w:val="0"/>
                  <w:marBottom w:val="0"/>
                  <w:divBdr>
                    <w:top w:val="none" w:sz="0" w:space="0" w:color="auto"/>
                    <w:left w:val="none" w:sz="0" w:space="0" w:color="auto"/>
                    <w:bottom w:val="none" w:sz="0" w:space="0" w:color="auto"/>
                    <w:right w:val="none" w:sz="0" w:space="0" w:color="auto"/>
                  </w:divBdr>
                  <w:divsChild>
                    <w:div w:id="392850476">
                      <w:marLeft w:val="0"/>
                      <w:marRight w:val="0"/>
                      <w:marTop w:val="0"/>
                      <w:marBottom w:val="0"/>
                      <w:divBdr>
                        <w:top w:val="none" w:sz="0" w:space="0" w:color="auto"/>
                        <w:left w:val="none" w:sz="0" w:space="0" w:color="auto"/>
                        <w:bottom w:val="none" w:sz="0" w:space="0" w:color="auto"/>
                        <w:right w:val="none" w:sz="0" w:space="0" w:color="auto"/>
                      </w:divBdr>
                      <w:divsChild>
                        <w:div w:id="1222521523">
                          <w:marLeft w:val="0"/>
                          <w:marRight w:val="0"/>
                          <w:marTop w:val="0"/>
                          <w:marBottom w:val="0"/>
                          <w:divBdr>
                            <w:top w:val="none" w:sz="0" w:space="0" w:color="auto"/>
                            <w:left w:val="none" w:sz="0" w:space="0" w:color="auto"/>
                            <w:bottom w:val="none" w:sz="0" w:space="0" w:color="auto"/>
                            <w:right w:val="none" w:sz="0" w:space="0" w:color="auto"/>
                          </w:divBdr>
                          <w:divsChild>
                            <w:div w:id="10793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92613">
      <w:bodyDiv w:val="1"/>
      <w:marLeft w:val="0"/>
      <w:marRight w:val="0"/>
      <w:marTop w:val="0"/>
      <w:marBottom w:val="0"/>
      <w:divBdr>
        <w:top w:val="none" w:sz="0" w:space="0" w:color="auto"/>
        <w:left w:val="none" w:sz="0" w:space="0" w:color="auto"/>
        <w:bottom w:val="none" w:sz="0" w:space="0" w:color="auto"/>
        <w:right w:val="none" w:sz="0" w:space="0" w:color="auto"/>
      </w:divBdr>
      <w:divsChild>
        <w:div w:id="533811814">
          <w:marLeft w:val="0"/>
          <w:marRight w:val="0"/>
          <w:marTop w:val="0"/>
          <w:marBottom w:val="0"/>
          <w:divBdr>
            <w:top w:val="none" w:sz="0" w:space="0" w:color="auto"/>
            <w:left w:val="none" w:sz="0" w:space="0" w:color="auto"/>
            <w:bottom w:val="none" w:sz="0" w:space="0" w:color="auto"/>
            <w:right w:val="none" w:sz="0" w:space="0" w:color="auto"/>
          </w:divBdr>
          <w:divsChild>
            <w:div w:id="286854256">
              <w:marLeft w:val="0"/>
              <w:marRight w:val="0"/>
              <w:marTop w:val="0"/>
              <w:marBottom w:val="0"/>
              <w:divBdr>
                <w:top w:val="none" w:sz="0" w:space="0" w:color="auto"/>
                <w:left w:val="none" w:sz="0" w:space="0" w:color="auto"/>
                <w:bottom w:val="none" w:sz="0" w:space="0" w:color="auto"/>
                <w:right w:val="none" w:sz="0" w:space="0" w:color="auto"/>
              </w:divBdr>
              <w:divsChild>
                <w:div w:id="443382122">
                  <w:marLeft w:val="0"/>
                  <w:marRight w:val="0"/>
                  <w:marTop w:val="0"/>
                  <w:marBottom w:val="0"/>
                  <w:divBdr>
                    <w:top w:val="none" w:sz="0" w:space="0" w:color="auto"/>
                    <w:left w:val="none" w:sz="0" w:space="0" w:color="auto"/>
                    <w:bottom w:val="none" w:sz="0" w:space="0" w:color="auto"/>
                    <w:right w:val="none" w:sz="0" w:space="0" w:color="auto"/>
                  </w:divBdr>
                  <w:divsChild>
                    <w:div w:id="995184893">
                      <w:marLeft w:val="0"/>
                      <w:marRight w:val="0"/>
                      <w:marTop w:val="0"/>
                      <w:marBottom w:val="0"/>
                      <w:divBdr>
                        <w:top w:val="none" w:sz="0" w:space="0" w:color="auto"/>
                        <w:left w:val="none" w:sz="0" w:space="0" w:color="auto"/>
                        <w:bottom w:val="none" w:sz="0" w:space="0" w:color="auto"/>
                        <w:right w:val="none" w:sz="0" w:space="0" w:color="auto"/>
                      </w:divBdr>
                      <w:divsChild>
                        <w:div w:id="359552344">
                          <w:marLeft w:val="0"/>
                          <w:marRight w:val="0"/>
                          <w:marTop w:val="0"/>
                          <w:marBottom w:val="0"/>
                          <w:divBdr>
                            <w:top w:val="none" w:sz="0" w:space="0" w:color="auto"/>
                            <w:left w:val="none" w:sz="0" w:space="0" w:color="auto"/>
                            <w:bottom w:val="none" w:sz="0" w:space="0" w:color="auto"/>
                            <w:right w:val="none" w:sz="0" w:space="0" w:color="auto"/>
                          </w:divBdr>
                          <w:divsChild>
                            <w:div w:id="133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135371">
      <w:bodyDiv w:val="1"/>
      <w:marLeft w:val="0"/>
      <w:marRight w:val="0"/>
      <w:marTop w:val="0"/>
      <w:marBottom w:val="0"/>
      <w:divBdr>
        <w:top w:val="none" w:sz="0" w:space="0" w:color="auto"/>
        <w:left w:val="none" w:sz="0" w:space="0" w:color="auto"/>
        <w:bottom w:val="none" w:sz="0" w:space="0" w:color="auto"/>
        <w:right w:val="none" w:sz="0" w:space="0" w:color="auto"/>
      </w:divBdr>
      <w:divsChild>
        <w:div w:id="91051679">
          <w:marLeft w:val="0"/>
          <w:marRight w:val="0"/>
          <w:marTop w:val="0"/>
          <w:marBottom w:val="0"/>
          <w:divBdr>
            <w:top w:val="none" w:sz="0" w:space="0" w:color="auto"/>
            <w:left w:val="none" w:sz="0" w:space="0" w:color="auto"/>
            <w:bottom w:val="none" w:sz="0" w:space="0" w:color="auto"/>
            <w:right w:val="none" w:sz="0" w:space="0" w:color="auto"/>
          </w:divBdr>
          <w:divsChild>
            <w:div w:id="994139980">
              <w:marLeft w:val="0"/>
              <w:marRight w:val="0"/>
              <w:marTop w:val="0"/>
              <w:marBottom w:val="0"/>
              <w:divBdr>
                <w:top w:val="none" w:sz="0" w:space="0" w:color="auto"/>
                <w:left w:val="none" w:sz="0" w:space="0" w:color="auto"/>
                <w:bottom w:val="none" w:sz="0" w:space="0" w:color="auto"/>
                <w:right w:val="none" w:sz="0" w:space="0" w:color="auto"/>
              </w:divBdr>
              <w:divsChild>
                <w:div w:id="906383584">
                  <w:marLeft w:val="0"/>
                  <w:marRight w:val="0"/>
                  <w:marTop w:val="0"/>
                  <w:marBottom w:val="0"/>
                  <w:divBdr>
                    <w:top w:val="none" w:sz="0" w:space="0" w:color="auto"/>
                    <w:left w:val="none" w:sz="0" w:space="0" w:color="auto"/>
                    <w:bottom w:val="none" w:sz="0" w:space="0" w:color="auto"/>
                    <w:right w:val="none" w:sz="0" w:space="0" w:color="auto"/>
                  </w:divBdr>
                  <w:divsChild>
                    <w:div w:id="677852455">
                      <w:marLeft w:val="0"/>
                      <w:marRight w:val="0"/>
                      <w:marTop w:val="0"/>
                      <w:marBottom w:val="0"/>
                      <w:divBdr>
                        <w:top w:val="none" w:sz="0" w:space="0" w:color="auto"/>
                        <w:left w:val="none" w:sz="0" w:space="0" w:color="auto"/>
                        <w:bottom w:val="none" w:sz="0" w:space="0" w:color="auto"/>
                        <w:right w:val="none" w:sz="0" w:space="0" w:color="auto"/>
                      </w:divBdr>
                      <w:divsChild>
                        <w:div w:id="786000364">
                          <w:marLeft w:val="0"/>
                          <w:marRight w:val="0"/>
                          <w:marTop w:val="0"/>
                          <w:marBottom w:val="0"/>
                          <w:divBdr>
                            <w:top w:val="none" w:sz="0" w:space="0" w:color="auto"/>
                            <w:left w:val="none" w:sz="0" w:space="0" w:color="auto"/>
                            <w:bottom w:val="none" w:sz="0" w:space="0" w:color="auto"/>
                            <w:right w:val="none" w:sz="0" w:space="0" w:color="auto"/>
                          </w:divBdr>
                          <w:divsChild>
                            <w:div w:id="828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2577">
      <w:bodyDiv w:val="1"/>
      <w:marLeft w:val="0"/>
      <w:marRight w:val="0"/>
      <w:marTop w:val="0"/>
      <w:marBottom w:val="0"/>
      <w:divBdr>
        <w:top w:val="none" w:sz="0" w:space="0" w:color="auto"/>
        <w:left w:val="none" w:sz="0" w:space="0" w:color="auto"/>
        <w:bottom w:val="none" w:sz="0" w:space="0" w:color="auto"/>
        <w:right w:val="none" w:sz="0" w:space="0" w:color="auto"/>
      </w:divBdr>
      <w:divsChild>
        <w:div w:id="1434520368">
          <w:marLeft w:val="0"/>
          <w:marRight w:val="0"/>
          <w:marTop w:val="0"/>
          <w:marBottom w:val="0"/>
          <w:divBdr>
            <w:top w:val="none" w:sz="0" w:space="0" w:color="auto"/>
            <w:left w:val="none" w:sz="0" w:space="0" w:color="auto"/>
            <w:bottom w:val="none" w:sz="0" w:space="0" w:color="auto"/>
            <w:right w:val="none" w:sz="0" w:space="0" w:color="auto"/>
          </w:divBdr>
          <w:divsChild>
            <w:div w:id="1218084181">
              <w:marLeft w:val="0"/>
              <w:marRight w:val="0"/>
              <w:marTop w:val="0"/>
              <w:marBottom w:val="0"/>
              <w:divBdr>
                <w:top w:val="none" w:sz="0" w:space="0" w:color="auto"/>
                <w:left w:val="none" w:sz="0" w:space="0" w:color="auto"/>
                <w:bottom w:val="none" w:sz="0" w:space="0" w:color="auto"/>
                <w:right w:val="none" w:sz="0" w:space="0" w:color="auto"/>
              </w:divBdr>
              <w:divsChild>
                <w:div w:id="835730778">
                  <w:marLeft w:val="0"/>
                  <w:marRight w:val="0"/>
                  <w:marTop w:val="0"/>
                  <w:marBottom w:val="0"/>
                  <w:divBdr>
                    <w:top w:val="none" w:sz="0" w:space="0" w:color="auto"/>
                    <w:left w:val="none" w:sz="0" w:space="0" w:color="auto"/>
                    <w:bottom w:val="none" w:sz="0" w:space="0" w:color="auto"/>
                    <w:right w:val="none" w:sz="0" w:space="0" w:color="auto"/>
                  </w:divBdr>
                  <w:divsChild>
                    <w:div w:id="129440548">
                      <w:marLeft w:val="0"/>
                      <w:marRight w:val="0"/>
                      <w:marTop w:val="0"/>
                      <w:marBottom w:val="0"/>
                      <w:divBdr>
                        <w:top w:val="none" w:sz="0" w:space="0" w:color="auto"/>
                        <w:left w:val="none" w:sz="0" w:space="0" w:color="auto"/>
                        <w:bottom w:val="none" w:sz="0" w:space="0" w:color="auto"/>
                        <w:right w:val="none" w:sz="0" w:space="0" w:color="auto"/>
                      </w:divBdr>
                      <w:divsChild>
                        <w:div w:id="1230533530">
                          <w:marLeft w:val="0"/>
                          <w:marRight w:val="0"/>
                          <w:marTop w:val="0"/>
                          <w:marBottom w:val="0"/>
                          <w:divBdr>
                            <w:top w:val="none" w:sz="0" w:space="0" w:color="auto"/>
                            <w:left w:val="none" w:sz="0" w:space="0" w:color="auto"/>
                            <w:bottom w:val="none" w:sz="0" w:space="0" w:color="auto"/>
                            <w:right w:val="none" w:sz="0" w:space="0" w:color="auto"/>
                          </w:divBdr>
                          <w:divsChild>
                            <w:div w:id="308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41501">
      <w:bodyDiv w:val="1"/>
      <w:marLeft w:val="0"/>
      <w:marRight w:val="0"/>
      <w:marTop w:val="0"/>
      <w:marBottom w:val="0"/>
      <w:divBdr>
        <w:top w:val="none" w:sz="0" w:space="0" w:color="auto"/>
        <w:left w:val="none" w:sz="0" w:space="0" w:color="auto"/>
        <w:bottom w:val="none" w:sz="0" w:space="0" w:color="auto"/>
        <w:right w:val="none" w:sz="0" w:space="0" w:color="auto"/>
      </w:divBdr>
      <w:divsChild>
        <w:div w:id="767821012">
          <w:marLeft w:val="0"/>
          <w:marRight w:val="0"/>
          <w:marTop w:val="0"/>
          <w:marBottom w:val="0"/>
          <w:divBdr>
            <w:top w:val="none" w:sz="0" w:space="0" w:color="auto"/>
            <w:left w:val="none" w:sz="0" w:space="0" w:color="auto"/>
            <w:bottom w:val="none" w:sz="0" w:space="0" w:color="auto"/>
            <w:right w:val="none" w:sz="0" w:space="0" w:color="auto"/>
          </w:divBdr>
          <w:divsChild>
            <w:div w:id="308482200">
              <w:marLeft w:val="0"/>
              <w:marRight w:val="0"/>
              <w:marTop w:val="0"/>
              <w:marBottom w:val="0"/>
              <w:divBdr>
                <w:top w:val="none" w:sz="0" w:space="0" w:color="auto"/>
                <w:left w:val="none" w:sz="0" w:space="0" w:color="auto"/>
                <w:bottom w:val="none" w:sz="0" w:space="0" w:color="auto"/>
                <w:right w:val="none" w:sz="0" w:space="0" w:color="auto"/>
              </w:divBdr>
              <w:divsChild>
                <w:div w:id="252785925">
                  <w:marLeft w:val="0"/>
                  <w:marRight w:val="0"/>
                  <w:marTop w:val="0"/>
                  <w:marBottom w:val="0"/>
                  <w:divBdr>
                    <w:top w:val="none" w:sz="0" w:space="0" w:color="auto"/>
                    <w:left w:val="none" w:sz="0" w:space="0" w:color="auto"/>
                    <w:bottom w:val="none" w:sz="0" w:space="0" w:color="auto"/>
                    <w:right w:val="none" w:sz="0" w:space="0" w:color="auto"/>
                  </w:divBdr>
                  <w:divsChild>
                    <w:div w:id="754131417">
                      <w:marLeft w:val="0"/>
                      <w:marRight w:val="0"/>
                      <w:marTop w:val="0"/>
                      <w:marBottom w:val="0"/>
                      <w:divBdr>
                        <w:top w:val="none" w:sz="0" w:space="0" w:color="auto"/>
                        <w:left w:val="none" w:sz="0" w:space="0" w:color="auto"/>
                        <w:bottom w:val="none" w:sz="0" w:space="0" w:color="auto"/>
                        <w:right w:val="none" w:sz="0" w:space="0" w:color="auto"/>
                      </w:divBdr>
                      <w:divsChild>
                        <w:div w:id="1716806184">
                          <w:marLeft w:val="0"/>
                          <w:marRight w:val="0"/>
                          <w:marTop w:val="0"/>
                          <w:marBottom w:val="0"/>
                          <w:divBdr>
                            <w:top w:val="none" w:sz="0" w:space="0" w:color="auto"/>
                            <w:left w:val="none" w:sz="0" w:space="0" w:color="auto"/>
                            <w:bottom w:val="none" w:sz="0" w:space="0" w:color="auto"/>
                            <w:right w:val="none" w:sz="0" w:space="0" w:color="auto"/>
                          </w:divBdr>
                          <w:divsChild>
                            <w:div w:id="9473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33402">
      <w:bodyDiv w:val="1"/>
      <w:marLeft w:val="0"/>
      <w:marRight w:val="0"/>
      <w:marTop w:val="0"/>
      <w:marBottom w:val="0"/>
      <w:divBdr>
        <w:top w:val="none" w:sz="0" w:space="0" w:color="auto"/>
        <w:left w:val="none" w:sz="0" w:space="0" w:color="auto"/>
        <w:bottom w:val="none" w:sz="0" w:space="0" w:color="auto"/>
        <w:right w:val="none" w:sz="0" w:space="0" w:color="auto"/>
      </w:divBdr>
      <w:divsChild>
        <w:div w:id="919868999">
          <w:marLeft w:val="0"/>
          <w:marRight w:val="0"/>
          <w:marTop w:val="0"/>
          <w:marBottom w:val="0"/>
          <w:divBdr>
            <w:top w:val="none" w:sz="0" w:space="0" w:color="auto"/>
            <w:left w:val="none" w:sz="0" w:space="0" w:color="auto"/>
            <w:bottom w:val="none" w:sz="0" w:space="0" w:color="auto"/>
            <w:right w:val="none" w:sz="0" w:space="0" w:color="auto"/>
          </w:divBdr>
          <w:divsChild>
            <w:div w:id="1751809478">
              <w:marLeft w:val="0"/>
              <w:marRight w:val="0"/>
              <w:marTop w:val="0"/>
              <w:marBottom w:val="0"/>
              <w:divBdr>
                <w:top w:val="none" w:sz="0" w:space="0" w:color="auto"/>
                <w:left w:val="none" w:sz="0" w:space="0" w:color="auto"/>
                <w:bottom w:val="none" w:sz="0" w:space="0" w:color="auto"/>
                <w:right w:val="none" w:sz="0" w:space="0" w:color="auto"/>
              </w:divBdr>
              <w:divsChild>
                <w:div w:id="1895577667">
                  <w:marLeft w:val="0"/>
                  <w:marRight w:val="0"/>
                  <w:marTop w:val="0"/>
                  <w:marBottom w:val="0"/>
                  <w:divBdr>
                    <w:top w:val="none" w:sz="0" w:space="0" w:color="auto"/>
                    <w:left w:val="none" w:sz="0" w:space="0" w:color="auto"/>
                    <w:bottom w:val="none" w:sz="0" w:space="0" w:color="auto"/>
                    <w:right w:val="none" w:sz="0" w:space="0" w:color="auto"/>
                  </w:divBdr>
                  <w:divsChild>
                    <w:div w:id="1762995029">
                      <w:marLeft w:val="0"/>
                      <w:marRight w:val="0"/>
                      <w:marTop w:val="0"/>
                      <w:marBottom w:val="0"/>
                      <w:divBdr>
                        <w:top w:val="none" w:sz="0" w:space="0" w:color="auto"/>
                        <w:left w:val="none" w:sz="0" w:space="0" w:color="auto"/>
                        <w:bottom w:val="none" w:sz="0" w:space="0" w:color="auto"/>
                        <w:right w:val="none" w:sz="0" w:space="0" w:color="auto"/>
                      </w:divBdr>
                      <w:divsChild>
                        <w:div w:id="1800142874">
                          <w:marLeft w:val="0"/>
                          <w:marRight w:val="0"/>
                          <w:marTop w:val="0"/>
                          <w:marBottom w:val="0"/>
                          <w:divBdr>
                            <w:top w:val="none" w:sz="0" w:space="0" w:color="auto"/>
                            <w:left w:val="none" w:sz="0" w:space="0" w:color="auto"/>
                            <w:bottom w:val="none" w:sz="0" w:space="0" w:color="auto"/>
                            <w:right w:val="none" w:sz="0" w:space="0" w:color="auto"/>
                          </w:divBdr>
                          <w:divsChild>
                            <w:div w:id="15594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714681">
      <w:bodyDiv w:val="1"/>
      <w:marLeft w:val="0"/>
      <w:marRight w:val="0"/>
      <w:marTop w:val="0"/>
      <w:marBottom w:val="0"/>
      <w:divBdr>
        <w:top w:val="none" w:sz="0" w:space="0" w:color="auto"/>
        <w:left w:val="none" w:sz="0" w:space="0" w:color="auto"/>
        <w:bottom w:val="none" w:sz="0" w:space="0" w:color="auto"/>
        <w:right w:val="none" w:sz="0" w:space="0" w:color="auto"/>
      </w:divBdr>
      <w:divsChild>
        <w:div w:id="949123456">
          <w:marLeft w:val="0"/>
          <w:marRight w:val="0"/>
          <w:marTop w:val="0"/>
          <w:marBottom w:val="0"/>
          <w:divBdr>
            <w:top w:val="none" w:sz="0" w:space="0" w:color="auto"/>
            <w:left w:val="none" w:sz="0" w:space="0" w:color="auto"/>
            <w:bottom w:val="none" w:sz="0" w:space="0" w:color="auto"/>
            <w:right w:val="none" w:sz="0" w:space="0" w:color="auto"/>
          </w:divBdr>
          <w:divsChild>
            <w:div w:id="253586347">
              <w:marLeft w:val="0"/>
              <w:marRight w:val="0"/>
              <w:marTop w:val="0"/>
              <w:marBottom w:val="0"/>
              <w:divBdr>
                <w:top w:val="none" w:sz="0" w:space="0" w:color="auto"/>
                <w:left w:val="none" w:sz="0" w:space="0" w:color="auto"/>
                <w:bottom w:val="none" w:sz="0" w:space="0" w:color="auto"/>
                <w:right w:val="none" w:sz="0" w:space="0" w:color="auto"/>
              </w:divBdr>
              <w:divsChild>
                <w:div w:id="1414090438">
                  <w:marLeft w:val="0"/>
                  <w:marRight w:val="0"/>
                  <w:marTop w:val="0"/>
                  <w:marBottom w:val="0"/>
                  <w:divBdr>
                    <w:top w:val="none" w:sz="0" w:space="0" w:color="auto"/>
                    <w:left w:val="none" w:sz="0" w:space="0" w:color="auto"/>
                    <w:bottom w:val="none" w:sz="0" w:space="0" w:color="auto"/>
                    <w:right w:val="none" w:sz="0" w:space="0" w:color="auto"/>
                  </w:divBdr>
                  <w:divsChild>
                    <w:div w:id="298220058">
                      <w:marLeft w:val="0"/>
                      <w:marRight w:val="0"/>
                      <w:marTop w:val="0"/>
                      <w:marBottom w:val="0"/>
                      <w:divBdr>
                        <w:top w:val="none" w:sz="0" w:space="0" w:color="auto"/>
                        <w:left w:val="none" w:sz="0" w:space="0" w:color="auto"/>
                        <w:bottom w:val="none" w:sz="0" w:space="0" w:color="auto"/>
                        <w:right w:val="none" w:sz="0" w:space="0" w:color="auto"/>
                      </w:divBdr>
                      <w:divsChild>
                        <w:div w:id="349334679">
                          <w:marLeft w:val="0"/>
                          <w:marRight w:val="0"/>
                          <w:marTop w:val="0"/>
                          <w:marBottom w:val="0"/>
                          <w:divBdr>
                            <w:top w:val="none" w:sz="0" w:space="0" w:color="auto"/>
                            <w:left w:val="none" w:sz="0" w:space="0" w:color="auto"/>
                            <w:bottom w:val="none" w:sz="0" w:space="0" w:color="auto"/>
                            <w:right w:val="none" w:sz="0" w:space="0" w:color="auto"/>
                          </w:divBdr>
                          <w:divsChild>
                            <w:div w:id="4567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78075">
      <w:bodyDiv w:val="1"/>
      <w:marLeft w:val="0"/>
      <w:marRight w:val="0"/>
      <w:marTop w:val="0"/>
      <w:marBottom w:val="0"/>
      <w:divBdr>
        <w:top w:val="none" w:sz="0" w:space="0" w:color="auto"/>
        <w:left w:val="none" w:sz="0" w:space="0" w:color="auto"/>
        <w:bottom w:val="none" w:sz="0" w:space="0" w:color="auto"/>
        <w:right w:val="none" w:sz="0" w:space="0" w:color="auto"/>
      </w:divBdr>
      <w:divsChild>
        <w:div w:id="174075138">
          <w:marLeft w:val="0"/>
          <w:marRight w:val="0"/>
          <w:marTop w:val="0"/>
          <w:marBottom w:val="0"/>
          <w:divBdr>
            <w:top w:val="none" w:sz="0" w:space="0" w:color="auto"/>
            <w:left w:val="none" w:sz="0" w:space="0" w:color="auto"/>
            <w:bottom w:val="none" w:sz="0" w:space="0" w:color="auto"/>
            <w:right w:val="none" w:sz="0" w:space="0" w:color="auto"/>
          </w:divBdr>
          <w:divsChild>
            <w:div w:id="1177578534">
              <w:marLeft w:val="0"/>
              <w:marRight w:val="0"/>
              <w:marTop w:val="0"/>
              <w:marBottom w:val="0"/>
              <w:divBdr>
                <w:top w:val="none" w:sz="0" w:space="0" w:color="auto"/>
                <w:left w:val="none" w:sz="0" w:space="0" w:color="auto"/>
                <w:bottom w:val="none" w:sz="0" w:space="0" w:color="auto"/>
                <w:right w:val="none" w:sz="0" w:space="0" w:color="auto"/>
              </w:divBdr>
              <w:divsChild>
                <w:div w:id="1408961435">
                  <w:marLeft w:val="0"/>
                  <w:marRight w:val="0"/>
                  <w:marTop w:val="0"/>
                  <w:marBottom w:val="0"/>
                  <w:divBdr>
                    <w:top w:val="none" w:sz="0" w:space="0" w:color="auto"/>
                    <w:left w:val="none" w:sz="0" w:space="0" w:color="auto"/>
                    <w:bottom w:val="none" w:sz="0" w:space="0" w:color="auto"/>
                    <w:right w:val="none" w:sz="0" w:space="0" w:color="auto"/>
                  </w:divBdr>
                  <w:divsChild>
                    <w:div w:id="1835340997">
                      <w:marLeft w:val="0"/>
                      <w:marRight w:val="0"/>
                      <w:marTop w:val="0"/>
                      <w:marBottom w:val="0"/>
                      <w:divBdr>
                        <w:top w:val="none" w:sz="0" w:space="0" w:color="auto"/>
                        <w:left w:val="none" w:sz="0" w:space="0" w:color="auto"/>
                        <w:bottom w:val="none" w:sz="0" w:space="0" w:color="auto"/>
                        <w:right w:val="none" w:sz="0" w:space="0" w:color="auto"/>
                      </w:divBdr>
                      <w:divsChild>
                        <w:div w:id="1746605988">
                          <w:marLeft w:val="0"/>
                          <w:marRight w:val="0"/>
                          <w:marTop w:val="0"/>
                          <w:marBottom w:val="0"/>
                          <w:divBdr>
                            <w:top w:val="none" w:sz="0" w:space="0" w:color="auto"/>
                            <w:left w:val="none" w:sz="0" w:space="0" w:color="auto"/>
                            <w:bottom w:val="none" w:sz="0" w:space="0" w:color="auto"/>
                            <w:right w:val="none" w:sz="0" w:space="0" w:color="auto"/>
                          </w:divBdr>
                          <w:divsChild>
                            <w:div w:id="8100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6390">
      <w:bodyDiv w:val="1"/>
      <w:marLeft w:val="0"/>
      <w:marRight w:val="0"/>
      <w:marTop w:val="0"/>
      <w:marBottom w:val="0"/>
      <w:divBdr>
        <w:top w:val="none" w:sz="0" w:space="0" w:color="auto"/>
        <w:left w:val="none" w:sz="0" w:space="0" w:color="auto"/>
        <w:bottom w:val="none" w:sz="0" w:space="0" w:color="auto"/>
        <w:right w:val="none" w:sz="0" w:space="0" w:color="auto"/>
      </w:divBdr>
      <w:divsChild>
        <w:div w:id="1857767361">
          <w:marLeft w:val="0"/>
          <w:marRight w:val="0"/>
          <w:marTop w:val="0"/>
          <w:marBottom w:val="0"/>
          <w:divBdr>
            <w:top w:val="none" w:sz="0" w:space="0" w:color="auto"/>
            <w:left w:val="none" w:sz="0" w:space="0" w:color="auto"/>
            <w:bottom w:val="none" w:sz="0" w:space="0" w:color="auto"/>
            <w:right w:val="none" w:sz="0" w:space="0" w:color="auto"/>
          </w:divBdr>
          <w:divsChild>
            <w:div w:id="1336766391">
              <w:marLeft w:val="0"/>
              <w:marRight w:val="0"/>
              <w:marTop w:val="0"/>
              <w:marBottom w:val="0"/>
              <w:divBdr>
                <w:top w:val="none" w:sz="0" w:space="0" w:color="auto"/>
                <w:left w:val="none" w:sz="0" w:space="0" w:color="auto"/>
                <w:bottom w:val="none" w:sz="0" w:space="0" w:color="auto"/>
                <w:right w:val="none" w:sz="0" w:space="0" w:color="auto"/>
              </w:divBdr>
              <w:divsChild>
                <w:div w:id="249126724">
                  <w:marLeft w:val="0"/>
                  <w:marRight w:val="0"/>
                  <w:marTop w:val="0"/>
                  <w:marBottom w:val="0"/>
                  <w:divBdr>
                    <w:top w:val="none" w:sz="0" w:space="0" w:color="auto"/>
                    <w:left w:val="none" w:sz="0" w:space="0" w:color="auto"/>
                    <w:bottom w:val="none" w:sz="0" w:space="0" w:color="auto"/>
                    <w:right w:val="none" w:sz="0" w:space="0" w:color="auto"/>
                  </w:divBdr>
                  <w:divsChild>
                    <w:div w:id="1389187919">
                      <w:marLeft w:val="0"/>
                      <w:marRight w:val="0"/>
                      <w:marTop w:val="0"/>
                      <w:marBottom w:val="0"/>
                      <w:divBdr>
                        <w:top w:val="none" w:sz="0" w:space="0" w:color="auto"/>
                        <w:left w:val="none" w:sz="0" w:space="0" w:color="auto"/>
                        <w:bottom w:val="none" w:sz="0" w:space="0" w:color="auto"/>
                        <w:right w:val="none" w:sz="0" w:space="0" w:color="auto"/>
                      </w:divBdr>
                      <w:divsChild>
                        <w:div w:id="884677583">
                          <w:marLeft w:val="0"/>
                          <w:marRight w:val="0"/>
                          <w:marTop w:val="0"/>
                          <w:marBottom w:val="210"/>
                          <w:divBdr>
                            <w:top w:val="none" w:sz="0" w:space="0" w:color="auto"/>
                            <w:left w:val="none" w:sz="0" w:space="0" w:color="auto"/>
                            <w:bottom w:val="none" w:sz="0" w:space="0" w:color="auto"/>
                            <w:right w:val="none" w:sz="0" w:space="0" w:color="auto"/>
                          </w:divBdr>
                          <w:divsChild>
                            <w:div w:id="284968776">
                              <w:marLeft w:val="75"/>
                              <w:marRight w:val="75"/>
                              <w:marTop w:val="0"/>
                              <w:marBottom w:val="0"/>
                              <w:divBdr>
                                <w:top w:val="none" w:sz="0" w:space="0" w:color="auto"/>
                                <w:left w:val="none" w:sz="0" w:space="0" w:color="auto"/>
                                <w:bottom w:val="none" w:sz="0" w:space="0" w:color="auto"/>
                                <w:right w:val="none" w:sz="0" w:space="0" w:color="auto"/>
                              </w:divBdr>
                              <w:divsChild>
                                <w:div w:id="224148171">
                                  <w:marLeft w:val="0"/>
                                  <w:marRight w:val="0"/>
                                  <w:marTop w:val="0"/>
                                  <w:marBottom w:val="0"/>
                                  <w:divBdr>
                                    <w:top w:val="none" w:sz="0" w:space="0" w:color="auto"/>
                                    <w:left w:val="none" w:sz="0" w:space="0" w:color="auto"/>
                                    <w:bottom w:val="none" w:sz="0" w:space="0" w:color="auto"/>
                                    <w:right w:val="none" w:sz="0" w:space="0" w:color="auto"/>
                                  </w:divBdr>
                                  <w:divsChild>
                                    <w:div w:id="1024600207">
                                      <w:marLeft w:val="0"/>
                                      <w:marRight w:val="0"/>
                                      <w:marTop w:val="0"/>
                                      <w:marBottom w:val="0"/>
                                      <w:divBdr>
                                        <w:top w:val="none" w:sz="0" w:space="0" w:color="auto"/>
                                        <w:left w:val="none" w:sz="0" w:space="0" w:color="auto"/>
                                        <w:bottom w:val="none" w:sz="0" w:space="0" w:color="auto"/>
                                        <w:right w:val="none" w:sz="0" w:space="0" w:color="auto"/>
                                      </w:divBdr>
                                      <w:divsChild>
                                        <w:div w:id="1284505835">
                                          <w:marLeft w:val="0"/>
                                          <w:marRight w:val="0"/>
                                          <w:marTop w:val="0"/>
                                          <w:marBottom w:val="0"/>
                                          <w:divBdr>
                                            <w:top w:val="none" w:sz="0" w:space="0" w:color="auto"/>
                                            <w:left w:val="none" w:sz="0" w:space="0" w:color="auto"/>
                                            <w:bottom w:val="none" w:sz="0" w:space="0" w:color="auto"/>
                                            <w:right w:val="none" w:sz="0" w:space="0" w:color="auto"/>
                                          </w:divBdr>
                                          <w:divsChild>
                                            <w:div w:id="465583387">
                                              <w:marLeft w:val="0"/>
                                              <w:marRight w:val="0"/>
                                              <w:marTop w:val="0"/>
                                              <w:marBottom w:val="0"/>
                                              <w:divBdr>
                                                <w:top w:val="none" w:sz="0" w:space="0" w:color="auto"/>
                                                <w:left w:val="none" w:sz="0" w:space="0" w:color="auto"/>
                                                <w:bottom w:val="none" w:sz="0" w:space="0" w:color="auto"/>
                                                <w:right w:val="none" w:sz="0" w:space="0" w:color="auto"/>
                                              </w:divBdr>
                                              <w:divsChild>
                                                <w:div w:id="1509564933">
                                                  <w:marLeft w:val="0"/>
                                                  <w:marRight w:val="0"/>
                                                  <w:marTop w:val="0"/>
                                                  <w:marBottom w:val="0"/>
                                                  <w:divBdr>
                                                    <w:top w:val="none" w:sz="0" w:space="0" w:color="auto"/>
                                                    <w:left w:val="none" w:sz="0" w:space="0" w:color="auto"/>
                                                    <w:bottom w:val="none" w:sz="0" w:space="0" w:color="auto"/>
                                                    <w:right w:val="none" w:sz="0" w:space="0" w:color="auto"/>
                                                  </w:divBdr>
                                                  <w:divsChild>
                                                    <w:div w:id="1515150672">
                                                      <w:marLeft w:val="0"/>
                                                      <w:marRight w:val="0"/>
                                                      <w:marTop w:val="0"/>
                                                      <w:marBottom w:val="0"/>
                                                      <w:divBdr>
                                                        <w:top w:val="none" w:sz="0" w:space="0" w:color="auto"/>
                                                        <w:left w:val="none" w:sz="0" w:space="0" w:color="auto"/>
                                                        <w:bottom w:val="none" w:sz="0" w:space="0" w:color="auto"/>
                                                        <w:right w:val="none" w:sz="0" w:space="0" w:color="auto"/>
                                                      </w:divBdr>
                                                      <w:divsChild>
                                                        <w:div w:id="2050643292">
                                                          <w:marLeft w:val="0"/>
                                                          <w:marRight w:val="0"/>
                                                          <w:marTop w:val="0"/>
                                                          <w:marBottom w:val="0"/>
                                                          <w:divBdr>
                                                            <w:top w:val="none" w:sz="0" w:space="0" w:color="auto"/>
                                                            <w:left w:val="none" w:sz="0" w:space="0" w:color="auto"/>
                                                            <w:bottom w:val="none" w:sz="0" w:space="0" w:color="auto"/>
                                                            <w:right w:val="none" w:sz="0" w:space="0" w:color="auto"/>
                                                          </w:divBdr>
                                                          <w:divsChild>
                                                            <w:div w:id="1095632599">
                                                              <w:marLeft w:val="0"/>
                                                              <w:marRight w:val="0"/>
                                                              <w:marTop w:val="0"/>
                                                              <w:marBottom w:val="0"/>
                                                              <w:divBdr>
                                                                <w:top w:val="none" w:sz="0" w:space="0" w:color="auto"/>
                                                                <w:left w:val="none" w:sz="0" w:space="0" w:color="auto"/>
                                                                <w:bottom w:val="none" w:sz="0" w:space="0" w:color="auto"/>
                                                                <w:right w:val="none" w:sz="0" w:space="0" w:color="auto"/>
                                                              </w:divBdr>
                                                              <w:divsChild>
                                                                <w:div w:id="1447892158">
                                                                  <w:marLeft w:val="0"/>
                                                                  <w:marRight w:val="0"/>
                                                                  <w:marTop w:val="0"/>
                                                                  <w:marBottom w:val="0"/>
                                                                  <w:divBdr>
                                                                    <w:top w:val="none" w:sz="0" w:space="0" w:color="auto"/>
                                                                    <w:left w:val="none" w:sz="0" w:space="0" w:color="auto"/>
                                                                    <w:bottom w:val="none" w:sz="0" w:space="0" w:color="auto"/>
                                                                    <w:right w:val="none" w:sz="0" w:space="0" w:color="auto"/>
                                                                  </w:divBdr>
                                                                  <w:divsChild>
                                                                    <w:div w:id="236938302">
                                                                      <w:marLeft w:val="0"/>
                                                                      <w:marRight w:val="0"/>
                                                                      <w:marTop w:val="0"/>
                                                                      <w:marBottom w:val="0"/>
                                                                      <w:divBdr>
                                                                        <w:top w:val="none" w:sz="0" w:space="0" w:color="auto"/>
                                                                        <w:left w:val="none" w:sz="0" w:space="0" w:color="auto"/>
                                                                        <w:bottom w:val="none" w:sz="0" w:space="0" w:color="auto"/>
                                                                        <w:right w:val="none" w:sz="0" w:space="0" w:color="auto"/>
                                                                      </w:divBdr>
                                                                      <w:divsChild>
                                                                        <w:div w:id="403722563">
                                                                          <w:marLeft w:val="0"/>
                                                                          <w:marRight w:val="0"/>
                                                                          <w:marTop w:val="0"/>
                                                                          <w:marBottom w:val="0"/>
                                                                          <w:divBdr>
                                                                            <w:top w:val="none" w:sz="0" w:space="0" w:color="auto"/>
                                                                            <w:left w:val="none" w:sz="0" w:space="0" w:color="auto"/>
                                                                            <w:bottom w:val="none" w:sz="0" w:space="0" w:color="auto"/>
                                                                            <w:right w:val="none" w:sz="0" w:space="0" w:color="auto"/>
                                                                          </w:divBdr>
                                                                          <w:divsChild>
                                                                            <w:div w:id="21249591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64860">
      <w:bodyDiv w:val="1"/>
      <w:marLeft w:val="0"/>
      <w:marRight w:val="0"/>
      <w:marTop w:val="0"/>
      <w:marBottom w:val="0"/>
      <w:divBdr>
        <w:top w:val="none" w:sz="0" w:space="0" w:color="auto"/>
        <w:left w:val="none" w:sz="0" w:space="0" w:color="auto"/>
        <w:bottom w:val="none" w:sz="0" w:space="0" w:color="auto"/>
        <w:right w:val="none" w:sz="0" w:space="0" w:color="auto"/>
      </w:divBdr>
      <w:divsChild>
        <w:div w:id="385759281">
          <w:marLeft w:val="0"/>
          <w:marRight w:val="0"/>
          <w:marTop w:val="0"/>
          <w:marBottom w:val="0"/>
          <w:divBdr>
            <w:top w:val="none" w:sz="0" w:space="0" w:color="auto"/>
            <w:left w:val="none" w:sz="0" w:space="0" w:color="auto"/>
            <w:bottom w:val="none" w:sz="0" w:space="0" w:color="auto"/>
            <w:right w:val="none" w:sz="0" w:space="0" w:color="auto"/>
          </w:divBdr>
          <w:divsChild>
            <w:div w:id="215969730">
              <w:marLeft w:val="0"/>
              <w:marRight w:val="0"/>
              <w:marTop w:val="0"/>
              <w:marBottom w:val="0"/>
              <w:divBdr>
                <w:top w:val="none" w:sz="0" w:space="0" w:color="auto"/>
                <w:left w:val="none" w:sz="0" w:space="0" w:color="auto"/>
                <w:bottom w:val="none" w:sz="0" w:space="0" w:color="auto"/>
                <w:right w:val="none" w:sz="0" w:space="0" w:color="auto"/>
              </w:divBdr>
              <w:divsChild>
                <w:div w:id="1851604112">
                  <w:marLeft w:val="0"/>
                  <w:marRight w:val="0"/>
                  <w:marTop w:val="0"/>
                  <w:marBottom w:val="0"/>
                  <w:divBdr>
                    <w:top w:val="none" w:sz="0" w:space="0" w:color="auto"/>
                    <w:left w:val="none" w:sz="0" w:space="0" w:color="auto"/>
                    <w:bottom w:val="none" w:sz="0" w:space="0" w:color="auto"/>
                    <w:right w:val="none" w:sz="0" w:space="0" w:color="auto"/>
                  </w:divBdr>
                  <w:divsChild>
                    <w:div w:id="1540237074">
                      <w:marLeft w:val="0"/>
                      <w:marRight w:val="0"/>
                      <w:marTop w:val="0"/>
                      <w:marBottom w:val="0"/>
                      <w:divBdr>
                        <w:top w:val="none" w:sz="0" w:space="0" w:color="auto"/>
                        <w:left w:val="none" w:sz="0" w:space="0" w:color="auto"/>
                        <w:bottom w:val="none" w:sz="0" w:space="0" w:color="auto"/>
                        <w:right w:val="none" w:sz="0" w:space="0" w:color="auto"/>
                      </w:divBdr>
                      <w:divsChild>
                        <w:div w:id="647589211">
                          <w:marLeft w:val="0"/>
                          <w:marRight w:val="0"/>
                          <w:marTop w:val="0"/>
                          <w:marBottom w:val="0"/>
                          <w:divBdr>
                            <w:top w:val="none" w:sz="0" w:space="0" w:color="auto"/>
                            <w:left w:val="none" w:sz="0" w:space="0" w:color="auto"/>
                            <w:bottom w:val="none" w:sz="0" w:space="0" w:color="auto"/>
                            <w:right w:val="none" w:sz="0" w:space="0" w:color="auto"/>
                          </w:divBdr>
                          <w:divsChild>
                            <w:div w:id="10218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43050">
      <w:bodyDiv w:val="1"/>
      <w:marLeft w:val="0"/>
      <w:marRight w:val="0"/>
      <w:marTop w:val="0"/>
      <w:marBottom w:val="0"/>
      <w:divBdr>
        <w:top w:val="none" w:sz="0" w:space="0" w:color="auto"/>
        <w:left w:val="none" w:sz="0" w:space="0" w:color="auto"/>
        <w:bottom w:val="none" w:sz="0" w:space="0" w:color="auto"/>
        <w:right w:val="none" w:sz="0" w:space="0" w:color="auto"/>
      </w:divBdr>
      <w:divsChild>
        <w:div w:id="1775515707">
          <w:marLeft w:val="0"/>
          <w:marRight w:val="0"/>
          <w:marTop w:val="0"/>
          <w:marBottom w:val="0"/>
          <w:divBdr>
            <w:top w:val="none" w:sz="0" w:space="0" w:color="auto"/>
            <w:left w:val="none" w:sz="0" w:space="0" w:color="auto"/>
            <w:bottom w:val="none" w:sz="0" w:space="0" w:color="auto"/>
            <w:right w:val="none" w:sz="0" w:space="0" w:color="auto"/>
          </w:divBdr>
          <w:divsChild>
            <w:div w:id="181017488">
              <w:marLeft w:val="0"/>
              <w:marRight w:val="0"/>
              <w:marTop w:val="0"/>
              <w:marBottom w:val="0"/>
              <w:divBdr>
                <w:top w:val="none" w:sz="0" w:space="0" w:color="auto"/>
                <w:left w:val="none" w:sz="0" w:space="0" w:color="auto"/>
                <w:bottom w:val="none" w:sz="0" w:space="0" w:color="auto"/>
                <w:right w:val="none" w:sz="0" w:space="0" w:color="auto"/>
              </w:divBdr>
              <w:divsChild>
                <w:div w:id="79450091">
                  <w:marLeft w:val="0"/>
                  <w:marRight w:val="0"/>
                  <w:marTop w:val="0"/>
                  <w:marBottom w:val="0"/>
                  <w:divBdr>
                    <w:top w:val="none" w:sz="0" w:space="0" w:color="auto"/>
                    <w:left w:val="none" w:sz="0" w:space="0" w:color="auto"/>
                    <w:bottom w:val="none" w:sz="0" w:space="0" w:color="auto"/>
                    <w:right w:val="none" w:sz="0" w:space="0" w:color="auto"/>
                  </w:divBdr>
                  <w:divsChild>
                    <w:div w:id="1480414604">
                      <w:marLeft w:val="0"/>
                      <w:marRight w:val="0"/>
                      <w:marTop w:val="0"/>
                      <w:marBottom w:val="0"/>
                      <w:divBdr>
                        <w:top w:val="none" w:sz="0" w:space="0" w:color="auto"/>
                        <w:left w:val="none" w:sz="0" w:space="0" w:color="auto"/>
                        <w:bottom w:val="none" w:sz="0" w:space="0" w:color="auto"/>
                        <w:right w:val="none" w:sz="0" w:space="0" w:color="auto"/>
                      </w:divBdr>
                      <w:divsChild>
                        <w:div w:id="751121080">
                          <w:marLeft w:val="0"/>
                          <w:marRight w:val="0"/>
                          <w:marTop w:val="0"/>
                          <w:marBottom w:val="0"/>
                          <w:divBdr>
                            <w:top w:val="none" w:sz="0" w:space="0" w:color="auto"/>
                            <w:left w:val="none" w:sz="0" w:space="0" w:color="auto"/>
                            <w:bottom w:val="none" w:sz="0" w:space="0" w:color="auto"/>
                            <w:right w:val="none" w:sz="0" w:space="0" w:color="auto"/>
                          </w:divBdr>
                          <w:divsChild>
                            <w:div w:id="8579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339126">
      <w:bodyDiv w:val="1"/>
      <w:marLeft w:val="0"/>
      <w:marRight w:val="0"/>
      <w:marTop w:val="0"/>
      <w:marBottom w:val="0"/>
      <w:divBdr>
        <w:top w:val="none" w:sz="0" w:space="0" w:color="auto"/>
        <w:left w:val="none" w:sz="0" w:space="0" w:color="auto"/>
        <w:bottom w:val="none" w:sz="0" w:space="0" w:color="auto"/>
        <w:right w:val="none" w:sz="0" w:space="0" w:color="auto"/>
      </w:divBdr>
      <w:divsChild>
        <w:div w:id="1967664834">
          <w:marLeft w:val="0"/>
          <w:marRight w:val="0"/>
          <w:marTop w:val="0"/>
          <w:marBottom w:val="0"/>
          <w:divBdr>
            <w:top w:val="none" w:sz="0" w:space="0" w:color="auto"/>
            <w:left w:val="none" w:sz="0" w:space="0" w:color="auto"/>
            <w:bottom w:val="none" w:sz="0" w:space="0" w:color="auto"/>
            <w:right w:val="none" w:sz="0" w:space="0" w:color="auto"/>
          </w:divBdr>
          <w:divsChild>
            <w:div w:id="1603148788">
              <w:marLeft w:val="0"/>
              <w:marRight w:val="0"/>
              <w:marTop w:val="0"/>
              <w:marBottom w:val="0"/>
              <w:divBdr>
                <w:top w:val="none" w:sz="0" w:space="0" w:color="auto"/>
                <w:left w:val="none" w:sz="0" w:space="0" w:color="auto"/>
                <w:bottom w:val="none" w:sz="0" w:space="0" w:color="auto"/>
                <w:right w:val="none" w:sz="0" w:space="0" w:color="auto"/>
              </w:divBdr>
              <w:divsChild>
                <w:div w:id="1248998189">
                  <w:marLeft w:val="0"/>
                  <w:marRight w:val="0"/>
                  <w:marTop w:val="0"/>
                  <w:marBottom w:val="0"/>
                  <w:divBdr>
                    <w:top w:val="none" w:sz="0" w:space="0" w:color="auto"/>
                    <w:left w:val="none" w:sz="0" w:space="0" w:color="auto"/>
                    <w:bottom w:val="none" w:sz="0" w:space="0" w:color="auto"/>
                    <w:right w:val="none" w:sz="0" w:space="0" w:color="auto"/>
                  </w:divBdr>
                  <w:divsChild>
                    <w:div w:id="1409493964">
                      <w:marLeft w:val="0"/>
                      <w:marRight w:val="0"/>
                      <w:marTop w:val="0"/>
                      <w:marBottom w:val="0"/>
                      <w:divBdr>
                        <w:top w:val="none" w:sz="0" w:space="0" w:color="auto"/>
                        <w:left w:val="none" w:sz="0" w:space="0" w:color="auto"/>
                        <w:bottom w:val="none" w:sz="0" w:space="0" w:color="auto"/>
                        <w:right w:val="none" w:sz="0" w:space="0" w:color="auto"/>
                      </w:divBdr>
                      <w:divsChild>
                        <w:div w:id="1452623966">
                          <w:marLeft w:val="0"/>
                          <w:marRight w:val="0"/>
                          <w:marTop w:val="0"/>
                          <w:marBottom w:val="0"/>
                          <w:divBdr>
                            <w:top w:val="none" w:sz="0" w:space="0" w:color="auto"/>
                            <w:left w:val="none" w:sz="0" w:space="0" w:color="auto"/>
                            <w:bottom w:val="none" w:sz="0" w:space="0" w:color="auto"/>
                            <w:right w:val="none" w:sz="0" w:space="0" w:color="auto"/>
                          </w:divBdr>
                          <w:divsChild>
                            <w:div w:id="4716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4215">
      <w:bodyDiv w:val="1"/>
      <w:marLeft w:val="0"/>
      <w:marRight w:val="0"/>
      <w:marTop w:val="0"/>
      <w:marBottom w:val="0"/>
      <w:divBdr>
        <w:top w:val="none" w:sz="0" w:space="0" w:color="auto"/>
        <w:left w:val="none" w:sz="0" w:space="0" w:color="auto"/>
        <w:bottom w:val="none" w:sz="0" w:space="0" w:color="auto"/>
        <w:right w:val="none" w:sz="0" w:space="0" w:color="auto"/>
      </w:divBdr>
      <w:divsChild>
        <w:div w:id="1521509068">
          <w:marLeft w:val="0"/>
          <w:marRight w:val="1"/>
          <w:marTop w:val="0"/>
          <w:marBottom w:val="0"/>
          <w:divBdr>
            <w:top w:val="none" w:sz="0" w:space="0" w:color="auto"/>
            <w:left w:val="none" w:sz="0" w:space="0" w:color="auto"/>
            <w:bottom w:val="none" w:sz="0" w:space="0" w:color="auto"/>
            <w:right w:val="none" w:sz="0" w:space="0" w:color="auto"/>
          </w:divBdr>
          <w:divsChild>
            <w:div w:id="2082873859">
              <w:marLeft w:val="0"/>
              <w:marRight w:val="0"/>
              <w:marTop w:val="0"/>
              <w:marBottom w:val="0"/>
              <w:divBdr>
                <w:top w:val="none" w:sz="0" w:space="0" w:color="auto"/>
                <w:left w:val="none" w:sz="0" w:space="0" w:color="auto"/>
                <w:bottom w:val="none" w:sz="0" w:space="0" w:color="auto"/>
                <w:right w:val="none" w:sz="0" w:space="0" w:color="auto"/>
              </w:divBdr>
              <w:divsChild>
                <w:div w:id="906957074">
                  <w:marLeft w:val="0"/>
                  <w:marRight w:val="1"/>
                  <w:marTop w:val="0"/>
                  <w:marBottom w:val="0"/>
                  <w:divBdr>
                    <w:top w:val="none" w:sz="0" w:space="0" w:color="auto"/>
                    <w:left w:val="none" w:sz="0" w:space="0" w:color="auto"/>
                    <w:bottom w:val="none" w:sz="0" w:space="0" w:color="auto"/>
                    <w:right w:val="none" w:sz="0" w:space="0" w:color="auto"/>
                  </w:divBdr>
                  <w:divsChild>
                    <w:div w:id="374552071">
                      <w:marLeft w:val="0"/>
                      <w:marRight w:val="0"/>
                      <w:marTop w:val="0"/>
                      <w:marBottom w:val="0"/>
                      <w:divBdr>
                        <w:top w:val="none" w:sz="0" w:space="0" w:color="auto"/>
                        <w:left w:val="none" w:sz="0" w:space="0" w:color="auto"/>
                        <w:bottom w:val="none" w:sz="0" w:space="0" w:color="auto"/>
                        <w:right w:val="none" w:sz="0" w:space="0" w:color="auto"/>
                      </w:divBdr>
                      <w:divsChild>
                        <w:div w:id="1673141791">
                          <w:marLeft w:val="0"/>
                          <w:marRight w:val="0"/>
                          <w:marTop w:val="0"/>
                          <w:marBottom w:val="0"/>
                          <w:divBdr>
                            <w:top w:val="none" w:sz="0" w:space="0" w:color="auto"/>
                            <w:left w:val="none" w:sz="0" w:space="0" w:color="auto"/>
                            <w:bottom w:val="none" w:sz="0" w:space="0" w:color="auto"/>
                            <w:right w:val="none" w:sz="0" w:space="0" w:color="auto"/>
                          </w:divBdr>
                          <w:divsChild>
                            <w:div w:id="1758475474">
                              <w:marLeft w:val="0"/>
                              <w:marRight w:val="0"/>
                              <w:marTop w:val="120"/>
                              <w:marBottom w:val="360"/>
                              <w:divBdr>
                                <w:top w:val="none" w:sz="0" w:space="0" w:color="auto"/>
                                <w:left w:val="none" w:sz="0" w:space="0" w:color="auto"/>
                                <w:bottom w:val="none" w:sz="0" w:space="0" w:color="auto"/>
                                <w:right w:val="none" w:sz="0" w:space="0" w:color="auto"/>
                              </w:divBdr>
                              <w:divsChild>
                                <w:div w:id="1449666529">
                                  <w:marLeft w:val="0"/>
                                  <w:marRight w:val="0"/>
                                  <w:marTop w:val="0"/>
                                  <w:marBottom w:val="0"/>
                                  <w:divBdr>
                                    <w:top w:val="none" w:sz="0" w:space="0" w:color="auto"/>
                                    <w:left w:val="none" w:sz="0" w:space="0" w:color="auto"/>
                                    <w:bottom w:val="none" w:sz="0" w:space="0" w:color="auto"/>
                                    <w:right w:val="none" w:sz="0" w:space="0" w:color="auto"/>
                                  </w:divBdr>
                                  <w:divsChild>
                                    <w:div w:id="9798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552352">
      <w:bodyDiv w:val="1"/>
      <w:marLeft w:val="0"/>
      <w:marRight w:val="0"/>
      <w:marTop w:val="0"/>
      <w:marBottom w:val="0"/>
      <w:divBdr>
        <w:top w:val="none" w:sz="0" w:space="0" w:color="auto"/>
        <w:left w:val="none" w:sz="0" w:space="0" w:color="auto"/>
        <w:bottom w:val="none" w:sz="0" w:space="0" w:color="auto"/>
        <w:right w:val="none" w:sz="0" w:space="0" w:color="auto"/>
      </w:divBdr>
      <w:divsChild>
        <w:div w:id="1655260597">
          <w:marLeft w:val="0"/>
          <w:marRight w:val="0"/>
          <w:marTop w:val="0"/>
          <w:marBottom w:val="0"/>
          <w:divBdr>
            <w:top w:val="none" w:sz="0" w:space="0" w:color="auto"/>
            <w:left w:val="none" w:sz="0" w:space="0" w:color="auto"/>
            <w:bottom w:val="none" w:sz="0" w:space="0" w:color="auto"/>
            <w:right w:val="none" w:sz="0" w:space="0" w:color="auto"/>
          </w:divBdr>
          <w:divsChild>
            <w:div w:id="1724208914">
              <w:marLeft w:val="0"/>
              <w:marRight w:val="0"/>
              <w:marTop w:val="0"/>
              <w:marBottom w:val="0"/>
              <w:divBdr>
                <w:top w:val="none" w:sz="0" w:space="0" w:color="auto"/>
                <w:left w:val="none" w:sz="0" w:space="0" w:color="auto"/>
                <w:bottom w:val="none" w:sz="0" w:space="0" w:color="auto"/>
                <w:right w:val="none" w:sz="0" w:space="0" w:color="auto"/>
              </w:divBdr>
              <w:divsChild>
                <w:div w:id="875432086">
                  <w:marLeft w:val="0"/>
                  <w:marRight w:val="0"/>
                  <w:marTop w:val="0"/>
                  <w:marBottom w:val="0"/>
                  <w:divBdr>
                    <w:top w:val="none" w:sz="0" w:space="0" w:color="auto"/>
                    <w:left w:val="none" w:sz="0" w:space="0" w:color="auto"/>
                    <w:bottom w:val="none" w:sz="0" w:space="0" w:color="auto"/>
                    <w:right w:val="none" w:sz="0" w:space="0" w:color="auto"/>
                  </w:divBdr>
                  <w:divsChild>
                    <w:div w:id="2067996425">
                      <w:marLeft w:val="0"/>
                      <w:marRight w:val="0"/>
                      <w:marTop w:val="0"/>
                      <w:marBottom w:val="0"/>
                      <w:divBdr>
                        <w:top w:val="none" w:sz="0" w:space="0" w:color="auto"/>
                        <w:left w:val="none" w:sz="0" w:space="0" w:color="auto"/>
                        <w:bottom w:val="none" w:sz="0" w:space="0" w:color="auto"/>
                        <w:right w:val="none" w:sz="0" w:space="0" w:color="auto"/>
                      </w:divBdr>
                      <w:divsChild>
                        <w:div w:id="386539832">
                          <w:marLeft w:val="0"/>
                          <w:marRight w:val="0"/>
                          <w:marTop w:val="0"/>
                          <w:marBottom w:val="0"/>
                          <w:divBdr>
                            <w:top w:val="none" w:sz="0" w:space="0" w:color="auto"/>
                            <w:left w:val="none" w:sz="0" w:space="0" w:color="auto"/>
                            <w:bottom w:val="none" w:sz="0" w:space="0" w:color="auto"/>
                            <w:right w:val="none" w:sz="0" w:space="0" w:color="auto"/>
                          </w:divBdr>
                          <w:divsChild>
                            <w:div w:id="17086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1406">
      <w:bodyDiv w:val="1"/>
      <w:marLeft w:val="0"/>
      <w:marRight w:val="0"/>
      <w:marTop w:val="0"/>
      <w:marBottom w:val="0"/>
      <w:divBdr>
        <w:top w:val="none" w:sz="0" w:space="0" w:color="auto"/>
        <w:left w:val="none" w:sz="0" w:space="0" w:color="auto"/>
        <w:bottom w:val="none" w:sz="0" w:space="0" w:color="auto"/>
        <w:right w:val="none" w:sz="0" w:space="0" w:color="auto"/>
      </w:divBdr>
      <w:divsChild>
        <w:div w:id="229968289">
          <w:marLeft w:val="0"/>
          <w:marRight w:val="0"/>
          <w:marTop w:val="0"/>
          <w:marBottom w:val="0"/>
          <w:divBdr>
            <w:top w:val="none" w:sz="0" w:space="0" w:color="auto"/>
            <w:left w:val="none" w:sz="0" w:space="0" w:color="auto"/>
            <w:bottom w:val="none" w:sz="0" w:space="0" w:color="auto"/>
            <w:right w:val="none" w:sz="0" w:space="0" w:color="auto"/>
          </w:divBdr>
        </w:div>
        <w:div w:id="693919561">
          <w:marLeft w:val="0"/>
          <w:marRight w:val="0"/>
          <w:marTop w:val="0"/>
          <w:marBottom w:val="0"/>
          <w:divBdr>
            <w:top w:val="none" w:sz="0" w:space="0" w:color="auto"/>
            <w:left w:val="none" w:sz="0" w:space="0" w:color="auto"/>
            <w:bottom w:val="none" w:sz="0" w:space="0" w:color="auto"/>
            <w:right w:val="none" w:sz="0" w:space="0" w:color="auto"/>
          </w:divBdr>
        </w:div>
        <w:div w:id="1561794431">
          <w:marLeft w:val="0"/>
          <w:marRight w:val="0"/>
          <w:marTop w:val="0"/>
          <w:marBottom w:val="0"/>
          <w:divBdr>
            <w:top w:val="none" w:sz="0" w:space="0" w:color="auto"/>
            <w:left w:val="none" w:sz="0" w:space="0" w:color="auto"/>
            <w:bottom w:val="none" w:sz="0" w:space="0" w:color="auto"/>
            <w:right w:val="none" w:sz="0" w:space="0" w:color="auto"/>
          </w:divBdr>
        </w:div>
        <w:div w:id="2011178094">
          <w:marLeft w:val="0"/>
          <w:marRight w:val="0"/>
          <w:marTop w:val="0"/>
          <w:marBottom w:val="0"/>
          <w:divBdr>
            <w:top w:val="none" w:sz="0" w:space="0" w:color="auto"/>
            <w:left w:val="none" w:sz="0" w:space="0" w:color="auto"/>
            <w:bottom w:val="none" w:sz="0" w:space="0" w:color="auto"/>
            <w:right w:val="none" w:sz="0" w:space="0" w:color="auto"/>
          </w:divBdr>
        </w:div>
        <w:div w:id="2015329971">
          <w:marLeft w:val="0"/>
          <w:marRight w:val="0"/>
          <w:marTop w:val="0"/>
          <w:marBottom w:val="0"/>
          <w:divBdr>
            <w:top w:val="none" w:sz="0" w:space="0" w:color="auto"/>
            <w:left w:val="none" w:sz="0" w:space="0" w:color="auto"/>
            <w:bottom w:val="none" w:sz="0" w:space="0" w:color="auto"/>
            <w:right w:val="none" w:sz="0" w:space="0" w:color="auto"/>
          </w:divBdr>
        </w:div>
      </w:divsChild>
    </w:div>
    <w:div w:id="1463425323">
      <w:bodyDiv w:val="1"/>
      <w:marLeft w:val="0"/>
      <w:marRight w:val="0"/>
      <w:marTop w:val="0"/>
      <w:marBottom w:val="0"/>
      <w:divBdr>
        <w:top w:val="none" w:sz="0" w:space="0" w:color="auto"/>
        <w:left w:val="none" w:sz="0" w:space="0" w:color="auto"/>
        <w:bottom w:val="none" w:sz="0" w:space="0" w:color="auto"/>
        <w:right w:val="none" w:sz="0" w:space="0" w:color="auto"/>
      </w:divBdr>
      <w:divsChild>
        <w:div w:id="1746297028">
          <w:marLeft w:val="0"/>
          <w:marRight w:val="1"/>
          <w:marTop w:val="0"/>
          <w:marBottom w:val="0"/>
          <w:divBdr>
            <w:top w:val="none" w:sz="0" w:space="0" w:color="auto"/>
            <w:left w:val="none" w:sz="0" w:space="0" w:color="auto"/>
            <w:bottom w:val="none" w:sz="0" w:space="0" w:color="auto"/>
            <w:right w:val="none" w:sz="0" w:space="0" w:color="auto"/>
          </w:divBdr>
          <w:divsChild>
            <w:div w:id="1183859569">
              <w:marLeft w:val="0"/>
              <w:marRight w:val="0"/>
              <w:marTop w:val="0"/>
              <w:marBottom w:val="0"/>
              <w:divBdr>
                <w:top w:val="none" w:sz="0" w:space="0" w:color="auto"/>
                <w:left w:val="none" w:sz="0" w:space="0" w:color="auto"/>
                <w:bottom w:val="none" w:sz="0" w:space="0" w:color="auto"/>
                <w:right w:val="none" w:sz="0" w:space="0" w:color="auto"/>
              </w:divBdr>
              <w:divsChild>
                <w:div w:id="1508014280">
                  <w:marLeft w:val="0"/>
                  <w:marRight w:val="1"/>
                  <w:marTop w:val="0"/>
                  <w:marBottom w:val="0"/>
                  <w:divBdr>
                    <w:top w:val="none" w:sz="0" w:space="0" w:color="auto"/>
                    <w:left w:val="none" w:sz="0" w:space="0" w:color="auto"/>
                    <w:bottom w:val="none" w:sz="0" w:space="0" w:color="auto"/>
                    <w:right w:val="none" w:sz="0" w:space="0" w:color="auto"/>
                  </w:divBdr>
                  <w:divsChild>
                    <w:div w:id="1808157110">
                      <w:marLeft w:val="0"/>
                      <w:marRight w:val="0"/>
                      <w:marTop w:val="0"/>
                      <w:marBottom w:val="0"/>
                      <w:divBdr>
                        <w:top w:val="none" w:sz="0" w:space="0" w:color="auto"/>
                        <w:left w:val="none" w:sz="0" w:space="0" w:color="auto"/>
                        <w:bottom w:val="none" w:sz="0" w:space="0" w:color="auto"/>
                        <w:right w:val="none" w:sz="0" w:space="0" w:color="auto"/>
                      </w:divBdr>
                      <w:divsChild>
                        <w:div w:id="231695460">
                          <w:marLeft w:val="0"/>
                          <w:marRight w:val="0"/>
                          <w:marTop w:val="0"/>
                          <w:marBottom w:val="0"/>
                          <w:divBdr>
                            <w:top w:val="none" w:sz="0" w:space="0" w:color="auto"/>
                            <w:left w:val="none" w:sz="0" w:space="0" w:color="auto"/>
                            <w:bottom w:val="none" w:sz="0" w:space="0" w:color="auto"/>
                            <w:right w:val="none" w:sz="0" w:space="0" w:color="auto"/>
                          </w:divBdr>
                          <w:divsChild>
                            <w:div w:id="1830633834">
                              <w:marLeft w:val="0"/>
                              <w:marRight w:val="0"/>
                              <w:marTop w:val="120"/>
                              <w:marBottom w:val="360"/>
                              <w:divBdr>
                                <w:top w:val="none" w:sz="0" w:space="0" w:color="auto"/>
                                <w:left w:val="none" w:sz="0" w:space="0" w:color="auto"/>
                                <w:bottom w:val="none" w:sz="0" w:space="0" w:color="auto"/>
                                <w:right w:val="none" w:sz="0" w:space="0" w:color="auto"/>
                              </w:divBdr>
                              <w:divsChild>
                                <w:div w:id="493683428">
                                  <w:marLeft w:val="0"/>
                                  <w:marRight w:val="0"/>
                                  <w:marTop w:val="0"/>
                                  <w:marBottom w:val="0"/>
                                  <w:divBdr>
                                    <w:top w:val="none" w:sz="0" w:space="0" w:color="auto"/>
                                    <w:left w:val="none" w:sz="0" w:space="0" w:color="auto"/>
                                    <w:bottom w:val="none" w:sz="0" w:space="0" w:color="auto"/>
                                    <w:right w:val="none" w:sz="0" w:space="0" w:color="auto"/>
                                  </w:divBdr>
                                  <w:divsChild>
                                    <w:div w:id="306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643425">
      <w:bodyDiv w:val="1"/>
      <w:marLeft w:val="0"/>
      <w:marRight w:val="0"/>
      <w:marTop w:val="0"/>
      <w:marBottom w:val="0"/>
      <w:divBdr>
        <w:top w:val="none" w:sz="0" w:space="0" w:color="auto"/>
        <w:left w:val="none" w:sz="0" w:space="0" w:color="auto"/>
        <w:bottom w:val="none" w:sz="0" w:space="0" w:color="auto"/>
        <w:right w:val="none" w:sz="0" w:space="0" w:color="auto"/>
      </w:divBdr>
      <w:divsChild>
        <w:div w:id="279190846">
          <w:marLeft w:val="0"/>
          <w:marRight w:val="1"/>
          <w:marTop w:val="0"/>
          <w:marBottom w:val="0"/>
          <w:divBdr>
            <w:top w:val="none" w:sz="0" w:space="0" w:color="auto"/>
            <w:left w:val="none" w:sz="0" w:space="0" w:color="auto"/>
            <w:bottom w:val="none" w:sz="0" w:space="0" w:color="auto"/>
            <w:right w:val="none" w:sz="0" w:space="0" w:color="auto"/>
          </w:divBdr>
          <w:divsChild>
            <w:div w:id="1454203397">
              <w:marLeft w:val="0"/>
              <w:marRight w:val="0"/>
              <w:marTop w:val="0"/>
              <w:marBottom w:val="0"/>
              <w:divBdr>
                <w:top w:val="none" w:sz="0" w:space="0" w:color="auto"/>
                <w:left w:val="none" w:sz="0" w:space="0" w:color="auto"/>
                <w:bottom w:val="none" w:sz="0" w:space="0" w:color="auto"/>
                <w:right w:val="none" w:sz="0" w:space="0" w:color="auto"/>
              </w:divBdr>
              <w:divsChild>
                <w:div w:id="686950119">
                  <w:marLeft w:val="0"/>
                  <w:marRight w:val="1"/>
                  <w:marTop w:val="0"/>
                  <w:marBottom w:val="0"/>
                  <w:divBdr>
                    <w:top w:val="none" w:sz="0" w:space="0" w:color="auto"/>
                    <w:left w:val="none" w:sz="0" w:space="0" w:color="auto"/>
                    <w:bottom w:val="none" w:sz="0" w:space="0" w:color="auto"/>
                    <w:right w:val="none" w:sz="0" w:space="0" w:color="auto"/>
                  </w:divBdr>
                  <w:divsChild>
                    <w:div w:id="553465661">
                      <w:marLeft w:val="0"/>
                      <w:marRight w:val="0"/>
                      <w:marTop w:val="0"/>
                      <w:marBottom w:val="0"/>
                      <w:divBdr>
                        <w:top w:val="none" w:sz="0" w:space="0" w:color="auto"/>
                        <w:left w:val="none" w:sz="0" w:space="0" w:color="auto"/>
                        <w:bottom w:val="none" w:sz="0" w:space="0" w:color="auto"/>
                        <w:right w:val="none" w:sz="0" w:space="0" w:color="auto"/>
                      </w:divBdr>
                      <w:divsChild>
                        <w:div w:id="1215896826">
                          <w:marLeft w:val="0"/>
                          <w:marRight w:val="0"/>
                          <w:marTop w:val="0"/>
                          <w:marBottom w:val="0"/>
                          <w:divBdr>
                            <w:top w:val="none" w:sz="0" w:space="0" w:color="auto"/>
                            <w:left w:val="none" w:sz="0" w:space="0" w:color="auto"/>
                            <w:bottom w:val="none" w:sz="0" w:space="0" w:color="auto"/>
                            <w:right w:val="none" w:sz="0" w:space="0" w:color="auto"/>
                          </w:divBdr>
                          <w:divsChild>
                            <w:div w:id="1046682621">
                              <w:marLeft w:val="0"/>
                              <w:marRight w:val="0"/>
                              <w:marTop w:val="120"/>
                              <w:marBottom w:val="360"/>
                              <w:divBdr>
                                <w:top w:val="none" w:sz="0" w:space="0" w:color="auto"/>
                                <w:left w:val="none" w:sz="0" w:space="0" w:color="auto"/>
                                <w:bottom w:val="none" w:sz="0" w:space="0" w:color="auto"/>
                                <w:right w:val="none" w:sz="0" w:space="0" w:color="auto"/>
                              </w:divBdr>
                              <w:divsChild>
                                <w:div w:id="1822497782">
                                  <w:marLeft w:val="0"/>
                                  <w:marRight w:val="0"/>
                                  <w:marTop w:val="0"/>
                                  <w:marBottom w:val="0"/>
                                  <w:divBdr>
                                    <w:top w:val="none" w:sz="0" w:space="0" w:color="auto"/>
                                    <w:left w:val="none" w:sz="0" w:space="0" w:color="auto"/>
                                    <w:bottom w:val="none" w:sz="0" w:space="0" w:color="auto"/>
                                    <w:right w:val="none" w:sz="0" w:space="0" w:color="auto"/>
                                  </w:divBdr>
                                  <w:divsChild>
                                    <w:div w:id="50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6612">
      <w:bodyDiv w:val="1"/>
      <w:marLeft w:val="0"/>
      <w:marRight w:val="0"/>
      <w:marTop w:val="0"/>
      <w:marBottom w:val="0"/>
      <w:divBdr>
        <w:top w:val="none" w:sz="0" w:space="0" w:color="auto"/>
        <w:left w:val="none" w:sz="0" w:space="0" w:color="auto"/>
        <w:bottom w:val="none" w:sz="0" w:space="0" w:color="auto"/>
        <w:right w:val="none" w:sz="0" w:space="0" w:color="auto"/>
      </w:divBdr>
      <w:divsChild>
        <w:div w:id="445199166">
          <w:marLeft w:val="0"/>
          <w:marRight w:val="1"/>
          <w:marTop w:val="0"/>
          <w:marBottom w:val="0"/>
          <w:divBdr>
            <w:top w:val="none" w:sz="0" w:space="0" w:color="auto"/>
            <w:left w:val="none" w:sz="0" w:space="0" w:color="auto"/>
            <w:bottom w:val="none" w:sz="0" w:space="0" w:color="auto"/>
            <w:right w:val="none" w:sz="0" w:space="0" w:color="auto"/>
          </w:divBdr>
          <w:divsChild>
            <w:div w:id="475607241">
              <w:marLeft w:val="0"/>
              <w:marRight w:val="0"/>
              <w:marTop w:val="0"/>
              <w:marBottom w:val="0"/>
              <w:divBdr>
                <w:top w:val="none" w:sz="0" w:space="0" w:color="auto"/>
                <w:left w:val="none" w:sz="0" w:space="0" w:color="auto"/>
                <w:bottom w:val="none" w:sz="0" w:space="0" w:color="auto"/>
                <w:right w:val="none" w:sz="0" w:space="0" w:color="auto"/>
              </w:divBdr>
              <w:divsChild>
                <w:div w:id="1783724865">
                  <w:marLeft w:val="0"/>
                  <w:marRight w:val="1"/>
                  <w:marTop w:val="0"/>
                  <w:marBottom w:val="0"/>
                  <w:divBdr>
                    <w:top w:val="none" w:sz="0" w:space="0" w:color="auto"/>
                    <w:left w:val="none" w:sz="0" w:space="0" w:color="auto"/>
                    <w:bottom w:val="none" w:sz="0" w:space="0" w:color="auto"/>
                    <w:right w:val="none" w:sz="0" w:space="0" w:color="auto"/>
                  </w:divBdr>
                  <w:divsChild>
                    <w:div w:id="1024092557">
                      <w:marLeft w:val="0"/>
                      <w:marRight w:val="0"/>
                      <w:marTop w:val="0"/>
                      <w:marBottom w:val="0"/>
                      <w:divBdr>
                        <w:top w:val="none" w:sz="0" w:space="0" w:color="auto"/>
                        <w:left w:val="none" w:sz="0" w:space="0" w:color="auto"/>
                        <w:bottom w:val="none" w:sz="0" w:space="0" w:color="auto"/>
                        <w:right w:val="none" w:sz="0" w:space="0" w:color="auto"/>
                      </w:divBdr>
                      <w:divsChild>
                        <w:div w:id="1940017466">
                          <w:marLeft w:val="0"/>
                          <w:marRight w:val="0"/>
                          <w:marTop w:val="0"/>
                          <w:marBottom w:val="0"/>
                          <w:divBdr>
                            <w:top w:val="none" w:sz="0" w:space="0" w:color="auto"/>
                            <w:left w:val="none" w:sz="0" w:space="0" w:color="auto"/>
                            <w:bottom w:val="none" w:sz="0" w:space="0" w:color="auto"/>
                            <w:right w:val="none" w:sz="0" w:space="0" w:color="auto"/>
                          </w:divBdr>
                          <w:divsChild>
                            <w:div w:id="747383801">
                              <w:marLeft w:val="0"/>
                              <w:marRight w:val="0"/>
                              <w:marTop w:val="120"/>
                              <w:marBottom w:val="360"/>
                              <w:divBdr>
                                <w:top w:val="none" w:sz="0" w:space="0" w:color="auto"/>
                                <w:left w:val="none" w:sz="0" w:space="0" w:color="auto"/>
                                <w:bottom w:val="none" w:sz="0" w:space="0" w:color="auto"/>
                                <w:right w:val="none" w:sz="0" w:space="0" w:color="auto"/>
                              </w:divBdr>
                              <w:divsChild>
                                <w:div w:id="283582414">
                                  <w:marLeft w:val="0"/>
                                  <w:marRight w:val="0"/>
                                  <w:marTop w:val="0"/>
                                  <w:marBottom w:val="0"/>
                                  <w:divBdr>
                                    <w:top w:val="none" w:sz="0" w:space="0" w:color="auto"/>
                                    <w:left w:val="none" w:sz="0" w:space="0" w:color="auto"/>
                                    <w:bottom w:val="none" w:sz="0" w:space="0" w:color="auto"/>
                                    <w:right w:val="none" w:sz="0" w:space="0" w:color="auto"/>
                                  </w:divBdr>
                                  <w:divsChild>
                                    <w:div w:id="17277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653197">
      <w:bodyDiv w:val="1"/>
      <w:marLeft w:val="0"/>
      <w:marRight w:val="0"/>
      <w:marTop w:val="0"/>
      <w:marBottom w:val="0"/>
      <w:divBdr>
        <w:top w:val="none" w:sz="0" w:space="0" w:color="auto"/>
        <w:left w:val="none" w:sz="0" w:space="0" w:color="auto"/>
        <w:bottom w:val="none" w:sz="0" w:space="0" w:color="auto"/>
        <w:right w:val="none" w:sz="0" w:space="0" w:color="auto"/>
      </w:divBdr>
      <w:divsChild>
        <w:div w:id="76631772">
          <w:marLeft w:val="0"/>
          <w:marRight w:val="1"/>
          <w:marTop w:val="0"/>
          <w:marBottom w:val="0"/>
          <w:divBdr>
            <w:top w:val="none" w:sz="0" w:space="0" w:color="auto"/>
            <w:left w:val="none" w:sz="0" w:space="0" w:color="auto"/>
            <w:bottom w:val="none" w:sz="0" w:space="0" w:color="auto"/>
            <w:right w:val="none" w:sz="0" w:space="0" w:color="auto"/>
          </w:divBdr>
          <w:divsChild>
            <w:div w:id="1239244109">
              <w:marLeft w:val="0"/>
              <w:marRight w:val="0"/>
              <w:marTop w:val="0"/>
              <w:marBottom w:val="0"/>
              <w:divBdr>
                <w:top w:val="none" w:sz="0" w:space="0" w:color="auto"/>
                <w:left w:val="none" w:sz="0" w:space="0" w:color="auto"/>
                <w:bottom w:val="none" w:sz="0" w:space="0" w:color="auto"/>
                <w:right w:val="none" w:sz="0" w:space="0" w:color="auto"/>
              </w:divBdr>
              <w:divsChild>
                <w:div w:id="1041201886">
                  <w:marLeft w:val="0"/>
                  <w:marRight w:val="1"/>
                  <w:marTop w:val="0"/>
                  <w:marBottom w:val="0"/>
                  <w:divBdr>
                    <w:top w:val="none" w:sz="0" w:space="0" w:color="auto"/>
                    <w:left w:val="none" w:sz="0" w:space="0" w:color="auto"/>
                    <w:bottom w:val="none" w:sz="0" w:space="0" w:color="auto"/>
                    <w:right w:val="none" w:sz="0" w:space="0" w:color="auto"/>
                  </w:divBdr>
                  <w:divsChild>
                    <w:div w:id="1789741066">
                      <w:marLeft w:val="0"/>
                      <w:marRight w:val="0"/>
                      <w:marTop w:val="0"/>
                      <w:marBottom w:val="0"/>
                      <w:divBdr>
                        <w:top w:val="none" w:sz="0" w:space="0" w:color="auto"/>
                        <w:left w:val="none" w:sz="0" w:space="0" w:color="auto"/>
                        <w:bottom w:val="none" w:sz="0" w:space="0" w:color="auto"/>
                        <w:right w:val="none" w:sz="0" w:space="0" w:color="auto"/>
                      </w:divBdr>
                      <w:divsChild>
                        <w:div w:id="1382948013">
                          <w:marLeft w:val="0"/>
                          <w:marRight w:val="0"/>
                          <w:marTop w:val="0"/>
                          <w:marBottom w:val="0"/>
                          <w:divBdr>
                            <w:top w:val="none" w:sz="0" w:space="0" w:color="auto"/>
                            <w:left w:val="none" w:sz="0" w:space="0" w:color="auto"/>
                            <w:bottom w:val="none" w:sz="0" w:space="0" w:color="auto"/>
                            <w:right w:val="none" w:sz="0" w:space="0" w:color="auto"/>
                          </w:divBdr>
                          <w:divsChild>
                            <w:div w:id="360597237">
                              <w:marLeft w:val="0"/>
                              <w:marRight w:val="0"/>
                              <w:marTop w:val="0"/>
                              <w:marBottom w:val="0"/>
                              <w:divBdr>
                                <w:top w:val="none" w:sz="0" w:space="0" w:color="auto"/>
                                <w:left w:val="none" w:sz="0" w:space="0" w:color="auto"/>
                                <w:bottom w:val="none" w:sz="0" w:space="0" w:color="auto"/>
                                <w:right w:val="none" w:sz="0" w:space="0" w:color="auto"/>
                              </w:divBdr>
                            </w:div>
                          </w:divsChild>
                        </w:div>
                        <w:div w:id="1234584203">
                          <w:marLeft w:val="0"/>
                          <w:marRight w:val="0"/>
                          <w:marTop w:val="0"/>
                          <w:marBottom w:val="0"/>
                          <w:divBdr>
                            <w:top w:val="none" w:sz="0" w:space="0" w:color="auto"/>
                            <w:left w:val="none" w:sz="0" w:space="0" w:color="auto"/>
                            <w:bottom w:val="none" w:sz="0" w:space="0" w:color="auto"/>
                            <w:right w:val="none" w:sz="0" w:space="0" w:color="auto"/>
                          </w:divBdr>
                          <w:divsChild>
                            <w:div w:id="1734547593">
                              <w:marLeft w:val="0"/>
                              <w:marRight w:val="0"/>
                              <w:marTop w:val="120"/>
                              <w:marBottom w:val="360"/>
                              <w:divBdr>
                                <w:top w:val="none" w:sz="0" w:space="0" w:color="auto"/>
                                <w:left w:val="none" w:sz="0" w:space="0" w:color="auto"/>
                                <w:bottom w:val="none" w:sz="0" w:space="0" w:color="auto"/>
                                <w:right w:val="none" w:sz="0" w:space="0" w:color="auto"/>
                              </w:divBdr>
                              <w:divsChild>
                                <w:div w:id="852380808">
                                  <w:marLeft w:val="0"/>
                                  <w:marRight w:val="0"/>
                                  <w:marTop w:val="0"/>
                                  <w:marBottom w:val="0"/>
                                  <w:divBdr>
                                    <w:top w:val="none" w:sz="0" w:space="0" w:color="auto"/>
                                    <w:left w:val="none" w:sz="0" w:space="0" w:color="auto"/>
                                    <w:bottom w:val="none" w:sz="0" w:space="0" w:color="auto"/>
                                    <w:right w:val="none" w:sz="0" w:space="0" w:color="auto"/>
                                  </w:divBdr>
                                </w:div>
                                <w:div w:id="3703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863051">
      <w:bodyDiv w:val="1"/>
      <w:marLeft w:val="0"/>
      <w:marRight w:val="0"/>
      <w:marTop w:val="0"/>
      <w:marBottom w:val="0"/>
      <w:divBdr>
        <w:top w:val="none" w:sz="0" w:space="0" w:color="auto"/>
        <w:left w:val="none" w:sz="0" w:space="0" w:color="auto"/>
        <w:bottom w:val="none" w:sz="0" w:space="0" w:color="auto"/>
        <w:right w:val="none" w:sz="0" w:space="0" w:color="auto"/>
      </w:divBdr>
      <w:divsChild>
        <w:div w:id="1375931699">
          <w:marLeft w:val="0"/>
          <w:marRight w:val="1"/>
          <w:marTop w:val="0"/>
          <w:marBottom w:val="0"/>
          <w:divBdr>
            <w:top w:val="none" w:sz="0" w:space="0" w:color="auto"/>
            <w:left w:val="none" w:sz="0" w:space="0" w:color="auto"/>
            <w:bottom w:val="none" w:sz="0" w:space="0" w:color="auto"/>
            <w:right w:val="none" w:sz="0" w:space="0" w:color="auto"/>
          </w:divBdr>
          <w:divsChild>
            <w:div w:id="1049957409">
              <w:marLeft w:val="0"/>
              <w:marRight w:val="0"/>
              <w:marTop w:val="0"/>
              <w:marBottom w:val="0"/>
              <w:divBdr>
                <w:top w:val="none" w:sz="0" w:space="0" w:color="auto"/>
                <w:left w:val="none" w:sz="0" w:space="0" w:color="auto"/>
                <w:bottom w:val="none" w:sz="0" w:space="0" w:color="auto"/>
                <w:right w:val="none" w:sz="0" w:space="0" w:color="auto"/>
              </w:divBdr>
              <w:divsChild>
                <w:div w:id="328795214">
                  <w:marLeft w:val="0"/>
                  <w:marRight w:val="1"/>
                  <w:marTop w:val="0"/>
                  <w:marBottom w:val="0"/>
                  <w:divBdr>
                    <w:top w:val="none" w:sz="0" w:space="0" w:color="auto"/>
                    <w:left w:val="none" w:sz="0" w:space="0" w:color="auto"/>
                    <w:bottom w:val="none" w:sz="0" w:space="0" w:color="auto"/>
                    <w:right w:val="none" w:sz="0" w:space="0" w:color="auto"/>
                  </w:divBdr>
                  <w:divsChild>
                    <w:div w:id="630138246">
                      <w:marLeft w:val="0"/>
                      <w:marRight w:val="0"/>
                      <w:marTop w:val="0"/>
                      <w:marBottom w:val="0"/>
                      <w:divBdr>
                        <w:top w:val="none" w:sz="0" w:space="0" w:color="auto"/>
                        <w:left w:val="none" w:sz="0" w:space="0" w:color="auto"/>
                        <w:bottom w:val="none" w:sz="0" w:space="0" w:color="auto"/>
                        <w:right w:val="none" w:sz="0" w:space="0" w:color="auto"/>
                      </w:divBdr>
                      <w:divsChild>
                        <w:div w:id="96143018">
                          <w:marLeft w:val="0"/>
                          <w:marRight w:val="0"/>
                          <w:marTop w:val="0"/>
                          <w:marBottom w:val="0"/>
                          <w:divBdr>
                            <w:top w:val="none" w:sz="0" w:space="0" w:color="auto"/>
                            <w:left w:val="none" w:sz="0" w:space="0" w:color="auto"/>
                            <w:bottom w:val="none" w:sz="0" w:space="0" w:color="auto"/>
                            <w:right w:val="none" w:sz="0" w:space="0" w:color="auto"/>
                          </w:divBdr>
                          <w:divsChild>
                            <w:div w:id="399400586">
                              <w:marLeft w:val="0"/>
                              <w:marRight w:val="0"/>
                              <w:marTop w:val="120"/>
                              <w:marBottom w:val="360"/>
                              <w:divBdr>
                                <w:top w:val="none" w:sz="0" w:space="0" w:color="auto"/>
                                <w:left w:val="none" w:sz="0" w:space="0" w:color="auto"/>
                                <w:bottom w:val="none" w:sz="0" w:space="0" w:color="auto"/>
                                <w:right w:val="none" w:sz="0" w:space="0" w:color="auto"/>
                              </w:divBdr>
                              <w:divsChild>
                                <w:div w:id="2073309108">
                                  <w:marLeft w:val="0"/>
                                  <w:marRight w:val="0"/>
                                  <w:marTop w:val="0"/>
                                  <w:marBottom w:val="0"/>
                                  <w:divBdr>
                                    <w:top w:val="none" w:sz="0" w:space="0" w:color="auto"/>
                                    <w:left w:val="none" w:sz="0" w:space="0" w:color="auto"/>
                                    <w:bottom w:val="none" w:sz="0" w:space="0" w:color="auto"/>
                                    <w:right w:val="none" w:sz="0" w:space="0" w:color="auto"/>
                                  </w:divBdr>
                                  <w:divsChild>
                                    <w:div w:id="6556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951368">
      <w:bodyDiv w:val="1"/>
      <w:marLeft w:val="0"/>
      <w:marRight w:val="0"/>
      <w:marTop w:val="0"/>
      <w:marBottom w:val="0"/>
      <w:divBdr>
        <w:top w:val="none" w:sz="0" w:space="0" w:color="auto"/>
        <w:left w:val="none" w:sz="0" w:space="0" w:color="auto"/>
        <w:bottom w:val="none" w:sz="0" w:space="0" w:color="auto"/>
        <w:right w:val="none" w:sz="0" w:space="0" w:color="auto"/>
      </w:divBdr>
      <w:divsChild>
        <w:div w:id="1882128470">
          <w:marLeft w:val="0"/>
          <w:marRight w:val="1"/>
          <w:marTop w:val="0"/>
          <w:marBottom w:val="0"/>
          <w:divBdr>
            <w:top w:val="none" w:sz="0" w:space="0" w:color="auto"/>
            <w:left w:val="none" w:sz="0" w:space="0" w:color="auto"/>
            <w:bottom w:val="none" w:sz="0" w:space="0" w:color="auto"/>
            <w:right w:val="none" w:sz="0" w:space="0" w:color="auto"/>
          </w:divBdr>
          <w:divsChild>
            <w:div w:id="869026654">
              <w:marLeft w:val="0"/>
              <w:marRight w:val="0"/>
              <w:marTop w:val="0"/>
              <w:marBottom w:val="0"/>
              <w:divBdr>
                <w:top w:val="none" w:sz="0" w:space="0" w:color="auto"/>
                <w:left w:val="none" w:sz="0" w:space="0" w:color="auto"/>
                <w:bottom w:val="none" w:sz="0" w:space="0" w:color="auto"/>
                <w:right w:val="none" w:sz="0" w:space="0" w:color="auto"/>
              </w:divBdr>
              <w:divsChild>
                <w:div w:id="725959412">
                  <w:marLeft w:val="0"/>
                  <w:marRight w:val="1"/>
                  <w:marTop w:val="0"/>
                  <w:marBottom w:val="0"/>
                  <w:divBdr>
                    <w:top w:val="none" w:sz="0" w:space="0" w:color="auto"/>
                    <w:left w:val="none" w:sz="0" w:space="0" w:color="auto"/>
                    <w:bottom w:val="none" w:sz="0" w:space="0" w:color="auto"/>
                    <w:right w:val="none" w:sz="0" w:space="0" w:color="auto"/>
                  </w:divBdr>
                  <w:divsChild>
                    <w:div w:id="1952735777">
                      <w:marLeft w:val="0"/>
                      <w:marRight w:val="0"/>
                      <w:marTop w:val="0"/>
                      <w:marBottom w:val="0"/>
                      <w:divBdr>
                        <w:top w:val="none" w:sz="0" w:space="0" w:color="auto"/>
                        <w:left w:val="none" w:sz="0" w:space="0" w:color="auto"/>
                        <w:bottom w:val="none" w:sz="0" w:space="0" w:color="auto"/>
                        <w:right w:val="none" w:sz="0" w:space="0" w:color="auto"/>
                      </w:divBdr>
                      <w:divsChild>
                        <w:div w:id="165830335">
                          <w:marLeft w:val="0"/>
                          <w:marRight w:val="0"/>
                          <w:marTop w:val="0"/>
                          <w:marBottom w:val="0"/>
                          <w:divBdr>
                            <w:top w:val="none" w:sz="0" w:space="0" w:color="auto"/>
                            <w:left w:val="none" w:sz="0" w:space="0" w:color="auto"/>
                            <w:bottom w:val="none" w:sz="0" w:space="0" w:color="auto"/>
                            <w:right w:val="none" w:sz="0" w:space="0" w:color="auto"/>
                          </w:divBdr>
                          <w:divsChild>
                            <w:div w:id="486635235">
                              <w:marLeft w:val="0"/>
                              <w:marRight w:val="0"/>
                              <w:marTop w:val="120"/>
                              <w:marBottom w:val="360"/>
                              <w:divBdr>
                                <w:top w:val="none" w:sz="0" w:space="0" w:color="auto"/>
                                <w:left w:val="none" w:sz="0" w:space="0" w:color="auto"/>
                                <w:bottom w:val="none" w:sz="0" w:space="0" w:color="auto"/>
                                <w:right w:val="none" w:sz="0" w:space="0" w:color="auto"/>
                              </w:divBdr>
                              <w:divsChild>
                                <w:div w:id="1887596559">
                                  <w:marLeft w:val="0"/>
                                  <w:marRight w:val="0"/>
                                  <w:marTop w:val="0"/>
                                  <w:marBottom w:val="0"/>
                                  <w:divBdr>
                                    <w:top w:val="none" w:sz="0" w:space="0" w:color="auto"/>
                                    <w:left w:val="none" w:sz="0" w:space="0" w:color="auto"/>
                                    <w:bottom w:val="none" w:sz="0" w:space="0" w:color="auto"/>
                                    <w:right w:val="none" w:sz="0" w:space="0" w:color="auto"/>
                                  </w:divBdr>
                                  <w:divsChild>
                                    <w:div w:id="2965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475578">
      <w:bodyDiv w:val="1"/>
      <w:marLeft w:val="0"/>
      <w:marRight w:val="0"/>
      <w:marTop w:val="0"/>
      <w:marBottom w:val="0"/>
      <w:divBdr>
        <w:top w:val="none" w:sz="0" w:space="0" w:color="auto"/>
        <w:left w:val="none" w:sz="0" w:space="0" w:color="auto"/>
        <w:bottom w:val="none" w:sz="0" w:space="0" w:color="auto"/>
        <w:right w:val="none" w:sz="0" w:space="0" w:color="auto"/>
      </w:divBdr>
    </w:div>
    <w:div w:id="1911038924">
      <w:bodyDiv w:val="1"/>
      <w:marLeft w:val="0"/>
      <w:marRight w:val="0"/>
      <w:marTop w:val="0"/>
      <w:marBottom w:val="0"/>
      <w:divBdr>
        <w:top w:val="none" w:sz="0" w:space="0" w:color="auto"/>
        <w:left w:val="none" w:sz="0" w:space="0" w:color="auto"/>
        <w:bottom w:val="none" w:sz="0" w:space="0" w:color="auto"/>
        <w:right w:val="none" w:sz="0" w:space="0" w:color="auto"/>
      </w:divBdr>
      <w:divsChild>
        <w:div w:id="1243367168">
          <w:marLeft w:val="0"/>
          <w:marRight w:val="0"/>
          <w:marTop w:val="0"/>
          <w:marBottom w:val="0"/>
          <w:divBdr>
            <w:top w:val="none" w:sz="0" w:space="0" w:color="auto"/>
            <w:left w:val="none" w:sz="0" w:space="0" w:color="auto"/>
            <w:bottom w:val="none" w:sz="0" w:space="0" w:color="auto"/>
            <w:right w:val="none" w:sz="0" w:space="0" w:color="auto"/>
          </w:divBdr>
          <w:divsChild>
            <w:div w:id="661860691">
              <w:marLeft w:val="0"/>
              <w:marRight w:val="0"/>
              <w:marTop w:val="0"/>
              <w:marBottom w:val="0"/>
              <w:divBdr>
                <w:top w:val="none" w:sz="0" w:space="0" w:color="auto"/>
                <w:left w:val="none" w:sz="0" w:space="0" w:color="auto"/>
                <w:bottom w:val="none" w:sz="0" w:space="0" w:color="auto"/>
                <w:right w:val="none" w:sz="0" w:space="0" w:color="auto"/>
              </w:divBdr>
              <w:divsChild>
                <w:div w:id="710499619">
                  <w:marLeft w:val="0"/>
                  <w:marRight w:val="0"/>
                  <w:marTop w:val="0"/>
                  <w:marBottom w:val="0"/>
                  <w:divBdr>
                    <w:top w:val="none" w:sz="0" w:space="0" w:color="auto"/>
                    <w:left w:val="none" w:sz="0" w:space="0" w:color="auto"/>
                    <w:bottom w:val="none" w:sz="0" w:space="0" w:color="auto"/>
                    <w:right w:val="none" w:sz="0" w:space="0" w:color="auto"/>
                  </w:divBdr>
                  <w:divsChild>
                    <w:div w:id="1630741501">
                      <w:marLeft w:val="0"/>
                      <w:marRight w:val="0"/>
                      <w:marTop w:val="0"/>
                      <w:marBottom w:val="0"/>
                      <w:divBdr>
                        <w:top w:val="none" w:sz="0" w:space="0" w:color="auto"/>
                        <w:left w:val="none" w:sz="0" w:space="0" w:color="auto"/>
                        <w:bottom w:val="none" w:sz="0" w:space="0" w:color="auto"/>
                        <w:right w:val="none" w:sz="0" w:space="0" w:color="auto"/>
                      </w:divBdr>
                      <w:divsChild>
                        <w:div w:id="1393239799">
                          <w:marLeft w:val="0"/>
                          <w:marRight w:val="0"/>
                          <w:marTop w:val="0"/>
                          <w:marBottom w:val="0"/>
                          <w:divBdr>
                            <w:top w:val="none" w:sz="0" w:space="0" w:color="auto"/>
                            <w:left w:val="none" w:sz="0" w:space="0" w:color="auto"/>
                            <w:bottom w:val="none" w:sz="0" w:space="0" w:color="auto"/>
                            <w:right w:val="none" w:sz="0" w:space="0" w:color="auto"/>
                          </w:divBdr>
                          <w:divsChild>
                            <w:div w:id="2122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700032">
      <w:bodyDiv w:val="1"/>
      <w:marLeft w:val="0"/>
      <w:marRight w:val="0"/>
      <w:marTop w:val="0"/>
      <w:marBottom w:val="0"/>
      <w:divBdr>
        <w:top w:val="none" w:sz="0" w:space="0" w:color="auto"/>
        <w:left w:val="none" w:sz="0" w:space="0" w:color="auto"/>
        <w:bottom w:val="none" w:sz="0" w:space="0" w:color="auto"/>
        <w:right w:val="none" w:sz="0" w:space="0" w:color="auto"/>
      </w:divBdr>
      <w:divsChild>
        <w:div w:id="1237398551">
          <w:marLeft w:val="0"/>
          <w:marRight w:val="0"/>
          <w:marTop w:val="0"/>
          <w:marBottom w:val="0"/>
          <w:divBdr>
            <w:top w:val="single" w:sz="2" w:space="0" w:color="2E2E2E"/>
            <w:left w:val="single" w:sz="2" w:space="0" w:color="2E2E2E"/>
            <w:bottom w:val="single" w:sz="2" w:space="0" w:color="2E2E2E"/>
            <w:right w:val="single" w:sz="2" w:space="0" w:color="2E2E2E"/>
          </w:divBdr>
          <w:divsChild>
            <w:div w:id="1315525723">
              <w:marLeft w:val="0"/>
              <w:marRight w:val="0"/>
              <w:marTop w:val="0"/>
              <w:marBottom w:val="0"/>
              <w:divBdr>
                <w:top w:val="single" w:sz="6" w:space="0" w:color="C9C9C9"/>
                <w:left w:val="none" w:sz="0" w:space="0" w:color="auto"/>
                <w:bottom w:val="none" w:sz="0" w:space="0" w:color="auto"/>
                <w:right w:val="none" w:sz="0" w:space="0" w:color="auto"/>
              </w:divBdr>
              <w:divsChild>
                <w:div w:id="1131942692">
                  <w:marLeft w:val="0"/>
                  <w:marRight w:val="0"/>
                  <w:marTop w:val="0"/>
                  <w:marBottom w:val="0"/>
                  <w:divBdr>
                    <w:top w:val="none" w:sz="0" w:space="0" w:color="auto"/>
                    <w:left w:val="none" w:sz="0" w:space="0" w:color="auto"/>
                    <w:bottom w:val="none" w:sz="0" w:space="0" w:color="auto"/>
                    <w:right w:val="none" w:sz="0" w:space="0" w:color="auto"/>
                  </w:divBdr>
                  <w:divsChild>
                    <w:div w:id="1792043407">
                      <w:marLeft w:val="0"/>
                      <w:marRight w:val="0"/>
                      <w:marTop w:val="0"/>
                      <w:marBottom w:val="0"/>
                      <w:divBdr>
                        <w:top w:val="none" w:sz="0" w:space="0" w:color="auto"/>
                        <w:left w:val="none" w:sz="0" w:space="0" w:color="auto"/>
                        <w:bottom w:val="none" w:sz="0" w:space="0" w:color="auto"/>
                        <w:right w:val="none" w:sz="0" w:space="0" w:color="auto"/>
                      </w:divBdr>
                      <w:divsChild>
                        <w:div w:id="15338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0743">
      <w:bodyDiv w:val="1"/>
      <w:marLeft w:val="0"/>
      <w:marRight w:val="0"/>
      <w:marTop w:val="0"/>
      <w:marBottom w:val="0"/>
      <w:divBdr>
        <w:top w:val="none" w:sz="0" w:space="0" w:color="auto"/>
        <w:left w:val="none" w:sz="0" w:space="0" w:color="auto"/>
        <w:bottom w:val="none" w:sz="0" w:space="0" w:color="auto"/>
        <w:right w:val="none" w:sz="0" w:space="0" w:color="auto"/>
      </w:divBdr>
      <w:divsChild>
        <w:div w:id="1795171413">
          <w:marLeft w:val="0"/>
          <w:marRight w:val="0"/>
          <w:marTop w:val="0"/>
          <w:marBottom w:val="0"/>
          <w:divBdr>
            <w:top w:val="none" w:sz="0" w:space="0" w:color="auto"/>
            <w:left w:val="none" w:sz="0" w:space="0" w:color="auto"/>
            <w:bottom w:val="none" w:sz="0" w:space="0" w:color="auto"/>
            <w:right w:val="none" w:sz="0" w:space="0" w:color="auto"/>
          </w:divBdr>
          <w:divsChild>
            <w:div w:id="73666857">
              <w:marLeft w:val="0"/>
              <w:marRight w:val="0"/>
              <w:marTop w:val="0"/>
              <w:marBottom w:val="0"/>
              <w:divBdr>
                <w:top w:val="none" w:sz="0" w:space="0" w:color="auto"/>
                <w:left w:val="none" w:sz="0" w:space="0" w:color="auto"/>
                <w:bottom w:val="none" w:sz="0" w:space="0" w:color="auto"/>
                <w:right w:val="none" w:sz="0" w:space="0" w:color="auto"/>
              </w:divBdr>
              <w:divsChild>
                <w:div w:id="2110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8110">
      <w:bodyDiv w:val="1"/>
      <w:marLeft w:val="0"/>
      <w:marRight w:val="0"/>
      <w:marTop w:val="0"/>
      <w:marBottom w:val="0"/>
      <w:divBdr>
        <w:top w:val="none" w:sz="0" w:space="0" w:color="auto"/>
        <w:left w:val="none" w:sz="0" w:space="0" w:color="auto"/>
        <w:bottom w:val="none" w:sz="0" w:space="0" w:color="auto"/>
        <w:right w:val="none" w:sz="0" w:space="0" w:color="auto"/>
      </w:divBdr>
      <w:divsChild>
        <w:div w:id="1282106702">
          <w:marLeft w:val="0"/>
          <w:marRight w:val="0"/>
          <w:marTop w:val="0"/>
          <w:marBottom w:val="0"/>
          <w:divBdr>
            <w:top w:val="none" w:sz="0" w:space="0" w:color="auto"/>
            <w:left w:val="none" w:sz="0" w:space="0" w:color="auto"/>
            <w:bottom w:val="none" w:sz="0" w:space="0" w:color="auto"/>
            <w:right w:val="none" w:sz="0" w:space="0" w:color="auto"/>
          </w:divBdr>
          <w:divsChild>
            <w:div w:id="1632249087">
              <w:marLeft w:val="0"/>
              <w:marRight w:val="0"/>
              <w:marTop w:val="0"/>
              <w:marBottom w:val="0"/>
              <w:divBdr>
                <w:top w:val="none" w:sz="0" w:space="0" w:color="auto"/>
                <w:left w:val="none" w:sz="0" w:space="0" w:color="auto"/>
                <w:bottom w:val="none" w:sz="0" w:space="0" w:color="auto"/>
                <w:right w:val="none" w:sz="0" w:space="0" w:color="auto"/>
              </w:divBdr>
              <w:divsChild>
                <w:div w:id="585576063">
                  <w:marLeft w:val="0"/>
                  <w:marRight w:val="0"/>
                  <w:marTop w:val="0"/>
                  <w:marBottom w:val="0"/>
                  <w:divBdr>
                    <w:top w:val="none" w:sz="0" w:space="0" w:color="auto"/>
                    <w:left w:val="none" w:sz="0" w:space="0" w:color="auto"/>
                    <w:bottom w:val="none" w:sz="0" w:space="0" w:color="auto"/>
                    <w:right w:val="none" w:sz="0" w:space="0" w:color="auto"/>
                  </w:divBdr>
                  <w:divsChild>
                    <w:div w:id="1444960853">
                      <w:marLeft w:val="0"/>
                      <w:marRight w:val="0"/>
                      <w:marTop w:val="0"/>
                      <w:marBottom w:val="0"/>
                      <w:divBdr>
                        <w:top w:val="none" w:sz="0" w:space="0" w:color="auto"/>
                        <w:left w:val="none" w:sz="0" w:space="0" w:color="auto"/>
                        <w:bottom w:val="none" w:sz="0" w:space="0" w:color="auto"/>
                        <w:right w:val="none" w:sz="0" w:space="0" w:color="auto"/>
                      </w:divBdr>
                      <w:divsChild>
                        <w:div w:id="1303193678">
                          <w:marLeft w:val="0"/>
                          <w:marRight w:val="0"/>
                          <w:marTop w:val="0"/>
                          <w:marBottom w:val="0"/>
                          <w:divBdr>
                            <w:top w:val="none" w:sz="0" w:space="0" w:color="auto"/>
                            <w:left w:val="none" w:sz="0" w:space="0" w:color="auto"/>
                            <w:bottom w:val="none" w:sz="0" w:space="0" w:color="auto"/>
                            <w:right w:val="none" w:sz="0" w:space="0" w:color="auto"/>
                          </w:divBdr>
                          <w:divsChild>
                            <w:div w:id="4872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5255/UKDA-SN-726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5EFA-D90B-4E34-A27B-1735197F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Hussain M.</dc:creator>
  <cp:lastModifiedBy>Moon G.</cp:lastModifiedBy>
  <cp:revision>2</cp:revision>
  <cp:lastPrinted>2016-02-25T20:59:00Z</cp:lastPrinted>
  <dcterms:created xsi:type="dcterms:W3CDTF">2017-06-09T15:24:00Z</dcterms:created>
  <dcterms:modified xsi:type="dcterms:W3CDTF">2017-06-09T15:24:00Z</dcterms:modified>
</cp:coreProperties>
</file>